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BF7EEA">
      <w:pPr>
        <w:jc w:val="center"/>
        <w:rPr>
          <w:rFonts w:hint="eastAsia" w:ascii="方正小标宋简体" w:eastAsia="方正小标宋简体" w:cs="宋体"/>
          <w:bCs/>
          <w:sz w:val="44"/>
          <w:szCs w:val="44"/>
          <w:u w:val="none"/>
        </w:rPr>
      </w:pPr>
      <w:r>
        <w:rPr>
          <w:rFonts w:hint="eastAsia" w:ascii="方正小标宋简体" w:eastAsia="方正小标宋简体" w:cs="宋体"/>
          <w:bCs/>
          <w:sz w:val="44"/>
          <w:szCs w:val="44"/>
          <w:u w:val="single"/>
          <w:lang w:val="en-US" w:eastAsia="zh-CN"/>
        </w:rPr>
        <w:t>2026年度地铁文创产品成品采购</w:t>
      </w:r>
      <w:r>
        <w:rPr>
          <w:rFonts w:hint="eastAsia" w:ascii="方正小标宋简体" w:eastAsia="方正小标宋简体" w:cs="宋体"/>
          <w:bCs/>
          <w:sz w:val="44"/>
          <w:szCs w:val="44"/>
          <w:u w:val="none"/>
        </w:rPr>
        <w:t>项目</w:t>
      </w:r>
    </w:p>
    <w:p w14:paraId="2C61BE13">
      <w:pPr>
        <w:jc w:val="center"/>
        <w:rPr>
          <w:rFonts w:hint="eastAsia" w:ascii="方正小标宋简体" w:eastAsia="方正小标宋简体" w:cs="宋体"/>
          <w:bCs/>
          <w:sz w:val="44"/>
          <w:szCs w:val="44"/>
          <w:u w:val="none"/>
          <w:lang w:eastAsia="zh-CN"/>
        </w:rPr>
      </w:pPr>
      <w:r>
        <w:rPr>
          <w:rFonts w:hint="eastAsia" w:ascii="方正小标宋简体" w:eastAsia="方正小标宋简体" w:cs="宋体"/>
          <w:bCs/>
          <w:sz w:val="44"/>
          <w:szCs w:val="44"/>
          <w:u w:val="none"/>
        </w:rPr>
        <w:t>工作内容</w:t>
      </w:r>
      <w:r>
        <w:rPr>
          <w:rFonts w:hint="eastAsia" w:ascii="方正小标宋简体" w:eastAsia="方正小标宋简体" w:cs="宋体"/>
          <w:bCs/>
          <w:sz w:val="44"/>
          <w:szCs w:val="44"/>
          <w:u w:val="none"/>
          <w:lang w:eastAsia="zh-CN"/>
        </w:rPr>
        <w:t>及要求</w:t>
      </w:r>
    </w:p>
    <w:p w14:paraId="599646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  <w:t>一、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/>
        </w:rPr>
        <w:t>采购内容</w:t>
      </w:r>
    </w:p>
    <w:p w14:paraId="2C336E2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center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28"/>
          <w:szCs w:val="28"/>
          <w:u w:val="single"/>
          <w:lang w:val="en-US" w:eastAsia="zh-CN"/>
        </w:rPr>
        <w:t>1.联名水杯200个</w:t>
      </w:r>
    </w:p>
    <w:p w14:paraId="03EA88B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center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28"/>
          <w:szCs w:val="28"/>
          <w:u w:val="single"/>
          <w:lang w:val="en-US" w:eastAsia="zh-CN" w:bidi="ar-SA"/>
        </w:rPr>
        <w:t>2.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28"/>
          <w:szCs w:val="28"/>
          <w:u w:val="single"/>
          <w:lang w:val="en-US" w:eastAsia="zh-CN"/>
        </w:rPr>
        <w:t>地铁积木系列（场景-站口）500盒</w:t>
      </w:r>
    </w:p>
    <w:p w14:paraId="233408E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center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28"/>
          <w:szCs w:val="28"/>
          <w:u w:val="single"/>
          <w:lang w:val="en-US" w:eastAsia="zh-CN" w:bidi="ar-SA"/>
        </w:rPr>
        <w:t>3.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28"/>
          <w:szCs w:val="28"/>
          <w:u w:val="single"/>
          <w:lang w:val="en-US" w:eastAsia="zh-CN"/>
        </w:rPr>
        <w:t>地铁积木系列（场景-客服中心）500盒</w:t>
      </w:r>
    </w:p>
    <w:p w14:paraId="013CBFC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center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28"/>
          <w:szCs w:val="28"/>
          <w:u w:val="single"/>
          <w:lang w:val="en-US" w:eastAsia="zh-CN" w:bidi="ar-SA"/>
        </w:rPr>
        <w:t>4.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28"/>
          <w:szCs w:val="28"/>
          <w:u w:val="single"/>
          <w:lang w:val="en-US" w:eastAsia="zh-CN"/>
        </w:rPr>
        <w:t>地铁积木系列（场景-控制室）500盒</w:t>
      </w:r>
    </w:p>
    <w:p w14:paraId="45CECEB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center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28"/>
          <w:szCs w:val="28"/>
          <w:u w:val="single"/>
          <w:lang w:val="en-US" w:eastAsia="zh-CN" w:bidi="ar-SA"/>
        </w:rPr>
        <w:t>5.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28"/>
          <w:szCs w:val="28"/>
          <w:u w:val="single"/>
          <w:lang w:val="en-US" w:eastAsia="zh-CN"/>
        </w:rPr>
        <w:t>金属冰箱贴500个</w:t>
      </w:r>
    </w:p>
    <w:p w14:paraId="3CC08C1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center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28"/>
          <w:szCs w:val="28"/>
          <w:u w:val="single"/>
          <w:lang w:val="en-US" w:eastAsia="zh-CN" w:bidi="ar-SA"/>
        </w:rPr>
        <w:t>6.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28"/>
          <w:szCs w:val="28"/>
          <w:u w:val="single"/>
          <w:lang w:val="en-US" w:eastAsia="zh-CN"/>
        </w:rPr>
        <w:t>帆布袋500个</w:t>
      </w:r>
    </w:p>
    <w:p w14:paraId="25C242F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center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28"/>
          <w:szCs w:val="28"/>
          <w:u w:val="single"/>
          <w:lang w:val="en-US" w:eastAsia="zh-CN" w:bidi="ar-SA"/>
        </w:rPr>
        <w:t>7.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28"/>
          <w:szCs w:val="28"/>
          <w:u w:val="single"/>
          <w:lang w:val="en-US" w:eastAsia="zh-CN"/>
        </w:rPr>
        <w:t>文创铜尺（可滑动）200个</w:t>
      </w:r>
    </w:p>
    <w:p w14:paraId="037E582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center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28"/>
          <w:szCs w:val="28"/>
          <w:u w:val="single"/>
          <w:lang w:val="en-US" w:eastAsia="zh-CN" w:bidi="ar-SA"/>
        </w:rPr>
        <w:t>8.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28"/>
          <w:szCs w:val="28"/>
          <w:u w:val="single"/>
          <w:lang w:val="en-US" w:eastAsia="zh-CN"/>
        </w:rPr>
        <w:t>越窑瓷器茶具200个</w:t>
      </w:r>
    </w:p>
    <w:p w14:paraId="076486D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center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28"/>
          <w:szCs w:val="28"/>
          <w:u w:val="single"/>
          <w:lang w:val="en-US" w:eastAsia="zh-CN" w:bidi="ar-SA"/>
        </w:rPr>
        <w:t>9.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28"/>
          <w:szCs w:val="28"/>
          <w:u w:val="single"/>
          <w:lang w:val="en-US" w:eastAsia="zh-CN"/>
        </w:rPr>
        <w:t>生肖纪念票卡礼盒300套</w:t>
      </w:r>
    </w:p>
    <w:p w14:paraId="0D8A624B">
      <w:pPr>
        <w:pStyle w:val="2"/>
        <w:rPr>
          <w:rFonts w:hint="default"/>
          <w:b w:val="0"/>
          <w:bCs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28"/>
          <w:szCs w:val="28"/>
          <w:u w:val="none"/>
          <w:lang w:val="en-US" w:eastAsia="zh-CN"/>
        </w:rPr>
        <w:t>（具体规格详见附件1）</w:t>
      </w:r>
    </w:p>
    <w:p w14:paraId="15025E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2" w:firstLineChars="200"/>
        <w:textAlignment w:val="auto"/>
        <w:rPr>
          <w:rFonts w:hint="eastAsia" w:ascii="仿宋_GB2312" w:hAnsi="仿宋_GB2312" w:eastAsia="仿宋_GB2312" w:cs="仿宋_GB2312"/>
          <w:b/>
          <w:bCs w:val="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kern w:val="0"/>
          <w:sz w:val="28"/>
          <w:szCs w:val="28"/>
          <w:lang w:val="en-US" w:eastAsia="zh-CN" w:bidi="ar-SA"/>
        </w:rPr>
        <w:t>二、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/>
        </w:rPr>
        <w:t>交付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eastAsia="zh-CN"/>
        </w:rPr>
        <w:t>要求</w:t>
      </w:r>
    </w:p>
    <w:p w14:paraId="2F83F4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single"/>
          <w:lang w:val="en-US" w:eastAsia="zh-CN"/>
        </w:rPr>
        <w:t>1. 交货时间：合同签订后6个自然日内完成全部货物交付；</w:t>
      </w:r>
    </w:p>
    <w:p w14:paraId="000847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single"/>
          <w:lang w:val="en-US" w:eastAsia="zh-CN"/>
        </w:rPr>
        <w:t>2. 交货地点：采购方指定地址；</w:t>
      </w:r>
    </w:p>
    <w:p w14:paraId="352FED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textAlignment w:val="auto"/>
        <w:rPr>
          <w:rFonts w:hint="default" w:ascii="仿宋_GB2312" w:hAnsi="仿宋_GB2312" w:eastAsia="仿宋_GB2312" w:cs="仿宋_GB2312"/>
          <w:bCs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single"/>
          <w:lang w:val="en-US" w:eastAsia="zh-CN"/>
        </w:rPr>
        <w:t>3. 包装与运输：中标方负责将货物安全包装并运送至交货地点，运输及装卸费用由中标方承担。</w:t>
      </w:r>
    </w:p>
    <w:p w14:paraId="00C1482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 w:val="0"/>
          <w:kern w:val="0"/>
          <w:sz w:val="28"/>
          <w:szCs w:val="28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kern w:val="0"/>
          <w:sz w:val="28"/>
          <w:szCs w:val="28"/>
          <w:highlight w:val="none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 w:val="0"/>
          <w:kern w:val="0"/>
          <w:sz w:val="28"/>
          <w:szCs w:val="28"/>
          <w:highlight w:val="none"/>
          <w:lang w:eastAsia="zh-CN"/>
        </w:rPr>
        <w:t>、付款方式</w:t>
      </w:r>
    </w:p>
    <w:p w14:paraId="553F4CE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  <w:t xml:space="preserve"> 合同签订后完成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single"/>
          <w:lang w:val="en-US" w:eastAsia="zh-CN"/>
        </w:rPr>
        <w:t>全部货物交付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  <w:t>支付合同价款的30%，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  <w:t xml:space="preserve">验收合格后30个工作日内支付合同价款的65%，在质保期满（12个月）双方无异议后，支付剩余合同价款的5%（不计息）。注：付款前，中标方需提供符合采购方要求的增值税专用发票，如未提供，采购方有权延期付款并不承担任何责任，直至中标方完善相关资料后方可启动付款流程。 </w:t>
      </w:r>
    </w:p>
    <w:p w14:paraId="3028D22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 w:val="0"/>
          <w:kern w:val="0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kern w:val="0"/>
          <w:sz w:val="28"/>
          <w:szCs w:val="28"/>
          <w:highlight w:val="none"/>
          <w:u w:val="none"/>
          <w:lang w:val="en-US" w:eastAsia="zh-CN"/>
        </w:rPr>
        <w:t xml:space="preserve"> 四、质量保证及售后服务</w:t>
      </w:r>
    </w:p>
    <w:p w14:paraId="422A886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 w:bidi="ar-SA"/>
        </w:rPr>
        <w:t>1. 质保期：自验收合格之日起12个月（有316标记的不锈钢部件产品需符合316材质标准）；</w:t>
      </w:r>
    </w:p>
    <w:p w14:paraId="08AB0A2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 w:bidi="ar-SA"/>
        </w:rPr>
        <w:t>2. 质保期内，因产品制造质量问题（如非人为损坏、配件脱落等），中标方应在收到通知后7个工作日内免费维修或更换；</w:t>
      </w:r>
    </w:p>
    <w:p w14:paraId="30B6CEF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 w:bidi="ar-SA"/>
        </w:rPr>
        <w:t>3. 中标方需随货提供产品合格证及部分产品的产品认证证书。</w:t>
      </w:r>
    </w:p>
    <w:p w14:paraId="0ED41730">
      <w:pPr>
        <w:keepNext w:val="0"/>
        <w:keepLines w:val="0"/>
        <w:pageBreakBefore w:val="0"/>
        <w:widowControl/>
        <w:overflowPunct/>
        <w:topLinePunct w:val="0"/>
        <w:bidi w:val="0"/>
        <w:spacing w:line="520" w:lineRule="exact"/>
        <w:ind w:firstLine="562" w:firstLineChars="200"/>
        <w:jc w:val="left"/>
        <w:rPr>
          <w:rFonts w:ascii="仿宋_GB2312" w:hAnsi="仿宋_GB2312" w:eastAsia="仿宋_GB2312" w:cs="仿宋_GB2312"/>
          <w:b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  <w:t>五、佐证材料</w:t>
      </w:r>
    </w:p>
    <w:p w14:paraId="2C1E258D">
      <w:pPr>
        <w:keepNext w:val="0"/>
        <w:keepLines w:val="0"/>
        <w:pageBreakBefore w:val="0"/>
        <w:wordWrap w:val="0"/>
        <w:overflowPunct/>
        <w:topLinePunct w:val="0"/>
        <w:bidi w:val="0"/>
        <w:adjustRightInd w:val="0"/>
        <w:snapToGrid w:val="0"/>
        <w:spacing w:line="520" w:lineRule="exact"/>
        <w:ind w:firstLine="560" w:firstLineChars="200"/>
        <w:rPr>
          <w:rFonts w:ascii="仿宋_GB2312" w:hAnsi="仿宋_GB2312" w:eastAsia="仿宋_GB2312" w:cs="仿宋_GB2312"/>
          <w:bCs/>
          <w:kern w:val="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single"/>
        </w:rPr>
        <w:t>1.询价报价单、营业执照、质保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single"/>
          <w:lang w:val="en-US" w:eastAsia="zh-CN"/>
        </w:rPr>
        <w:t>承诺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single"/>
        </w:rPr>
        <w:t>函</w:t>
      </w:r>
      <w:r>
        <w:rPr>
          <w:rFonts w:ascii="仿宋_GB2312" w:hAnsi="仿宋_GB2312" w:eastAsia="仿宋_GB2312" w:cs="仿宋_GB2312"/>
          <w:bCs/>
          <w:kern w:val="0"/>
          <w:sz w:val="28"/>
          <w:szCs w:val="28"/>
          <w:u w:val="single"/>
        </w:rPr>
        <w:t>，复印件须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single"/>
        </w:rPr>
        <w:t>加盖公章。</w:t>
      </w:r>
    </w:p>
    <w:p w14:paraId="4AD1315D">
      <w:pPr>
        <w:keepNext w:val="0"/>
        <w:keepLines w:val="0"/>
        <w:pageBreakBefore w:val="0"/>
        <w:wordWrap w:val="0"/>
        <w:overflowPunct/>
        <w:topLinePunct w:val="0"/>
        <w:bidi w:val="0"/>
        <w:adjustRightInd w:val="0"/>
        <w:snapToGrid w:val="0"/>
        <w:spacing w:line="520" w:lineRule="exact"/>
        <w:ind w:firstLine="560" w:firstLineChars="200"/>
        <w:rPr>
          <w:u w:val="single"/>
        </w:rPr>
      </w:pPr>
      <w:r>
        <w:rPr>
          <w:rFonts w:ascii="仿宋_GB2312" w:hAnsi="仿宋_GB2312" w:eastAsia="仿宋_GB2312" w:cs="仿宋_GB2312"/>
          <w:bCs/>
          <w:kern w:val="0"/>
          <w:sz w:val="28"/>
          <w:szCs w:val="28"/>
          <w:u w:val="single"/>
        </w:rPr>
        <w:t>2.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single"/>
        </w:rPr>
        <w:t>所有响应文件应加盖公章密封提交。</w:t>
      </w:r>
    </w:p>
    <w:p w14:paraId="5D5043D8">
      <w:pPr>
        <w:rPr>
          <w:rFonts w:hint="eastAsia"/>
          <w:lang w:val="en-US" w:eastAsia="zh-CN"/>
        </w:rPr>
      </w:pPr>
    </w:p>
    <w:p w14:paraId="018181BF">
      <w:pPr>
        <w:jc w:val="center"/>
        <w:rPr>
          <w:rFonts w:hint="eastAsia" w:ascii="方正小标宋简体" w:eastAsia="方正小标宋简体" w:cs="宋体"/>
          <w:bCs/>
          <w:sz w:val="44"/>
          <w:szCs w:val="44"/>
        </w:rPr>
      </w:pPr>
    </w:p>
    <w:p w14:paraId="1FCD94C0">
      <w:pPr>
        <w:jc w:val="center"/>
        <w:rPr>
          <w:rFonts w:hint="eastAsia" w:ascii="方正小标宋简体" w:eastAsia="方正小标宋简体" w:cs="宋体"/>
          <w:bCs/>
          <w:sz w:val="44"/>
          <w:szCs w:val="44"/>
        </w:rPr>
      </w:pPr>
    </w:p>
    <w:p w14:paraId="072BB957">
      <w:pPr>
        <w:jc w:val="center"/>
        <w:rPr>
          <w:rFonts w:hint="eastAsia" w:ascii="方正小标宋简体" w:eastAsia="方正小标宋简体" w:cs="宋体"/>
          <w:bCs/>
          <w:sz w:val="44"/>
          <w:szCs w:val="44"/>
        </w:rPr>
      </w:pPr>
    </w:p>
    <w:p w14:paraId="7BC7DC8D">
      <w:pPr>
        <w:jc w:val="center"/>
        <w:rPr>
          <w:rFonts w:hint="eastAsia" w:ascii="方正小标宋简体" w:eastAsia="方正小标宋简体" w:cs="宋体"/>
          <w:bCs/>
          <w:sz w:val="44"/>
          <w:szCs w:val="44"/>
        </w:rPr>
      </w:pPr>
    </w:p>
    <w:p w14:paraId="4C2C14D0">
      <w:pPr>
        <w:jc w:val="center"/>
        <w:rPr>
          <w:rFonts w:hint="eastAsia" w:ascii="方正小标宋简体" w:eastAsia="方正小标宋简体" w:cs="宋体"/>
          <w:bCs/>
          <w:sz w:val="44"/>
          <w:szCs w:val="44"/>
        </w:rPr>
      </w:pPr>
    </w:p>
    <w:p w14:paraId="6F2B56B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3F52F5"/>
    <w:rsid w:val="15593193"/>
    <w:rsid w:val="337B4EF0"/>
    <w:rsid w:val="52114991"/>
    <w:rsid w:val="569E48CE"/>
    <w:rsid w:val="633F52F5"/>
    <w:rsid w:val="7A860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unhideWhenUsed/>
    <w:qFormat/>
    <w:uiPriority w:val="99"/>
    <w:pPr>
      <w:widowControl w:val="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583</Words>
  <Characters>633</Characters>
  <Lines>0</Lines>
  <Paragraphs>0</Paragraphs>
  <TotalTime>58</TotalTime>
  <ScaleCrop>false</ScaleCrop>
  <LinksUpToDate>false</LinksUpToDate>
  <CharactersWithSpaces>642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2026-07-11T07:42:00Z</dcterms:created>
  <dc:creator>WPS_1681343649</dc:creator>
  <cp:lastModifiedBy>WPS_1681343649</cp:lastModifiedBy>
  <dcterms:modified xsi:type="dcterms:W3CDTF">2026-07-14T06:30:13Z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A8DD869750144C348E5467BF956FF726_11</vt:lpwstr>
  </property>
  <property fmtid="{D5CDD505-2E9C-101B-9397-08002B2CF9AE}" pid="4" name="KSOTemplateDocerSaveRecord">
    <vt:lpwstr>eyJoZGlkIjoiMjUyNTRiMTdiZWIzYTg0ZWJiNDkwM2ExZmYyNjNkNTgiLCJ1c2VySWQiOiIxNDg4NjI3MjczIn0=</vt:lpwstr>
  </property>
</Properties>
</file>