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FC6D7">
      <w:pPr>
        <w:jc w:val="center"/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  <w:t>2025年度年报审计服务报告项目采购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</w:rPr>
        <w:t>项目工作内容</w:t>
      </w:r>
      <w:r>
        <w:rPr>
          <w:rFonts w:hint="eastAsia" w:ascii="方正小标宋简体" w:eastAsia="方正小标宋简体" w:cs="宋体"/>
          <w:bCs/>
          <w:sz w:val="44"/>
          <w:szCs w:val="44"/>
          <w:u w:val="none"/>
          <w:lang w:eastAsia="zh-CN"/>
        </w:rPr>
        <w:t>及要求</w:t>
      </w:r>
    </w:p>
    <w:p w14:paraId="7DE65FCA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工作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内容</w:t>
      </w:r>
    </w:p>
    <w:p w14:paraId="648C2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60" w:firstLineChars="200"/>
        <w:textAlignment w:val="auto"/>
        <w:rPr>
          <w:rFonts w:hint="eastAsia" w:ascii="方正小标宋简体" w:eastAsia="方正小标宋简体" w:cs="宋体"/>
          <w:bCs/>
          <w:sz w:val="44"/>
          <w:szCs w:val="44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u w:val="single"/>
          <w:lang w:val="en-US" w:eastAsia="zh-CN"/>
        </w:rPr>
        <w:t>出具2025年公交集团合并审计报告、2025年集团本级及下属第一、第二、第三有限公司年度审计报告</w:t>
      </w:r>
      <w:r>
        <w:rPr>
          <w:rFonts w:hint="eastAsia" w:ascii="仿宋_GB2312" w:hAnsi="仿宋_GB2312" w:eastAsia="仿宋_GB2312" w:cs="仿宋_GB2312"/>
          <w:spacing w:val="-4"/>
          <w:sz w:val="28"/>
          <w:szCs w:val="28"/>
          <w:u w:val="single"/>
          <w:lang w:val="en-US" w:eastAsia="zh-CN"/>
        </w:rPr>
        <w:t>。</w:t>
      </w:r>
    </w:p>
    <w:p w14:paraId="3914A74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val="en-US" w:eastAsia="zh-CN"/>
        </w:rPr>
        <w:t>交付</w:t>
      </w: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lang w:eastAsia="zh-CN"/>
        </w:rPr>
        <w:t>要求</w:t>
      </w:r>
    </w:p>
    <w:p w14:paraId="426CF70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1. 交货时间：合同签订后5个工作日内完成交付；</w:t>
      </w:r>
    </w:p>
    <w:p w14:paraId="3B701E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560" w:firstLineChars="200"/>
        <w:textAlignment w:val="auto"/>
        <w:rPr>
          <w:rFonts w:hint="default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u w:val="single"/>
          <w:lang w:val="en-US" w:eastAsia="zh-CN"/>
        </w:rPr>
        <w:t>2. 交货地点：采购方指定地址。</w:t>
      </w:r>
    </w:p>
    <w:p w14:paraId="29603B4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lang w:eastAsia="zh-CN"/>
        </w:rPr>
        <w:t>、付款方式</w:t>
      </w:r>
    </w:p>
    <w:p w14:paraId="7225C05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 xml:space="preserve"> 乙方向甲方送达审计报告之日起6个月内付清。注：付款前，中标方需提供符合采购方要求的增值税专用发票，如未提供，采购方有权延期付款并不承担任何责任，直至中标方完善相关资料后方可启动付款流程。 </w:t>
      </w:r>
    </w:p>
    <w:p w14:paraId="6EF773D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none"/>
          <w:lang w:val="en-US" w:eastAsia="zh-CN"/>
        </w:rPr>
        <w:t>四、招标范围</w:t>
      </w:r>
    </w:p>
    <w:p w14:paraId="7E1E781E">
      <w:pPr>
        <w:pStyle w:val="2"/>
        <w:ind w:left="0" w:leftChars="0" w:firstLine="560" w:firstLineChars="2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根据绍兴市人民政府国有资产监督管理委员会2025年度、2026年度国资专项审计项目中标供应商清单中选择，具体详见附件：中标供应商清单</w:t>
      </w:r>
    </w:p>
    <w:p w14:paraId="2594A77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五、投标须提交佐证材料</w:t>
      </w:r>
    </w:p>
    <w:p w14:paraId="2977312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1.询价报价单、营业执照、会计师事务所执业证书复印件并加盖公章。</w:t>
      </w:r>
    </w:p>
    <w:p w14:paraId="0BA42B89">
      <w:pPr>
        <w:pStyle w:val="2"/>
        <w:ind w:left="0" w:leftChars="0" w:firstLine="560" w:firstLineChars="200"/>
        <w:rPr>
          <w:rFonts w:hint="default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 w:bidi="ar-SA"/>
        </w:rPr>
        <w:t>所有响应文件应加盖公章密封提交。</w:t>
      </w:r>
      <w:bookmarkStart w:id="0" w:name="_GoBack"/>
      <w:bookmarkEnd w:id="0"/>
    </w:p>
    <w:p w14:paraId="5BA96733">
      <w:pP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1E70C21F">
      <w:pPr>
        <w:pStyle w:val="2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377EB498">
      <w:pP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</w:p>
    <w:p w14:paraId="70231E1C">
      <w:pPr>
        <w:pStyle w:val="2"/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  <w:highlight w:val="none"/>
          <w:u w:val="single"/>
          <w:lang w:val="en-US" w:eastAsia="zh-CN"/>
        </w:rPr>
        <w:t>附件：中标供应商清单</w:t>
      </w:r>
    </w:p>
    <w:p w14:paraId="5C180F25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1.浙江中兴会计师事务所（特殊普通合伙）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52E1AC8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2.绍兴大统会计师事务所有限公司</w:t>
      </w:r>
    </w:p>
    <w:p w14:paraId="4546C8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3.绍兴天源会计师事务所有限责任公司</w:t>
      </w:r>
    </w:p>
    <w:p w14:paraId="77701A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4.北京兴华会计师事务所（特殊普通合伙）杭州分所</w:t>
      </w:r>
    </w:p>
    <w:p w14:paraId="330C6C01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5.浙江通大会计师事务所（普通合伙）</w:t>
      </w:r>
    </w:p>
    <w:p w14:paraId="30E4ED4D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6.绍兴天和联合会计师事务所（普通合伙）</w:t>
      </w:r>
    </w:p>
    <w:p w14:paraId="1F1D18E8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7.北京兴昌华会计师事务所（特殊普通合伙）</w:t>
      </w:r>
    </w:p>
    <w:p w14:paraId="6A9C1F7E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8.绍兴中审会计师事务所（普通合伙）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6ED4568B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9.山东山屹会计师事务所有限公司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67415597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10.浙江兴业会计师事务所有限公司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ab/>
      </w:r>
    </w:p>
    <w:p w14:paraId="2D279D4B">
      <w:pPr>
        <w:pStyle w:val="2"/>
        <w:ind w:left="0" w:leftChars="0" w:firstLine="0" w:firstLine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注：中标供应商选自关于绍兴市人民政府国有资产监督管理委员会2025年度、2026年度国资专项审计项目中标(成交)结果公告（2025-11-0090）</w:t>
      </w:r>
    </w:p>
    <w:p w14:paraId="3DF79F55">
      <w:pPr>
        <w:pStyle w:val="2"/>
        <w:ind w:left="0" w:leftChars="0"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网址：http://www.ccgp.gov.cn/cggg/dfgg/zbgg/202512/t20251223_25975710.htm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415DBE2"/>
    <w:multiLevelType w:val="singleLevel"/>
    <w:tmpl w:val="9415DBE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FA18B5"/>
    <w:rsid w:val="0B5679A1"/>
    <w:rsid w:val="0F78635A"/>
    <w:rsid w:val="114E5E61"/>
    <w:rsid w:val="401A2D11"/>
    <w:rsid w:val="47FA18B5"/>
    <w:rsid w:val="6AEA77D0"/>
    <w:rsid w:val="779FA5F4"/>
    <w:rsid w:val="7CCFF738"/>
    <w:rsid w:val="7D7E4AD8"/>
    <w:rsid w:val="9FF721A0"/>
    <w:rsid w:val="BB771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579</Words>
  <Characters>692</Characters>
  <Lines>0</Lines>
  <Paragraphs>0</Paragraphs>
  <TotalTime>1</TotalTime>
  <ScaleCrop>false</ScaleCrop>
  <LinksUpToDate>false</LinksUpToDate>
  <CharactersWithSpaces>700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2026-05-13T16:29:00Z</dcterms:created>
  <dc:creator>WPS_1681343649</dc:creator>
  <cp:lastModifiedBy>WPS_1681343649</cp:lastModifiedBy>
  <cp:lastPrinted>2026-05-26T11:51:00Z</cp:lastPrinted>
  <dcterms:modified xsi:type="dcterms:W3CDTF">2026-05-27T07:47:55Z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89BA722A9E544EF2B5803C17A140B6BD_13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