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FC6D7">
      <w:pPr>
        <w:jc w:val="center"/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  <w:u w:val="single"/>
          <w:lang w:val="en-US" w:eastAsia="zh-CN"/>
        </w:rPr>
        <w:t>2026年度520驾驶员关爱日文创产品成品采购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</w:rPr>
        <w:t>项目工作内容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  <w:t>及要求</w:t>
      </w:r>
    </w:p>
    <w:p w14:paraId="7DE65FC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eastAsia="zh-CN"/>
        </w:rPr>
        <w:t>工作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val="en-US" w:eastAsia="zh-CN"/>
        </w:rPr>
        <w:t>内容</w:t>
      </w:r>
    </w:p>
    <w:p w14:paraId="648C22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textAlignment w:val="auto"/>
        <w:rPr>
          <w:rFonts w:hint="eastAsia" w:ascii="方正小标宋简体" w:eastAsia="方正小标宋简体" w:cs="宋体"/>
          <w:bCs/>
          <w:sz w:val="44"/>
          <w:szCs w:val="4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  <w:t>定制保温便当盒2473套，规格：内胆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  <w:u w:val="single"/>
          <w:lang w:val="en-US" w:eastAsia="zh-CN"/>
        </w:rPr>
        <w:t>316不锈钢保温便当盒500ml*3个、餐具*1套(含316不锈钢筷子、勺子及餐具袋）、牛津布餐袋*1个（需定制LOGO）。</w:t>
      </w:r>
    </w:p>
    <w:p w14:paraId="3914A7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val="en-US" w:eastAsia="zh-CN"/>
        </w:rPr>
        <w:t>交付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eastAsia="zh-CN"/>
        </w:rPr>
        <w:t>要求</w:t>
      </w:r>
    </w:p>
    <w:p w14:paraId="426CF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1. 交货时间：合同签订后4个自然日内完成全部货物交付；</w:t>
      </w:r>
    </w:p>
    <w:p w14:paraId="3B701E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2. 交货地点：采购方指定地址；</w:t>
      </w:r>
    </w:p>
    <w:p w14:paraId="206F53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3. 包装与运输：中标方负责将货物安全包装并运送至交货地点，运输及装卸费用由中标方承担。</w:t>
      </w:r>
    </w:p>
    <w:p w14:paraId="29603B4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lang w:eastAsia="zh-CN"/>
        </w:rPr>
        <w:t>、付款方式</w:t>
      </w:r>
    </w:p>
    <w:p w14:paraId="7225C05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 xml:space="preserve"> 合同签订后3个工作日内，采购方向中标方支付合同总价的50%作为预付款。交付完成并经甲方验收通过后的</w:t>
      </w:r>
      <w:r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eastAsia="zh-CN"/>
        </w:rPr>
        <w:t>30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 xml:space="preserve">个工作日内一次性结清合同价款。注：付款前，中标方需提供符合采购方要求的增值税专用发票，如未提供，采购方有权延期付款并不承担任何责任，直至中标方完善相关资料后方可启动付款流程。 </w:t>
      </w:r>
    </w:p>
    <w:p w14:paraId="7687A8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 xml:space="preserve"> 四、质量保证及售后服务</w:t>
      </w:r>
    </w:p>
    <w:p w14:paraId="009C117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1. 质保期：自验收合格之日起12个月（不锈钢部件符合316材质标准）；</w:t>
      </w:r>
    </w:p>
    <w:p w14:paraId="693FE57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2. 质保期内，因产品制造质量问题（如非人为损坏的保温失效、配件脱落等），中标方应在收到通知后7个工作日内免费维修或更换；</w:t>
      </w:r>
    </w:p>
    <w:p w14:paraId="2977312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3. 中标方需随货提供产品合格证及第三方材质检测报告。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5DBE2"/>
    <w:multiLevelType w:val="singleLevel"/>
    <w:tmpl w:val="9415DB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18B5"/>
    <w:rsid w:val="47FA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2026-05-12T08:29:00Z</dcterms:created>
  <dc:creator>WPS_1681343649</dc:creator>
  <cp:lastModifiedBy>WPS_1681343649</cp:lastModifiedBy>
  <dcterms:modified xsi:type="dcterms:W3CDTF">2026-05-12T08:30:34Z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0FAB6B033EEE49DEBEBB9ADDAECE7BF9_11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