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49679B">
      <w:pPr>
        <w:adjustRightInd/>
        <w:spacing w:line="360" w:lineRule="auto"/>
        <w:jc w:val="center"/>
        <w:rPr>
          <w:rFonts w:hint="eastAsia" w:ascii="仿宋" w:hAnsi="仿宋" w:eastAsia="仿宋" w:cs="仿宋"/>
          <w:b/>
          <w:bCs/>
          <w:color w:val="auto"/>
          <w:sz w:val="22"/>
          <w:szCs w:val="22"/>
          <w:highlight w:val="none"/>
        </w:rPr>
      </w:pPr>
      <w:bookmarkStart w:id="55" w:name="_GoBack"/>
      <w:bookmarkEnd w:id="55"/>
    </w:p>
    <w:p w14:paraId="5F3511C5">
      <w:pPr>
        <w:jc w:val="center"/>
        <w:outlineLvl w:val="0"/>
        <w:rPr>
          <w:rFonts w:hint="eastAsia" w:ascii="仿宋" w:hAnsi="仿宋" w:eastAsia="仿宋" w:cs="仿宋"/>
          <w:b/>
          <w:bCs/>
          <w:color w:val="auto"/>
          <w:sz w:val="48"/>
          <w:szCs w:val="48"/>
          <w:highlight w:val="none"/>
          <w:lang w:eastAsia="zh-CN"/>
        </w:rPr>
      </w:pPr>
      <w:r>
        <w:rPr>
          <w:rFonts w:hint="eastAsia" w:ascii="仿宋" w:hAnsi="仿宋" w:eastAsia="仿宋" w:cs="仿宋"/>
          <w:b/>
          <w:bCs/>
          <w:color w:val="auto"/>
          <w:sz w:val="48"/>
          <w:szCs w:val="48"/>
          <w:highlight w:val="none"/>
          <w:lang w:eastAsia="zh-CN"/>
        </w:rPr>
        <w:t>绍兴市公共交通集团第三有限公司小卖部商品及食堂食材物资采购项目</w:t>
      </w:r>
    </w:p>
    <w:p w14:paraId="6CDD6389">
      <w:pPr>
        <w:pStyle w:val="24"/>
        <w:rPr>
          <w:rFonts w:hint="eastAsia" w:ascii="仿宋" w:hAnsi="仿宋" w:eastAsia="仿宋" w:cs="仿宋"/>
          <w:b/>
          <w:bCs/>
          <w:color w:val="auto"/>
          <w:sz w:val="48"/>
          <w:szCs w:val="48"/>
          <w:highlight w:val="none"/>
          <w:lang w:eastAsia="zh-CN"/>
        </w:rPr>
      </w:pPr>
    </w:p>
    <w:p w14:paraId="0A25B789">
      <w:pPr>
        <w:pStyle w:val="25"/>
      </w:pPr>
    </w:p>
    <w:p w14:paraId="280AA49A">
      <w:pPr>
        <w:jc w:val="center"/>
        <w:outlineLvl w:val="0"/>
        <w:rPr>
          <w:rFonts w:ascii="仿宋" w:hAnsi="仿宋" w:eastAsia="仿宋" w:cs="仿宋"/>
          <w:b/>
          <w:color w:val="auto"/>
          <w:sz w:val="72"/>
          <w:szCs w:val="72"/>
          <w:highlight w:val="none"/>
        </w:rPr>
      </w:pPr>
      <w:r>
        <w:rPr>
          <w:rFonts w:hint="eastAsia" w:ascii="仿宋" w:hAnsi="仿宋" w:eastAsia="仿宋" w:cs="仿宋"/>
          <w:b/>
          <w:color w:val="auto"/>
          <w:sz w:val="72"/>
          <w:szCs w:val="72"/>
          <w:highlight w:val="none"/>
        </w:rPr>
        <w:t>公</w:t>
      </w:r>
    </w:p>
    <w:p w14:paraId="62127202">
      <w:pPr>
        <w:jc w:val="center"/>
        <w:outlineLvl w:val="0"/>
        <w:rPr>
          <w:rFonts w:ascii="仿宋" w:hAnsi="仿宋" w:eastAsia="仿宋" w:cs="仿宋"/>
          <w:b/>
          <w:color w:val="auto"/>
          <w:sz w:val="72"/>
          <w:szCs w:val="72"/>
          <w:highlight w:val="none"/>
        </w:rPr>
      </w:pPr>
      <w:r>
        <w:rPr>
          <w:rFonts w:hint="eastAsia" w:ascii="仿宋" w:hAnsi="仿宋" w:eastAsia="仿宋" w:cs="仿宋"/>
          <w:b/>
          <w:color w:val="auto"/>
          <w:sz w:val="72"/>
          <w:szCs w:val="72"/>
          <w:highlight w:val="none"/>
        </w:rPr>
        <w:t>开</w:t>
      </w:r>
    </w:p>
    <w:p w14:paraId="7620A586">
      <w:pPr>
        <w:jc w:val="center"/>
        <w:outlineLvl w:val="0"/>
        <w:rPr>
          <w:rFonts w:ascii="仿宋" w:hAnsi="仿宋" w:eastAsia="仿宋" w:cs="仿宋"/>
          <w:b/>
          <w:color w:val="auto"/>
          <w:sz w:val="72"/>
          <w:szCs w:val="72"/>
          <w:highlight w:val="none"/>
        </w:rPr>
      </w:pPr>
      <w:r>
        <w:rPr>
          <w:rFonts w:hint="eastAsia" w:ascii="仿宋" w:hAnsi="仿宋" w:eastAsia="仿宋" w:cs="仿宋"/>
          <w:b/>
          <w:color w:val="auto"/>
          <w:sz w:val="72"/>
          <w:szCs w:val="72"/>
          <w:highlight w:val="none"/>
        </w:rPr>
        <w:t>招</w:t>
      </w:r>
    </w:p>
    <w:p w14:paraId="45AF1E23">
      <w:pPr>
        <w:jc w:val="center"/>
        <w:outlineLvl w:val="0"/>
        <w:rPr>
          <w:rFonts w:ascii="仿宋" w:hAnsi="仿宋" w:eastAsia="仿宋" w:cs="仿宋"/>
          <w:b/>
          <w:color w:val="auto"/>
          <w:sz w:val="72"/>
          <w:szCs w:val="72"/>
          <w:highlight w:val="none"/>
        </w:rPr>
      </w:pPr>
      <w:r>
        <w:rPr>
          <w:rFonts w:hint="eastAsia" w:ascii="仿宋" w:hAnsi="仿宋" w:eastAsia="仿宋" w:cs="仿宋"/>
          <w:b/>
          <w:color w:val="auto"/>
          <w:sz w:val="72"/>
          <w:szCs w:val="72"/>
          <w:highlight w:val="none"/>
        </w:rPr>
        <w:t>标</w:t>
      </w:r>
    </w:p>
    <w:p w14:paraId="3987EEDB">
      <w:pPr>
        <w:jc w:val="center"/>
        <w:outlineLvl w:val="0"/>
        <w:rPr>
          <w:rFonts w:ascii="仿宋" w:hAnsi="仿宋" w:eastAsia="仿宋" w:cs="仿宋"/>
          <w:b/>
          <w:color w:val="auto"/>
          <w:sz w:val="72"/>
          <w:szCs w:val="72"/>
          <w:highlight w:val="none"/>
        </w:rPr>
      </w:pPr>
      <w:r>
        <w:rPr>
          <w:rFonts w:hint="eastAsia" w:ascii="仿宋" w:hAnsi="仿宋" w:eastAsia="仿宋" w:cs="仿宋"/>
          <w:b/>
          <w:color w:val="auto"/>
          <w:sz w:val="72"/>
          <w:szCs w:val="72"/>
          <w:highlight w:val="none"/>
        </w:rPr>
        <w:t>文</w:t>
      </w:r>
    </w:p>
    <w:p w14:paraId="42BA28F4">
      <w:pPr>
        <w:jc w:val="center"/>
        <w:outlineLvl w:val="0"/>
        <w:rPr>
          <w:rFonts w:ascii="仿宋" w:hAnsi="仿宋" w:eastAsia="仿宋" w:cs="仿宋"/>
          <w:color w:val="auto"/>
          <w:sz w:val="44"/>
          <w:highlight w:val="none"/>
        </w:rPr>
      </w:pPr>
      <w:r>
        <w:rPr>
          <w:rFonts w:hint="eastAsia" w:ascii="仿宋" w:hAnsi="仿宋" w:eastAsia="仿宋" w:cs="仿宋"/>
          <w:b/>
          <w:color w:val="auto"/>
          <w:sz w:val="72"/>
          <w:szCs w:val="72"/>
          <w:highlight w:val="none"/>
        </w:rPr>
        <w:t>件</w:t>
      </w:r>
    </w:p>
    <w:p w14:paraId="4317C64C">
      <w:pPr>
        <w:adjustRightInd/>
        <w:spacing w:line="360" w:lineRule="auto"/>
        <w:jc w:val="center"/>
        <w:rPr>
          <w:rFonts w:ascii="仿宋" w:hAnsi="仿宋" w:eastAsia="仿宋" w:cs="仿宋"/>
          <w:b/>
          <w:color w:val="auto"/>
          <w:sz w:val="44"/>
          <w:szCs w:val="44"/>
          <w:highlight w:val="none"/>
        </w:rPr>
      </w:pPr>
      <w:r>
        <w:rPr>
          <w:rFonts w:hint="eastAsia" w:ascii="仿宋" w:hAnsi="仿宋" w:eastAsia="仿宋" w:cs="仿宋"/>
          <w:b/>
          <w:color w:val="auto"/>
          <w:sz w:val="44"/>
          <w:szCs w:val="44"/>
          <w:highlight w:val="none"/>
        </w:rPr>
        <w:t>（电子招投标）</w:t>
      </w:r>
    </w:p>
    <w:p w14:paraId="7100621B">
      <w:pPr>
        <w:spacing w:line="360" w:lineRule="auto"/>
        <w:rPr>
          <w:rFonts w:ascii="仿宋" w:hAnsi="仿宋" w:eastAsia="仿宋" w:cs="仿宋"/>
          <w:b/>
          <w:color w:val="auto"/>
          <w:sz w:val="44"/>
          <w:szCs w:val="44"/>
          <w:highlight w:val="none"/>
        </w:rPr>
      </w:pPr>
    </w:p>
    <w:p w14:paraId="0F2AD75D">
      <w:pPr>
        <w:ind w:firstLine="1687" w:firstLineChars="600"/>
        <w:jc w:val="both"/>
        <w:rPr>
          <w:rFonts w:hint="default" w:ascii="仿宋" w:hAnsi="仿宋" w:eastAsia="仿宋" w:cs="仿宋"/>
          <w:b/>
          <w:color w:val="auto"/>
          <w:sz w:val="28"/>
          <w:szCs w:val="28"/>
          <w:highlight w:val="none"/>
          <w:lang w:val="en-US" w:eastAsia="zh-CN"/>
        </w:rPr>
      </w:pPr>
      <w:r>
        <w:rPr>
          <w:rFonts w:hint="eastAsia" w:ascii="仿宋" w:hAnsi="仿宋" w:eastAsia="仿宋" w:cs="仿宋"/>
          <w:b/>
          <w:color w:val="auto"/>
          <w:sz w:val="28"/>
          <w:szCs w:val="28"/>
          <w:highlight w:val="none"/>
        </w:rPr>
        <w:t>招标编号:CGSHZJ-2026-N001266</w:t>
      </w:r>
      <w:r>
        <w:rPr>
          <w:rFonts w:hint="eastAsia" w:ascii="仿宋" w:hAnsi="仿宋" w:eastAsia="仿宋" w:cs="仿宋"/>
          <w:b/>
          <w:color w:val="auto"/>
          <w:sz w:val="28"/>
          <w:szCs w:val="28"/>
          <w:highlight w:val="none"/>
          <w:lang w:val="en-US" w:eastAsia="zh-CN"/>
        </w:rPr>
        <w:t xml:space="preserve">    </w:t>
      </w:r>
    </w:p>
    <w:tbl>
      <w:tblPr>
        <w:tblStyle w:val="66"/>
        <w:tblW w:w="7801" w:type="dxa"/>
        <w:jc w:val="center"/>
        <w:tblLayout w:type="fixed"/>
        <w:tblCellMar>
          <w:top w:w="0" w:type="dxa"/>
          <w:left w:w="108" w:type="dxa"/>
          <w:bottom w:w="0" w:type="dxa"/>
          <w:right w:w="108" w:type="dxa"/>
        </w:tblCellMar>
      </w:tblPr>
      <w:tblGrid>
        <w:gridCol w:w="2356"/>
        <w:gridCol w:w="5445"/>
      </w:tblGrid>
      <w:tr w14:paraId="0B84BC1F">
        <w:tblPrEx>
          <w:tblCellMar>
            <w:top w:w="0" w:type="dxa"/>
            <w:left w:w="108" w:type="dxa"/>
            <w:bottom w:w="0" w:type="dxa"/>
            <w:right w:w="108" w:type="dxa"/>
          </w:tblCellMar>
        </w:tblPrEx>
        <w:trPr>
          <w:trHeight w:val="443" w:hRule="atLeast"/>
          <w:jc w:val="center"/>
        </w:trPr>
        <w:tc>
          <w:tcPr>
            <w:tcW w:w="2356" w:type="dxa"/>
          </w:tcPr>
          <w:p w14:paraId="3C9C569C">
            <w:pPr>
              <w:spacing w:after="100" w:afterAutospacing="1" w:line="440" w:lineRule="exact"/>
              <w:rPr>
                <w:rFonts w:ascii="仿宋" w:hAnsi="仿宋" w:eastAsia="仿宋" w:cs="仿宋"/>
                <w:color w:val="auto"/>
                <w:sz w:val="28"/>
                <w:szCs w:val="28"/>
                <w:highlight w:val="none"/>
              </w:rPr>
            </w:pPr>
            <w:r>
              <w:rPr>
                <w:rFonts w:hint="eastAsia" w:ascii="仿宋" w:hAnsi="仿宋" w:eastAsia="仿宋" w:cs="仿宋"/>
                <w:color w:val="auto"/>
                <w:spacing w:val="93"/>
                <w:kern w:val="0"/>
                <w:sz w:val="28"/>
                <w:szCs w:val="28"/>
                <w:highlight w:val="none"/>
              </w:rPr>
              <w:t>采购单</w:t>
            </w:r>
            <w:r>
              <w:rPr>
                <w:rFonts w:hint="eastAsia" w:ascii="仿宋" w:hAnsi="仿宋" w:eastAsia="仿宋" w:cs="仿宋"/>
                <w:color w:val="auto"/>
                <w:spacing w:val="1"/>
                <w:kern w:val="0"/>
                <w:sz w:val="28"/>
                <w:szCs w:val="28"/>
                <w:highlight w:val="none"/>
              </w:rPr>
              <w:t>位</w:t>
            </w:r>
            <w:r>
              <w:rPr>
                <w:rFonts w:hint="eastAsia" w:ascii="仿宋" w:hAnsi="仿宋" w:eastAsia="仿宋" w:cs="仿宋"/>
                <w:color w:val="auto"/>
                <w:sz w:val="28"/>
                <w:szCs w:val="28"/>
                <w:highlight w:val="none"/>
              </w:rPr>
              <w:t>：</w:t>
            </w:r>
          </w:p>
        </w:tc>
        <w:tc>
          <w:tcPr>
            <w:tcW w:w="5445" w:type="dxa"/>
            <w:vAlign w:val="center"/>
          </w:tcPr>
          <w:p w14:paraId="2F65D0B8">
            <w:pPr>
              <w:spacing w:line="320" w:lineRule="exact"/>
              <w:outlineLvl w:val="0"/>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绍兴市公共交通集团有限公司</w:t>
            </w:r>
          </w:p>
        </w:tc>
      </w:tr>
      <w:tr w14:paraId="20426D0F">
        <w:tblPrEx>
          <w:tblCellMar>
            <w:top w:w="0" w:type="dxa"/>
            <w:left w:w="108" w:type="dxa"/>
            <w:bottom w:w="0" w:type="dxa"/>
            <w:right w:w="108" w:type="dxa"/>
          </w:tblCellMar>
        </w:tblPrEx>
        <w:trPr>
          <w:trHeight w:val="494" w:hRule="atLeast"/>
          <w:jc w:val="center"/>
        </w:trPr>
        <w:tc>
          <w:tcPr>
            <w:tcW w:w="2356" w:type="dxa"/>
          </w:tcPr>
          <w:p w14:paraId="5D4715CF">
            <w:pPr>
              <w:spacing w:after="100" w:afterAutospacing="1" w:line="440" w:lineRule="exact"/>
              <w:rPr>
                <w:rFonts w:ascii="仿宋" w:hAnsi="仿宋" w:eastAsia="仿宋" w:cs="仿宋"/>
                <w:color w:val="auto"/>
                <w:sz w:val="28"/>
                <w:szCs w:val="28"/>
                <w:highlight w:val="none"/>
              </w:rPr>
            </w:pPr>
            <w:r>
              <w:rPr>
                <w:rFonts w:hint="eastAsia" w:ascii="仿宋" w:hAnsi="仿宋" w:eastAsia="仿宋" w:cs="仿宋"/>
                <w:color w:val="auto"/>
                <w:spacing w:val="0"/>
                <w:w w:val="100"/>
                <w:kern w:val="0"/>
                <w:sz w:val="28"/>
                <w:szCs w:val="28"/>
                <w:highlight w:val="none"/>
                <w:fitText w:val="1680" w:id="190345957"/>
              </w:rPr>
              <w:t>采购代理机构</w:t>
            </w:r>
            <w:r>
              <w:rPr>
                <w:rFonts w:hint="eastAsia" w:ascii="仿宋" w:hAnsi="仿宋" w:eastAsia="仿宋" w:cs="仿宋"/>
                <w:color w:val="auto"/>
                <w:sz w:val="28"/>
                <w:szCs w:val="28"/>
                <w:highlight w:val="none"/>
              </w:rPr>
              <w:t>：</w:t>
            </w:r>
          </w:p>
        </w:tc>
        <w:tc>
          <w:tcPr>
            <w:tcW w:w="5445" w:type="dxa"/>
          </w:tcPr>
          <w:p w14:paraId="74B55BD3">
            <w:pPr>
              <w:spacing w:after="100" w:afterAutospacing="1" w:line="440" w:lineRule="exact"/>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浙江筑脸全过程工程咨询有限公司</w:t>
            </w:r>
          </w:p>
        </w:tc>
      </w:tr>
      <w:tr w14:paraId="0FA4009B">
        <w:tblPrEx>
          <w:tblCellMar>
            <w:top w:w="0" w:type="dxa"/>
            <w:left w:w="108" w:type="dxa"/>
            <w:bottom w:w="0" w:type="dxa"/>
            <w:right w:w="108" w:type="dxa"/>
          </w:tblCellMar>
        </w:tblPrEx>
        <w:trPr>
          <w:trHeight w:val="397" w:hRule="atLeast"/>
          <w:jc w:val="center"/>
        </w:trPr>
        <w:tc>
          <w:tcPr>
            <w:tcW w:w="2356" w:type="dxa"/>
            <w:vAlign w:val="center"/>
          </w:tcPr>
          <w:p w14:paraId="524D00E2">
            <w:pPr>
              <w:spacing w:after="100" w:afterAutospacing="1" w:line="440" w:lineRule="exact"/>
              <w:rPr>
                <w:rFonts w:ascii="仿宋" w:hAnsi="仿宋" w:eastAsia="仿宋" w:cs="仿宋"/>
                <w:color w:val="auto"/>
                <w:sz w:val="28"/>
                <w:szCs w:val="28"/>
                <w:highlight w:val="none"/>
              </w:rPr>
            </w:pPr>
            <w:r>
              <w:rPr>
                <w:rFonts w:hint="eastAsia" w:ascii="仿宋" w:hAnsi="仿宋" w:eastAsia="仿宋" w:cs="仿宋"/>
                <w:color w:val="auto"/>
                <w:spacing w:val="93"/>
                <w:kern w:val="0"/>
                <w:sz w:val="28"/>
                <w:szCs w:val="28"/>
                <w:highlight w:val="none"/>
                <w:fitText w:val="1680" w:id="1"/>
              </w:rPr>
              <w:t>监督单</w:t>
            </w:r>
            <w:r>
              <w:rPr>
                <w:rFonts w:hint="eastAsia" w:ascii="仿宋" w:hAnsi="仿宋" w:eastAsia="仿宋" w:cs="仿宋"/>
                <w:color w:val="auto"/>
                <w:spacing w:val="1"/>
                <w:kern w:val="0"/>
                <w:sz w:val="28"/>
                <w:szCs w:val="28"/>
                <w:highlight w:val="none"/>
                <w:fitText w:val="1680" w:id="1"/>
              </w:rPr>
              <w:t>位</w:t>
            </w:r>
            <w:r>
              <w:rPr>
                <w:rFonts w:hint="eastAsia" w:ascii="仿宋" w:hAnsi="仿宋" w:eastAsia="仿宋" w:cs="仿宋"/>
                <w:color w:val="auto"/>
                <w:sz w:val="28"/>
                <w:szCs w:val="28"/>
                <w:highlight w:val="none"/>
              </w:rPr>
              <w:t>：</w:t>
            </w:r>
          </w:p>
        </w:tc>
        <w:tc>
          <w:tcPr>
            <w:tcW w:w="5445" w:type="dxa"/>
          </w:tcPr>
          <w:p w14:paraId="08225FDF">
            <w:pPr>
              <w:spacing w:after="100" w:afterAutospacing="1" w:line="440" w:lineRule="exact"/>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绍兴市轨道交通集团有限公司</w:t>
            </w:r>
          </w:p>
        </w:tc>
      </w:tr>
      <w:tr w14:paraId="5B17274D">
        <w:tblPrEx>
          <w:tblCellMar>
            <w:top w:w="0" w:type="dxa"/>
            <w:left w:w="108" w:type="dxa"/>
            <w:bottom w:w="0" w:type="dxa"/>
            <w:right w:w="108" w:type="dxa"/>
          </w:tblCellMar>
        </w:tblPrEx>
        <w:trPr>
          <w:trHeight w:val="333" w:hRule="atLeast"/>
          <w:jc w:val="center"/>
        </w:trPr>
        <w:tc>
          <w:tcPr>
            <w:tcW w:w="7801" w:type="dxa"/>
            <w:gridSpan w:val="2"/>
          </w:tcPr>
          <w:p w14:paraId="6CC56C54">
            <w:pPr>
              <w:spacing w:after="100" w:afterAutospacing="1" w:line="440" w:lineRule="exact"/>
              <w:jc w:val="center"/>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二○二</w:t>
            </w:r>
            <w:r>
              <w:rPr>
                <w:rFonts w:hint="eastAsia" w:ascii="仿宋" w:hAnsi="仿宋" w:eastAsia="仿宋" w:cs="仿宋"/>
                <w:color w:val="auto"/>
                <w:sz w:val="28"/>
                <w:szCs w:val="28"/>
                <w:highlight w:val="none"/>
                <w:lang w:val="en-US" w:eastAsia="zh-CN"/>
              </w:rPr>
              <w:t>六</w:t>
            </w:r>
            <w:r>
              <w:rPr>
                <w:rFonts w:hint="eastAsia" w:ascii="仿宋" w:hAnsi="仿宋" w:eastAsia="仿宋" w:cs="仿宋"/>
                <w:color w:val="auto"/>
                <w:sz w:val="28"/>
                <w:szCs w:val="28"/>
                <w:highlight w:val="none"/>
              </w:rPr>
              <w:t>年</w:t>
            </w:r>
            <w:r>
              <w:rPr>
                <w:rFonts w:hint="eastAsia" w:ascii="仿宋" w:hAnsi="仿宋" w:eastAsia="仿宋" w:cs="仿宋"/>
                <w:color w:val="auto"/>
                <w:sz w:val="28"/>
                <w:szCs w:val="28"/>
                <w:highlight w:val="none"/>
                <w:lang w:val="en-US" w:eastAsia="zh-CN"/>
              </w:rPr>
              <w:t>五</w:t>
            </w:r>
            <w:r>
              <w:rPr>
                <w:rFonts w:hint="eastAsia" w:ascii="仿宋" w:hAnsi="仿宋" w:eastAsia="仿宋" w:cs="仿宋"/>
                <w:color w:val="auto"/>
                <w:sz w:val="28"/>
                <w:szCs w:val="28"/>
                <w:highlight w:val="none"/>
              </w:rPr>
              <w:t>月</w:t>
            </w:r>
          </w:p>
        </w:tc>
      </w:tr>
    </w:tbl>
    <w:p w14:paraId="6CD9932A">
      <w:pPr>
        <w:pStyle w:val="639"/>
        <w:rPr>
          <w:rFonts w:ascii="仿宋" w:hAnsi="仿宋" w:eastAsia="仿宋" w:cs="仿宋"/>
          <w:color w:val="auto"/>
          <w:highlight w:val="none"/>
        </w:rPr>
        <w:sectPr>
          <w:headerReference r:id="rId5" w:type="first"/>
          <w:footerReference r:id="rId7" w:type="first"/>
          <w:headerReference r:id="rId3" w:type="default"/>
          <w:headerReference r:id="rId4" w:type="even"/>
          <w:footerReference r:id="rId6" w:type="even"/>
          <w:pgSz w:w="11906" w:h="16838"/>
          <w:pgMar w:top="1474" w:right="1814" w:bottom="1474" w:left="1814" w:header="851" w:footer="992" w:gutter="0"/>
          <w:pgBorders>
            <w:top w:val="none" w:sz="0" w:space="0"/>
            <w:left w:val="none" w:sz="0" w:space="0"/>
            <w:bottom w:val="none" w:sz="0" w:space="0"/>
            <w:right w:val="none" w:sz="0" w:space="0"/>
          </w:pgBorders>
          <w:cols w:space="720" w:num="1"/>
          <w:titlePg/>
          <w:docGrid w:linePitch="312" w:charSpace="0"/>
        </w:sectPr>
      </w:pPr>
    </w:p>
    <w:p w14:paraId="7A62E6FF">
      <w:pPr>
        <w:pStyle w:val="639"/>
        <w:spacing w:before="0" w:after="0" w:line="360" w:lineRule="auto"/>
        <w:ind w:left="0" w:firstLine="0"/>
        <w:rPr>
          <w:rFonts w:ascii="仿宋" w:hAnsi="仿宋" w:eastAsia="仿宋" w:cs="仿宋"/>
          <w:color w:val="auto"/>
          <w:highlight w:val="none"/>
        </w:rPr>
      </w:pPr>
    </w:p>
    <w:p w14:paraId="6A9B7596">
      <w:pPr>
        <w:spacing w:line="360" w:lineRule="auto"/>
        <w:jc w:val="center"/>
        <w:rPr>
          <w:rFonts w:ascii="仿宋" w:hAnsi="仿宋" w:eastAsia="仿宋" w:cs="仿宋"/>
          <w:b/>
          <w:color w:val="auto"/>
          <w:sz w:val="44"/>
          <w:szCs w:val="44"/>
          <w:highlight w:val="none"/>
        </w:rPr>
      </w:pPr>
      <w:bookmarkStart w:id="0" w:name="_Hlt91233176"/>
      <w:bookmarkEnd w:id="0"/>
      <w:bookmarkStart w:id="1" w:name="_Toc91899869"/>
      <w:r>
        <w:rPr>
          <w:rFonts w:hint="eastAsia" w:ascii="仿宋" w:hAnsi="仿宋" w:eastAsia="仿宋" w:cs="仿宋"/>
          <w:b/>
          <w:color w:val="auto"/>
          <w:sz w:val="44"/>
          <w:szCs w:val="44"/>
          <w:highlight w:val="none"/>
        </w:rPr>
        <w:t>目录</w:t>
      </w:r>
    </w:p>
    <w:p w14:paraId="24C8F941">
      <w:pPr>
        <w:spacing w:line="360" w:lineRule="auto"/>
        <w:jc w:val="center"/>
        <w:rPr>
          <w:rFonts w:ascii="仿宋" w:hAnsi="仿宋" w:eastAsia="仿宋" w:cs="仿宋"/>
          <w:b/>
          <w:color w:val="auto"/>
          <w:sz w:val="44"/>
          <w:szCs w:val="44"/>
          <w:highlight w:val="none"/>
        </w:rPr>
      </w:pPr>
    </w:p>
    <w:p w14:paraId="1023A38B">
      <w:pPr>
        <w:spacing w:line="360" w:lineRule="auto"/>
        <w:jc w:val="center"/>
        <w:rPr>
          <w:rFonts w:ascii="仿宋" w:hAnsi="仿宋" w:eastAsia="仿宋" w:cs="仿宋"/>
          <w:color w:val="auto"/>
          <w:highlight w:val="none"/>
        </w:rPr>
      </w:pPr>
    </w:p>
    <w:p w14:paraId="4E8CB45C">
      <w:pPr>
        <w:snapToGrid w:val="0"/>
        <w:spacing w:line="360" w:lineRule="auto"/>
        <w:ind w:firstLine="1807" w:firstLineChars="500"/>
        <w:jc w:val="left"/>
        <w:rPr>
          <w:rFonts w:ascii="仿宋" w:hAnsi="仿宋" w:eastAsia="仿宋" w:cs="仿宋"/>
          <w:b/>
          <w:color w:val="auto"/>
          <w:sz w:val="36"/>
          <w:szCs w:val="36"/>
          <w:highlight w:val="none"/>
        </w:rPr>
      </w:pPr>
      <w:r>
        <w:rPr>
          <w:rFonts w:hint="eastAsia" w:ascii="仿宋" w:hAnsi="仿宋" w:eastAsia="仿宋" w:cs="仿宋"/>
          <w:b/>
          <w:color w:val="auto"/>
          <w:sz w:val="36"/>
          <w:szCs w:val="36"/>
          <w:highlight w:val="none"/>
        </w:rPr>
        <w:t>第一部分    招标公告</w:t>
      </w:r>
    </w:p>
    <w:p w14:paraId="4D757A54">
      <w:pPr>
        <w:snapToGrid w:val="0"/>
        <w:spacing w:line="360" w:lineRule="auto"/>
        <w:ind w:firstLine="1807" w:firstLineChars="500"/>
        <w:jc w:val="left"/>
        <w:rPr>
          <w:rFonts w:ascii="仿宋" w:hAnsi="仿宋" w:eastAsia="仿宋" w:cs="仿宋"/>
          <w:b/>
          <w:color w:val="auto"/>
          <w:sz w:val="36"/>
          <w:szCs w:val="36"/>
          <w:highlight w:val="none"/>
        </w:rPr>
      </w:pPr>
      <w:r>
        <w:rPr>
          <w:rFonts w:hint="eastAsia" w:ascii="仿宋" w:hAnsi="仿宋" w:eastAsia="仿宋" w:cs="仿宋"/>
          <w:b/>
          <w:color w:val="auto"/>
          <w:sz w:val="36"/>
          <w:szCs w:val="36"/>
          <w:highlight w:val="none"/>
        </w:rPr>
        <w:t xml:space="preserve">第二部分   </w:t>
      </w:r>
      <w:r>
        <w:rPr>
          <w:rFonts w:hint="eastAsia" w:ascii="仿宋" w:hAnsi="仿宋" w:eastAsia="仿宋" w:cs="仿宋"/>
          <w:b/>
          <w:color w:val="auto"/>
          <w:sz w:val="36"/>
          <w:szCs w:val="36"/>
          <w:highlight w:val="none"/>
          <w:lang w:val="en-US" w:eastAsia="zh-CN"/>
        </w:rPr>
        <w:t xml:space="preserve"> </w:t>
      </w:r>
      <w:r>
        <w:rPr>
          <w:rFonts w:hint="eastAsia" w:ascii="仿宋" w:hAnsi="仿宋" w:eastAsia="仿宋" w:cs="仿宋"/>
          <w:b/>
          <w:color w:val="auto"/>
          <w:sz w:val="36"/>
          <w:szCs w:val="36"/>
          <w:highlight w:val="none"/>
        </w:rPr>
        <w:t>投标须知</w:t>
      </w:r>
    </w:p>
    <w:p w14:paraId="6CC78669">
      <w:pPr>
        <w:snapToGrid w:val="0"/>
        <w:spacing w:line="360" w:lineRule="auto"/>
        <w:ind w:firstLine="1807" w:firstLineChars="500"/>
        <w:jc w:val="left"/>
        <w:rPr>
          <w:rFonts w:ascii="仿宋" w:hAnsi="仿宋" w:eastAsia="仿宋" w:cs="仿宋"/>
          <w:b/>
          <w:color w:val="auto"/>
          <w:sz w:val="36"/>
          <w:szCs w:val="36"/>
          <w:highlight w:val="none"/>
        </w:rPr>
      </w:pPr>
      <w:r>
        <w:rPr>
          <w:rFonts w:hint="eastAsia" w:ascii="仿宋" w:hAnsi="仿宋" w:eastAsia="仿宋" w:cs="仿宋"/>
          <w:b/>
          <w:color w:val="auto"/>
          <w:sz w:val="36"/>
          <w:szCs w:val="36"/>
          <w:highlight w:val="none"/>
        </w:rPr>
        <w:t>第三部分    招标项目范围及要求</w:t>
      </w:r>
    </w:p>
    <w:p w14:paraId="5AF24BA9">
      <w:pPr>
        <w:snapToGrid w:val="0"/>
        <w:spacing w:line="360" w:lineRule="auto"/>
        <w:ind w:firstLine="1807" w:firstLineChars="500"/>
        <w:jc w:val="left"/>
        <w:rPr>
          <w:rFonts w:ascii="仿宋" w:hAnsi="仿宋" w:eastAsia="仿宋" w:cs="仿宋"/>
          <w:b/>
          <w:color w:val="auto"/>
          <w:sz w:val="36"/>
          <w:szCs w:val="36"/>
          <w:highlight w:val="none"/>
        </w:rPr>
      </w:pPr>
      <w:r>
        <w:rPr>
          <w:rFonts w:hint="eastAsia" w:ascii="仿宋" w:hAnsi="仿宋" w:eastAsia="仿宋" w:cs="仿宋"/>
          <w:b/>
          <w:color w:val="auto"/>
          <w:sz w:val="36"/>
          <w:szCs w:val="36"/>
          <w:highlight w:val="none"/>
        </w:rPr>
        <w:t>第四部分    合同的主要条款</w:t>
      </w:r>
    </w:p>
    <w:p w14:paraId="52A730B1">
      <w:pPr>
        <w:snapToGrid w:val="0"/>
        <w:spacing w:line="360" w:lineRule="auto"/>
        <w:ind w:firstLine="1807" w:firstLineChars="500"/>
        <w:jc w:val="left"/>
        <w:rPr>
          <w:rFonts w:ascii="仿宋" w:hAnsi="仿宋" w:eastAsia="仿宋" w:cs="仿宋"/>
          <w:b/>
          <w:color w:val="auto"/>
          <w:sz w:val="36"/>
          <w:szCs w:val="36"/>
          <w:highlight w:val="none"/>
        </w:rPr>
      </w:pPr>
      <w:r>
        <w:rPr>
          <w:rFonts w:hint="eastAsia" w:ascii="仿宋" w:hAnsi="仿宋" w:eastAsia="仿宋" w:cs="仿宋"/>
          <w:b/>
          <w:color w:val="auto"/>
          <w:sz w:val="36"/>
          <w:szCs w:val="36"/>
          <w:highlight w:val="none"/>
        </w:rPr>
        <w:t>第五部分    评标方法及标准</w:t>
      </w:r>
    </w:p>
    <w:p w14:paraId="3531E737">
      <w:pPr>
        <w:snapToGrid w:val="0"/>
        <w:spacing w:line="360" w:lineRule="auto"/>
        <w:ind w:firstLine="1807" w:firstLineChars="500"/>
        <w:jc w:val="left"/>
        <w:rPr>
          <w:rFonts w:ascii="仿宋" w:hAnsi="仿宋" w:eastAsia="仿宋" w:cs="仿宋"/>
          <w:b/>
          <w:color w:val="auto"/>
          <w:sz w:val="36"/>
          <w:szCs w:val="36"/>
          <w:highlight w:val="none"/>
        </w:rPr>
      </w:pPr>
      <w:r>
        <w:rPr>
          <w:rFonts w:hint="eastAsia" w:ascii="仿宋" w:hAnsi="仿宋" w:eastAsia="仿宋" w:cs="仿宋"/>
          <w:b/>
          <w:color w:val="auto"/>
          <w:sz w:val="36"/>
          <w:szCs w:val="36"/>
          <w:highlight w:val="none"/>
        </w:rPr>
        <w:t>第六部分    投标文件及其附件格式</w:t>
      </w:r>
    </w:p>
    <w:p w14:paraId="7F884828">
      <w:pPr>
        <w:spacing w:line="360" w:lineRule="auto"/>
        <w:ind w:firstLine="549" w:firstLineChars="229"/>
        <w:rPr>
          <w:rFonts w:ascii="仿宋" w:hAnsi="仿宋" w:eastAsia="仿宋" w:cs="仿宋"/>
          <w:color w:val="auto"/>
          <w:sz w:val="24"/>
          <w:highlight w:val="none"/>
        </w:rPr>
      </w:pPr>
    </w:p>
    <w:p w14:paraId="72054E50">
      <w:pPr>
        <w:spacing w:line="360" w:lineRule="auto"/>
        <w:ind w:firstLine="549" w:firstLineChars="229"/>
        <w:rPr>
          <w:rFonts w:ascii="仿宋" w:hAnsi="仿宋" w:eastAsia="仿宋" w:cs="仿宋"/>
          <w:color w:val="auto"/>
          <w:sz w:val="24"/>
          <w:highlight w:val="none"/>
        </w:rPr>
      </w:pPr>
    </w:p>
    <w:p w14:paraId="6D765397">
      <w:pPr>
        <w:spacing w:line="360" w:lineRule="auto"/>
        <w:ind w:firstLine="549" w:firstLineChars="229"/>
        <w:rPr>
          <w:rFonts w:ascii="仿宋" w:hAnsi="仿宋" w:eastAsia="仿宋" w:cs="仿宋"/>
          <w:color w:val="auto"/>
          <w:sz w:val="24"/>
          <w:highlight w:val="none"/>
        </w:rPr>
      </w:pPr>
    </w:p>
    <w:p w14:paraId="66006BB8">
      <w:pPr>
        <w:spacing w:line="360" w:lineRule="auto"/>
        <w:ind w:firstLine="549" w:firstLineChars="229"/>
        <w:rPr>
          <w:rFonts w:ascii="仿宋" w:hAnsi="仿宋" w:eastAsia="仿宋" w:cs="仿宋"/>
          <w:color w:val="auto"/>
          <w:sz w:val="24"/>
          <w:highlight w:val="none"/>
        </w:rPr>
      </w:pPr>
    </w:p>
    <w:p w14:paraId="6A81D3EE">
      <w:pPr>
        <w:spacing w:line="360" w:lineRule="auto"/>
        <w:ind w:firstLine="549" w:firstLineChars="229"/>
        <w:rPr>
          <w:rFonts w:ascii="仿宋" w:hAnsi="仿宋" w:eastAsia="仿宋" w:cs="仿宋"/>
          <w:color w:val="auto"/>
          <w:sz w:val="24"/>
          <w:highlight w:val="none"/>
        </w:rPr>
      </w:pPr>
    </w:p>
    <w:p w14:paraId="3750D24A">
      <w:pPr>
        <w:spacing w:line="360" w:lineRule="auto"/>
        <w:ind w:firstLine="549" w:firstLineChars="229"/>
        <w:rPr>
          <w:rFonts w:ascii="仿宋" w:hAnsi="仿宋" w:eastAsia="仿宋" w:cs="仿宋"/>
          <w:color w:val="auto"/>
          <w:sz w:val="24"/>
          <w:highlight w:val="none"/>
        </w:rPr>
      </w:pPr>
    </w:p>
    <w:p w14:paraId="41EC9BE9">
      <w:pPr>
        <w:spacing w:line="360" w:lineRule="auto"/>
        <w:ind w:firstLine="549" w:firstLineChars="229"/>
        <w:rPr>
          <w:rFonts w:ascii="仿宋" w:hAnsi="仿宋" w:eastAsia="仿宋" w:cs="仿宋"/>
          <w:color w:val="auto"/>
          <w:sz w:val="24"/>
          <w:highlight w:val="none"/>
        </w:rPr>
      </w:pPr>
    </w:p>
    <w:p w14:paraId="721C4D40">
      <w:pPr>
        <w:spacing w:line="360" w:lineRule="auto"/>
        <w:ind w:firstLine="549" w:firstLineChars="229"/>
        <w:rPr>
          <w:rFonts w:ascii="仿宋" w:hAnsi="仿宋" w:eastAsia="仿宋" w:cs="仿宋"/>
          <w:color w:val="auto"/>
          <w:sz w:val="24"/>
          <w:highlight w:val="none"/>
        </w:rPr>
      </w:pPr>
    </w:p>
    <w:p w14:paraId="0E157468">
      <w:pPr>
        <w:spacing w:line="360" w:lineRule="auto"/>
        <w:ind w:firstLine="549" w:firstLineChars="229"/>
        <w:rPr>
          <w:rFonts w:ascii="仿宋" w:hAnsi="仿宋" w:eastAsia="仿宋" w:cs="仿宋"/>
          <w:color w:val="auto"/>
          <w:sz w:val="24"/>
          <w:highlight w:val="none"/>
        </w:rPr>
      </w:pPr>
    </w:p>
    <w:p w14:paraId="13DD68CA">
      <w:pPr>
        <w:spacing w:line="360" w:lineRule="auto"/>
        <w:ind w:firstLine="549" w:firstLineChars="229"/>
        <w:rPr>
          <w:rFonts w:ascii="仿宋" w:hAnsi="仿宋" w:eastAsia="仿宋" w:cs="仿宋"/>
          <w:color w:val="auto"/>
          <w:sz w:val="24"/>
          <w:highlight w:val="none"/>
        </w:rPr>
      </w:pPr>
    </w:p>
    <w:p w14:paraId="4EC882EA">
      <w:pPr>
        <w:spacing w:line="360" w:lineRule="auto"/>
        <w:ind w:firstLine="549" w:firstLineChars="229"/>
        <w:rPr>
          <w:rFonts w:ascii="仿宋" w:hAnsi="仿宋" w:eastAsia="仿宋" w:cs="仿宋"/>
          <w:color w:val="auto"/>
          <w:sz w:val="24"/>
          <w:highlight w:val="none"/>
        </w:rPr>
      </w:pPr>
    </w:p>
    <w:p w14:paraId="4AFEC0EA">
      <w:pPr>
        <w:spacing w:line="360" w:lineRule="auto"/>
        <w:rPr>
          <w:rFonts w:ascii="仿宋" w:hAnsi="仿宋" w:eastAsia="仿宋" w:cs="仿宋"/>
          <w:color w:val="auto"/>
          <w:sz w:val="24"/>
          <w:highlight w:val="none"/>
        </w:rPr>
      </w:pPr>
    </w:p>
    <w:bookmarkEnd w:id="1"/>
    <w:p w14:paraId="4340B810">
      <w:pPr>
        <w:adjustRightInd/>
        <w:spacing w:line="360" w:lineRule="auto"/>
        <w:jc w:val="center"/>
        <w:outlineLvl w:val="0"/>
        <w:rPr>
          <w:rFonts w:ascii="仿宋" w:hAnsi="仿宋" w:eastAsia="仿宋" w:cs="仿宋"/>
          <w:b/>
          <w:color w:val="auto"/>
          <w:sz w:val="36"/>
          <w:szCs w:val="20"/>
          <w:highlight w:val="none"/>
        </w:rPr>
      </w:pPr>
      <w:bookmarkStart w:id="2" w:name="第二部分"/>
      <w:bookmarkStart w:id="3" w:name="_Toc91899870"/>
      <w:bookmarkStart w:id="4" w:name="_Toc91899871"/>
    </w:p>
    <w:p w14:paraId="766A6B6D">
      <w:pPr>
        <w:adjustRightInd/>
        <w:spacing w:line="360" w:lineRule="auto"/>
        <w:jc w:val="center"/>
        <w:outlineLvl w:val="0"/>
        <w:rPr>
          <w:rFonts w:ascii="仿宋" w:hAnsi="仿宋" w:eastAsia="仿宋" w:cs="仿宋"/>
          <w:b/>
          <w:color w:val="auto"/>
          <w:sz w:val="36"/>
          <w:szCs w:val="20"/>
          <w:highlight w:val="none"/>
        </w:rPr>
      </w:pPr>
    </w:p>
    <w:p w14:paraId="76586D48">
      <w:pPr>
        <w:adjustRightInd/>
        <w:spacing w:line="360" w:lineRule="auto"/>
        <w:jc w:val="center"/>
        <w:outlineLvl w:val="0"/>
        <w:rPr>
          <w:rFonts w:ascii="仿宋" w:hAnsi="仿宋" w:eastAsia="仿宋" w:cs="仿宋"/>
          <w:b/>
          <w:color w:val="auto"/>
          <w:sz w:val="36"/>
          <w:szCs w:val="20"/>
          <w:highlight w:val="none"/>
        </w:rPr>
        <w:sectPr>
          <w:footerReference r:id="rId8" w:type="default"/>
          <w:pgSz w:w="11906" w:h="16838"/>
          <w:pgMar w:top="1474" w:right="1814" w:bottom="1474" w:left="1814" w:header="851" w:footer="992" w:gutter="0"/>
          <w:pgBorders>
            <w:top w:val="none" w:sz="0" w:space="0"/>
            <w:left w:val="none" w:sz="0" w:space="0"/>
            <w:bottom w:val="none" w:sz="0" w:space="0"/>
            <w:right w:val="none" w:sz="0" w:space="0"/>
          </w:pgBorders>
          <w:cols w:space="720" w:num="1"/>
          <w:docGrid w:linePitch="312" w:charSpace="0"/>
        </w:sectPr>
      </w:pPr>
    </w:p>
    <w:p w14:paraId="59B73EC3">
      <w:pPr>
        <w:adjustRightInd/>
        <w:spacing w:line="360" w:lineRule="auto"/>
        <w:jc w:val="center"/>
        <w:outlineLvl w:val="0"/>
        <w:rPr>
          <w:rFonts w:ascii="仿宋" w:hAnsi="仿宋" w:eastAsia="仿宋" w:cs="仿宋"/>
          <w:b/>
          <w:color w:val="auto"/>
          <w:sz w:val="36"/>
          <w:szCs w:val="20"/>
          <w:highlight w:val="none"/>
        </w:rPr>
      </w:pPr>
      <w:r>
        <w:rPr>
          <w:rFonts w:hint="eastAsia" w:ascii="仿宋" w:hAnsi="仿宋" w:eastAsia="仿宋" w:cs="仿宋"/>
          <w:b/>
          <w:color w:val="auto"/>
          <w:sz w:val="36"/>
          <w:szCs w:val="20"/>
          <w:highlight w:val="none"/>
        </w:rPr>
        <w:t>第一部分 招标公告</w:t>
      </w:r>
    </w:p>
    <w:p w14:paraId="6AD54565">
      <w:pPr>
        <w:pBdr>
          <w:top w:val="single" w:color="auto" w:sz="4" w:space="1"/>
          <w:left w:val="single" w:color="auto" w:sz="4" w:space="4"/>
          <w:bottom w:val="single" w:color="auto" w:sz="4" w:space="1"/>
          <w:right w:val="single" w:color="auto" w:sz="4" w:space="4"/>
        </w:pBd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项目概况：</w:t>
      </w:r>
    </w:p>
    <w:p w14:paraId="71E899B5">
      <w:pPr>
        <w:pBdr>
          <w:top w:val="single" w:color="auto" w:sz="4" w:space="1"/>
          <w:left w:val="single" w:color="auto" w:sz="4" w:space="4"/>
          <w:bottom w:val="single" w:color="auto" w:sz="4" w:space="1"/>
          <w:right w:val="single" w:color="auto" w:sz="4" w:space="4"/>
        </w:pBdr>
        <w:spacing w:line="360" w:lineRule="auto"/>
        <w:ind w:firstLine="480" w:firstLineChars="200"/>
        <w:rPr>
          <w:rFonts w:ascii="仿宋" w:hAnsi="仿宋" w:eastAsia="仿宋" w:cs="仿宋"/>
          <w:color w:val="auto"/>
          <w:sz w:val="24"/>
          <w:highlight w:val="none"/>
          <w:u w:val="single"/>
        </w:rPr>
      </w:pPr>
      <w:r>
        <w:rPr>
          <w:rFonts w:hint="eastAsia" w:ascii="仿宋" w:hAnsi="仿宋" w:eastAsia="仿宋" w:cs="仿宋"/>
          <w:color w:val="auto"/>
          <w:sz w:val="24"/>
          <w:highlight w:val="none"/>
        </w:rPr>
        <w:t>招标项目的潜在投标人应在乐采云平台（</w:t>
      </w:r>
      <w:r>
        <w:rPr>
          <w:color w:val="auto"/>
          <w:highlight w:val="none"/>
        </w:rPr>
        <w:fldChar w:fldCharType="begin"/>
      </w:r>
      <w:r>
        <w:rPr>
          <w:color w:val="auto"/>
          <w:highlight w:val="none"/>
        </w:rPr>
        <w:instrText xml:space="preserve"> HYPERLINK "https://www.zcygov.cn/）获取（下载）招标文件，并于202%20年%20月%20日%20点%20分00秒" </w:instrText>
      </w:r>
      <w:r>
        <w:rPr>
          <w:color w:val="auto"/>
          <w:highlight w:val="none"/>
        </w:rPr>
        <w:fldChar w:fldCharType="separate"/>
      </w:r>
      <w:r>
        <w:rPr>
          <w:rStyle w:val="80"/>
          <w:rFonts w:hint="eastAsia" w:ascii="仿宋" w:hAnsi="仿宋" w:eastAsia="仿宋" w:cs="仿宋"/>
          <w:snapToGrid/>
          <w:color w:val="auto"/>
          <w:kern w:val="2"/>
          <w:sz w:val="24"/>
          <w:szCs w:val="24"/>
          <w:highlight w:val="none"/>
        </w:rPr>
        <w:t>https://www.lecaiyun.com/）获取（下载）招标文件，并于202</w:t>
      </w:r>
      <w:r>
        <w:rPr>
          <w:rStyle w:val="80"/>
          <w:rFonts w:hint="eastAsia" w:ascii="仿宋" w:hAnsi="仿宋" w:eastAsia="仿宋" w:cs="仿宋"/>
          <w:snapToGrid/>
          <w:color w:val="auto"/>
          <w:kern w:val="2"/>
          <w:sz w:val="24"/>
          <w:szCs w:val="24"/>
          <w:highlight w:val="none"/>
          <w:lang w:val="en-US" w:eastAsia="zh-CN"/>
        </w:rPr>
        <w:t>6</w:t>
      </w:r>
      <w:r>
        <w:rPr>
          <w:rStyle w:val="80"/>
          <w:rFonts w:hint="eastAsia" w:ascii="仿宋" w:hAnsi="仿宋" w:eastAsia="仿宋" w:cs="仿宋"/>
          <w:snapToGrid/>
          <w:color w:val="auto"/>
          <w:kern w:val="2"/>
          <w:sz w:val="24"/>
          <w:szCs w:val="24"/>
          <w:highlight w:val="none"/>
        </w:rPr>
        <w:t xml:space="preserve">年 </w:t>
      </w:r>
      <w:r>
        <w:rPr>
          <w:rStyle w:val="80"/>
          <w:rFonts w:hint="eastAsia" w:ascii="仿宋" w:hAnsi="仿宋" w:eastAsia="仿宋" w:cs="仿宋"/>
          <w:snapToGrid/>
          <w:color w:val="auto"/>
          <w:kern w:val="2"/>
          <w:sz w:val="24"/>
          <w:szCs w:val="24"/>
          <w:highlight w:val="none"/>
          <w:lang w:val="en-US" w:eastAsia="zh-CN"/>
        </w:rPr>
        <w:t xml:space="preserve">  </w:t>
      </w:r>
      <w:r>
        <w:rPr>
          <w:rStyle w:val="80"/>
          <w:rFonts w:hint="eastAsia" w:ascii="仿宋" w:hAnsi="仿宋" w:eastAsia="仿宋" w:cs="仿宋"/>
          <w:snapToGrid/>
          <w:color w:val="auto"/>
          <w:kern w:val="2"/>
          <w:sz w:val="24"/>
          <w:szCs w:val="24"/>
          <w:highlight w:val="none"/>
        </w:rPr>
        <w:t xml:space="preserve">月 </w:t>
      </w:r>
      <w:r>
        <w:rPr>
          <w:rStyle w:val="80"/>
          <w:rFonts w:hint="eastAsia" w:ascii="仿宋" w:hAnsi="仿宋" w:eastAsia="仿宋" w:cs="仿宋"/>
          <w:snapToGrid/>
          <w:color w:val="auto"/>
          <w:kern w:val="2"/>
          <w:sz w:val="24"/>
          <w:szCs w:val="24"/>
          <w:highlight w:val="none"/>
          <w:lang w:val="en-US" w:eastAsia="zh-CN"/>
        </w:rPr>
        <w:t xml:space="preserve">  </w:t>
      </w:r>
      <w:r>
        <w:rPr>
          <w:rStyle w:val="80"/>
          <w:rFonts w:hint="eastAsia" w:ascii="仿宋" w:hAnsi="仿宋" w:eastAsia="仿宋" w:cs="仿宋"/>
          <w:snapToGrid/>
          <w:color w:val="auto"/>
          <w:kern w:val="2"/>
          <w:sz w:val="24"/>
          <w:szCs w:val="24"/>
          <w:highlight w:val="none"/>
        </w:rPr>
        <w:t xml:space="preserve">日 </w:t>
      </w:r>
      <w:r>
        <w:rPr>
          <w:rStyle w:val="80"/>
          <w:rFonts w:hint="eastAsia" w:ascii="仿宋" w:hAnsi="仿宋" w:eastAsia="仿宋" w:cs="仿宋"/>
          <w:snapToGrid/>
          <w:color w:val="auto"/>
          <w:kern w:val="2"/>
          <w:sz w:val="24"/>
          <w:szCs w:val="24"/>
          <w:highlight w:val="none"/>
          <w:lang w:val="en-US" w:eastAsia="zh-CN"/>
        </w:rPr>
        <w:t>9</w:t>
      </w:r>
      <w:r>
        <w:rPr>
          <w:rStyle w:val="80"/>
          <w:rFonts w:hint="eastAsia" w:ascii="仿宋" w:hAnsi="仿宋" w:eastAsia="仿宋" w:cs="仿宋"/>
          <w:snapToGrid/>
          <w:color w:val="auto"/>
          <w:kern w:val="2"/>
          <w:sz w:val="24"/>
          <w:szCs w:val="24"/>
          <w:highlight w:val="none"/>
        </w:rPr>
        <w:t xml:space="preserve">点 </w:t>
      </w:r>
      <w:r>
        <w:rPr>
          <w:rStyle w:val="80"/>
          <w:rFonts w:hint="eastAsia" w:ascii="仿宋" w:hAnsi="仿宋" w:eastAsia="仿宋" w:cs="仿宋"/>
          <w:snapToGrid/>
          <w:color w:val="auto"/>
          <w:kern w:val="2"/>
          <w:sz w:val="24"/>
          <w:szCs w:val="24"/>
          <w:highlight w:val="none"/>
          <w:lang w:val="en-US" w:eastAsia="zh-CN"/>
        </w:rPr>
        <w:t>00</w:t>
      </w:r>
      <w:r>
        <w:rPr>
          <w:rStyle w:val="80"/>
          <w:rFonts w:hint="eastAsia" w:ascii="仿宋" w:hAnsi="仿宋" w:eastAsia="仿宋" w:cs="仿宋"/>
          <w:snapToGrid/>
          <w:color w:val="auto"/>
          <w:kern w:val="2"/>
          <w:sz w:val="24"/>
          <w:szCs w:val="24"/>
          <w:highlight w:val="none"/>
        </w:rPr>
        <w:t>分</w:t>
      </w:r>
      <w:r>
        <w:rPr>
          <w:rStyle w:val="80"/>
          <w:rFonts w:hint="eastAsia" w:ascii="仿宋" w:hAnsi="仿宋" w:eastAsia="仿宋" w:cs="仿宋"/>
          <w:bCs/>
          <w:snapToGrid/>
          <w:color w:val="auto"/>
          <w:kern w:val="2"/>
          <w:sz w:val="24"/>
          <w:szCs w:val="24"/>
          <w:highlight w:val="none"/>
        </w:rPr>
        <w:t>00秒</w:t>
      </w:r>
      <w:r>
        <w:rPr>
          <w:rStyle w:val="80"/>
          <w:rFonts w:hint="eastAsia" w:ascii="仿宋" w:hAnsi="仿宋" w:eastAsia="仿宋" w:cs="仿宋"/>
          <w:bCs/>
          <w:snapToGrid/>
          <w:color w:val="auto"/>
          <w:kern w:val="2"/>
          <w:sz w:val="24"/>
          <w:szCs w:val="24"/>
          <w:highlight w:val="none"/>
        </w:rPr>
        <w:fldChar w:fldCharType="end"/>
      </w:r>
      <w:r>
        <w:rPr>
          <w:rFonts w:hint="eastAsia" w:ascii="仿宋" w:hAnsi="仿宋" w:eastAsia="仿宋" w:cs="仿宋"/>
          <w:bCs/>
          <w:color w:val="auto"/>
          <w:sz w:val="24"/>
          <w:highlight w:val="none"/>
        </w:rPr>
        <w:t>（北京时间）前</w:t>
      </w:r>
      <w:r>
        <w:rPr>
          <w:rFonts w:hint="eastAsia" w:ascii="仿宋" w:hAnsi="仿宋" w:eastAsia="仿宋" w:cs="仿宋"/>
          <w:color w:val="auto"/>
          <w:sz w:val="24"/>
          <w:highlight w:val="none"/>
        </w:rPr>
        <w:t>递交（上传）投标文件。</w:t>
      </w:r>
    </w:p>
    <w:p w14:paraId="738BC28A">
      <w:pPr>
        <w:spacing w:line="360" w:lineRule="auto"/>
        <w:ind w:firstLine="480" w:firstLineChars="200"/>
        <w:rPr>
          <w:rFonts w:hint="eastAsia" w:ascii="仿宋" w:hAnsi="仿宋" w:eastAsia="仿宋" w:cs="仿宋"/>
          <w:b/>
          <w:color w:val="auto"/>
          <w:sz w:val="24"/>
          <w:highlight w:val="none"/>
        </w:rPr>
      </w:pPr>
      <w:r>
        <w:rPr>
          <w:rFonts w:hint="eastAsia" w:ascii="仿宋" w:hAnsi="仿宋" w:eastAsia="仿宋" w:cs="仿宋"/>
          <w:bCs/>
          <w:color w:val="auto"/>
          <w:sz w:val="24"/>
          <w:highlight w:val="none"/>
        </w:rPr>
        <w:t xml:space="preserve">一、项目基本情况  </w:t>
      </w:r>
    </w:p>
    <w:p w14:paraId="0F5596AA">
      <w:pPr>
        <w:spacing w:line="360" w:lineRule="auto"/>
        <w:ind w:firstLine="482" w:firstLineChars="200"/>
        <w:rPr>
          <w:rFonts w:hint="eastAsia" w:ascii="仿宋" w:hAnsi="仿宋" w:eastAsia="仿宋" w:cs="仿宋"/>
          <w:color w:val="auto"/>
          <w:sz w:val="24"/>
          <w:highlight w:val="none"/>
          <w:lang w:eastAsia="zh-CN"/>
        </w:rPr>
      </w:pPr>
      <w:r>
        <w:rPr>
          <w:rFonts w:hint="eastAsia" w:ascii="仿宋" w:hAnsi="仿宋" w:eastAsia="仿宋" w:cs="仿宋"/>
          <w:b/>
          <w:color w:val="auto"/>
          <w:sz w:val="24"/>
          <w:highlight w:val="none"/>
        </w:rPr>
        <w:t>项目编号：CGSHZJ-2026-N001266</w:t>
      </w:r>
    </w:p>
    <w:p w14:paraId="18C04255">
      <w:pPr>
        <w:spacing w:line="360" w:lineRule="auto"/>
        <w:ind w:firstLine="482" w:firstLineChars="200"/>
        <w:rPr>
          <w:rFonts w:hint="eastAsia" w:ascii="仿宋" w:hAnsi="仿宋" w:eastAsia="仿宋" w:cs="仿宋"/>
          <w:color w:val="auto"/>
          <w:sz w:val="24"/>
          <w:highlight w:val="none"/>
          <w:lang w:eastAsia="zh-CN"/>
        </w:rPr>
      </w:pPr>
      <w:r>
        <w:rPr>
          <w:rFonts w:hint="eastAsia" w:ascii="仿宋" w:hAnsi="仿宋" w:eastAsia="仿宋" w:cs="仿宋"/>
          <w:b/>
          <w:color w:val="auto"/>
          <w:sz w:val="24"/>
          <w:highlight w:val="none"/>
        </w:rPr>
        <w:t>项目名称：</w:t>
      </w:r>
      <w:r>
        <w:rPr>
          <w:rFonts w:hint="eastAsia" w:ascii="仿宋" w:hAnsi="仿宋" w:eastAsia="仿宋" w:cs="仿宋"/>
          <w:b w:val="0"/>
          <w:bCs/>
          <w:color w:val="auto"/>
          <w:sz w:val="24"/>
          <w:highlight w:val="none"/>
          <w:lang w:eastAsia="zh-CN"/>
        </w:rPr>
        <w:t>绍兴市公共交通集团第三有限公司小卖部商品及食堂食材物资采购项目</w:t>
      </w:r>
    </w:p>
    <w:p w14:paraId="3690130D">
      <w:pPr>
        <w:spacing w:line="360" w:lineRule="auto"/>
        <w:ind w:firstLine="482" w:firstLineChars="200"/>
        <w:rPr>
          <w:rFonts w:hint="eastAsia" w:ascii="仿宋" w:hAnsi="仿宋" w:eastAsia="仿宋" w:cs="仿宋"/>
          <w:b w:val="0"/>
          <w:bCs/>
          <w:color w:val="auto"/>
          <w:sz w:val="24"/>
          <w:highlight w:val="none"/>
          <w:lang w:val="en-US" w:eastAsia="zh-CN"/>
        </w:rPr>
      </w:pPr>
      <w:r>
        <w:rPr>
          <w:rFonts w:hint="eastAsia" w:ascii="仿宋" w:hAnsi="仿宋" w:eastAsia="仿宋" w:cs="仿宋"/>
          <w:b/>
          <w:color w:val="auto"/>
          <w:sz w:val="24"/>
          <w:highlight w:val="none"/>
        </w:rPr>
        <w:t>预算金额（元）：</w:t>
      </w:r>
      <w:r>
        <w:rPr>
          <w:rFonts w:hint="eastAsia" w:ascii="仿宋" w:hAnsi="仿宋" w:eastAsia="仿宋" w:cs="仿宋"/>
          <w:b w:val="0"/>
          <w:bCs/>
          <w:color w:val="auto"/>
          <w:sz w:val="24"/>
          <w:highlight w:val="none"/>
          <w:lang w:val="en-US" w:eastAsia="zh-CN"/>
        </w:rPr>
        <w:t>94</w:t>
      </w:r>
      <w:r>
        <w:rPr>
          <w:rFonts w:hint="eastAsia" w:ascii="仿宋" w:hAnsi="仿宋" w:eastAsia="仿宋" w:cs="仿宋"/>
          <w:b w:val="0"/>
          <w:bCs/>
          <w:color w:val="auto"/>
          <w:sz w:val="24"/>
          <w:highlight w:val="none"/>
          <w:lang w:eastAsia="zh-CN"/>
        </w:rPr>
        <w:t>00000</w:t>
      </w:r>
      <w:r>
        <w:rPr>
          <w:rFonts w:hint="eastAsia" w:ascii="仿宋" w:hAnsi="仿宋" w:eastAsia="仿宋" w:cs="仿宋"/>
          <w:b w:val="0"/>
          <w:bCs/>
          <w:color w:val="auto"/>
          <w:sz w:val="24"/>
          <w:highlight w:val="none"/>
          <w:lang w:val="en-US" w:eastAsia="zh-CN"/>
        </w:rPr>
        <w:t>.00</w:t>
      </w:r>
    </w:p>
    <w:p w14:paraId="027DF747">
      <w:pPr>
        <w:spacing w:line="360" w:lineRule="auto"/>
        <w:ind w:firstLine="482" w:firstLineChars="200"/>
        <w:rPr>
          <w:rFonts w:hint="eastAsia" w:ascii="仿宋" w:hAnsi="仿宋" w:eastAsia="仿宋" w:cs="仿宋"/>
          <w:b/>
          <w:color w:val="auto"/>
          <w:sz w:val="24"/>
          <w:highlight w:val="none"/>
          <w:lang w:val="en-US" w:eastAsia="zh-CN"/>
        </w:rPr>
      </w:pPr>
      <w:r>
        <w:rPr>
          <w:rFonts w:hint="eastAsia" w:ascii="仿宋" w:hAnsi="仿宋" w:eastAsia="仿宋" w:cs="仿宋"/>
          <w:b/>
          <w:color w:val="auto"/>
          <w:sz w:val="24"/>
          <w:highlight w:val="none"/>
        </w:rPr>
        <w:t>最高限价（元）：</w:t>
      </w:r>
      <w:r>
        <w:rPr>
          <w:rFonts w:hint="eastAsia" w:ascii="仿宋" w:hAnsi="仿宋" w:eastAsia="仿宋" w:cs="仿宋"/>
          <w:b w:val="0"/>
          <w:bCs/>
          <w:color w:val="auto"/>
          <w:sz w:val="24"/>
          <w:highlight w:val="none"/>
          <w:lang w:val="en-US" w:eastAsia="zh-CN"/>
        </w:rPr>
        <w:t>6000000.00；3400000.00</w:t>
      </w:r>
    </w:p>
    <w:p w14:paraId="720F17AA">
      <w:pPr>
        <w:spacing w:line="360" w:lineRule="auto"/>
        <w:ind w:firstLine="482" w:firstLineChars="200"/>
        <w:rPr>
          <w:rFonts w:hint="eastAsia" w:ascii="仿宋" w:hAnsi="仿宋" w:eastAsia="仿宋" w:cs="仿宋"/>
          <w:b/>
          <w:color w:val="auto"/>
          <w:sz w:val="24"/>
          <w:highlight w:val="none"/>
        </w:rPr>
      </w:pPr>
      <w:r>
        <w:rPr>
          <w:rFonts w:hint="eastAsia" w:ascii="仿宋" w:hAnsi="仿宋" w:eastAsia="仿宋" w:cs="仿宋"/>
          <w:b/>
          <w:color w:val="auto"/>
          <w:sz w:val="24"/>
          <w:highlight w:val="none"/>
        </w:rPr>
        <w:t>采购需求：</w:t>
      </w:r>
    </w:p>
    <w:p w14:paraId="3E40068E">
      <w:pPr>
        <w:spacing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标项一：</w:t>
      </w:r>
    </w:p>
    <w:p w14:paraId="66E10934">
      <w:pPr>
        <w:spacing w:line="360" w:lineRule="auto"/>
        <w:ind w:firstLine="480" w:firstLineChars="200"/>
        <w:rPr>
          <w:rFonts w:hint="eastAsia" w:ascii="仿宋" w:hAnsi="仿宋" w:eastAsia="仿宋" w:cs="仿宋"/>
          <w:bCs/>
          <w:color w:val="auto"/>
          <w:sz w:val="24"/>
          <w:highlight w:val="none"/>
          <w:lang w:eastAsia="zh-CN"/>
        </w:rPr>
      </w:pPr>
      <w:r>
        <w:rPr>
          <w:rFonts w:hint="eastAsia" w:ascii="仿宋" w:hAnsi="仿宋" w:eastAsia="仿宋" w:cs="仿宋"/>
          <w:bCs/>
          <w:color w:val="auto"/>
          <w:sz w:val="24"/>
          <w:highlight w:val="none"/>
        </w:rPr>
        <w:t>标项名称：</w:t>
      </w:r>
      <w:r>
        <w:rPr>
          <w:rFonts w:hint="eastAsia" w:ascii="仿宋" w:hAnsi="仿宋" w:eastAsia="仿宋" w:cs="仿宋"/>
          <w:b w:val="0"/>
          <w:bCs/>
          <w:color w:val="auto"/>
          <w:sz w:val="24"/>
          <w:highlight w:val="none"/>
          <w:lang w:eastAsia="zh-CN"/>
        </w:rPr>
        <w:t>绍兴市公共交通集团第三有限公司小卖部商品采购项目</w:t>
      </w:r>
    </w:p>
    <w:p w14:paraId="10040E4F">
      <w:pPr>
        <w:spacing w:line="360" w:lineRule="auto"/>
        <w:ind w:firstLine="480" w:firstLineChars="200"/>
        <w:rPr>
          <w:rFonts w:hint="eastAsia" w:ascii="仿宋" w:hAnsi="仿宋" w:eastAsia="仿宋" w:cs="仿宋"/>
          <w:bCs/>
          <w:color w:val="auto"/>
          <w:sz w:val="24"/>
          <w:highlight w:val="none"/>
          <w:lang w:val="en-US" w:eastAsia="zh-CN"/>
        </w:rPr>
      </w:pPr>
      <w:r>
        <w:rPr>
          <w:rFonts w:hint="eastAsia" w:ascii="仿宋" w:hAnsi="仿宋" w:eastAsia="仿宋" w:cs="仿宋"/>
          <w:bCs/>
          <w:color w:val="auto"/>
          <w:sz w:val="24"/>
          <w:highlight w:val="none"/>
        </w:rPr>
        <w:t>数量：</w:t>
      </w:r>
      <w:r>
        <w:rPr>
          <w:rFonts w:hint="eastAsia" w:ascii="仿宋" w:hAnsi="仿宋" w:eastAsia="仿宋" w:cs="仿宋"/>
          <w:bCs/>
          <w:color w:val="auto"/>
          <w:sz w:val="24"/>
          <w:highlight w:val="none"/>
          <w:lang w:val="en-US" w:eastAsia="zh-CN"/>
        </w:rPr>
        <w:t>1</w:t>
      </w:r>
    </w:p>
    <w:p w14:paraId="60A9A388">
      <w:pPr>
        <w:spacing w:line="360" w:lineRule="auto"/>
        <w:ind w:firstLine="480" w:firstLineChars="200"/>
        <w:rPr>
          <w:rFonts w:hint="eastAsia" w:ascii="仿宋" w:hAnsi="仿宋" w:eastAsia="仿宋" w:cs="仿宋"/>
          <w:bCs/>
          <w:color w:val="auto"/>
          <w:sz w:val="24"/>
          <w:highlight w:val="none"/>
          <w:lang w:eastAsia="zh-CN"/>
        </w:rPr>
      </w:pPr>
      <w:r>
        <w:rPr>
          <w:rFonts w:hint="eastAsia" w:ascii="仿宋" w:hAnsi="仿宋" w:eastAsia="仿宋" w:cs="仿宋"/>
          <w:bCs/>
          <w:color w:val="auto"/>
          <w:sz w:val="24"/>
          <w:highlight w:val="none"/>
        </w:rPr>
        <w:t>预算金额：</w:t>
      </w:r>
      <w:r>
        <w:rPr>
          <w:rFonts w:hint="eastAsia" w:ascii="仿宋" w:hAnsi="仿宋" w:eastAsia="仿宋" w:cs="仿宋"/>
          <w:b w:val="0"/>
          <w:bCs/>
          <w:color w:val="auto"/>
          <w:sz w:val="24"/>
          <w:highlight w:val="none"/>
          <w:lang w:val="en-US" w:eastAsia="zh-CN"/>
        </w:rPr>
        <w:t>60</w:t>
      </w:r>
      <w:r>
        <w:rPr>
          <w:rFonts w:hint="eastAsia" w:ascii="仿宋" w:hAnsi="仿宋" w:eastAsia="仿宋" w:cs="仿宋"/>
          <w:b w:val="0"/>
          <w:bCs/>
          <w:color w:val="auto"/>
          <w:sz w:val="24"/>
          <w:highlight w:val="none"/>
          <w:lang w:eastAsia="zh-CN"/>
        </w:rPr>
        <w:t>00000</w:t>
      </w:r>
    </w:p>
    <w:p w14:paraId="6F235AFD">
      <w:pPr>
        <w:spacing w:line="360" w:lineRule="auto"/>
        <w:ind w:firstLine="480" w:firstLineChars="200"/>
        <w:rPr>
          <w:rFonts w:hint="eastAsia" w:ascii="仿宋" w:hAnsi="仿宋" w:eastAsia="仿宋" w:cs="仿宋"/>
          <w:b/>
          <w:color w:val="auto"/>
          <w:sz w:val="24"/>
          <w:highlight w:val="none"/>
        </w:rPr>
      </w:pPr>
      <w:r>
        <w:rPr>
          <w:rFonts w:hint="eastAsia" w:ascii="仿宋" w:hAnsi="仿宋" w:eastAsia="仿宋" w:cs="仿宋"/>
          <w:bCs/>
          <w:color w:val="auto"/>
          <w:sz w:val="24"/>
          <w:highlight w:val="none"/>
        </w:rPr>
        <w:t>主要内容：具体详见采购文件。</w:t>
      </w:r>
    </w:p>
    <w:p w14:paraId="1AD40182">
      <w:pPr>
        <w:spacing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标项</w:t>
      </w:r>
      <w:r>
        <w:rPr>
          <w:rFonts w:hint="eastAsia" w:ascii="仿宋" w:hAnsi="仿宋" w:eastAsia="仿宋" w:cs="仿宋"/>
          <w:bCs/>
          <w:color w:val="auto"/>
          <w:sz w:val="24"/>
          <w:highlight w:val="none"/>
          <w:lang w:val="en-US" w:eastAsia="zh-CN"/>
        </w:rPr>
        <w:t>二</w:t>
      </w:r>
      <w:r>
        <w:rPr>
          <w:rFonts w:hint="eastAsia" w:ascii="仿宋" w:hAnsi="仿宋" w:eastAsia="仿宋" w:cs="仿宋"/>
          <w:bCs/>
          <w:color w:val="auto"/>
          <w:sz w:val="24"/>
          <w:highlight w:val="none"/>
        </w:rPr>
        <w:t>：</w:t>
      </w:r>
    </w:p>
    <w:p w14:paraId="5BD62BBF">
      <w:pPr>
        <w:spacing w:line="360" w:lineRule="auto"/>
        <w:ind w:firstLine="480" w:firstLineChars="200"/>
        <w:rPr>
          <w:rFonts w:hint="eastAsia" w:ascii="仿宋" w:hAnsi="仿宋" w:eastAsia="仿宋" w:cs="仿宋"/>
          <w:bCs/>
          <w:color w:val="auto"/>
          <w:sz w:val="24"/>
          <w:highlight w:val="none"/>
          <w:lang w:eastAsia="zh-CN"/>
        </w:rPr>
      </w:pPr>
      <w:r>
        <w:rPr>
          <w:rFonts w:hint="eastAsia" w:ascii="仿宋" w:hAnsi="仿宋" w:eastAsia="仿宋" w:cs="仿宋"/>
          <w:bCs/>
          <w:color w:val="auto"/>
          <w:sz w:val="24"/>
          <w:highlight w:val="none"/>
        </w:rPr>
        <w:t>标项名称：</w:t>
      </w:r>
      <w:r>
        <w:rPr>
          <w:rFonts w:hint="eastAsia" w:ascii="仿宋" w:hAnsi="仿宋" w:eastAsia="仿宋" w:cs="仿宋"/>
          <w:b w:val="0"/>
          <w:bCs/>
          <w:color w:val="auto"/>
          <w:sz w:val="24"/>
          <w:highlight w:val="none"/>
          <w:lang w:eastAsia="zh-CN"/>
        </w:rPr>
        <w:t>绍兴市公共交通集团第三有限公司食堂食材物资采购项目</w:t>
      </w:r>
    </w:p>
    <w:p w14:paraId="07FC4000">
      <w:pPr>
        <w:spacing w:line="360" w:lineRule="auto"/>
        <w:ind w:firstLine="480" w:firstLineChars="200"/>
        <w:rPr>
          <w:rFonts w:hint="eastAsia" w:ascii="仿宋" w:hAnsi="仿宋" w:eastAsia="仿宋" w:cs="仿宋"/>
          <w:bCs/>
          <w:color w:val="auto"/>
          <w:sz w:val="24"/>
          <w:highlight w:val="none"/>
          <w:lang w:val="en-US" w:eastAsia="zh-CN"/>
        </w:rPr>
      </w:pPr>
      <w:r>
        <w:rPr>
          <w:rFonts w:hint="eastAsia" w:ascii="仿宋" w:hAnsi="仿宋" w:eastAsia="仿宋" w:cs="仿宋"/>
          <w:bCs/>
          <w:color w:val="auto"/>
          <w:sz w:val="24"/>
          <w:highlight w:val="none"/>
        </w:rPr>
        <w:t>数量：</w:t>
      </w:r>
      <w:r>
        <w:rPr>
          <w:rFonts w:hint="eastAsia" w:ascii="仿宋" w:hAnsi="仿宋" w:eastAsia="仿宋" w:cs="仿宋"/>
          <w:bCs/>
          <w:color w:val="auto"/>
          <w:sz w:val="24"/>
          <w:highlight w:val="none"/>
          <w:lang w:val="en-US" w:eastAsia="zh-CN"/>
        </w:rPr>
        <w:t>1</w:t>
      </w:r>
    </w:p>
    <w:p w14:paraId="7C3BFBFB">
      <w:pPr>
        <w:spacing w:line="360" w:lineRule="auto"/>
        <w:ind w:firstLine="480" w:firstLineChars="200"/>
        <w:rPr>
          <w:rFonts w:hint="eastAsia" w:ascii="仿宋" w:hAnsi="仿宋" w:eastAsia="仿宋" w:cs="仿宋"/>
          <w:bCs/>
          <w:color w:val="auto"/>
          <w:sz w:val="24"/>
          <w:highlight w:val="none"/>
          <w:lang w:eastAsia="zh-CN"/>
        </w:rPr>
      </w:pPr>
      <w:r>
        <w:rPr>
          <w:rFonts w:hint="eastAsia" w:ascii="仿宋" w:hAnsi="仿宋" w:eastAsia="仿宋" w:cs="仿宋"/>
          <w:bCs/>
          <w:color w:val="auto"/>
          <w:sz w:val="24"/>
          <w:highlight w:val="none"/>
        </w:rPr>
        <w:t>预算金额：</w:t>
      </w:r>
      <w:r>
        <w:rPr>
          <w:rFonts w:hint="eastAsia" w:ascii="仿宋" w:hAnsi="仿宋" w:eastAsia="仿宋" w:cs="仿宋"/>
          <w:b w:val="0"/>
          <w:bCs/>
          <w:color w:val="auto"/>
          <w:sz w:val="24"/>
          <w:highlight w:val="none"/>
          <w:lang w:val="en-US" w:eastAsia="zh-CN"/>
        </w:rPr>
        <w:t>34</w:t>
      </w:r>
      <w:r>
        <w:rPr>
          <w:rFonts w:hint="eastAsia" w:ascii="仿宋" w:hAnsi="仿宋" w:eastAsia="仿宋" w:cs="仿宋"/>
          <w:b w:val="0"/>
          <w:bCs/>
          <w:color w:val="auto"/>
          <w:sz w:val="24"/>
          <w:highlight w:val="none"/>
          <w:lang w:eastAsia="zh-CN"/>
        </w:rPr>
        <w:t>00000</w:t>
      </w:r>
    </w:p>
    <w:p w14:paraId="2E4D0560">
      <w:pPr>
        <w:spacing w:line="360" w:lineRule="auto"/>
        <w:ind w:firstLine="480" w:firstLineChars="200"/>
        <w:rPr>
          <w:rFonts w:hint="eastAsia" w:ascii="仿宋" w:hAnsi="仿宋" w:eastAsia="仿宋" w:cs="仿宋"/>
          <w:b/>
          <w:color w:val="auto"/>
          <w:sz w:val="24"/>
          <w:highlight w:val="none"/>
        </w:rPr>
      </w:pPr>
      <w:r>
        <w:rPr>
          <w:rFonts w:hint="eastAsia" w:ascii="仿宋" w:hAnsi="仿宋" w:eastAsia="仿宋" w:cs="仿宋"/>
          <w:bCs/>
          <w:color w:val="auto"/>
          <w:sz w:val="24"/>
          <w:highlight w:val="none"/>
        </w:rPr>
        <w:t>主要内容： 具体详见采购文件。</w:t>
      </w:r>
    </w:p>
    <w:p w14:paraId="65B66AFA">
      <w:pPr>
        <w:spacing w:line="360" w:lineRule="auto"/>
        <w:ind w:firstLine="482" w:firstLineChars="200"/>
        <w:rPr>
          <w:rFonts w:hint="eastAsia" w:ascii="仿宋" w:hAnsi="仿宋" w:eastAsia="仿宋" w:cs="仿宋"/>
          <w:color w:val="auto"/>
          <w:sz w:val="24"/>
          <w:highlight w:val="none"/>
          <w:u w:val="single"/>
        </w:rPr>
      </w:pPr>
      <w:r>
        <w:rPr>
          <w:rFonts w:hint="eastAsia" w:ascii="仿宋" w:hAnsi="仿宋" w:eastAsia="仿宋" w:cs="仿宋"/>
          <w:b/>
          <w:color w:val="auto"/>
          <w:sz w:val="24"/>
          <w:highlight w:val="none"/>
        </w:rPr>
        <w:t>合同履行期限</w:t>
      </w:r>
      <w:r>
        <w:rPr>
          <w:rFonts w:hint="eastAsia" w:ascii="仿宋" w:hAnsi="仿宋" w:eastAsia="仿宋" w:cs="仿宋"/>
          <w:color w:val="auto"/>
          <w:sz w:val="24"/>
          <w:highlight w:val="none"/>
        </w:rPr>
        <w:t>：按双方合同约定条款执行。</w:t>
      </w:r>
    </w:p>
    <w:p w14:paraId="79121AF9">
      <w:pPr>
        <w:spacing w:line="360" w:lineRule="auto"/>
        <w:ind w:firstLine="482" w:firstLineChars="200"/>
        <w:rPr>
          <w:rFonts w:hint="eastAsia" w:ascii="仿宋" w:hAnsi="仿宋" w:eastAsia="仿宋" w:cs="仿宋"/>
          <w:b/>
          <w:color w:val="auto"/>
          <w:highlight w:val="none"/>
        </w:rPr>
      </w:pPr>
      <w:r>
        <w:rPr>
          <w:rFonts w:hint="eastAsia" w:ascii="仿宋" w:hAnsi="仿宋" w:eastAsia="仿宋" w:cs="仿宋"/>
          <w:b/>
          <w:color w:val="auto"/>
          <w:sz w:val="24"/>
          <w:highlight w:val="none"/>
        </w:rPr>
        <w:t>本项目接受联合体投标：</w:t>
      </w:r>
      <w:r>
        <w:rPr>
          <w:rFonts w:hint="eastAsia" w:ascii="仿宋" w:hAnsi="仿宋" w:eastAsia="仿宋" w:cs="仿宋"/>
          <w:color w:val="auto"/>
          <w:kern w:val="0"/>
          <w:sz w:val="24"/>
          <w:highlight w:val="none"/>
          <w:lang w:eastAsia="zh-CN"/>
        </w:rPr>
        <w:t>☑</w:t>
      </w:r>
      <w:r>
        <w:rPr>
          <w:rFonts w:hint="eastAsia" w:ascii="仿宋" w:hAnsi="仿宋" w:eastAsia="仿宋" w:cs="仿宋"/>
          <w:b/>
          <w:color w:val="auto"/>
          <w:sz w:val="24"/>
          <w:highlight w:val="none"/>
        </w:rPr>
        <w:t>是，☐否。</w:t>
      </w:r>
    </w:p>
    <w:p w14:paraId="4C627D78">
      <w:pPr>
        <w:spacing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二、申请人的资格要求</w:t>
      </w:r>
    </w:p>
    <w:p w14:paraId="43D21013">
      <w:pPr>
        <w:spacing w:line="360" w:lineRule="auto"/>
        <w:ind w:firstLine="480" w:firstLineChars="200"/>
        <w:rPr>
          <w:rFonts w:hint="eastAsia" w:ascii="仿宋" w:hAnsi="仿宋" w:eastAsia="仿宋" w:cs="仿宋"/>
          <w:snapToGrid w:val="0"/>
          <w:color w:val="auto"/>
          <w:kern w:val="28"/>
          <w:sz w:val="24"/>
          <w:szCs w:val="20"/>
          <w:highlight w:val="none"/>
        </w:rPr>
      </w:pPr>
      <w:r>
        <w:rPr>
          <w:rFonts w:hint="eastAsia" w:ascii="仿宋" w:hAnsi="仿宋" w:eastAsia="仿宋" w:cs="仿宋"/>
          <w:snapToGrid w:val="0"/>
          <w:color w:val="auto"/>
          <w:kern w:val="28"/>
          <w:sz w:val="24"/>
          <w:szCs w:val="20"/>
          <w:highlight w:val="none"/>
        </w:rPr>
        <w:t>1. 满足《中华人民共和国政府采购法》第二十二条规定；未被“信用中国”（www.creditchina.gov.cn)、中国政府采购网（www.ccgp.gov.cn）列入失信被执行人、重大税收违法失信主体、政府采购严重违法失信行为记录名单；</w:t>
      </w:r>
    </w:p>
    <w:p w14:paraId="1C81AD91">
      <w:pPr>
        <w:spacing w:line="360" w:lineRule="auto"/>
        <w:ind w:firstLine="480" w:firstLineChars="200"/>
        <w:rPr>
          <w:rFonts w:hint="eastAsia" w:ascii="仿宋" w:hAnsi="仿宋" w:eastAsia="仿宋" w:cs="仿宋"/>
          <w:snapToGrid w:val="0"/>
          <w:color w:val="auto"/>
          <w:kern w:val="28"/>
          <w:sz w:val="24"/>
          <w:szCs w:val="20"/>
          <w:highlight w:val="none"/>
        </w:rPr>
      </w:pPr>
      <w:r>
        <w:rPr>
          <w:rFonts w:hint="eastAsia" w:ascii="仿宋" w:hAnsi="仿宋" w:eastAsia="仿宋" w:cs="仿宋"/>
          <w:snapToGrid w:val="0"/>
          <w:color w:val="auto"/>
          <w:kern w:val="28"/>
          <w:sz w:val="24"/>
          <w:szCs w:val="20"/>
          <w:highlight w:val="none"/>
        </w:rPr>
        <w:t>2.以联合体形式投标的，提供联合协议(本项目不接受联合体投标或者投标人不以联合体形式投标的，则不需要提供) ；</w:t>
      </w:r>
    </w:p>
    <w:p w14:paraId="00973836">
      <w:pPr>
        <w:spacing w:line="360" w:lineRule="auto"/>
        <w:ind w:firstLine="480" w:firstLineChars="200"/>
        <w:rPr>
          <w:rFonts w:hint="eastAsia" w:ascii="仿宋" w:hAnsi="仿宋" w:eastAsia="仿宋" w:cs="仿宋"/>
          <w:snapToGrid w:val="0"/>
          <w:color w:val="auto"/>
          <w:kern w:val="28"/>
          <w:sz w:val="24"/>
          <w:szCs w:val="20"/>
          <w:highlight w:val="none"/>
        </w:rPr>
      </w:pPr>
      <w:r>
        <w:rPr>
          <w:rFonts w:hint="eastAsia" w:ascii="仿宋" w:hAnsi="仿宋" w:eastAsia="仿宋" w:cs="仿宋"/>
          <w:snapToGrid w:val="0"/>
          <w:color w:val="auto"/>
          <w:kern w:val="28"/>
          <w:sz w:val="24"/>
          <w:szCs w:val="20"/>
          <w:highlight w:val="none"/>
        </w:rPr>
        <w:t>3.落实采购政策需满足的资格要求：</w:t>
      </w:r>
    </w:p>
    <w:p w14:paraId="7D2414B2">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kern w:val="0"/>
          <w:sz w:val="24"/>
          <w:highlight w:val="none"/>
          <w:lang w:eastAsia="zh-CN"/>
        </w:rPr>
        <w:t>☑</w:t>
      </w:r>
      <w:r>
        <w:rPr>
          <w:rFonts w:hint="eastAsia" w:ascii="仿宋" w:hAnsi="仿宋" w:eastAsia="仿宋" w:cs="仿宋"/>
          <w:color w:val="auto"/>
          <w:sz w:val="24"/>
          <w:highlight w:val="none"/>
        </w:rPr>
        <w:t>无</w:t>
      </w:r>
      <w:r>
        <w:rPr>
          <w:rFonts w:hint="eastAsia" w:ascii="仿宋" w:hAnsi="仿宋" w:eastAsia="仿宋" w:cs="仿宋"/>
          <w:snapToGrid w:val="0"/>
          <w:color w:val="auto"/>
          <w:kern w:val="28"/>
          <w:sz w:val="24"/>
          <w:szCs w:val="20"/>
          <w:highlight w:val="none"/>
        </w:rPr>
        <w:t>；</w:t>
      </w:r>
    </w:p>
    <w:p w14:paraId="11153223">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kern w:val="0"/>
          <w:sz w:val="24"/>
          <w:highlight w:val="none"/>
        </w:rPr>
        <w:t>☐专</w:t>
      </w:r>
      <w:r>
        <w:rPr>
          <w:rFonts w:hint="eastAsia" w:ascii="仿宋" w:hAnsi="仿宋" w:eastAsia="仿宋" w:cs="仿宋"/>
          <w:color w:val="auto"/>
          <w:sz w:val="24"/>
          <w:highlight w:val="none"/>
        </w:rPr>
        <w:t>门面向中小企业</w:t>
      </w:r>
    </w:p>
    <w:p w14:paraId="10767A33">
      <w:pPr>
        <w:spacing w:line="360" w:lineRule="auto"/>
        <w:ind w:firstLine="480" w:firstLineChars="200"/>
        <w:rPr>
          <w:rFonts w:hint="eastAsia" w:ascii="仿宋" w:hAnsi="仿宋" w:eastAsia="仿宋" w:cs="仿宋"/>
          <w:snapToGrid w:val="0"/>
          <w:color w:val="auto"/>
          <w:kern w:val="28"/>
          <w:sz w:val="24"/>
          <w:szCs w:val="20"/>
          <w:highlight w:val="none"/>
        </w:rPr>
      </w:pPr>
      <w:r>
        <w:rPr>
          <w:rFonts w:hint="eastAsia" w:ascii="仿宋" w:hAnsi="仿宋" w:eastAsia="仿宋" w:cs="仿宋"/>
          <w:snapToGrid w:val="0"/>
          <w:color w:val="auto"/>
          <w:kern w:val="28"/>
          <w:sz w:val="24"/>
          <w:szCs w:val="20"/>
          <w:highlight w:val="none"/>
          <w:lang w:val="en-US" w:eastAsia="zh-CN"/>
        </w:rPr>
        <w:t>☐</w:t>
      </w:r>
      <w:r>
        <w:rPr>
          <w:rFonts w:hint="eastAsia" w:ascii="仿宋" w:hAnsi="仿宋" w:eastAsia="仿宋" w:cs="仿宋"/>
          <w:snapToGrid w:val="0"/>
          <w:color w:val="auto"/>
          <w:kern w:val="28"/>
          <w:sz w:val="24"/>
          <w:szCs w:val="20"/>
          <w:highlight w:val="none"/>
        </w:rPr>
        <w:t>货物全部由符合政策要求的中小企业制造，提供中小企业声明函；</w:t>
      </w:r>
    </w:p>
    <w:p w14:paraId="1F712958">
      <w:pPr>
        <w:spacing w:line="360" w:lineRule="auto"/>
        <w:ind w:firstLine="480" w:firstLineChars="200"/>
        <w:rPr>
          <w:rFonts w:hint="eastAsia" w:ascii="仿宋" w:hAnsi="仿宋" w:eastAsia="仿宋" w:cs="仿宋"/>
          <w:snapToGrid w:val="0"/>
          <w:color w:val="auto"/>
          <w:kern w:val="28"/>
          <w:sz w:val="24"/>
          <w:szCs w:val="20"/>
          <w:highlight w:val="none"/>
        </w:rPr>
      </w:pPr>
      <w:r>
        <w:rPr>
          <w:rFonts w:hint="eastAsia" w:ascii="仿宋" w:hAnsi="仿宋" w:eastAsia="仿宋" w:cs="仿宋"/>
          <w:snapToGrid w:val="0"/>
          <w:color w:val="auto"/>
          <w:kern w:val="28"/>
          <w:sz w:val="24"/>
          <w:szCs w:val="20"/>
          <w:highlight w:val="none"/>
        </w:rPr>
        <w:t>☐货物全部由符合政策要求的小微企业制造，提供中小企业声明函；</w:t>
      </w:r>
    </w:p>
    <w:p w14:paraId="1F5EC119">
      <w:pPr>
        <w:spacing w:line="360" w:lineRule="auto"/>
        <w:ind w:firstLine="480" w:firstLineChars="200"/>
        <w:rPr>
          <w:rFonts w:hint="eastAsia" w:ascii="仿宋" w:hAnsi="仿宋" w:eastAsia="仿宋" w:cs="仿宋"/>
          <w:snapToGrid w:val="0"/>
          <w:color w:val="auto"/>
          <w:kern w:val="28"/>
          <w:sz w:val="24"/>
          <w:szCs w:val="20"/>
          <w:highlight w:val="none"/>
        </w:rPr>
      </w:pPr>
      <w:r>
        <w:rPr>
          <w:rFonts w:hint="eastAsia" w:ascii="仿宋" w:hAnsi="仿宋" w:eastAsia="仿宋" w:cs="仿宋"/>
          <w:snapToGrid w:val="0"/>
          <w:color w:val="auto"/>
          <w:kern w:val="28"/>
          <w:sz w:val="24"/>
          <w:szCs w:val="20"/>
          <w:highlight w:val="none"/>
        </w:rPr>
        <w:t>☐</w:t>
      </w:r>
      <w:bookmarkStart w:id="5" w:name="_Hlk101132524"/>
      <w:r>
        <w:rPr>
          <w:rFonts w:hint="eastAsia" w:ascii="仿宋" w:hAnsi="仿宋" w:eastAsia="仿宋" w:cs="仿宋"/>
          <w:snapToGrid w:val="0"/>
          <w:color w:val="auto"/>
          <w:kern w:val="28"/>
          <w:sz w:val="24"/>
          <w:szCs w:val="20"/>
          <w:highlight w:val="none"/>
        </w:rPr>
        <w:t>要求以联合体形式参加，提供联合协议和中小企业声明函，联合协议中中小企业合同金额应当达到</w:t>
      </w:r>
      <w:r>
        <w:rPr>
          <w:rFonts w:hint="eastAsia" w:ascii="仿宋" w:hAnsi="仿宋" w:eastAsia="仿宋" w:cs="仿宋"/>
          <w:snapToGrid w:val="0"/>
          <w:color w:val="auto"/>
          <w:kern w:val="28"/>
          <w:sz w:val="24"/>
          <w:szCs w:val="20"/>
          <w:highlight w:val="none"/>
          <w:u w:val="single"/>
        </w:rPr>
        <w:t xml:space="preserve">  </w:t>
      </w:r>
      <w:r>
        <w:rPr>
          <w:rFonts w:hint="eastAsia" w:ascii="仿宋" w:hAnsi="仿宋" w:eastAsia="仿宋" w:cs="仿宋"/>
          <w:snapToGrid w:val="0"/>
          <w:color w:val="auto"/>
          <w:kern w:val="28"/>
          <w:sz w:val="24"/>
          <w:szCs w:val="20"/>
          <w:highlight w:val="none"/>
        </w:rPr>
        <w:t>%，其中小微企业合同金额应当达到</w:t>
      </w:r>
      <w:r>
        <w:rPr>
          <w:rFonts w:hint="eastAsia" w:ascii="仿宋" w:hAnsi="仿宋" w:eastAsia="仿宋" w:cs="仿宋"/>
          <w:snapToGrid w:val="0"/>
          <w:color w:val="auto"/>
          <w:kern w:val="28"/>
          <w:sz w:val="24"/>
          <w:szCs w:val="20"/>
          <w:highlight w:val="none"/>
          <w:u w:val="single"/>
        </w:rPr>
        <w:t xml:space="preserve"> </w:t>
      </w:r>
      <w:r>
        <w:rPr>
          <w:rFonts w:hint="eastAsia" w:ascii="仿宋" w:hAnsi="仿宋" w:eastAsia="仿宋" w:cs="仿宋"/>
          <w:snapToGrid w:val="0"/>
          <w:color w:val="auto"/>
          <w:kern w:val="28"/>
          <w:sz w:val="24"/>
          <w:szCs w:val="20"/>
          <w:highlight w:val="none"/>
        </w:rPr>
        <w:t>%;如果供应商本身提供所有标的均由中小企业制造、承建或承接，并相应达到了前述比例要求，视同符合了资格条件，无需再与其他中小企业组成联合体参加政府采购活动，无需提供联合协议；</w:t>
      </w:r>
    </w:p>
    <w:bookmarkEnd w:id="5"/>
    <w:p w14:paraId="3A3F4C74">
      <w:pPr>
        <w:spacing w:line="360" w:lineRule="auto"/>
        <w:ind w:firstLine="480" w:firstLineChars="200"/>
        <w:rPr>
          <w:rFonts w:hint="eastAsia" w:ascii="仿宋" w:hAnsi="仿宋" w:eastAsia="仿宋" w:cs="仿宋"/>
          <w:snapToGrid w:val="0"/>
          <w:color w:val="auto"/>
          <w:kern w:val="28"/>
          <w:sz w:val="24"/>
          <w:szCs w:val="20"/>
          <w:highlight w:val="none"/>
        </w:rPr>
      </w:pPr>
      <w:r>
        <w:rPr>
          <w:rFonts w:hint="eastAsia" w:ascii="仿宋" w:hAnsi="仿宋" w:eastAsia="仿宋" w:cs="仿宋"/>
          <w:snapToGrid w:val="0"/>
          <w:color w:val="auto"/>
          <w:kern w:val="28"/>
          <w:sz w:val="24"/>
          <w:szCs w:val="20"/>
          <w:highlight w:val="none"/>
        </w:rPr>
        <w:t>☐要求合同分包，提供分包意向协议和中小企业声明函，分包意向协议中中小企业合同金额应当达到</w:t>
      </w:r>
      <w:r>
        <w:rPr>
          <w:rFonts w:hint="eastAsia" w:ascii="仿宋" w:hAnsi="仿宋" w:eastAsia="仿宋" w:cs="仿宋"/>
          <w:snapToGrid w:val="0"/>
          <w:color w:val="auto"/>
          <w:kern w:val="28"/>
          <w:sz w:val="24"/>
          <w:szCs w:val="20"/>
          <w:highlight w:val="none"/>
          <w:u w:val="single"/>
        </w:rPr>
        <w:t xml:space="preserve">  </w:t>
      </w:r>
      <w:r>
        <w:rPr>
          <w:rFonts w:hint="eastAsia" w:ascii="仿宋" w:hAnsi="仿宋" w:eastAsia="仿宋" w:cs="仿宋"/>
          <w:snapToGrid w:val="0"/>
          <w:color w:val="auto"/>
          <w:kern w:val="28"/>
          <w:sz w:val="24"/>
          <w:szCs w:val="20"/>
          <w:highlight w:val="none"/>
        </w:rPr>
        <w:t>% ，其中小微企业合同金额应当达到</w:t>
      </w:r>
      <w:r>
        <w:rPr>
          <w:rFonts w:hint="eastAsia" w:ascii="仿宋" w:hAnsi="仿宋" w:eastAsia="仿宋" w:cs="仿宋"/>
          <w:snapToGrid w:val="0"/>
          <w:color w:val="auto"/>
          <w:kern w:val="28"/>
          <w:sz w:val="24"/>
          <w:szCs w:val="20"/>
          <w:highlight w:val="none"/>
          <w:u w:val="single"/>
        </w:rPr>
        <w:t xml:space="preserve"> </w:t>
      </w:r>
      <w:r>
        <w:rPr>
          <w:rFonts w:hint="eastAsia" w:ascii="仿宋" w:hAnsi="仿宋" w:eastAsia="仿宋" w:cs="仿宋"/>
          <w:snapToGrid w:val="0"/>
          <w:color w:val="auto"/>
          <w:kern w:val="28"/>
          <w:sz w:val="24"/>
          <w:szCs w:val="20"/>
          <w:highlight w:val="none"/>
        </w:rPr>
        <w:t>% ;如果供应商本身提供所有标的均由中小企业制造、承建或承接，并相应达到了前述比例要求，视同符合了资格条件，无需再向中小企业分包，无需提供分包意向协议；</w:t>
      </w:r>
    </w:p>
    <w:p w14:paraId="7F559DE3">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4.本项目的特定资格要求：</w:t>
      </w:r>
      <w:r>
        <w:rPr>
          <w:rFonts w:hint="eastAsia" w:ascii="仿宋" w:hAnsi="仿宋" w:eastAsia="仿宋" w:cs="仿宋"/>
          <w:color w:val="auto"/>
          <w:sz w:val="24"/>
          <w:highlight w:val="none"/>
          <w:lang w:val="en-US" w:eastAsia="zh-CN"/>
        </w:rPr>
        <w:t>具有有效期内的食品经营许可证或食品生产许可证</w:t>
      </w:r>
      <w:r>
        <w:rPr>
          <w:rFonts w:hint="eastAsia" w:ascii="仿宋" w:hAnsi="仿宋" w:eastAsia="仿宋" w:cs="仿宋"/>
          <w:color w:val="auto"/>
          <w:sz w:val="24"/>
          <w:highlight w:val="none"/>
        </w:rPr>
        <w:t>；</w:t>
      </w:r>
    </w:p>
    <w:p w14:paraId="3A6D868F">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5.单位负责人为同一人或者存在直接控股、管理关系的不同供应商，不得参加同一合同项下的采购活动；为采购项目提供整体设计、规范编制或者项目管理、监理、检测等服务后不得再参加该采购项目的其他采购活动。</w:t>
      </w:r>
    </w:p>
    <w:p w14:paraId="7A4D8288">
      <w:pPr>
        <w:spacing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 xml:space="preserve">三、获取招标文件 </w:t>
      </w:r>
    </w:p>
    <w:p w14:paraId="22B4FCD9">
      <w:pPr>
        <w:spacing w:line="360" w:lineRule="auto"/>
        <w:ind w:firstLine="482" w:firstLineChars="200"/>
        <w:rPr>
          <w:rFonts w:hint="eastAsia" w:ascii="仿宋" w:hAnsi="仿宋" w:eastAsia="仿宋" w:cs="仿宋"/>
          <w:color w:val="auto"/>
          <w:sz w:val="24"/>
          <w:highlight w:val="none"/>
        </w:rPr>
      </w:pPr>
      <w:r>
        <w:rPr>
          <w:rFonts w:hint="eastAsia" w:ascii="仿宋" w:hAnsi="仿宋" w:eastAsia="仿宋" w:cs="仿宋"/>
          <w:b/>
          <w:color w:val="auto"/>
          <w:sz w:val="24"/>
          <w:highlight w:val="none"/>
        </w:rPr>
        <w:t>时间：</w:t>
      </w:r>
      <w:r>
        <w:rPr>
          <w:rFonts w:hint="eastAsia" w:ascii="仿宋" w:hAnsi="仿宋" w:eastAsia="仿宋" w:cs="仿宋"/>
          <w:color w:val="auto"/>
          <w:sz w:val="24"/>
          <w:highlight w:val="none"/>
        </w:rPr>
        <w:t>/至</w:t>
      </w:r>
      <w:r>
        <w:rPr>
          <w:rFonts w:hint="eastAsia" w:ascii="仿宋" w:hAnsi="仿宋" w:eastAsia="仿宋" w:cs="仿宋"/>
          <w:color w:val="auto"/>
          <w:sz w:val="24"/>
          <w:highlight w:val="none"/>
          <w:u w:val="single"/>
        </w:rPr>
        <w:t>202</w:t>
      </w:r>
      <w:r>
        <w:rPr>
          <w:rFonts w:hint="eastAsia" w:ascii="仿宋" w:hAnsi="仿宋" w:eastAsia="仿宋" w:cs="仿宋"/>
          <w:color w:val="auto"/>
          <w:sz w:val="24"/>
          <w:highlight w:val="none"/>
          <w:u w:val="single"/>
          <w:lang w:val="en-US" w:eastAsia="zh-CN"/>
        </w:rPr>
        <w:t>6</w:t>
      </w:r>
      <w:r>
        <w:rPr>
          <w:rFonts w:hint="eastAsia" w:ascii="仿宋" w:hAnsi="仿宋" w:eastAsia="仿宋" w:cs="仿宋"/>
          <w:color w:val="auto"/>
          <w:sz w:val="24"/>
          <w:highlight w:val="none"/>
          <w:u w:val="single"/>
        </w:rPr>
        <w:t xml:space="preserve">年 </w:t>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sz w:val="24"/>
          <w:highlight w:val="none"/>
          <w:u w:val="single"/>
        </w:rPr>
        <w:t>月</w:t>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sz w:val="24"/>
          <w:highlight w:val="none"/>
          <w:u w:val="single"/>
        </w:rPr>
        <w:t xml:space="preserve"> 日</w:t>
      </w:r>
      <w:r>
        <w:rPr>
          <w:rFonts w:hint="eastAsia" w:ascii="仿宋" w:hAnsi="仿宋" w:eastAsia="仿宋" w:cs="仿宋"/>
          <w:color w:val="auto"/>
          <w:sz w:val="24"/>
          <w:highlight w:val="none"/>
        </w:rPr>
        <w:t>，每天上午00:00至12:00 ，下午12:00至23:59（北京时间，线上获取法定节假日均可，线下获取文件法定节假日除外）</w:t>
      </w:r>
    </w:p>
    <w:p w14:paraId="7610A425">
      <w:pPr>
        <w:spacing w:line="360" w:lineRule="auto"/>
        <w:ind w:firstLine="482" w:firstLineChars="200"/>
        <w:rPr>
          <w:rFonts w:hint="eastAsia" w:ascii="仿宋" w:hAnsi="仿宋" w:eastAsia="仿宋" w:cs="仿宋"/>
          <w:color w:val="auto"/>
          <w:sz w:val="24"/>
          <w:highlight w:val="none"/>
        </w:rPr>
      </w:pPr>
      <w:r>
        <w:rPr>
          <w:rFonts w:hint="eastAsia" w:ascii="仿宋" w:hAnsi="仿宋" w:eastAsia="仿宋" w:cs="仿宋"/>
          <w:b/>
          <w:color w:val="auto"/>
          <w:sz w:val="24"/>
          <w:highlight w:val="none"/>
        </w:rPr>
        <w:t>地点（网址）：</w:t>
      </w:r>
      <w:r>
        <w:rPr>
          <w:rFonts w:hint="eastAsia" w:ascii="仿宋" w:hAnsi="仿宋" w:eastAsia="仿宋" w:cs="仿宋"/>
          <w:color w:val="auto"/>
          <w:sz w:val="24"/>
          <w:highlight w:val="none"/>
        </w:rPr>
        <w:t xml:space="preserve">乐采云平台（https://www.lecaiyun.com/） </w:t>
      </w:r>
    </w:p>
    <w:p w14:paraId="06A35A66">
      <w:pPr>
        <w:spacing w:line="360" w:lineRule="auto"/>
        <w:ind w:firstLine="482" w:firstLineChars="200"/>
        <w:rPr>
          <w:rFonts w:hint="eastAsia" w:ascii="仿宋" w:hAnsi="仿宋" w:eastAsia="仿宋" w:cs="仿宋"/>
          <w:color w:val="auto"/>
          <w:sz w:val="24"/>
          <w:highlight w:val="none"/>
        </w:rPr>
      </w:pPr>
      <w:r>
        <w:rPr>
          <w:rFonts w:hint="eastAsia" w:ascii="仿宋" w:hAnsi="仿宋" w:eastAsia="仿宋" w:cs="仿宋"/>
          <w:b/>
          <w:color w:val="auto"/>
          <w:sz w:val="24"/>
          <w:highlight w:val="none"/>
        </w:rPr>
        <w:t>方式：</w:t>
      </w:r>
      <w:r>
        <w:rPr>
          <w:rFonts w:hint="eastAsia" w:ascii="仿宋" w:hAnsi="仿宋" w:eastAsia="仿宋" w:cs="仿宋"/>
          <w:color w:val="auto"/>
          <w:sz w:val="24"/>
          <w:highlight w:val="none"/>
        </w:rPr>
        <w:t xml:space="preserve">供应商登录乐采云平台https://www.lecaiyun.com/在线申请获取采购文件（进入“项目采购”应用，在获取采购文件菜单中选择项目，申请获取采购文件）。 </w:t>
      </w:r>
    </w:p>
    <w:p w14:paraId="33089B85">
      <w:pPr>
        <w:spacing w:line="360" w:lineRule="auto"/>
        <w:ind w:firstLine="482" w:firstLineChars="200"/>
        <w:rPr>
          <w:rFonts w:hint="eastAsia" w:ascii="仿宋" w:hAnsi="仿宋" w:eastAsia="仿宋" w:cs="仿宋"/>
          <w:color w:val="auto"/>
          <w:sz w:val="24"/>
          <w:highlight w:val="none"/>
        </w:rPr>
      </w:pPr>
      <w:r>
        <w:rPr>
          <w:rFonts w:hint="eastAsia" w:ascii="仿宋" w:hAnsi="仿宋" w:eastAsia="仿宋" w:cs="仿宋"/>
          <w:b/>
          <w:color w:val="auto"/>
          <w:sz w:val="24"/>
          <w:highlight w:val="none"/>
        </w:rPr>
        <w:t>售价（元）：</w:t>
      </w:r>
      <w:r>
        <w:rPr>
          <w:rFonts w:hint="eastAsia" w:ascii="仿宋" w:hAnsi="仿宋" w:eastAsia="仿宋" w:cs="仿宋"/>
          <w:color w:val="auto"/>
          <w:sz w:val="24"/>
          <w:highlight w:val="none"/>
        </w:rPr>
        <w:t xml:space="preserve">0 </w:t>
      </w:r>
      <w:r>
        <w:rPr>
          <w:rFonts w:hint="eastAsia" w:ascii="仿宋" w:hAnsi="仿宋" w:eastAsia="仿宋" w:cs="仿宋"/>
          <w:color w:val="auto"/>
          <w:sz w:val="24"/>
          <w:highlight w:val="none"/>
        </w:rPr>
        <w:tab/>
      </w:r>
    </w:p>
    <w:p w14:paraId="41F2EBC2">
      <w:pPr>
        <w:spacing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四、提交投标文件截止时间、开标时间和地点</w:t>
      </w:r>
    </w:p>
    <w:p w14:paraId="7FD2F726">
      <w:pPr>
        <w:spacing w:line="360" w:lineRule="auto"/>
        <w:ind w:firstLine="482" w:firstLineChars="200"/>
        <w:rPr>
          <w:rFonts w:hint="eastAsia" w:ascii="仿宋" w:hAnsi="仿宋" w:eastAsia="仿宋" w:cs="仿宋"/>
          <w:color w:val="auto"/>
          <w:sz w:val="24"/>
          <w:highlight w:val="none"/>
        </w:rPr>
      </w:pPr>
      <w:r>
        <w:rPr>
          <w:rFonts w:hint="eastAsia" w:ascii="仿宋" w:hAnsi="仿宋" w:eastAsia="仿宋" w:cs="仿宋"/>
          <w:b/>
          <w:color w:val="auto"/>
          <w:sz w:val="24"/>
          <w:highlight w:val="none"/>
        </w:rPr>
        <w:t>提交投标文件截止时间：</w:t>
      </w:r>
      <w:r>
        <w:rPr>
          <w:rFonts w:hint="eastAsia" w:ascii="仿宋" w:hAnsi="仿宋" w:eastAsia="仿宋" w:cs="仿宋"/>
          <w:color w:val="auto"/>
          <w:sz w:val="24"/>
          <w:highlight w:val="none"/>
          <w:u w:val="single"/>
        </w:rPr>
        <w:t xml:space="preserve"> 202</w:t>
      </w:r>
      <w:r>
        <w:rPr>
          <w:rFonts w:hint="eastAsia" w:ascii="仿宋" w:hAnsi="仿宋" w:eastAsia="仿宋" w:cs="仿宋"/>
          <w:color w:val="auto"/>
          <w:sz w:val="24"/>
          <w:highlight w:val="none"/>
          <w:u w:val="single"/>
          <w:lang w:val="en-US" w:eastAsia="zh-CN"/>
        </w:rPr>
        <w:t>6</w:t>
      </w:r>
      <w:r>
        <w:rPr>
          <w:rFonts w:hint="eastAsia" w:ascii="仿宋" w:hAnsi="仿宋" w:eastAsia="仿宋" w:cs="仿宋"/>
          <w:color w:val="auto"/>
          <w:sz w:val="24"/>
          <w:highlight w:val="none"/>
          <w:u w:val="single"/>
        </w:rPr>
        <w:t xml:space="preserve">年 </w:t>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sz w:val="24"/>
          <w:highlight w:val="none"/>
          <w:u w:val="single"/>
        </w:rPr>
        <w:t>月</w:t>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sz w:val="24"/>
          <w:highlight w:val="none"/>
          <w:u w:val="single"/>
        </w:rPr>
        <w:t>日</w:t>
      </w:r>
      <w:r>
        <w:rPr>
          <w:rFonts w:hint="eastAsia" w:ascii="仿宋" w:hAnsi="仿宋" w:eastAsia="仿宋" w:cs="仿宋"/>
          <w:color w:val="auto"/>
          <w:sz w:val="24"/>
          <w:highlight w:val="none"/>
          <w:u w:val="single"/>
          <w:lang w:val="en-US" w:eastAsia="zh-CN"/>
        </w:rPr>
        <w:t>9</w:t>
      </w:r>
      <w:r>
        <w:rPr>
          <w:rFonts w:hint="eastAsia" w:ascii="仿宋" w:hAnsi="仿宋" w:eastAsia="仿宋" w:cs="仿宋"/>
          <w:color w:val="auto"/>
          <w:sz w:val="24"/>
          <w:highlight w:val="none"/>
          <w:u w:val="single"/>
        </w:rPr>
        <w:t>点</w:t>
      </w:r>
      <w:r>
        <w:rPr>
          <w:rFonts w:hint="eastAsia" w:ascii="仿宋" w:hAnsi="仿宋" w:eastAsia="仿宋" w:cs="仿宋"/>
          <w:color w:val="auto"/>
          <w:sz w:val="24"/>
          <w:highlight w:val="none"/>
          <w:u w:val="single"/>
          <w:lang w:val="en-US" w:eastAsia="zh-CN"/>
        </w:rPr>
        <w:t>00</w:t>
      </w:r>
      <w:r>
        <w:rPr>
          <w:rFonts w:hint="eastAsia" w:ascii="仿宋" w:hAnsi="仿宋" w:eastAsia="仿宋" w:cs="仿宋"/>
          <w:color w:val="auto"/>
          <w:sz w:val="24"/>
          <w:highlight w:val="none"/>
          <w:u w:val="single"/>
        </w:rPr>
        <w:t>分00秒</w:t>
      </w:r>
      <w:r>
        <w:rPr>
          <w:rFonts w:hint="eastAsia" w:ascii="仿宋" w:hAnsi="仿宋" w:eastAsia="仿宋" w:cs="仿宋"/>
          <w:color w:val="auto"/>
          <w:sz w:val="24"/>
          <w:highlight w:val="none"/>
        </w:rPr>
        <w:t>（北京时间）</w:t>
      </w:r>
    </w:p>
    <w:p w14:paraId="68EBFB1B">
      <w:pPr>
        <w:spacing w:line="360" w:lineRule="auto"/>
        <w:ind w:firstLine="482" w:firstLineChars="200"/>
        <w:rPr>
          <w:rFonts w:hint="eastAsia" w:ascii="仿宋" w:hAnsi="仿宋" w:eastAsia="仿宋" w:cs="仿宋"/>
          <w:b/>
          <w:color w:val="auto"/>
          <w:sz w:val="24"/>
          <w:highlight w:val="none"/>
        </w:rPr>
      </w:pPr>
      <w:r>
        <w:rPr>
          <w:rFonts w:hint="eastAsia" w:ascii="仿宋" w:hAnsi="仿宋" w:eastAsia="仿宋" w:cs="仿宋"/>
          <w:b/>
          <w:color w:val="auto"/>
          <w:sz w:val="24"/>
          <w:highlight w:val="none"/>
        </w:rPr>
        <w:t>投标地点（网址）：</w:t>
      </w:r>
      <w:r>
        <w:rPr>
          <w:rFonts w:hint="eastAsia" w:ascii="仿宋" w:hAnsi="仿宋" w:eastAsia="仿宋" w:cs="仿宋"/>
          <w:color w:val="auto"/>
          <w:sz w:val="24"/>
          <w:highlight w:val="none"/>
        </w:rPr>
        <w:t xml:space="preserve">乐采云平台（https://www.lecaiyun.com/） </w:t>
      </w:r>
    </w:p>
    <w:p w14:paraId="1BF237B6">
      <w:pPr>
        <w:spacing w:line="360" w:lineRule="auto"/>
        <w:ind w:firstLine="482" w:firstLineChars="200"/>
        <w:rPr>
          <w:rFonts w:hint="eastAsia" w:ascii="仿宋" w:hAnsi="仿宋" w:eastAsia="仿宋" w:cs="仿宋"/>
          <w:bCs/>
          <w:color w:val="auto"/>
          <w:sz w:val="24"/>
          <w:highlight w:val="none"/>
          <w:u w:val="single"/>
        </w:rPr>
      </w:pPr>
      <w:r>
        <w:rPr>
          <w:rFonts w:hint="eastAsia" w:ascii="仿宋" w:hAnsi="仿宋" w:eastAsia="仿宋" w:cs="仿宋"/>
          <w:b/>
          <w:color w:val="auto"/>
          <w:sz w:val="24"/>
          <w:highlight w:val="none"/>
        </w:rPr>
        <w:t>开标时间：</w:t>
      </w:r>
      <w:r>
        <w:rPr>
          <w:rFonts w:hint="eastAsia" w:ascii="仿宋" w:hAnsi="仿宋" w:eastAsia="仿宋" w:cs="仿宋"/>
          <w:color w:val="auto"/>
          <w:sz w:val="24"/>
          <w:highlight w:val="none"/>
          <w:u w:val="single"/>
        </w:rPr>
        <w:t>202</w:t>
      </w:r>
      <w:r>
        <w:rPr>
          <w:rFonts w:hint="eastAsia" w:ascii="仿宋" w:hAnsi="仿宋" w:eastAsia="仿宋" w:cs="仿宋"/>
          <w:color w:val="auto"/>
          <w:sz w:val="24"/>
          <w:highlight w:val="none"/>
          <w:u w:val="single"/>
          <w:lang w:val="en-US" w:eastAsia="zh-CN"/>
        </w:rPr>
        <w:t>6</w:t>
      </w:r>
      <w:r>
        <w:rPr>
          <w:rFonts w:hint="eastAsia" w:ascii="仿宋" w:hAnsi="仿宋" w:eastAsia="仿宋" w:cs="仿宋"/>
          <w:color w:val="auto"/>
          <w:sz w:val="24"/>
          <w:highlight w:val="none"/>
          <w:u w:val="single"/>
        </w:rPr>
        <w:t xml:space="preserve">年 </w:t>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sz w:val="24"/>
          <w:highlight w:val="none"/>
          <w:u w:val="single"/>
        </w:rPr>
        <w:t>月</w:t>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sz w:val="24"/>
          <w:highlight w:val="none"/>
          <w:u w:val="single"/>
        </w:rPr>
        <w:t>日</w:t>
      </w:r>
      <w:r>
        <w:rPr>
          <w:rFonts w:hint="eastAsia" w:ascii="仿宋" w:hAnsi="仿宋" w:eastAsia="仿宋" w:cs="仿宋"/>
          <w:color w:val="auto"/>
          <w:sz w:val="24"/>
          <w:highlight w:val="none"/>
          <w:u w:val="single"/>
          <w:lang w:val="en-US" w:eastAsia="zh-CN"/>
        </w:rPr>
        <w:t>9</w:t>
      </w:r>
      <w:r>
        <w:rPr>
          <w:rFonts w:hint="eastAsia" w:ascii="仿宋" w:hAnsi="仿宋" w:eastAsia="仿宋" w:cs="仿宋"/>
          <w:color w:val="auto"/>
          <w:sz w:val="24"/>
          <w:highlight w:val="none"/>
          <w:u w:val="single"/>
        </w:rPr>
        <w:t>点</w:t>
      </w:r>
      <w:r>
        <w:rPr>
          <w:rFonts w:hint="eastAsia" w:ascii="仿宋" w:hAnsi="仿宋" w:eastAsia="仿宋" w:cs="仿宋"/>
          <w:color w:val="auto"/>
          <w:sz w:val="24"/>
          <w:highlight w:val="none"/>
          <w:u w:val="single"/>
          <w:lang w:val="en-US" w:eastAsia="zh-CN"/>
        </w:rPr>
        <w:t>00</w:t>
      </w:r>
      <w:r>
        <w:rPr>
          <w:rFonts w:hint="eastAsia" w:ascii="仿宋" w:hAnsi="仿宋" w:eastAsia="仿宋" w:cs="仿宋"/>
          <w:color w:val="auto"/>
          <w:sz w:val="24"/>
          <w:highlight w:val="none"/>
          <w:u w:val="single"/>
        </w:rPr>
        <w:t>分00秒</w:t>
      </w:r>
    </w:p>
    <w:p w14:paraId="0FD92544">
      <w:pPr>
        <w:spacing w:line="360" w:lineRule="auto"/>
        <w:ind w:firstLine="482" w:firstLineChars="200"/>
        <w:rPr>
          <w:rFonts w:hint="eastAsia" w:ascii="仿宋" w:hAnsi="仿宋" w:eastAsia="仿宋" w:cs="仿宋"/>
          <w:color w:val="auto"/>
          <w:sz w:val="24"/>
          <w:highlight w:val="none"/>
        </w:rPr>
      </w:pPr>
      <w:r>
        <w:rPr>
          <w:rFonts w:hint="eastAsia" w:ascii="仿宋" w:hAnsi="仿宋" w:eastAsia="仿宋" w:cs="仿宋"/>
          <w:b/>
          <w:color w:val="auto"/>
          <w:sz w:val="24"/>
          <w:highlight w:val="none"/>
        </w:rPr>
        <w:t>开标地点（网址）：</w:t>
      </w:r>
      <w:r>
        <w:rPr>
          <w:rFonts w:hint="eastAsia" w:ascii="仿宋" w:hAnsi="仿宋" w:eastAsia="仿宋" w:cs="仿宋"/>
          <w:color w:val="auto"/>
          <w:sz w:val="24"/>
          <w:highlight w:val="none"/>
        </w:rPr>
        <w:t>乐采云平台（https://www.lecaiyun.com/）</w:t>
      </w:r>
    </w:p>
    <w:p w14:paraId="50F9948E">
      <w:pPr>
        <w:spacing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 xml:space="preserve">五、公告期限 </w:t>
      </w:r>
    </w:p>
    <w:p w14:paraId="2EACDA69">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自本公告发布之日起5个工作日。</w:t>
      </w:r>
    </w:p>
    <w:p w14:paraId="645B8898">
      <w:pPr>
        <w:spacing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六、其他补充事宜</w:t>
      </w:r>
    </w:p>
    <w:p w14:paraId="1C4C48E3">
      <w:pPr>
        <w:spacing w:line="440" w:lineRule="exact"/>
        <w:ind w:firstLine="480" w:firstLineChars="200"/>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1.《浙江省财政厅关于进一步发挥政府采购政策功能全力推动经济稳进提质的通知》 （浙财采监</w:t>
      </w:r>
      <w:r>
        <w:rPr>
          <w:rFonts w:hint="eastAsia" w:ascii="仿宋" w:hAnsi="仿宋" w:eastAsia="仿宋" w:cs="仿宋"/>
          <w:snapToGrid/>
          <w:color w:val="auto"/>
          <w:kern w:val="2"/>
          <w:sz w:val="24"/>
          <w:szCs w:val="24"/>
          <w:highlight w:val="none"/>
        </w:rPr>
        <w:t>〔</w:t>
      </w:r>
      <w:r>
        <w:rPr>
          <w:rFonts w:ascii="仿宋" w:hAnsi="仿宋" w:eastAsia="仿宋" w:cs="仿宋"/>
          <w:snapToGrid/>
          <w:color w:val="auto"/>
          <w:kern w:val="2"/>
          <w:sz w:val="24"/>
          <w:szCs w:val="24"/>
          <w:highlight w:val="none"/>
        </w:rPr>
        <w:t>2022</w:t>
      </w:r>
      <w:r>
        <w:rPr>
          <w:rFonts w:hint="eastAsia" w:ascii="仿宋" w:hAnsi="仿宋" w:eastAsia="仿宋" w:cs="仿宋"/>
          <w:snapToGrid/>
          <w:color w:val="auto"/>
          <w:kern w:val="2"/>
          <w:sz w:val="24"/>
          <w:szCs w:val="24"/>
          <w:highlight w:val="none"/>
        </w:rPr>
        <w:t>〕</w:t>
      </w:r>
      <w:r>
        <w:rPr>
          <w:rFonts w:ascii="仿宋" w:hAnsi="仿宋" w:eastAsia="仿宋" w:cs="仿宋"/>
          <w:snapToGrid/>
          <w:color w:val="auto"/>
          <w:kern w:val="2"/>
          <w:sz w:val="24"/>
          <w:szCs w:val="24"/>
          <w:highlight w:val="none"/>
        </w:rPr>
        <w:t>3号）、《浙江省财政厅关于进一步促进政府采购公平竞争打造最优营商环境的通知》（浙财采监</w:t>
      </w:r>
      <w:r>
        <w:rPr>
          <w:rFonts w:hint="eastAsia" w:ascii="仿宋" w:hAnsi="仿宋" w:eastAsia="仿宋" w:cs="仿宋"/>
          <w:snapToGrid/>
          <w:color w:val="auto"/>
          <w:kern w:val="2"/>
          <w:sz w:val="24"/>
          <w:szCs w:val="24"/>
          <w:highlight w:val="none"/>
        </w:rPr>
        <w:t>〔</w:t>
      </w:r>
      <w:r>
        <w:rPr>
          <w:rFonts w:ascii="仿宋" w:hAnsi="仿宋" w:eastAsia="仿宋" w:cs="仿宋"/>
          <w:snapToGrid/>
          <w:color w:val="auto"/>
          <w:kern w:val="2"/>
          <w:sz w:val="24"/>
          <w:szCs w:val="24"/>
          <w:highlight w:val="none"/>
        </w:rPr>
        <w:t>2021</w:t>
      </w:r>
      <w:r>
        <w:rPr>
          <w:rFonts w:hint="eastAsia" w:ascii="仿宋" w:hAnsi="仿宋" w:eastAsia="仿宋" w:cs="仿宋"/>
          <w:snapToGrid/>
          <w:color w:val="auto"/>
          <w:kern w:val="2"/>
          <w:sz w:val="24"/>
          <w:szCs w:val="24"/>
          <w:highlight w:val="none"/>
        </w:rPr>
        <w:t>〕</w:t>
      </w:r>
      <w:r>
        <w:rPr>
          <w:rFonts w:ascii="仿宋" w:hAnsi="仿宋" w:eastAsia="仿宋" w:cs="仿宋"/>
          <w:snapToGrid/>
          <w:color w:val="auto"/>
          <w:kern w:val="2"/>
          <w:sz w:val="24"/>
          <w:szCs w:val="24"/>
          <w:highlight w:val="none"/>
        </w:rPr>
        <w:t>22号））、《浙江省财政厅关于进一</w:t>
      </w:r>
      <w:r>
        <w:rPr>
          <w:rFonts w:hint="eastAsia" w:ascii="仿宋" w:hAnsi="仿宋" w:eastAsia="仿宋" w:cs="仿宋"/>
          <w:snapToGrid/>
          <w:color w:val="auto"/>
          <w:kern w:val="2"/>
          <w:sz w:val="24"/>
          <w:szCs w:val="24"/>
          <w:highlight w:val="none"/>
        </w:rPr>
        <w:t>步加大政府采购支持中小企业力度助力扎实稳住经济的通知》</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（浙财采监〔</w:t>
      </w:r>
      <w:r>
        <w:rPr>
          <w:rFonts w:ascii="仿宋" w:hAnsi="仿宋" w:eastAsia="仿宋" w:cs="仿宋"/>
          <w:snapToGrid/>
          <w:color w:val="auto"/>
          <w:kern w:val="2"/>
          <w:sz w:val="24"/>
          <w:szCs w:val="24"/>
          <w:highlight w:val="none"/>
        </w:rPr>
        <w:t>2022</w:t>
      </w:r>
      <w:r>
        <w:rPr>
          <w:rFonts w:hint="eastAsia" w:ascii="仿宋" w:hAnsi="仿宋" w:eastAsia="仿宋" w:cs="仿宋"/>
          <w:snapToGrid/>
          <w:color w:val="auto"/>
          <w:kern w:val="2"/>
          <w:sz w:val="24"/>
          <w:szCs w:val="24"/>
          <w:highlight w:val="none"/>
        </w:rPr>
        <w:t>〕</w:t>
      </w:r>
      <w:r>
        <w:rPr>
          <w:rFonts w:ascii="仿宋" w:hAnsi="仿宋" w:eastAsia="仿宋" w:cs="仿宋"/>
          <w:snapToGrid/>
          <w:color w:val="auto"/>
          <w:kern w:val="2"/>
          <w:sz w:val="24"/>
          <w:szCs w:val="24"/>
          <w:highlight w:val="none"/>
        </w:rPr>
        <w:t>8号）已分别于2022年1月29日、2022年2月1日和2022年7月1日开始实施，此前有关规定与上述文件内容不一致的，按上述文件要求执行</w:t>
      </w:r>
      <w:r>
        <w:rPr>
          <w:rFonts w:hint="eastAsia" w:ascii="仿宋" w:hAnsi="仿宋" w:eastAsia="仿宋" w:cs="仿宋"/>
          <w:snapToGrid/>
          <w:color w:val="auto"/>
          <w:kern w:val="2"/>
          <w:sz w:val="24"/>
          <w:szCs w:val="24"/>
          <w:highlight w:val="none"/>
        </w:rPr>
        <w:t>。</w:t>
      </w:r>
    </w:p>
    <w:p w14:paraId="7DCBCE18">
      <w:pPr>
        <w:spacing w:line="440" w:lineRule="exact"/>
        <w:ind w:firstLine="480" w:firstLineChars="200"/>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2.根据《浙江省财政厅关于进一步促进政府采购公平竞争打造最优营商环境的通知》（浙财采监</w:t>
      </w:r>
      <w:r>
        <w:rPr>
          <w:rFonts w:hint="eastAsia" w:ascii="仿宋" w:hAnsi="仿宋" w:eastAsia="仿宋" w:cs="仿宋"/>
          <w:snapToGrid/>
          <w:color w:val="auto"/>
          <w:kern w:val="2"/>
          <w:sz w:val="24"/>
          <w:szCs w:val="24"/>
          <w:highlight w:val="none"/>
        </w:rPr>
        <w:t>〔</w:t>
      </w:r>
      <w:r>
        <w:rPr>
          <w:rFonts w:ascii="仿宋" w:hAnsi="仿宋" w:eastAsia="仿宋" w:cs="仿宋"/>
          <w:snapToGrid/>
          <w:color w:val="auto"/>
          <w:kern w:val="2"/>
          <w:sz w:val="24"/>
          <w:szCs w:val="24"/>
          <w:highlight w:val="none"/>
        </w:rPr>
        <w:t>2021</w:t>
      </w:r>
      <w:r>
        <w:rPr>
          <w:rFonts w:hint="eastAsia" w:ascii="仿宋" w:hAnsi="仿宋" w:eastAsia="仿宋" w:cs="仿宋"/>
          <w:snapToGrid/>
          <w:color w:val="auto"/>
          <w:kern w:val="2"/>
          <w:sz w:val="24"/>
          <w:szCs w:val="24"/>
          <w:highlight w:val="none"/>
        </w:rPr>
        <w:t>〕</w:t>
      </w:r>
      <w:r>
        <w:rPr>
          <w:rFonts w:ascii="仿宋" w:hAnsi="仿宋" w:eastAsia="仿宋" w:cs="仿宋"/>
          <w:snapToGrid/>
          <w:color w:val="auto"/>
          <w:kern w:val="2"/>
          <w:sz w:val="24"/>
          <w:szCs w:val="24"/>
          <w:highlight w:val="none"/>
        </w:rPr>
        <w:t>22号）文件关于“健全行政裁决机制”要求，鼓励供应商在线提起询问，路径为：乐采云-项目采购-询问质疑投诉-询问列表:鼓励供应商在线提起质疑，路径为：乐采云-项目采购-询问质疑投诉-质疑列表。质疑供应商对在线质疑答复不满意的，可在线提起投诉，路径为：浙江</w:t>
      </w:r>
      <w:r>
        <w:rPr>
          <w:rFonts w:hint="eastAsia" w:ascii="仿宋" w:hAnsi="仿宋" w:eastAsia="仿宋" w:cs="仿宋"/>
          <w:snapToGrid/>
          <w:color w:val="auto"/>
          <w:kern w:val="2"/>
          <w:sz w:val="24"/>
          <w:szCs w:val="24"/>
          <w:highlight w:val="none"/>
        </w:rPr>
        <w:t>政务服务网</w:t>
      </w:r>
      <w:r>
        <w:rPr>
          <w:rFonts w:ascii="仿宋" w:hAnsi="仿宋" w:eastAsia="仿宋" w:cs="仿宋"/>
          <w:snapToGrid/>
          <w:color w:val="auto"/>
          <w:kern w:val="2"/>
          <w:sz w:val="24"/>
          <w:szCs w:val="24"/>
          <w:highlight w:val="none"/>
        </w:rPr>
        <w:t>-政府采购投诉处理-在线办理。</w:t>
      </w:r>
    </w:p>
    <w:p w14:paraId="7FE72A80">
      <w:pPr>
        <w:spacing w:line="440" w:lineRule="exact"/>
        <w:ind w:firstLine="480" w:firstLineChars="200"/>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3.供应商认为招标文件使自己的权益受到损害的，可以自获取招标文件之日或者招标文件公告期限届满之日（公告期限届满后获取招标文件的，以公告期限届满之日为准）起7个工作日内，以书面形式向采购人和采购代理机构提出质疑。质疑供应商对采购人、采购代理机构的答复不满意或者采购人、采购代理机构未在规定的时间内作出答复的，可以在答复期满后十五个工作日内向采购监督管理部门投诉。质疑函范本、投诉书范本请到浙江政府采购网下载专区下载。</w:t>
      </w:r>
    </w:p>
    <w:p w14:paraId="35C31F5F">
      <w:pPr>
        <w:spacing w:line="360" w:lineRule="auto"/>
        <w:ind w:firstLine="480" w:firstLineChars="200"/>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4.其他事项：（1）需要落实的采购政策：包括节约资源、保护环境、支持创新、促进中小企业发展等。详见招标文件的第二部分总则。（2）电子招投标的说明：①电子招投标：本项目以数据电文形式，依托“乐采云平台（www.lecaiyun.com</w:t>
      </w:r>
      <w:r>
        <w:rPr>
          <w:rFonts w:hint="eastAsia" w:ascii="仿宋" w:hAnsi="仿宋" w:eastAsia="仿宋" w:cs="仿宋"/>
          <w:snapToGrid/>
          <w:color w:val="auto"/>
          <w:kern w:val="2"/>
          <w:sz w:val="24"/>
          <w:szCs w:val="24"/>
          <w:highlight w:val="none"/>
        </w:rPr>
        <w:t>）</w:t>
      </w:r>
      <w:r>
        <w:rPr>
          <w:rFonts w:ascii="仿宋" w:hAnsi="仿宋" w:eastAsia="仿宋" w:cs="仿宋"/>
          <w:snapToGrid/>
          <w:color w:val="auto"/>
          <w:kern w:val="2"/>
          <w:sz w:val="24"/>
          <w:szCs w:val="24"/>
          <w:highlight w:val="none"/>
        </w:rPr>
        <w:t xml:space="preserve">”进行招投标活动，不接受纸质投标文件；②投标准备：注册账号--点击“商家入驻”，进行采购供应商资料填写；申领CA数字证书---申领流程详见“浙江政府采购网-下载专区-电子交易客户端-CA驱动和申领流程”；安装“乐采云电子交易客户端”----前往“浙江政府采购网-下载专区-电子交易客户端”进行下载并安装；③招标文件的获取：使用账号登录或者使用CA登录乐采云平台；进入“项目采购”应用，在获取采购文件菜单中选择项目，获取招标文件；④投标文件的制作：在“乐采云电子交易客户端”中完成“填写基本信息”、“导入投标文件”、“标书关联”、“标书检查”、“电子签名”、“生成电子标书”等操作；⑤采购人、采购代理机构将依托乐采云平台完成本项目的电子交易活动，平台不接受未按上述方式获取招标文件的供应商进行投标活动； </w:t>
      </w:r>
      <w:r>
        <w:rPr>
          <w:rFonts w:hint="eastAsia" w:ascii="仿宋" w:hAnsi="仿宋" w:eastAsia="仿宋" w:cs="仿宋"/>
          <w:snapToGrid/>
          <w:color w:val="auto"/>
          <w:kern w:val="2"/>
          <w:sz w:val="24"/>
          <w:szCs w:val="24"/>
          <w:highlight w:val="none"/>
        </w:rPr>
        <w:t>⑥对未按上述方式获取招标文件的供应商对该文件提出的质疑，采购人或采购代理机构将不予处理；⑦不提供招标文件纸质版；⑧投标文件的传输递交：投标人在投标截止时间前将加密的投标文件上传至乐采云平台；⑨投标文件的解密：投标人按照平台提示和招标文件的规定在半小时内完成在线解密。通过</w:t>
      </w:r>
      <w:r>
        <w:rPr>
          <w:rFonts w:hint="eastAsia" w:ascii="仿宋" w:hAnsi="仿宋" w:eastAsia="仿宋" w:cs="仿宋_GB2312"/>
          <w:snapToGrid/>
          <w:color w:val="auto"/>
          <w:kern w:val="2"/>
          <w:sz w:val="24"/>
          <w:szCs w:val="24"/>
          <w:highlight w:val="none"/>
        </w:rPr>
        <w:t>“乐采云平台”</w:t>
      </w:r>
      <w:r>
        <w:rPr>
          <w:rFonts w:hint="eastAsia" w:ascii="仿宋" w:hAnsi="仿宋" w:eastAsia="仿宋" w:cs="仿宋"/>
          <w:snapToGrid/>
          <w:color w:val="auto"/>
          <w:kern w:val="2"/>
          <w:sz w:val="24"/>
          <w:szCs w:val="24"/>
          <w:highlight w:val="none"/>
        </w:rPr>
        <w:t>上传递交的投标文件无法按时解密的，视为投标文件撤回；⑩具体操作指南：详见乐采云平台“服务中心</w:t>
      </w:r>
      <w:r>
        <w:rPr>
          <w:rFonts w:ascii="仿宋" w:hAnsi="仿宋" w:eastAsia="仿宋" w:cs="仿宋"/>
          <w:snapToGrid/>
          <w:color w:val="auto"/>
          <w:kern w:val="2"/>
          <w:sz w:val="24"/>
          <w:szCs w:val="24"/>
          <w:highlight w:val="none"/>
        </w:rPr>
        <w:t>-帮助文档-项目采购-操作流程-电子招投标-政府采购项目电子交易管理操作指南-供应商”。（3）招标文件公告期限与招标公告的公告期限一致</w:t>
      </w:r>
      <w:r>
        <w:rPr>
          <w:rFonts w:hint="eastAsia" w:ascii="仿宋" w:hAnsi="仿宋" w:eastAsia="仿宋" w:cs="仿宋"/>
          <w:color w:val="auto"/>
          <w:sz w:val="24"/>
          <w:highlight w:val="none"/>
        </w:rPr>
        <w:t>。</w:t>
      </w:r>
    </w:p>
    <w:p w14:paraId="5721DE43">
      <w:pPr>
        <w:spacing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七、对本次采购提出询问、质疑、投诉，请按以下方式联系</w:t>
      </w:r>
    </w:p>
    <w:p w14:paraId="632A3787">
      <w:pPr>
        <w:pStyle w:val="4"/>
        <w:ind w:left="0" w:firstLine="482" w:firstLineChars="200"/>
        <w:rPr>
          <w:rFonts w:ascii="仿宋" w:eastAsia="仿宋" w:cs="仿宋"/>
          <w:color w:val="auto"/>
          <w:sz w:val="24"/>
          <w:szCs w:val="24"/>
          <w:highlight w:val="none"/>
        </w:rPr>
      </w:pPr>
      <w:bookmarkStart w:id="6" w:name="_Toc35393806"/>
      <w:bookmarkStart w:id="7" w:name="_Toc28359096"/>
      <w:bookmarkStart w:id="8" w:name="_Toc28359019"/>
      <w:bookmarkStart w:id="9" w:name="_Toc35393637"/>
      <w:r>
        <w:rPr>
          <w:rFonts w:hint="eastAsia" w:ascii="仿宋" w:eastAsia="仿宋" w:cs="仿宋"/>
          <w:color w:val="auto"/>
          <w:sz w:val="24"/>
          <w:szCs w:val="24"/>
          <w:highlight w:val="none"/>
        </w:rPr>
        <w:t>1.采购人信息</w:t>
      </w:r>
      <w:bookmarkEnd w:id="6"/>
      <w:bookmarkEnd w:id="7"/>
      <w:bookmarkEnd w:id="8"/>
      <w:bookmarkEnd w:id="9"/>
      <w:r>
        <w:rPr>
          <w:rFonts w:hint="eastAsia" w:ascii="仿宋" w:eastAsia="仿宋" w:cs="仿宋"/>
          <w:color w:val="auto"/>
          <w:sz w:val="24"/>
          <w:szCs w:val="24"/>
          <w:highlight w:val="none"/>
        </w:rPr>
        <w:t>：</w:t>
      </w:r>
    </w:p>
    <w:p w14:paraId="43C8CF48">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名    称： 绍兴市公共交通集团有限公司</w:t>
      </w:r>
    </w:p>
    <w:p w14:paraId="71315E53">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地    址： 浙江省绍兴市润沁路 19 号</w:t>
      </w:r>
    </w:p>
    <w:p w14:paraId="1E0F63B5">
      <w:pPr>
        <w:spacing w:line="360" w:lineRule="auto"/>
        <w:ind w:firstLine="480" w:firstLineChars="200"/>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rPr>
        <w:t>传    真：</w:t>
      </w:r>
      <w:r>
        <w:rPr>
          <w:rFonts w:hint="eastAsia" w:ascii="仿宋" w:hAnsi="仿宋" w:eastAsia="仿宋" w:cs="仿宋"/>
          <w:color w:val="auto"/>
          <w:sz w:val="24"/>
          <w:highlight w:val="none"/>
          <w:lang w:val="en-US" w:eastAsia="zh-CN"/>
        </w:rPr>
        <w:t>/</w:t>
      </w:r>
    </w:p>
    <w:p w14:paraId="3AB33C6F">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项目联系人（询问）： 骆爱兰</w:t>
      </w:r>
    </w:p>
    <w:p w14:paraId="5AD409E3">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项目联系方式（询问）：0575-88023892</w:t>
      </w:r>
    </w:p>
    <w:p w14:paraId="6E382BBB">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质疑联系人： 许吉明</w:t>
      </w:r>
    </w:p>
    <w:p w14:paraId="3094130D">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质疑联系方式：0575-88318786</w:t>
      </w:r>
    </w:p>
    <w:p w14:paraId="53A635C1">
      <w:pPr>
        <w:pStyle w:val="4"/>
        <w:ind w:left="0" w:firstLine="482" w:firstLineChars="200"/>
        <w:rPr>
          <w:rFonts w:ascii="仿宋" w:eastAsia="仿宋" w:cs="仿宋"/>
          <w:color w:val="auto"/>
          <w:sz w:val="24"/>
          <w:highlight w:val="none"/>
        </w:rPr>
      </w:pPr>
      <w:bookmarkStart w:id="10" w:name="_Toc35393638"/>
      <w:bookmarkStart w:id="11" w:name="_Toc35393807"/>
      <w:bookmarkStart w:id="12" w:name="_Toc28359020"/>
      <w:bookmarkStart w:id="13" w:name="_Toc28359097"/>
      <w:r>
        <w:rPr>
          <w:rFonts w:hint="eastAsia" w:ascii="仿宋" w:eastAsia="仿宋" w:cs="仿宋"/>
          <w:color w:val="auto"/>
          <w:sz w:val="24"/>
          <w:szCs w:val="24"/>
          <w:highlight w:val="none"/>
        </w:rPr>
        <w:t>2.采购代理机构信息</w:t>
      </w:r>
      <w:bookmarkEnd w:id="10"/>
      <w:bookmarkEnd w:id="11"/>
      <w:bookmarkEnd w:id="12"/>
      <w:bookmarkEnd w:id="13"/>
      <w:r>
        <w:rPr>
          <w:rFonts w:hint="eastAsia" w:ascii="仿宋" w:eastAsia="仿宋" w:cs="仿宋"/>
          <w:color w:val="auto"/>
          <w:sz w:val="24"/>
          <w:szCs w:val="24"/>
          <w:highlight w:val="none"/>
        </w:rPr>
        <w:t>：</w:t>
      </w:r>
    </w:p>
    <w:p w14:paraId="0D8F6F47">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名    称：</w:t>
      </w:r>
      <w:r>
        <w:rPr>
          <w:rFonts w:hint="eastAsia" w:ascii="仿宋" w:hAnsi="仿宋" w:eastAsia="仿宋" w:cs="仿宋"/>
          <w:color w:val="auto"/>
          <w:sz w:val="24"/>
          <w:highlight w:val="none"/>
          <w:lang w:eastAsia="zh-CN"/>
        </w:rPr>
        <w:t>浙江筑脸全过程工程咨询有限公司</w:t>
      </w:r>
      <w:r>
        <w:rPr>
          <w:rFonts w:hint="eastAsia" w:ascii="仿宋" w:hAnsi="仿宋" w:eastAsia="仿宋" w:cs="仿宋"/>
          <w:color w:val="auto"/>
          <w:sz w:val="24"/>
          <w:highlight w:val="none"/>
        </w:rPr>
        <w:t xml:space="preserve">           </w:t>
      </w:r>
    </w:p>
    <w:p w14:paraId="4432C59C">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地    址：</w:t>
      </w:r>
      <w:r>
        <w:rPr>
          <w:rFonts w:hint="eastAsia" w:ascii="仿宋" w:hAnsi="仿宋" w:eastAsia="仿宋" w:cs="仿宋"/>
          <w:color w:val="auto"/>
          <w:sz w:val="24"/>
          <w:szCs w:val="24"/>
          <w:highlight w:val="none"/>
          <w:lang w:eastAsia="zh-CN" w:bidi="ar-SA"/>
        </w:rPr>
        <w:t>绍兴市越城区环城西路396#5号</w:t>
      </w:r>
    </w:p>
    <w:p w14:paraId="3355BB9B">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 xml:space="preserve">传    真：/             </w:t>
      </w:r>
    </w:p>
    <w:p w14:paraId="289A9A3E">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项目联系人（询问）：</w:t>
      </w:r>
      <w:r>
        <w:rPr>
          <w:rFonts w:hint="eastAsia" w:ascii="仿宋" w:hAnsi="仿宋" w:eastAsia="仿宋" w:cs="仿宋"/>
          <w:color w:val="auto"/>
          <w:sz w:val="24"/>
          <w:szCs w:val="24"/>
          <w:highlight w:val="none"/>
          <w:lang w:bidi="ar-SA"/>
        </w:rPr>
        <w:t>李国虎、金伟城</w:t>
      </w:r>
      <w:r>
        <w:rPr>
          <w:rFonts w:hint="eastAsia" w:ascii="仿宋" w:hAnsi="仿宋" w:eastAsia="仿宋" w:cs="仿宋"/>
          <w:color w:val="auto"/>
          <w:sz w:val="24"/>
          <w:highlight w:val="none"/>
        </w:rPr>
        <w:t>  </w:t>
      </w:r>
    </w:p>
    <w:p w14:paraId="0F974966">
      <w:pPr>
        <w:spacing w:line="360" w:lineRule="auto"/>
        <w:ind w:firstLine="480" w:firstLineChars="200"/>
        <w:rPr>
          <w:rFonts w:hint="eastAsia" w:ascii="仿宋" w:hAnsi="仿宋" w:eastAsia="仿宋" w:cs="仿宋"/>
          <w:color w:val="auto"/>
          <w:sz w:val="24"/>
          <w:highlight w:val="none"/>
        </w:rPr>
      </w:pPr>
      <w:bookmarkStart w:id="14" w:name="_Toc35393808"/>
      <w:bookmarkStart w:id="15" w:name="_Toc28359098"/>
      <w:bookmarkStart w:id="16" w:name="_Toc28359021"/>
      <w:bookmarkStart w:id="17" w:name="_Toc35393639"/>
      <w:r>
        <w:rPr>
          <w:rFonts w:hint="eastAsia" w:ascii="仿宋" w:hAnsi="仿宋" w:eastAsia="仿宋" w:cs="仿宋"/>
          <w:color w:val="auto"/>
          <w:sz w:val="24"/>
          <w:highlight w:val="none"/>
        </w:rPr>
        <w:t>项目联系方式（询问）：13867518936</w:t>
      </w:r>
    </w:p>
    <w:p w14:paraId="45FC4903">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质疑联系人：金波浩</w:t>
      </w:r>
    </w:p>
    <w:p w14:paraId="58B0C4E7">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质疑联系方式：18069556899</w:t>
      </w:r>
    </w:p>
    <w:p w14:paraId="723F2888">
      <w:pPr>
        <w:spacing w:line="360" w:lineRule="auto"/>
        <w:ind w:firstLine="482" w:firstLineChars="200"/>
        <w:rPr>
          <w:rFonts w:ascii="仿宋" w:hAnsi="仿宋" w:eastAsia="仿宋" w:cs="仿宋"/>
          <w:b/>
          <w:color w:val="auto"/>
          <w:sz w:val="24"/>
          <w:highlight w:val="none"/>
        </w:rPr>
      </w:pPr>
      <w:r>
        <w:rPr>
          <w:rFonts w:hint="eastAsia" w:ascii="仿宋" w:hAnsi="仿宋" w:eastAsia="仿宋" w:cs="仿宋"/>
          <w:b/>
          <w:bCs/>
          <w:color w:val="auto"/>
          <w:sz w:val="24"/>
          <w:highlight w:val="none"/>
        </w:rPr>
        <w:t>3.</w:t>
      </w:r>
      <w:r>
        <w:rPr>
          <w:rFonts w:hint="eastAsia" w:ascii="仿宋" w:hAnsi="仿宋" w:eastAsia="仿宋" w:cs="仿宋"/>
          <w:b/>
          <w:color w:val="auto"/>
          <w:sz w:val="24"/>
          <w:highlight w:val="none"/>
        </w:rPr>
        <w:t xml:space="preserve"> 采购监督管理部门信息：            </w:t>
      </w:r>
    </w:p>
    <w:bookmarkEnd w:id="14"/>
    <w:bookmarkEnd w:id="15"/>
    <w:bookmarkEnd w:id="16"/>
    <w:bookmarkEnd w:id="17"/>
    <w:p w14:paraId="2125EC14">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名    称：绍兴市轨道交通集团有限公司</w:t>
      </w:r>
    </w:p>
    <w:p w14:paraId="14EAE2D3">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地    址：绍兴市越城区解放大道386号9层</w:t>
      </w:r>
    </w:p>
    <w:p w14:paraId="5CF44290">
      <w:pPr>
        <w:spacing w:line="360" w:lineRule="auto"/>
        <w:ind w:firstLine="480" w:firstLineChars="200"/>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rPr>
        <w:t>传    真：</w:t>
      </w:r>
      <w:r>
        <w:rPr>
          <w:rFonts w:hint="eastAsia" w:ascii="仿宋" w:hAnsi="仿宋" w:eastAsia="仿宋" w:cs="仿宋"/>
          <w:color w:val="auto"/>
          <w:sz w:val="24"/>
          <w:highlight w:val="none"/>
          <w:lang w:val="en-US" w:eastAsia="zh-CN"/>
        </w:rPr>
        <w:t>/</w:t>
      </w:r>
    </w:p>
    <w:p w14:paraId="1701B158">
      <w:pPr>
        <w:spacing w:line="360" w:lineRule="auto"/>
        <w:ind w:firstLine="480" w:firstLineChars="200"/>
        <w:rPr>
          <w:rFonts w:hint="default" w:ascii="仿宋" w:hAnsi="仿宋" w:eastAsia="仿宋" w:cs="仿宋"/>
          <w:color w:val="auto"/>
          <w:sz w:val="24"/>
          <w:highlight w:val="none"/>
          <w:lang w:val="en-US"/>
        </w:rPr>
      </w:pPr>
      <w:r>
        <w:rPr>
          <w:rFonts w:hint="eastAsia" w:ascii="仿宋" w:hAnsi="仿宋" w:eastAsia="仿宋" w:cs="仿宋"/>
          <w:color w:val="auto"/>
          <w:sz w:val="24"/>
          <w:highlight w:val="none"/>
        </w:rPr>
        <w:t>联系人 ：王轶</w:t>
      </w:r>
    </w:p>
    <w:p w14:paraId="40AC197D">
      <w:pPr>
        <w:spacing w:line="360" w:lineRule="auto"/>
        <w:ind w:firstLine="480" w:firstLineChars="200"/>
        <w:rPr>
          <w:rFonts w:hint="default" w:ascii="仿宋" w:hAnsi="仿宋" w:eastAsia="仿宋" w:cs="仿宋"/>
          <w:color w:val="auto"/>
          <w:sz w:val="24"/>
          <w:highlight w:val="none"/>
          <w:lang w:val="en-US"/>
        </w:rPr>
      </w:pPr>
      <w:r>
        <w:rPr>
          <w:rFonts w:hint="eastAsia" w:ascii="仿宋" w:hAnsi="仿宋" w:eastAsia="仿宋" w:cs="仿宋"/>
          <w:color w:val="auto"/>
          <w:sz w:val="24"/>
          <w:highlight w:val="none"/>
        </w:rPr>
        <w:t>监督投诉电话：</w:t>
      </w:r>
      <w:r>
        <w:rPr>
          <w:rFonts w:hint="eastAsia" w:ascii="仿宋" w:hAnsi="仿宋" w:eastAsia="仿宋" w:cs="仿宋"/>
          <w:color w:val="auto"/>
          <w:sz w:val="24"/>
          <w:highlight w:val="none"/>
          <w:lang w:val="en-US" w:eastAsia="zh-CN"/>
        </w:rPr>
        <w:t>0575-88161234</w:t>
      </w:r>
      <w:r>
        <w:rPr>
          <w:rFonts w:hint="eastAsia" w:ascii="仿宋" w:hAnsi="仿宋" w:eastAsia="仿宋" w:cs="仿宋"/>
          <w:color w:val="auto"/>
          <w:sz w:val="24"/>
          <w:highlight w:val="none"/>
        </w:rPr>
        <w:t xml:space="preserve"> </w:t>
      </w:r>
    </w:p>
    <w:p w14:paraId="08429D35">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若对项目采购电子交易系统操作有疑问，可登录乐采云（https://www.lecaiyun.com/），点击右侧咨询小采，获取采小蜜智能服务管家帮助，</w:t>
      </w:r>
      <w:r>
        <w:rPr>
          <w:rFonts w:ascii="仿宋" w:hAnsi="仿宋" w:eastAsia="仿宋" w:cs="仿宋"/>
          <w:b w:val="0"/>
          <w:bCs w:val="0"/>
          <w:snapToGrid/>
          <w:color w:val="auto"/>
          <w:kern w:val="2"/>
          <w:sz w:val="24"/>
          <w:szCs w:val="24"/>
          <w:highlight w:val="none"/>
          <w:lang w:val="en-US"/>
        </w:rPr>
        <w:t>或拨打乐采云服务热线95763获取热线服务帮助。 </w:t>
      </w:r>
      <w:r>
        <w:rPr>
          <w:rFonts w:hint="eastAsia" w:ascii="仿宋" w:hAnsi="仿宋" w:eastAsia="仿宋" w:cs="仿宋"/>
          <w:color w:val="auto"/>
          <w:sz w:val="24"/>
          <w:highlight w:val="none"/>
        </w:rPr>
        <w:t>        </w:t>
      </w:r>
    </w:p>
    <w:p w14:paraId="41818325">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CA问题联系电话（人工）：汇信CA 400-888-4636；天谷CA 400-087-8198。</w:t>
      </w:r>
    </w:p>
    <w:p w14:paraId="16F12DF2">
      <w:pPr>
        <w:widowControl/>
        <w:adjustRightInd/>
        <w:jc w:val="left"/>
        <w:rPr>
          <w:rFonts w:ascii="仿宋" w:hAnsi="仿宋" w:eastAsia="仿宋" w:cs="仿宋"/>
          <w:b/>
          <w:color w:val="auto"/>
          <w:sz w:val="36"/>
          <w:szCs w:val="20"/>
          <w:highlight w:val="none"/>
        </w:rPr>
      </w:pPr>
      <w:r>
        <w:rPr>
          <w:rFonts w:hint="eastAsia" w:ascii="仿宋" w:hAnsi="仿宋" w:eastAsia="仿宋" w:cs="仿宋"/>
          <w:b/>
          <w:color w:val="auto"/>
          <w:sz w:val="36"/>
          <w:szCs w:val="20"/>
          <w:highlight w:val="none"/>
        </w:rPr>
        <w:br w:type="page"/>
      </w:r>
    </w:p>
    <w:p w14:paraId="38CB2EE2">
      <w:pPr>
        <w:adjustRightInd/>
        <w:spacing w:line="360" w:lineRule="auto"/>
        <w:jc w:val="center"/>
        <w:outlineLvl w:val="0"/>
        <w:rPr>
          <w:rFonts w:ascii="仿宋" w:hAnsi="仿宋" w:eastAsia="仿宋" w:cs="仿宋"/>
          <w:b/>
          <w:color w:val="auto"/>
          <w:sz w:val="36"/>
          <w:szCs w:val="20"/>
          <w:highlight w:val="none"/>
        </w:rPr>
      </w:pPr>
      <w:r>
        <w:rPr>
          <w:rFonts w:hint="eastAsia" w:ascii="仿宋" w:hAnsi="仿宋" w:eastAsia="仿宋" w:cs="仿宋"/>
          <w:b/>
          <w:color w:val="auto"/>
          <w:sz w:val="36"/>
          <w:szCs w:val="20"/>
          <w:highlight w:val="none"/>
        </w:rPr>
        <w:t>第二部分</w:t>
      </w:r>
      <w:bookmarkEnd w:id="2"/>
      <w:r>
        <w:rPr>
          <w:rFonts w:hint="eastAsia" w:ascii="仿宋" w:hAnsi="仿宋" w:eastAsia="仿宋" w:cs="仿宋"/>
          <w:b/>
          <w:color w:val="auto"/>
          <w:sz w:val="36"/>
          <w:szCs w:val="20"/>
          <w:highlight w:val="none"/>
        </w:rPr>
        <w:t xml:space="preserve"> 投标须知</w:t>
      </w:r>
      <w:bookmarkEnd w:id="3"/>
    </w:p>
    <w:p w14:paraId="57F3E415">
      <w:pPr>
        <w:adjustRightInd/>
        <w:spacing w:line="360" w:lineRule="auto"/>
        <w:ind w:firstLine="3845" w:firstLineChars="1197"/>
        <w:outlineLvl w:val="0"/>
        <w:rPr>
          <w:rFonts w:ascii="仿宋" w:hAnsi="仿宋" w:eastAsia="仿宋" w:cs="仿宋"/>
          <w:b/>
          <w:color w:val="auto"/>
          <w:sz w:val="32"/>
          <w:szCs w:val="20"/>
          <w:highlight w:val="none"/>
        </w:rPr>
      </w:pPr>
      <w:r>
        <w:rPr>
          <w:rFonts w:hint="eastAsia" w:ascii="仿宋" w:hAnsi="仿宋" w:eastAsia="仿宋" w:cs="仿宋"/>
          <w:b/>
          <w:color w:val="auto"/>
          <w:sz w:val="32"/>
          <w:szCs w:val="20"/>
          <w:highlight w:val="none"/>
        </w:rPr>
        <w:t>前附表</w:t>
      </w:r>
    </w:p>
    <w:tbl>
      <w:tblPr>
        <w:tblStyle w:val="66"/>
        <w:tblW w:w="92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0"/>
        <w:gridCol w:w="855"/>
        <w:gridCol w:w="7515"/>
      </w:tblGrid>
      <w:tr w14:paraId="238B6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870" w:type="dxa"/>
            <w:vAlign w:val="center"/>
          </w:tcPr>
          <w:p w14:paraId="246A3332">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序号</w:t>
            </w:r>
          </w:p>
        </w:tc>
        <w:tc>
          <w:tcPr>
            <w:tcW w:w="8370" w:type="dxa"/>
            <w:gridSpan w:val="2"/>
            <w:vAlign w:val="center"/>
          </w:tcPr>
          <w:p w14:paraId="7F413BF8">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内　　　　容</w:t>
            </w:r>
          </w:p>
        </w:tc>
      </w:tr>
      <w:tr w14:paraId="189E2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5" w:hRule="atLeast"/>
          <w:jc w:val="center"/>
        </w:trPr>
        <w:tc>
          <w:tcPr>
            <w:tcW w:w="870" w:type="dxa"/>
            <w:vAlign w:val="center"/>
          </w:tcPr>
          <w:p w14:paraId="3938AF07">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1</w:t>
            </w:r>
          </w:p>
        </w:tc>
        <w:tc>
          <w:tcPr>
            <w:tcW w:w="8370" w:type="dxa"/>
            <w:gridSpan w:val="2"/>
            <w:vAlign w:val="center"/>
          </w:tcPr>
          <w:p w14:paraId="2AF82F04">
            <w:pPr>
              <w:snapToGrid w:val="0"/>
              <w:spacing w:line="440" w:lineRule="exact"/>
              <w:rPr>
                <w:rFonts w:ascii="仿宋" w:hAnsi="仿宋" w:eastAsia="仿宋" w:cs="仿宋"/>
                <w:color w:val="auto"/>
                <w:sz w:val="24"/>
                <w:highlight w:val="none"/>
                <w:u w:val="single"/>
              </w:rPr>
            </w:pPr>
            <w:r>
              <w:rPr>
                <w:rFonts w:hint="eastAsia" w:ascii="仿宋" w:hAnsi="仿宋" w:eastAsia="仿宋" w:cs="仿宋"/>
                <w:b/>
                <w:color w:val="auto"/>
                <w:sz w:val="24"/>
                <w:highlight w:val="none"/>
              </w:rPr>
              <w:t>投标人按照项目要求特许资格、资信证明文件（如有）：</w:t>
            </w:r>
          </w:p>
          <w:p w14:paraId="45485261">
            <w:pPr>
              <w:spacing w:line="440" w:lineRule="exact"/>
              <w:ind w:firstLine="480" w:firstLineChars="200"/>
              <w:rPr>
                <w:rFonts w:ascii="仿宋" w:hAnsi="仿宋" w:eastAsia="仿宋" w:cs="仿宋"/>
                <w:b/>
                <w:color w:val="auto"/>
                <w:sz w:val="24"/>
                <w:highlight w:val="none"/>
              </w:rPr>
            </w:pPr>
            <w:r>
              <w:rPr>
                <w:rFonts w:hint="eastAsia" w:ascii="仿宋" w:hAnsi="仿宋" w:eastAsia="仿宋" w:cs="仿宋"/>
                <w:color w:val="auto"/>
                <w:sz w:val="24"/>
                <w:highlight w:val="none"/>
              </w:rPr>
              <w:t>法律和国务院行政法规规定或授权有关部门规定供应商或产品进入市场须先行取得相关认证或许可的，投标人须在投标文件中提供相关的认证或许可证明材料。未经认证、许可，或者虽经认证、许可但相关资质证书已经失效的投标人，不能推荐、确认为中标供应商。</w:t>
            </w:r>
          </w:p>
        </w:tc>
      </w:tr>
      <w:tr w14:paraId="6DE75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5" w:hRule="atLeast"/>
          <w:jc w:val="center"/>
        </w:trPr>
        <w:tc>
          <w:tcPr>
            <w:tcW w:w="870" w:type="dxa"/>
            <w:vAlign w:val="center"/>
          </w:tcPr>
          <w:p w14:paraId="11D262C6">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2</w:t>
            </w:r>
          </w:p>
        </w:tc>
        <w:tc>
          <w:tcPr>
            <w:tcW w:w="8370" w:type="dxa"/>
            <w:gridSpan w:val="2"/>
            <w:vAlign w:val="center"/>
          </w:tcPr>
          <w:p w14:paraId="739BC28A">
            <w:pPr>
              <w:snapToGrid w:val="0"/>
              <w:spacing w:line="440" w:lineRule="exact"/>
              <w:rPr>
                <w:rFonts w:ascii="仿宋" w:hAnsi="仿宋" w:eastAsia="仿宋" w:cs="仿宋"/>
                <w:b/>
                <w:color w:val="auto"/>
                <w:sz w:val="24"/>
                <w:highlight w:val="none"/>
              </w:rPr>
            </w:pPr>
            <w:r>
              <w:rPr>
                <w:rFonts w:hint="eastAsia" w:ascii="仿宋" w:hAnsi="仿宋" w:eastAsia="仿宋" w:cs="仿宋"/>
                <w:b/>
                <w:color w:val="auto"/>
                <w:sz w:val="24"/>
                <w:highlight w:val="none"/>
              </w:rPr>
              <w:t>资格审查方式：</w:t>
            </w:r>
          </w:p>
          <w:p w14:paraId="625FC21D">
            <w:pPr>
              <w:snapToGrid w:val="0"/>
              <w:spacing w:line="440" w:lineRule="exact"/>
              <w:rPr>
                <w:rFonts w:ascii="仿宋" w:hAnsi="仿宋" w:eastAsia="仿宋" w:cs="仿宋"/>
                <w:b/>
                <w:color w:val="auto"/>
                <w:sz w:val="24"/>
                <w:highlight w:val="none"/>
              </w:rPr>
            </w:pPr>
            <w:r>
              <w:rPr>
                <w:rFonts w:hint="eastAsia" w:ascii="仿宋" w:hAnsi="仿宋" w:eastAsia="仿宋" w:cs="仿宋"/>
                <w:b/>
                <w:color w:val="auto"/>
                <w:sz w:val="24"/>
                <w:highlight w:val="none"/>
              </w:rPr>
              <w:t>1.资格后审。</w:t>
            </w:r>
          </w:p>
          <w:p w14:paraId="7075F580">
            <w:pPr>
              <w:snapToGrid w:val="0"/>
              <w:spacing w:line="440" w:lineRule="exact"/>
              <w:rPr>
                <w:rFonts w:ascii="仿宋" w:hAnsi="仿宋" w:eastAsia="仿宋" w:cs="仿宋"/>
                <w:b/>
                <w:color w:val="auto"/>
                <w:sz w:val="24"/>
                <w:highlight w:val="none"/>
              </w:rPr>
            </w:pPr>
            <w:r>
              <w:rPr>
                <w:rFonts w:hint="eastAsia" w:ascii="仿宋" w:hAnsi="仿宋" w:eastAsia="仿宋" w:cs="仿宋"/>
                <w:b/>
                <w:color w:val="auto"/>
                <w:sz w:val="24"/>
                <w:highlight w:val="none"/>
              </w:rPr>
              <w:t>2.法定代表人的被授权委托人必须是投标单位职工。需在投标响应文件技术部分内提供由社保机构出具的该授权代表的社保证明（1.如该授权代表为离退休返聘人员的，投标响应文件技术部分内需提供退休证明及单位聘用证明;2.如由第三方代理社保事项的，则需提供加盖投标人公章的委托代理协议复印件）。</w:t>
            </w:r>
          </w:p>
        </w:tc>
      </w:tr>
      <w:tr w14:paraId="398A5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4" w:hRule="atLeast"/>
          <w:jc w:val="center"/>
        </w:trPr>
        <w:tc>
          <w:tcPr>
            <w:tcW w:w="870" w:type="dxa"/>
            <w:vAlign w:val="center"/>
          </w:tcPr>
          <w:p w14:paraId="24A36377">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3</w:t>
            </w:r>
          </w:p>
        </w:tc>
        <w:tc>
          <w:tcPr>
            <w:tcW w:w="8370" w:type="dxa"/>
            <w:gridSpan w:val="2"/>
            <w:vAlign w:val="center"/>
          </w:tcPr>
          <w:p w14:paraId="60634B86">
            <w:pPr>
              <w:autoSpaceDE w:val="0"/>
              <w:autoSpaceDN w:val="0"/>
              <w:spacing w:line="440" w:lineRule="exact"/>
              <w:textAlignment w:val="bottom"/>
              <w:rPr>
                <w:rFonts w:ascii="仿宋" w:hAnsi="仿宋" w:eastAsia="仿宋" w:cs="仿宋"/>
                <w:color w:val="auto"/>
                <w:sz w:val="24"/>
                <w:highlight w:val="none"/>
              </w:rPr>
            </w:pPr>
            <w:r>
              <w:rPr>
                <w:rFonts w:hint="eastAsia" w:ascii="仿宋" w:hAnsi="仿宋" w:eastAsia="仿宋" w:cs="仿宋"/>
                <w:b/>
                <w:color w:val="auto"/>
                <w:sz w:val="24"/>
                <w:highlight w:val="none"/>
              </w:rPr>
              <w:t>投标有效期：</w:t>
            </w:r>
            <w:r>
              <w:rPr>
                <w:rFonts w:hint="eastAsia" w:ascii="仿宋" w:hAnsi="仿宋" w:eastAsia="仿宋" w:cs="仿宋"/>
                <w:color w:val="auto"/>
                <w:sz w:val="24"/>
                <w:highlight w:val="none"/>
              </w:rPr>
              <w:t>投标有效期为从提交投标文件的截止之日起90天。</w:t>
            </w:r>
            <w:r>
              <w:rPr>
                <w:rFonts w:hint="eastAsia" w:ascii="仿宋" w:hAnsi="仿宋" w:eastAsia="仿宋" w:cs="仿宋"/>
                <w:b/>
                <w:color w:val="auto"/>
                <w:sz w:val="24"/>
                <w:highlight w:val="none"/>
              </w:rPr>
              <w:t>投标人的投标文件中承</w:t>
            </w:r>
            <w:r>
              <w:rPr>
                <w:rFonts w:hint="eastAsia" w:ascii="仿宋" w:hAnsi="仿宋" w:eastAsia="仿宋" w:cs="仿宋"/>
                <w:b/>
                <w:color w:val="auto"/>
                <w:sz w:val="24"/>
                <w:szCs w:val="21"/>
                <w:highlight w:val="none"/>
              </w:rPr>
              <w:t>诺的投标有效期少于招标文件中载明的投标有效期的，投标无效。</w:t>
            </w:r>
          </w:p>
        </w:tc>
      </w:tr>
      <w:tr w14:paraId="672AE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870" w:type="dxa"/>
            <w:vAlign w:val="center"/>
          </w:tcPr>
          <w:p w14:paraId="39B52EC2">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4</w:t>
            </w:r>
          </w:p>
        </w:tc>
        <w:tc>
          <w:tcPr>
            <w:tcW w:w="8370" w:type="dxa"/>
            <w:gridSpan w:val="2"/>
            <w:vAlign w:val="center"/>
          </w:tcPr>
          <w:p w14:paraId="787B0ADA">
            <w:pPr>
              <w:spacing w:line="440" w:lineRule="exact"/>
              <w:rPr>
                <w:rFonts w:ascii="仿宋" w:hAnsi="仿宋" w:eastAsia="仿宋" w:cs="仿宋"/>
                <w:color w:val="auto"/>
                <w:sz w:val="24"/>
                <w:highlight w:val="none"/>
              </w:rPr>
            </w:pPr>
            <w:r>
              <w:rPr>
                <w:rFonts w:hint="eastAsia" w:ascii="仿宋" w:hAnsi="仿宋" w:eastAsia="仿宋" w:cs="仿宋"/>
                <w:b/>
                <w:color w:val="auto"/>
                <w:sz w:val="24"/>
                <w:highlight w:val="none"/>
              </w:rPr>
              <w:t>转包：</w:t>
            </w:r>
            <w:r>
              <w:rPr>
                <w:rFonts w:hint="eastAsia" w:ascii="仿宋" w:hAnsi="仿宋" w:eastAsia="仿宋" w:cs="仿宋"/>
                <w:color w:val="auto"/>
                <w:sz w:val="24"/>
                <w:highlight w:val="none"/>
              </w:rPr>
              <w:t>本项目不得转包。</w:t>
            </w:r>
          </w:p>
        </w:tc>
      </w:tr>
      <w:tr w14:paraId="41B6E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870" w:type="dxa"/>
            <w:vAlign w:val="center"/>
          </w:tcPr>
          <w:p w14:paraId="529BBB7A">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5</w:t>
            </w:r>
          </w:p>
        </w:tc>
        <w:tc>
          <w:tcPr>
            <w:tcW w:w="8370" w:type="dxa"/>
            <w:gridSpan w:val="2"/>
            <w:vAlign w:val="center"/>
          </w:tcPr>
          <w:p w14:paraId="5E86C811">
            <w:pPr>
              <w:spacing w:line="440" w:lineRule="exact"/>
              <w:rPr>
                <w:rFonts w:ascii="仿宋" w:hAnsi="仿宋" w:eastAsia="仿宋" w:cs="仿宋"/>
                <w:color w:val="auto"/>
                <w:sz w:val="24"/>
                <w:highlight w:val="none"/>
              </w:rPr>
            </w:pPr>
            <w:r>
              <w:rPr>
                <w:rFonts w:hint="eastAsia" w:ascii="仿宋" w:hAnsi="仿宋" w:eastAsia="仿宋" w:cs="仿宋"/>
                <w:b/>
                <w:color w:val="auto"/>
                <w:sz w:val="24"/>
                <w:highlight w:val="none"/>
              </w:rPr>
              <w:t>分包：</w:t>
            </w:r>
            <w:r>
              <w:rPr>
                <w:rFonts w:hint="eastAsia" w:ascii="仿宋" w:hAnsi="仿宋" w:eastAsia="仿宋" w:cs="仿宋"/>
                <w:color w:val="auto"/>
                <w:kern w:val="0"/>
                <w:sz w:val="24"/>
                <w:highlight w:val="none"/>
              </w:rPr>
              <w:t>☐ A</w:t>
            </w:r>
            <w:r>
              <w:rPr>
                <w:rFonts w:hint="eastAsia" w:ascii="仿宋" w:hAnsi="仿宋" w:eastAsia="仿宋" w:cs="仿宋"/>
                <w:color w:val="auto"/>
                <w:sz w:val="24"/>
                <w:highlight w:val="none"/>
              </w:rPr>
              <w:t>同意将非主体、非关键性的工作分包。</w:t>
            </w:r>
          </w:p>
          <w:p w14:paraId="0E742CC2">
            <w:pPr>
              <w:spacing w:line="440" w:lineRule="exact"/>
              <w:ind w:firstLine="720" w:firstLineChars="300"/>
              <w:rPr>
                <w:rFonts w:ascii="仿宋" w:hAnsi="仿宋" w:eastAsia="仿宋" w:cs="仿宋"/>
                <w:b/>
                <w:color w:val="auto"/>
                <w:sz w:val="24"/>
                <w:highlight w:val="none"/>
              </w:rPr>
            </w:pPr>
            <w:r>
              <w:rPr>
                <w:rFonts w:hint="eastAsia" w:ascii="仿宋" w:hAnsi="仿宋" w:eastAsia="仿宋" w:cs="仿宋"/>
                <w:color w:val="auto"/>
                <w:kern w:val="0"/>
                <w:sz w:val="24"/>
                <w:highlight w:val="none"/>
                <w:lang w:eastAsia="zh-CN"/>
              </w:rPr>
              <w:t>☑</w:t>
            </w:r>
            <w:r>
              <w:rPr>
                <w:rFonts w:hint="eastAsia" w:ascii="仿宋" w:hAnsi="仿宋" w:eastAsia="仿宋" w:cs="仿宋"/>
                <w:color w:val="auto"/>
                <w:kern w:val="0"/>
                <w:sz w:val="24"/>
                <w:highlight w:val="none"/>
              </w:rPr>
              <w:t xml:space="preserve"> B</w:t>
            </w:r>
            <w:r>
              <w:rPr>
                <w:rFonts w:hint="eastAsia" w:ascii="仿宋" w:hAnsi="仿宋" w:eastAsia="仿宋" w:cs="仿宋"/>
                <w:color w:val="auto"/>
                <w:sz w:val="24"/>
                <w:highlight w:val="none"/>
              </w:rPr>
              <w:t>不同意分包。</w:t>
            </w:r>
          </w:p>
        </w:tc>
      </w:tr>
      <w:tr w14:paraId="298DD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870" w:type="dxa"/>
            <w:vAlign w:val="center"/>
          </w:tcPr>
          <w:p w14:paraId="08D9DEA1">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6</w:t>
            </w:r>
          </w:p>
        </w:tc>
        <w:tc>
          <w:tcPr>
            <w:tcW w:w="8370" w:type="dxa"/>
            <w:gridSpan w:val="2"/>
            <w:vAlign w:val="center"/>
          </w:tcPr>
          <w:p w14:paraId="6C9A3B6A">
            <w:pPr>
              <w:spacing w:line="440" w:lineRule="exact"/>
              <w:rPr>
                <w:rFonts w:ascii="仿宋" w:hAnsi="仿宋" w:eastAsia="仿宋" w:cs="仿宋"/>
                <w:color w:val="auto"/>
                <w:sz w:val="24"/>
                <w:highlight w:val="none"/>
              </w:rPr>
            </w:pPr>
            <w:r>
              <w:rPr>
                <w:rFonts w:hint="eastAsia" w:ascii="仿宋" w:hAnsi="仿宋" w:eastAsia="仿宋" w:cs="仿宋"/>
                <w:b/>
                <w:color w:val="auto"/>
                <w:sz w:val="24"/>
                <w:highlight w:val="none"/>
              </w:rPr>
              <w:t>投标文件份数：</w:t>
            </w:r>
            <w:r>
              <w:rPr>
                <w:rFonts w:hint="eastAsia" w:ascii="仿宋" w:hAnsi="仿宋" w:eastAsia="仿宋" w:cs="仿宋"/>
                <w:color w:val="auto"/>
                <w:sz w:val="24"/>
                <w:highlight w:val="none"/>
              </w:rPr>
              <w:t>本项目实行网上投标，供应商于“乐采云”上提供电子投标文件。</w:t>
            </w:r>
          </w:p>
        </w:tc>
      </w:tr>
      <w:tr w14:paraId="073F3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870" w:type="dxa"/>
            <w:vAlign w:val="center"/>
          </w:tcPr>
          <w:p w14:paraId="39307475">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7</w:t>
            </w:r>
          </w:p>
        </w:tc>
        <w:tc>
          <w:tcPr>
            <w:tcW w:w="8370" w:type="dxa"/>
            <w:gridSpan w:val="2"/>
            <w:vAlign w:val="center"/>
          </w:tcPr>
          <w:p w14:paraId="2EFC426F">
            <w:pPr>
              <w:autoSpaceDE w:val="0"/>
              <w:autoSpaceDN w:val="0"/>
              <w:spacing w:line="440" w:lineRule="exact"/>
              <w:textAlignment w:val="bottom"/>
              <w:rPr>
                <w:rFonts w:ascii="仿宋" w:hAnsi="仿宋" w:eastAsia="仿宋" w:cs="仿宋"/>
                <w:b/>
                <w:color w:val="auto"/>
                <w:sz w:val="24"/>
                <w:highlight w:val="none"/>
              </w:rPr>
            </w:pPr>
            <w:r>
              <w:rPr>
                <w:rFonts w:hint="eastAsia" w:ascii="仿宋" w:hAnsi="仿宋" w:eastAsia="仿宋" w:cs="仿宋"/>
                <w:b/>
                <w:color w:val="auto"/>
                <w:sz w:val="24"/>
                <w:highlight w:val="none"/>
              </w:rPr>
              <w:t>开标前答疑会或现场考察：</w:t>
            </w:r>
          </w:p>
          <w:p w14:paraId="4B9BE507">
            <w:pPr>
              <w:spacing w:line="440" w:lineRule="exact"/>
              <w:rPr>
                <w:rFonts w:ascii="仿宋" w:hAnsi="仿宋" w:eastAsia="仿宋" w:cs="仿宋"/>
                <w:color w:val="auto"/>
                <w:sz w:val="24"/>
                <w:highlight w:val="none"/>
              </w:rPr>
            </w:pPr>
            <w:r>
              <w:rPr>
                <w:rFonts w:hint="eastAsia" w:ascii="仿宋" w:hAnsi="仿宋" w:eastAsia="仿宋" w:cs="仿宋"/>
                <w:color w:val="auto"/>
                <w:kern w:val="0"/>
                <w:sz w:val="24"/>
                <w:highlight w:val="none"/>
                <w:lang w:eastAsia="zh-CN"/>
              </w:rPr>
              <w:t>☑</w:t>
            </w:r>
            <w:r>
              <w:rPr>
                <w:rFonts w:hint="eastAsia" w:ascii="仿宋" w:hAnsi="仿宋" w:eastAsia="仿宋" w:cs="仿宋"/>
                <w:color w:val="auto"/>
                <w:kern w:val="0"/>
                <w:sz w:val="24"/>
                <w:highlight w:val="none"/>
              </w:rPr>
              <w:t>A</w:t>
            </w:r>
            <w:r>
              <w:rPr>
                <w:rFonts w:hint="eastAsia" w:ascii="仿宋" w:hAnsi="仿宋" w:eastAsia="仿宋" w:cs="仿宋"/>
                <w:color w:val="auto"/>
                <w:sz w:val="24"/>
                <w:highlight w:val="none"/>
              </w:rPr>
              <w:t>不组织。</w:t>
            </w:r>
          </w:p>
          <w:p w14:paraId="34D792C0">
            <w:pPr>
              <w:autoSpaceDE w:val="0"/>
              <w:autoSpaceDN w:val="0"/>
              <w:spacing w:line="440" w:lineRule="exact"/>
              <w:textAlignment w:val="bottom"/>
              <w:rPr>
                <w:rFonts w:ascii="仿宋" w:hAnsi="仿宋" w:eastAsia="仿宋" w:cs="仿宋"/>
                <w:b/>
                <w:color w:val="auto"/>
                <w:sz w:val="24"/>
                <w:highlight w:val="none"/>
              </w:rPr>
            </w:pPr>
            <w:r>
              <w:rPr>
                <w:rFonts w:hint="eastAsia" w:ascii="仿宋" w:hAnsi="仿宋" w:eastAsia="仿宋" w:cs="仿宋"/>
                <w:color w:val="auto"/>
                <w:kern w:val="0"/>
                <w:sz w:val="24"/>
                <w:highlight w:val="none"/>
              </w:rPr>
              <w:t>□B组织，</w:t>
            </w:r>
            <w:r>
              <w:rPr>
                <w:rFonts w:hint="eastAsia" w:ascii="仿宋" w:hAnsi="仿宋" w:eastAsia="仿宋" w:cs="仿宋"/>
                <w:color w:val="auto"/>
                <w:sz w:val="24"/>
                <w:highlight w:val="none"/>
              </w:rPr>
              <w:t>时间：,地点：，联系人：，联系方式：</w:t>
            </w:r>
            <w:r>
              <w:rPr>
                <w:rFonts w:hint="eastAsia" w:ascii="仿宋" w:hAnsi="仿宋" w:eastAsia="仿宋" w:cs="仿宋"/>
                <w:color w:val="auto"/>
                <w:sz w:val="24"/>
                <w:szCs w:val="20"/>
                <w:highlight w:val="none"/>
              </w:rPr>
              <w:t>。</w:t>
            </w:r>
          </w:p>
        </w:tc>
      </w:tr>
      <w:tr w14:paraId="6F7C2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870" w:type="dxa"/>
            <w:vAlign w:val="center"/>
          </w:tcPr>
          <w:p w14:paraId="539E3DC1">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8</w:t>
            </w:r>
          </w:p>
        </w:tc>
        <w:tc>
          <w:tcPr>
            <w:tcW w:w="8370" w:type="dxa"/>
            <w:gridSpan w:val="2"/>
            <w:vAlign w:val="center"/>
          </w:tcPr>
          <w:p w14:paraId="1F28DC34">
            <w:pPr>
              <w:spacing w:line="440" w:lineRule="exact"/>
              <w:rPr>
                <w:rFonts w:ascii="仿宋" w:hAnsi="仿宋" w:eastAsia="仿宋" w:cs="仿宋"/>
                <w:b/>
                <w:color w:val="auto"/>
                <w:sz w:val="24"/>
                <w:highlight w:val="none"/>
              </w:rPr>
            </w:pPr>
            <w:r>
              <w:rPr>
                <w:rFonts w:hint="eastAsia" w:ascii="仿宋" w:hAnsi="仿宋" w:eastAsia="仿宋" w:cs="仿宋"/>
                <w:b/>
                <w:color w:val="auto"/>
                <w:sz w:val="24"/>
                <w:highlight w:val="none"/>
              </w:rPr>
              <w:t>样品提供：</w:t>
            </w:r>
          </w:p>
          <w:p w14:paraId="6500298A">
            <w:pPr>
              <w:spacing w:line="440" w:lineRule="exact"/>
              <w:rPr>
                <w:rFonts w:ascii="仿宋" w:hAnsi="仿宋" w:eastAsia="仿宋" w:cs="仿宋"/>
                <w:color w:val="auto"/>
                <w:sz w:val="24"/>
                <w:highlight w:val="none"/>
              </w:rPr>
            </w:pPr>
            <w:r>
              <w:rPr>
                <w:rFonts w:hint="eastAsia" w:ascii="仿宋" w:hAnsi="仿宋" w:eastAsia="仿宋" w:cs="仿宋"/>
                <w:color w:val="auto"/>
                <w:kern w:val="0"/>
                <w:sz w:val="24"/>
                <w:highlight w:val="none"/>
                <w:lang w:eastAsia="zh-CN"/>
              </w:rPr>
              <w:t>☑</w:t>
            </w:r>
            <w:r>
              <w:rPr>
                <w:rFonts w:hint="eastAsia" w:ascii="仿宋" w:hAnsi="仿宋" w:eastAsia="仿宋" w:cs="仿宋"/>
                <w:color w:val="auto"/>
                <w:kern w:val="0"/>
                <w:sz w:val="24"/>
                <w:highlight w:val="none"/>
              </w:rPr>
              <w:t>A</w:t>
            </w:r>
            <w:r>
              <w:rPr>
                <w:rFonts w:hint="eastAsia" w:ascii="仿宋" w:hAnsi="仿宋" w:eastAsia="仿宋" w:cs="仿宋"/>
                <w:color w:val="auto"/>
                <w:sz w:val="24"/>
                <w:highlight w:val="none"/>
              </w:rPr>
              <w:t>不要求提供。</w:t>
            </w:r>
          </w:p>
          <w:p w14:paraId="66FA18C0">
            <w:pPr>
              <w:spacing w:line="440" w:lineRule="exac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□B要求提供，</w:t>
            </w:r>
          </w:p>
          <w:p w14:paraId="7CC514F1">
            <w:pPr>
              <w:spacing w:line="440" w:lineRule="exac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w:t>
            </w:r>
            <w:r>
              <w:rPr>
                <w:rFonts w:hint="eastAsia" w:ascii="仿宋" w:hAnsi="仿宋" w:eastAsia="仿宋" w:cs="仿宋"/>
                <w:snapToGrid w:val="0"/>
                <w:color w:val="auto"/>
                <w:kern w:val="28"/>
                <w:sz w:val="24"/>
                <w:highlight w:val="none"/>
              </w:rPr>
              <w:t>样品：</w:t>
            </w:r>
            <w:r>
              <w:rPr>
                <w:rFonts w:hint="eastAsia" w:ascii="仿宋" w:hAnsi="仿宋" w:eastAsia="仿宋" w:cs="仿宋"/>
                <w:color w:val="auto"/>
                <w:kern w:val="0"/>
                <w:sz w:val="24"/>
                <w:highlight w:val="none"/>
              </w:rPr>
              <w:t>；</w:t>
            </w:r>
          </w:p>
          <w:p w14:paraId="2E2A5949">
            <w:pPr>
              <w:spacing w:line="440" w:lineRule="exac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（2）</w:t>
            </w:r>
            <w:r>
              <w:rPr>
                <w:rFonts w:hint="eastAsia" w:ascii="仿宋" w:hAnsi="仿宋" w:eastAsia="仿宋" w:cs="仿宋"/>
                <w:snapToGrid w:val="0"/>
                <w:color w:val="auto"/>
                <w:kern w:val="28"/>
                <w:sz w:val="24"/>
                <w:highlight w:val="none"/>
              </w:rPr>
              <w:t>样品制作的标准和要求：</w:t>
            </w:r>
            <w:r>
              <w:rPr>
                <w:rFonts w:hint="eastAsia" w:ascii="仿宋" w:hAnsi="仿宋" w:eastAsia="仿宋" w:cs="仿宋"/>
                <w:color w:val="auto"/>
                <w:kern w:val="0"/>
                <w:sz w:val="24"/>
                <w:highlight w:val="none"/>
              </w:rPr>
              <w:t>；</w:t>
            </w:r>
          </w:p>
          <w:p w14:paraId="28909C1E">
            <w:pPr>
              <w:spacing w:line="440" w:lineRule="exac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（3）样品的评审方法以及评审标准</w:t>
            </w:r>
            <w:r>
              <w:rPr>
                <w:rFonts w:hint="eastAsia" w:ascii="仿宋" w:hAnsi="仿宋" w:eastAsia="仿宋" w:cs="仿宋"/>
                <w:snapToGrid w:val="0"/>
                <w:color w:val="auto"/>
                <w:kern w:val="28"/>
                <w:sz w:val="24"/>
                <w:highlight w:val="none"/>
              </w:rPr>
              <w:t>：详见</w:t>
            </w:r>
            <w:r>
              <w:rPr>
                <w:rFonts w:hint="eastAsia" w:ascii="仿宋" w:hAnsi="仿宋" w:eastAsia="仿宋" w:cs="仿宋"/>
                <w:color w:val="auto"/>
                <w:sz w:val="24"/>
                <w:highlight w:val="none"/>
                <w:u w:val="single"/>
              </w:rPr>
              <w:t>评标办法</w:t>
            </w:r>
            <w:r>
              <w:rPr>
                <w:rFonts w:hint="eastAsia" w:ascii="仿宋" w:hAnsi="仿宋" w:eastAsia="仿宋" w:cs="仿宋"/>
                <w:color w:val="auto"/>
                <w:kern w:val="0"/>
                <w:sz w:val="24"/>
                <w:highlight w:val="none"/>
              </w:rPr>
              <w:t>；</w:t>
            </w:r>
          </w:p>
          <w:p w14:paraId="17C04869">
            <w:pPr>
              <w:spacing w:line="440" w:lineRule="exac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（4）是否需要随样品提交检测报告：□否；□是，检测机构的要求</w:t>
            </w:r>
            <w:r>
              <w:rPr>
                <w:rFonts w:hint="eastAsia" w:ascii="仿宋" w:hAnsi="仿宋" w:eastAsia="仿宋" w:cs="仿宋"/>
                <w:color w:val="auto"/>
                <w:sz w:val="24"/>
                <w:highlight w:val="none"/>
              </w:rPr>
              <w:t>：</w:t>
            </w:r>
            <w:r>
              <w:rPr>
                <w:rFonts w:hint="eastAsia" w:ascii="仿宋" w:hAnsi="仿宋" w:eastAsia="仿宋" w:cs="仿宋"/>
                <w:color w:val="auto"/>
                <w:kern w:val="0"/>
                <w:sz w:val="24"/>
                <w:highlight w:val="none"/>
              </w:rPr>
              <w:t>；检测内容</w:t>
            </w:r>
            <w:r>
              <w:rPr>
                <w:rFonts w:hint="eastAsia" w:ascii="仿宋" w:hAnsi="仿宋" w:eastAsia="仿宋" w:cs="仿宋"/>
                <w:color w:val="auto"/>
                <w:sz w:val="24"/>
                <w:highlight w:val="none"/>
              </w:rPr>
              <w:t>：</w:t>
            </w:r>
            <w:r>
              <w:rPr>
                <w:rFonts w:hint="eastAsia" w:ascii="仿宋" w:hAnsi="仿宋" w:eastAsia="仿宋" w:cs="仿宋"/>
                <w:color w:val="auto"/>
                <w:kern w:val="0"/>
                <w:sz w:val="24"/>
                <w:highlight w:val="none"/>
              </w:rPr>
              <w:t>。</w:t>
            </w:r>
          </w:p>
          <w:p w14:paraId="7AC3F271">
            <w:pPr>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rPr>
              <w:t>（5）提供样品的时间：</w:t>
            </w:r>
            <w:r>
              <w:rPr>
                <w:rFonts w:hint="eastAsia" w:ascii="仿宋" w:hAnsi="仿宋" w:eastAsia="仿宋" w:cs="仿宋"/>
                <w:color w:val="auto"/>
                <w:kern w:val="0"/>
                <w:sz w:val="24"/>
                <w:highlight w:val="none"/>
              </w:rPr>
              <w:t>；地点：；联系人</w:t>
            </w:r>
            <w:r>
              <w:rPr>
                <w:rFonts w:hint="eastAsia" w:ascii="仿宋" w:hAnsi="仿宋" w:eastAsia="仿宋" w:cs="仿宋"/>
                <w:color w:val="auto"/>
                <w:sz w:val="24"/>
                <w:highlight w:val="none"/>
              </w:rPr>
              <w:t>：，</w:t>
            </w:r>
            <w:r>
              <w:rPr>
                <w:rFonts w:hint="eastAsia" w:ascii="仿宋" w:hAnsi="仿宋" w:eastAsia="仿宋" w:cs="仿宋"/>
                <w:color w:val="auto"/>
                <w:kern w:val="28"/>
                <w:sz w:val="24"/>
                <w:highlight w:val="none"/>
              </w:rPr>
              <w:t>联系电话：</w:t>
            </w:r>
            <w:r>
              <w:rPr>
                <w:rFonts w:hint="eastAsia" w:ascii="仿宋" w:hAnsi="仿宋" w:eastAsia="仿宋" w:cs="仿宋"/>
                <w:color w:val="auto"/>
                <w:sz w:val="24"/>
                <w:highlight w:val="none"/>
              </w:rPr>
              <w:t>。请投标人在上述时间内提供样品并按规定位置安装完毕。超过截止时间的，采购人或采购代理机构将不予接收，并将清场并封闭样品现场。</w:t>
            </w:r>
          </w:p>
          <w:p w14:paraId="630E0545">
            <w:pPr>
              <w:spacing w:line="440" w:lineRule="exact"/>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 xml:space="preserve"> (6)</w:t>
            </w:r>
            <w:r>
              <w:rPr>
                <w:rFonts w:hint="eastAsia" w:ascii="仿宋" w:hAnsi="仿宋" w:eastAsia="仿宋" w:cs="仿宋"/>
                <w:color w:val="auto"/>
                <w:sz w:val="24"/>
                <w:highlight w:val="none"/>
              </w:rPr>
              <w:t>采购活动结束后，对于未中标人提供的样品，采购人、采购机构将通知未中标人在规定的时间内取回，逾期未取回的，采购人、采购机构不负保管义务；对于中标人提供的样品，采购人将进行保管、封存，并作为履约验收的参考。</w:t>
            </w:r>
          </w:p>
          <w:p w14:paraId="190F4957">
            <w:pPr>
              <w:autoSpaceDE w:val="0"/>
              <w:autoSpaceDN w:val="0"/>
              <w:spacing w:line="440" w:lineRule="exact"/>
              <w:jc w:val="left"/>
              <w:rPr>
                <w:rFonts w:ascii="仿宋" w:hAnsi="仿宋" w:eastAsia="仿宋" w:cs="仿宋"/>
                <w:color w:val="auto"/>
                <w:sz w:val="24"/>
                <w:highlight w:val="none"/>
              </w:rPr>
            </w:pPr>
            <w:r>
              <w:rPr>
                <w:rFonts w:hint="eastAsia" w:ascii="仿宋" w:hAnsi="仿宋" w:eastAsia="仿宋" w:cs="仿宋"/>
                <w:color w:val="auto"/>
                <w:sz w:val="24"/>
                <w:highlight w:val="none"/>
              </w:rPr>
              <w:t>（7）制作、运输、安装和保管样品所发生的一切费用由投标人自理。</w:t>
            </w:r>
          </w:p>
          <w:p w14:paraId="1B756ACF">
            <w:pPr>
              <w:autoSpaceDE w:val="0"/>
              <w:autoSpaceDN w:val="0"/>
              <w:spacing w:line="440" w:lineRule="exact"/>
              <w:jc w:val="left"/>
              <w:rPr>
                <w:color w:val="auto"/>
                <w:highlight w:val="none"/>
              </w:rPr>
            </w:pPr>
            <w:r>
              <w:rPr>
                <w:rFonts w:hint="eastAsia" w:ascii="仿宋" w:hAnsi="仿宋" w:eastAsia="仿宋" w:cs="仿宋"/>
                <w:color w:val="auto"/>
                <w:sz w:val="24"/>
                <w:highlight w:val="none"/>
              </w:rPr>
              <w:t>（</w:t>
            </w:r>
            <w:r>
              <w:rPr>
                <w:rFonts w:ascii="仿宋" w:hAnsi="仿宋" w:eastAsia="仿宋" w:cs="仿宋"/>
                <w:color w:val="auto"/>
                <w:sz w:val="24"/>
                <w:highlight w:val="none"/>
              </w:rPr>
              <w:t>8</w:t>
            </w:r>
            <w:r>
              <w:rPr>
                <w:rFonts w:hint="eastAsia" w:ascii="仿宋" w:hAnsi="仿宋" w:eastAsia="仿宋" w:cs="仿宋"/>
                <w:color w:val="auto"/>
                <w:sz w:val="24"/>
                <w:highlight w:val="none"/>
              </w:rPr>
              <w:t>）未按招标文件要求提供样品或提供样品不满足采购需求实质性条件的，投标无效。</w:t>
            </w:r>
          </w:p>
        </w:tc>
      </w:tr>
      <w:tr w14:paraId="6730B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870" w:type="dxa"/>
            <w:vAlign w:val="center"/>
          </w:tcPr>
          <w:p w14:paraId="53A92841">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9</w:t>
            </w:r>
          </w:p>
        </w:tc>
        <w:tc>
          <w:tcPr>
            <w:tcW w:w="8370" w:type="dxa"/>
            <w:gridSpan w:val="2"/>
            <w:vAlign w:val="center"/>
          </w:tcPr>
          <w:p w14:paraId="4A902BBB">
            <w:pPr>
              <w:spacing w:line="440" w:lineRule="exact"/>
              <w:rPr>
                <w:rFonts w:ascii="仿宋_GB2312" w:hAnsi="宋体" w:eastAsia="仿宋_GB2312"/>
                <w:b/>
                <w:color w:val="auto"/>
                <w:sz w:val="24"/>
                <w:highlight w:val="none"/>
              </w:rPr>
            </w:pPr>
            <w:r>
              <w:rPr>
                <w:rFonts w:hint="eastAsia" w:ascii="仿宋_GB2312" w:hAnsi="宋体" w:eastAsia="仿宋_GB2312"/>
                <w:b/>
                <w:color w:val="auto"/>
                <w:sz w:val="24"/>
                <w:highlight w:val="none"/>
              </w:rPr>
              <w:t>方案讲解演示：</w:t>
            </w:r>
          </w:p>
          <w:p w14:paraId="50C24950">
            <w:pPr>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A无方案讲解演示。</w:t>
            </w:r>
          </w:p>
          <w:p w14:paraId="41016099">
            <w:pPr>
              <w:spacing w:line="440" w:lineRule="exact"/>
              <w:rPr>
                <w:rFonts w:ascii="仿宋" w:hAnsi="仿宋" w:eastAsia="仿宋" w:cs="仿宋"/>
                <w:b/>
                <w:color w:val="auto"/>
                <w:sz w:val="24"/>
                <w:highlight w:val="none"/>
              </w:rPr>
            </w:pP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B有方案讲解演示：</w:t>
            </w:r>
          </w:p>
          <w:p w14:paraId="34B64947">
            <w:pPr>
              <w:spacing w:line="440" w:lineRule="exact"/>
              <w:rPr>
                <w:rFonts w:ascii="仿宋" w:hAnsi="仿宋" w:eastAsia="仿宋" w:cs="仿宋"/>
                <w:color w:val="auto"/>
                <w:sz w:val="24"/>
                <w:highlight w:val="none"/>
                <w:lang w:val="zh-CN"/>
              </w:rPr>
            </w:pPr>
            <w:r>
              <w:rPr>
                <w:rFonts w:hint="eastAsia" w:ascii="仿宋" w:hAnsi="仿宋" w:eastAsia="仿宋" w:cs="仿宋"/>
                <w:color w:val="auto"/>
                <w:sz w:val="24"/>
                <w:highlight w:val="none"/>
                <w:lang w:val="zh-CN"/>
              </w:rPr>
              <w:t>（1）在评标时安排每个供应商进行方案讲解演示。每个供应商时间不超过</w:t>
            </w:r>
            <w:r>
              <w:rPr>
                <w:rFonts w:hint="eastAsia" w:ascii="仿宋" w:hAnsi="仿宋" w:eastAsia="仿宋" w:cs="仿宋"/>
                <w:color w:val="auto"/>
                <w:sz w:val="24"/>
                <w:highlight w:val="none"/>
                <w:u w:val="single"/>
              </w:rPr>
              <w:t>2</w:t>
            </w:r>
            <w:r>
              <w:rPr>
                <w:rFonts w:hint="eastAsia" w:ascii="仿宋" w:hAnsi="仿宋" w:eastAsia="仿宋" w:cs="仿宋"/>
                <w:color w:val="auto"/>
                <w:sz w:val="24"/>
                <w:highlight w:val="none"/>
                <w:u w:val="single"/>
                <w:lang w:val="en-US" w:eastAsia="zh-CN"/>
              </w:rPr>
              <w:t>0</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lang w:val="zh-CN"/>
              </w:rPr>
              <w:t>分钟，讲解次序以投标文件解密时间先后次序为准。讲解演示结束后按要求解答评标委员会提问。</w:t>
            </w:r>
          </w:p>
          <w:p w14:paraId="26E3E07F">
            <w:pPr>
              <w:spacing w:line="440" w:lineRule="exact"/>
              <w:rPr>
                <w:rFonts w:ascii="仿宋" w:hAnsi="仿宋" w:eastAsia="仿宋" w:cs="仿宋"/>
                <w:color w:val="auto"/>
                <w:sz w:val="24"/>
                <w:highlight w:val="none"/>
                <w:lang w:val="zh-CN"/>
              </w:rPr>
            </w:pPr>
            <w:r>
              <w:rPr>
                <w:rFonts w:hint="eastAsia" w:ascii="仿宋" w:hAnsi="仿宋" w:eastAsia="仿宋" w:cs="仿宋"/>
                <w:color w:val="auto"/>
                <w:sz w:val="24"/>
                <w:highlight w:val="none"/>
                <w:lang w:val="zh-CN"/>
              </w:rPr>
              <w:t>（2）方案讲解演示可选择以下其中一种方式：</w:t>
            </w:r>
          </w:p>
          <w:p w14:paraId="78EC2866">
            <w:pPr>
              <w:spacing w:line="440" w:lineRule="exact"/>
              <w:rPr>
                <w:rFonts w:ascii="仿宋" w:hAnsi="仿宋" w:eastAsia="仿宋" w:cs="仿宋"/>
                <w:color w:val="auto"/>
                <w:sz w:val="24"/>
                <w:highlight w:val="none"/>
                <w:lang w:val="zh-CN"/>
              </w:rPr>
            </w:pP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lang w:val="zh-CN"/>
              </w:rPr>
              <w:t>方式一：乐采云平台在线讲解演示。乐采云平台在线讲解需供应商根据乐采云平台操作要求做好准备工作，提前完善软硬件配置环境。</w:t>
            </w:r>
          </w:p>
          <w:p w14:paraId="7B4FBB70">
            <w:pPr>
              <w:spacing w:line="440" w:lineRule="exact"/>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zh-CN"/>
              </w:rPr>
              <w:t>方式二：现场讲解演示。现场讲解地点为，</w:t>
            </w:r>
            <w:r>
              <w:rPr>
                <w:rFonts w:hint="eastAsia" w:ascii="仿宋" w:hAnsi="仿宋" w:eastAsia="仿宋" w:cs="仿宋"/>
                <w:color w:val="auto"/>
                <w:kern w:val="0"/>
                <w:sz w:val="24"/>
                <w:highlight w:val="none"/>
                <w:lang w:val="zh-CN"/>
              </w:rPr>
              <w:t>讲解演示人员不超过</w:t>
            </w:r>
            <w:r>
              <w:rPr>
                <w:rFonts w:hint="eastAsia" w:ascii="仿宋" w:hAnsi="仿宋" w:eastAsia="仿宋" w:cs="仿宋"/>
                <w:color w:val="auto"/>
                <w:kern w:val="0"/>
                <w:sz w:val="24"/>
                <w:highlight w:val="none"/>
                <w:u w:val="single"/>
              </w:rPr>
              <w:t>3</w:t>
            </w:r>
            <w:r>
              <w:rPr>
                <w:rFonts w:hint="eastAsia" w:ascii="仿宋" w:hAnsi="仿宋" w:eastAsia="仿宋" w:cs="仿宋"/>
                <w:color w:val="auto"/>
                <w:kern w:val="0"/>
                <w:sz w:val="24"/>
                <w:highlight w:val="none"/>
                <w:lang w:val="zh-CN"/>
              </w:rPr>
              <w:t>人。</w:t>
            </w:r>
            <w:r>
              <w:rPr>
                <w:rFonts w:hint="eastAsia" w:ascii="仿宋" w:hAnsi="仿宋" w:eastAsia="仿宋" w:cs="仿宋"/>
                <w:color w:val="auto"/>
                <w:sz w:val="24"/>
                <w:highlight w:val="none"/>
                <w:lang w:val="zh-CN"/>
              </w:rPr>
              <w:t>讲解演示所用电脑等设备由供应商自备。现场讲解演示人员进场时提供讲解人员名单（加盖公章或授权代表签名）及身份证明，否则不得讲解演示。</w:t>
            </w:r>
          </w:p>
          <w:p w14:paraId="25F36921">
            <w:pPr>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lang w:val="zh-CN"/>
              </w:rPr>
              <w:t>注：因供应商自身原因导致无法演示或者演示效果不理想的，责任自负。因平台原因导致本项目方案讲解演示环节无法顺利开展，按照《浙江省政府采购项目电子交易管理暂行办法》相关规定执行。</w:t>
            </w:r>
          </w:p>
        </w:tc>
      </w:tr>
      <w:tr w14:paraId="17AC8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870" w:type="dxa"/>
            <w:vAlign w:val="center"/>
          </w:tcPr>
          <w:p w14:paraId="63350462">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10</w:t>
            </w:r>
          </w:p>
        </w:tc>
        <w:tc>
          <w:tcPr>
            <w:tcW w:w="855" w:type="dxa"/>
            <w:vAlign w:val="center"/>
          </w:tcPr>
          <w:p w14:paraId="1E21679D">
            <w:pPr>
              <w:snapToGrid w:val="0"/>
              <w:spacing w:line="440" w:lineRule="exact"/>
              <w:jc w:val="center"/>
              <w:rPr>
                <w:rFonts w:ascii="仿宋" w:hAnsi="仿宋" w:eastAsia="仿宋" w:cs="仿宋"/>
                <w:b/>
                <w:color w:val="auto"/>
                <w:sz w:val="24"/>
                <w:highlight w:val="none"/>
              </w:rPr>
            </w:pPr>
            <w:r>
              <w:rPr>
                <w:rFonts w:hint="eastAsia" w:ascii="仿宋" w:hAnsi="仿宋" w:eastAsia="仿宋" w:cs="仿宋"/>
                <w:b/>
                <w:color w:val="auto"/>
                <w:sz w:val="24"/>
                <w:highlight w:val="none"/>
              </w:rPr>
              <w:t>进口产品</w:t>
            </w:r>
          </w:p>
        </w:tc>
        <w:tc>
          <w:tcPr>
            <w:tcW w:w="7515" w:type="dxa"/>
            <w:vAlign w:val="center"/>
          </w:tcPr>
          <w:p w14:paraId="2E121B6B">
            <w:pPr>
              <w:spacing w:line="440" w:lineRule="exact"/>
              <w:rPr>
                <w:rFonts w:ascii="仿宋" w:hAnsi="仿宋" w:eastAsia="仿宋" w:cs="仿宋"/>
                <w:color w:val="auto"/>
                <w:kern w:val="0"/>
                <w:sz w:val="24"/>
                <w:highlight w:val="none"/>
              </w:rPr>
            </w:pPr>
            <w:r>
              <w:rPr>
                <w:rFonts w:hint="eastAsia" w:ascii="仿宋" w:hAnsi="仿宋" w:eastAsia="仿宋" w:cs="仿宋"/>
                <w:color w:val="auto"/>
                <w:kern w:val="0"/>
                <w:sz w:val="24"/>
                <w:highlight w:val="none"/>
                <w:lang w:eastAsia="zh-CN"/>
              </w:rPr>
              <w:t>☑</w:t>
            </w:r>
            <w:r>
              <w:rPr>
                <w:rFonts w:hint="eastAsia" w:ascii="仿宋" w:hAnsi="仿宋" w:eastAsia="仿宋" w:cs="仿宋"/>
                <w:color w:val="auto"/>
                <w:kern w:val="0"/>
                <w:sz w:val="24"/>
                <w:highlight w:val="none"/>
              </w:rPr>
              <w:t>本项目不允许采购进口产品。</w:t>
            </w:r>
          </w:p>
          <w:p w14:paraId="43D7AF08">
            <w:pPr>
              <w:snapToGrid w:val="0"/>
              <w:spacing w:line="440" w:lineRule="exact"/>
              <w:rPr>
                <w:rFonts w:ascii="仿宋" w:hAnsi="仿宋" w:eastAsia="仿宋" w:cs="仿宋"/>
                <w:b/>
                <w:color w:val="auto"/>
                <w:sz w:val="24"/>
                <w:highlight w:val="none"/>
              </w:rPr>
            </w:pPr>
            <w:r>
              <w:rPr>
                <w:rFonts w:ascii="仿宋" w:hAnsi="仿宋" w:eastAsia="仿宋" w:cs="仿宋"/>
                <w:snapToGrid/>
                <w:color w:val="auto"/>
                <w:kern w:val="0"/>
                <w:sz w:val="24"/>
                <w:szCs w:val="24"/>
                <w:highlight w:val="none"/>
              </w:rPr>
              <w:t>☐可以采购进口产品，优先采购向我国企业转让技术、与我国企业签</w:t>
            </w:r>
            <w:r>
              <w:rPr>
                <w:rFonts w:hint="eastAsia" w:ascii="仿宋" w:hAnsi="仿宋" w:eastAsia="仿宋" w:cs="仿宋"/>
                <w:snapToGrid/>
                <w:color w:val="auto"/>
                <w:kern w:val="0"/>
                <w:sz w:val="24"/>
                <w:szCs w:val="24"/>
                <w:highlight w:val="none"/>
              </w:rPr>
              <w:t>订消化吸收再创新方案的供应商的进口产品；但如果因信息不对称等原因，仍有满足需求的国内产品要求参与采购竞争的，采购人及其委托的采购代理机构不对其加以限制，将按照公平竞争原则实施采购。</w:t>
            </w:r>
          </w:p>
        </w:tc>
      </w:tr>
      <w:tr w14:paraId="2CF06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870" w:type="dxa"/>
            <w:vAlign w:val="center"/>
          </w:tcPr>
          <w:p w14:paraId="61EBACE4">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11</w:t>
            </w:r>
          </w:p>
        </w:tc>
        <w:tc>
          <w:tcPr>
            <w:tcW w:w="855" w:type="dxa"/>
            <w:vAlign w:val="center"/>
          </w:tcPr>
          <w:p w14:paraId="11F3FA5C">
            <w:pPr>
              <w:snapToGrid w:val="0"/>
              <w:spacing w:line="440" w:lineRule="exact"/>
              <w:ind w:left="14" w:hanging="14" w:hangingChars="7"/>
              <w:rPr>
                <w:rFonts w:ascii="仿宋" w:hAnsi="仿宋" w:eastAsia="仿宋" w:cs="仿宋"/>
                <w:b/>
                <w:color w:val="auto"/>
                <w:spacing w:val="-20"/>
                <w:sz w:val="24"/>
                <w:highlight w:val="none"/>
              </w:rPr>
            </w:pPr>
            <w:r>
              <w:rPr>
                <w:rFonts w:hint="eastAsia" w:ascii="仿宋" w:hAnsi="仿宋" w:eastAsia="仿宋" w:cs="仿宋"/>
                <w:b/>
                <w:color w:val="auto"/>
                <w:spacing w:val="-20"/>
                <w:sz w:val="24"/>
                <w:highlight w:val="none"/>
              </w:rPr>
              <w:t>项目属性与核心产品</w:t>
            </w:r>
          </w:p>
        </w:tc>
        <w:tc>
          <w:tcPr>
            <w:tcW w:w="7515" w:type="dxa"/>
            <w:vAlign w:val="center"/>
          </w:tcPr>
          <w:p w14:paraId="001B63AF">
            <w:pPr>
              <w:spacing w:line="440" w:lineRule="exact"/>
              <w:rPr>
                <w:rFonts w:ascii="仿宋" w:hAnsi="仿宋" w:eastAsia="仿宋" w:cs="仿宋"/>
                <w:color w:val="auto"/>
                <w:sz w:val="24"/>
                <w:highlight w:val="none"/>
              </w:rPr>
            </w:pPr>
            <w:r>
              <w:rPr>
                <w:rFonts w:hint="eastAsia" w:ascii="仿宋" w:hAnsi="仿宋" w:eastAsia="仿宋" w:cs="仿宋"/>
                <w:color w:val="auto"/>
                <w:kern w:val="0"/>
                <w:sz w:val="24"/>
                <w:highlight w:val="none"/>
                <w:lang w:eastAsia="zh-CN"/>
              </w:rPr>
              <w:t>☑</w:t>
            </w:r>
            <w:r>
              <w:rPr>
                <w:rFonts w:hint="eastAsia" w:ascii="仿宋" w:hAnsi="仿宋" w:eastAsia="仿宋" w:cs="仿宋"/>
                <w:color w:val="auto"/>
                <w:kern w:val="0"/>
                <w:sz w:val="24"/>
                <w:highlight w:val="none"/>
              </w:rPr>
              <w:t>A</w:t>
            </w:r>
            <w:r>
              <w:rPr>
                <w:rFonts w:hint="eastAsia" w:ascii="仿宋" w:hAnsi="仿宋" w:eastAsia="仿宋" w:cs="仿宋"/>
                <w:color w:val="auto"/>
                <w:sz w:val="24"/>
                <w:highlight w:val="none"/>
              </w:rPr>
              <w:t>货物类，单一产品或</w:t>
            </w:r>
            <w:r>
              <w:rPr>
                <w:rFonts w:hint="eastAsia" w:ascii="仿宋" w:hAnsi="仿宋" w:eastAsia="仿宋" w:cs="仿宋"/>
                <w:color w:val="auto"/>
                <w:kern w:val="0"/>
                <w:sz w:val="24"/>
                <w:highlight w:val="none"/>
              </w:rPr>
              <w:t>核心产品为：</w:t>
            </w:r>
            <w:r>
              <w:rPr>
                <w:rFonts w:hint="eastAsia" w:ascii="仿宋" w:hAnsi="仿宋" w:eastAsia="仿宋" w:cs="仿宋"/>
                <w:color w:val="auto"/>
                <w:kern w:val="0"/>
                <w:sz w:val="24"/>
                <w:highlight w:val="none"/>
                <w:u w:val="single"/>
                <w:lang w:val="en-US" w:eastAsia="zh-CN"/>
              </w:rPr>
              <w:t xml:space="preserve">  / </w:t>
            </w:r>
            <w:r>
              <w:rPr>
                <w:rFonts w:hint="eastAsia" w:ascii="仿宋" w:hAnsi="仿宋" w:eastAsia="仿宋" w:cs="仿宋"/>
                <w:color w:val="auto"/>
                <w:sz w:val="24"/>
                <w:highlight w:val="none"/>
              </w:rPr>
              <w:t>。</w:t>
            </w:r>
          </w:p>
          <w:p w14:paraId="1F2C00D6">
            <w:pPr>
              <w:snapToGrid w:val="0"/>
              <w:spacing w:line="440" w:lineRule="exact"/>
              <w:rPr>
                <w:rFonts w:ascii="仿宋" w:hAnsi="仿宋" w:eastAsia="仿宋" w:cs="仿宋"/>
                <w:color w:val="auto"/>
                <w:sz w:val="24"/>
                <w:highlight w:val="none"/>
              </w:rPr>
            </w:pPr>
            <w:r>
              <w:rPr>
                <w:rFonts w:hint="eastAsia" w:ascii="仿宋" w:hAnsi="仿宋" w:eastAsia="仿宋" w:cs="仿宋"/>
                <w:color w:val="auto"/>
                <w:kern w:val="0"/>
                <w:sz w:val="24"/>
                <w:highlight w:val="none"/>
                <w:lang w:eastAsia="zh-CN"/>
              </w:rPr>
              <w:t>□</w:t>
            </w:r>
            <w:r>
              <w:rPr>
                <w:rFonts w:hint="eastAsia" w:ascii="仿宋" w:hAnsi="仿宋" w:eastAsia="仿宋" w:cs="仿宋"/>
                <w:color w:val="auto"/>
                <w:kern w:val="0"/>
                <w:sz w:val="24"/>
                <w:highlight w:val="none"/>
              </w:rPr>
              <w:t>B</w:t>
            </w:r>
            <w:r>
              <w:rPr>
                <w:rFonts w:hint="eastAsia" w:ascii="仿宋" w:hAnsi="仿宋" w:eastAsia="仿宋" w:cs="仿宋"/>
                <w:color w:val="auto"/>
                <w:sz w:val="24"/>
                <w:highlight w:val="none"/>
              </w:rPr>
              <w:t>服务类。</w:t>
            </w:r>
          </w:p>
        </w:tc>
      </w:tr>
      <w:tr w14:paraId="26C10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870" w:type="dxa"/>
            <w:vAlign w:val="center"/>
          </w:tcPr>
          <w:p w14:paraId="6695A836">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12</w:t>
            </w:r>
          </w:p>
        </w:tc>
        <w:tc>
          <w:tcPr>
            <w:tcW w:w="855" w:type="dxa"/>
            <w:vAlign w:val="center"/>
          </w:tcPr>
          <w:p w14:paraId="43A6F804">
            <w:pPr>
              <w:snapToGrid w:val="0"/>
              <w:spacing w:line="440" w:lineRule="exact"/>
              <w:ind w:hanging="1"/>
              <w:jc w:val="center"/>
              <w:rPr>
                <w:rFonts w:ascii="仿宋" w:hAnsi="仿宋" w:eastAsia="仿宋" w:cs="仿宋"/>
                <w:b/>
                <w:color w:val="auto"/>
                <w:spacing w:val="-20"/>
                <w:sz w:val="24"/>
                <w:highlight w:val="none"/>
              </w:rPr>
            </w:pPr>
            <w:r>
              <w:rPr>
                <w:rFonts w:hint="eastAsia" w:ascii="仿宋" w:hAnsi="仿宋" w:eastAsia="仿宋" w:cs="仿宋"/>
                <w:b/>
                <w:color w:val="auto"/>
                <w:spacing w:val="-20"/>
                <w:sz w:val="24"/>
                <w:highlight w:val="none"/>
              </w:rPr>
              <w:t>采购标的对应的中小企业划分标准所属行业</w:t>
            </w:r>
          </w:p>
        </w:tc>
        <w:tc>
          <w:tcPr>
            <w:tcW w:w="7515" w:type="dxa"/>
            <w:vAlign w:val="center"/>
          </w:tcPr>
          <w:p w14:paraId="7AFFCD60">
            <w:pPr>
              <w:numPr>
                <w:ilvl w:val="0"/>
                <w:numId w:val="1"/>
              </w:numPr>
              <w:snapToGrid w:val="0"/>
              <w:spacing w:line="440" w:lineRule="exac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标的：</w:t>
            </w:r>
            <w:r>
              <w:rPr>
                <w:rFonts w:hint="eastAsia" w:ascii="仿宋" w:hAnsi="仿宋" w:eastAsia="仿宋" w:cs="仿宋"/>
                <w:color w:val="auto"/>
                <w:kern w:val="0"/>
                <w:sz w:val="24"/>
                <w:highlight w:val="none"/>
                <w:u w:val="single"/>
                <w:lang w:eastAsia="zh-CN"/>
              </w:rPr>
              <w:t>标项一</w:t>
            </w:r>
            <w:r>
              <w:rPr>
                <w:rFonts w:hint="eastAsia" w:ascii="仿宋" w:hAnsi="仿宋" w:eastAsia="仿宋" w:cs="仿宋"/>
                <w:color w:val="auto"/>
                <w:kern w:val="0"/>
                <w:sz w:val="24"/>
                <w:highlight w:val="none"/>
                <w:u w:val="single"/>
                <w:lang w:val="en-US" w:eastAsia="zh-CN"/>
              </w:rPr>
              <w:t xml:space="preserve"> </w:t>
            </w:r>
            <w:r>
              <w:rPr>
                <w:rFonts w:hint="eastAsia" w:ascii="仿宋" w:hAnsi="仿宋" w:eastAsia="仿宋" w:cs="仿宋"/>
                <w:color w:val="auto"/>
                <w:kern w:val="0"/>
                <w:sz w:val="24"/>
                <w:highlight w:val="none"/>
              </w:rPr>
              <w:t>，属于</w:t>
            </w:r>
            <w:r>
              <w:rPr>
                <w:rFonts w:hint="eastAsia" w:ascii="仿宋" w:hAnsi="仿宋" w:eastAsia="仿宋" w:cs="仿宋"/>
                <w:color w:val="auto"/>
                <w:kern w:val="0"/>
                <w:sz w:val="24"/>
                <w:highlight w:val="none"/>
                <w:u w:val="single"/>
                <w:lang w:val="en-US" w:eastAsia="zh-CN"/>
              </w:rPr>
              <w:t xml:space="preserve"> </w:t>
            </w:r>
            <w:r>
              <w:rPr>
                <w:rFonts w:hint="eastAsia" w:ascii="仿宋" w:hAnsi="仿宋" w:eastAsia="仿宋" w:cs="仿宋"/>
                <w:color w:val="auto"/>
                <w:kern w:val="0"/>
                <w:sz w:val="24"/>
                <w:highlight w:val="none"/>
                <w:u w:val="single"/>
              </w:rPr>
              <w:t>批发业</w:t>
            </w:r>
            <w:r>
              <w:rPr>
                <w:rFonts w:hint="eastAsia" w:ascii="仿宋" w:hAnsi="仿宋" w:eastAsia="仿宋" w:cs="仿宋"/>
                <w:color w:val="auto"/>
                <w:kern w:val="0"/>
                <w:sz w:val="24"/>
                <w:highlight w:val="none"/>
                <w:u w:val="single"/>
                <w:lang w:val="en-US" w:eastAsia="zh-CN"/>
              </w:rPr>
              <w:t xml:space="preserve"> </w:t>
            </w:r>
            <w:r>
              <w:rPr>
                <w:rFonts w:hint="eastAsia" w:ascii="仿宋" w:hAnsi="仿宋" w:eastAsia="仿宋" w:cs="仿宋"/>
                <w:color w:val="auto"/>
                <w:kern w:val="0"/>
                <w:sz w:val="24"/>
                <w:highlight w:val="none"/>
              </w:rPr>
              <w:t>行业；</w:t>
            </w:r>
          </w:p>
          <w:p w14:paraId="6B2288DA">
            <w:pPr>
              <w:numPr>
                <w:ilvl w:val="0"/>
                <w:numId w:val="0"/>
              </w:numPr>
              <w:snapToGrid w:val="0"/>
              <w:spacing w:line="440" w:lineRule="exact"/>
              <w:rPr>
                <w:rFonts w:ascii="仿宋" w:hAnsi="仿宋" w:eastAsia="仿宋" w:cs="仿宋"/>
                <w:color w:val="auto"/>
                <w:highlight w:val="none"/>
              </w:rPr>
            </w:pPr>
            <w:r>
              <w:rPr>
                <w:rFonts w:hint="eastAsia" w:ascii="仿宋" w:hAnsi="仿宋" w:eastAsia="仿宋" w:cs="仿宋"/>
                <w:color w:val="auto"/>
                <w:kern w:val="0"/>
                <w:sz w:val="24"/>
                <w:highlight w:val="none"/>
              </w:rPr>
              <w:t>（</w:t>
            </w:r>
            <w:r>
              <w:rPr>
                <w:rFonts w:hint="eastAsia" w:ascii="仿宋" w:hAnsi="仿宋" w:eastAsia="仿宋" w:cs="仿宋"/>
                <w:color w:val="auto"/>
                <w:kern w:val="0"/>
                <w:sz w:val="24"/>
                <w:highlight w:val="none"/>
                <w:lang w:val="en-US" w:eastAsia="zh-CN"/>
              </w:rPr>
              <w:t>2</w:t>
            </w:r>
            <w:r>
              <w:rPr>
                <w:rFonts w:hint="eastAsia" w:ascii="仿宋" w:hAnsi="仿宋" w:eastAsia="仿宋" w:cs="仿宋"/>
                <w:color w:val="auto"/>
                <w:kern w:val="0"/>
                <w:sz w:val="24"/>
                <w:highlight w:val="none"/>
              </w:rPr>
              <w:t>）标的：</w:t>
            </w:r>
            <w:r>
              <w:rPr>
                <w:rFonts w:hint="eastAsia" w:ascii="仿宋" w:hAnsi="仿宋" w:eastAsia="仿宋" w:cs="仿宋"/>
                <w:color w:val="auto"/>
                <w:kern w:val="0"/>
                <w:sz w:val="24"/>
                <w:highlight w:val="none"/>
                <w:u w:val="single"/>
                <w:lang w:eastAsia="zh-CN"/>
              </w:rPr>
              <w:t>标项二</w:t>
            </w:r>
            <w:r>
              <w:rPr>
                <w:rFonts w:hint="eastAsia" w:ascii="仿宋" w:hAnsi="仿宋" w:eastAsia="仿宋" w:cs="仿宋"/>
                <w:color w:val="auto"/>
                <w:kern w:val="0"/>
                <w:sz w:val="24"/>
                <w:highlight w:val="none"/>
                <w:u w:val="single"/>
                <w:lang w:val="en-US" w:eastAsia="zh-CN"/>
              </w:rPr>
              <w:t xml:space="preserve"> </w:t>
            </w:r>
            <w:r>
              <w:rPr>
                <w:rFonts w:hint="eastAsia" w:ascii="仿宋" w:hAnsi="仿宋" w:eastAsia="仿宋" w:cs="仿宋"/>
                <w:color w:val="auto"/>
                <w:kern w:val="0"/>
                <w:sz w:val="24"/>
                <w:highlight w:val="none"/>
              </w:rPr>
              <w:t>，属于</w:t>
            </w:r>
            <w:r>
              <w:rPr>
                <w:rFonts w:hint="eastAsia" w:ascii="仿宋" w:hAnsi="仿宋" w:eastAsia="仿宋" w:cs="仿宋"/>
                <w:color w:val="auto"/>
                <w:kern w:val="0"/>
                <w:sz w:val="24"/>
                <w:highlight w:val="none"/>
                <w:u w:val="single"/>
                <w:lang w:val="en-US" w:eastAsia="zh-CN"/>
              </w:rPr>
              <w:t xml:space="preserve"> </w:t>
            </w:r>
            <w:r>
              <w:rPr>
                <w:rFonts w:hint="eastAsia" w:ascii="仿宋" w:hAnsi="仿宋" w:eastAsia="仿宋" w:cs="仿宋"/>
                <w:color w:val="auto"/>
                <w:kern w:val="0"/>
                <w:sz w:val="24"/>
                <w:highlight w:val="none"/>
                <w:u w:val="single"/>
              </w:rPr>
              <w:t>批发业</w:t>
            </w:r>
            <w:r>
              <w:rPr>
                <w:rFonts w:hint="eastAsia" w:ascii="仿宋" w:hAnsi="仿宋" w:eastAsia="仿宋" w:cs="仿宋"/>
                <w:color w:val="auto"/>
                <w:kern w:val="0"/>
                <w:sz w:val="24"/>
                <w:highlight w:val="none"/>
                <w:u w:val="single"/>
                <w:lang w:val="en-US" w:eastAsia="zh-CN"/>
              </w:rPr>
              <w:t xml:space="preserve"> </w:t>
            </w:r>
            <w:r>
              <w:rPr>
                <w:rFonts w:hint="eastAsia" w:ascii="仿宋" w:hAnsi="仿宋" w:eastAsia="仿宋" w:cs="仿宋"/>
                <w:color w:val="auto"/>
                <w:kern w:val="0"/>
                <w:sz w:val="24"/>
                <w:highlight w:val="none"/>
              </w:rPr>
              <w:t>行业；</w:t>
            </w:r>
          </w:p>
        </w:tc>
      </w:tr>
      <w:tr w14:paraId="4E2AD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870" w:type="dxa"/>
            <w:vMerge w:val="restart"/>
            <w:vAlign w:val="center"/>
          </w:tcPr>
          <w:p w14:paraId="592E210D">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13</w:t>
            </w:r>
          </w:p>
        </w:tc>
        <w:tc>
          <w:tcPr>
            <w:tcW w:w="855" w:type="dxa"/>
            <w:vMerge w:val="restart"/>
            <w:vAlign w:val="center"/>
          </w:tcPr>
          <w:p w14:paraId="4B7580E1">
            <w:pPr>
              <w:snapToGrid w:val="0"/>
              <w:spacing w:line="440" w:lineRule="exact"/>
              <w:rPr>
                <w:rFonts w:ascii="仿宋" w:hAnsi="仿宋" w:eastAsia="仿宋" w:cs="仿宋"/>
                <w:b/>
                <w:color w:val="auto"/>
                <w:sz w:val="24"/>
                <w:highlight w:val="none"/>
              </w:rPr>
            </w:pPr>
            <w:r>
              <w:rPr>
                <w:rFonts w:hint="eastAsia" w:ascii="仿宋" w:hAnsi="仿宋" w:eastAsia="仿宋" w:cs="仿宋"/>
                <w:b/>
                <w:color w:val="auto"/>
                <w:sz w:val="24"/>
                <w:highlight w:val="none"/>
              </w:rPr>
              <w:t>投标人信用信息事项</w:t>
            </w:r>
          </w:p>
        </w:tc>
        <w:tc>
          <w:tcPr>
            <w:tcW w:w="7515" w:type="dxa"/>
            <w:vAlign w:val="center"/>
          </w:tcPr>
          <w:p w14:paraId="1E7EAA51">
            <w:pPr>
              <w:snapToGrid w:val="0"/>
              <w:spacing w:line="440" w:lineRule="exact"/>
              <w:rPr>
                <w:rFonts w:ascii="仿宋" w:hAnsi="仿宋" w:eastAsia="仿宋" w:cs="仿宋"/>
                <w:b/>
                <w:color w:val="auto"/>
                <w:sz w:val="24"/>
                <w:highlight w:val="none"/>
              </w:rPr>
            </w:pPr>
            <w:r>
              <w:rPr>
                <w:rFonts w:hint="eastAsia" w:ascii="仿宋" w:hAnsi="仿宋" w:eastAsia="仿宋" w:cs="仿宋"/>
                <w:b/>
                <w:color w:val="auto"/>
                <w:sz w:val="24"/>
                <w:highlight w:val="none"/>
              </w:rPr>
              <w:t>信用信息查询渠道及截止时间：</w:t>
            </w:r>
            <w:r>
              <w:rPr>
                <w:rFonts w:hint="eastAsia" w:ascii="仿宋" w:hAnsi="仿宋" w:eastAsia="仿宋" w:cs="仿宋"/>
                <w:color w:val="auto"/>
                <w:sz w:val="24"/>
                <w:highlight w:val="none"/>
              </w:rPr>
              <w:t>采购人或采购人委托的评审小组或采购代理机构将通过“信用中国”网站(www.creditchina.gov.cn)、中国政府采购网(www.ccgp.gov.cn)渠道查询投标人</w:t>
            </w:r>
            <w:r>
              <w:rPr>
                <w:rFonts w:hint="eastAsia" w:ascii="仿宋" w:hAnsi="仿宋" w:eastAsia="仿宋" w:cs="仿宋"/>
                <w:b/>
                <w:color w:val="auto"/>
                <w:sz w:val="24"/>
                <w:highlight w:val="none"/>
              </w:rPr>
              <w:t>开标当天</w:t>
            </w:r>
            <w:r>
              <w:rPr>
                <w:rFonts w:hint="eastAsia" w:ascii="仿宋" w:hAnsi="仿宋" w:eastAsia="仿宋" w:cs="仿宋"/>
                <w:color w:val="auto"/>
                <w:sz w:val="24"/>
                <w:highlight w:val="none"/>
              </w:rPr>
              <w:t>的信用记录。</w:t>
            </w:r>
          </w:p>
        </w:tc>
      </w:tr>
      <w:tr w14:paraId="2013F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870" w:type="dxa"/>
            <w:vMerge w:val="continue"/>
            <w:vAlign w:val="center"/>
          </w:tcPr>
          <w:p w14:paraId="187C5781">
            <w:pPr>
              <w:spacing w:line="440" w:lineRule="exact"/>
              <w:jc w:val="center"/>
              <w:rPr>
                <w:rFonts w:ascii="仿宋" w:hAnsi="仿宋" w:eastAsia="仿宋" w:cs="仿宋"/>
                <w:color w:val="auto"/>
                <w:sz w:val="24"/>
                <w:highlight w:val="none"/>
              </w:rPr>
            </w:pPr>
          </w:p>
        </w:tc>
        <w:tc>
          <w:tcPr>
            <w:tcW w:w="855" w:type="dxa"/>
            <w:vMerge w:val="continue"/>
            <w:vAlign w:val="center"/>
          </w:tcPr>
          <w:p w14:paraId="1682C768">
            <w:pPr>
              <w:snapToGrid w:val="0"/>
              <w:spacing w:line="440" w:lineRule="exact"/>
              <w:rPr>
                <w:rFonts w:ascii="仿宋" w:hAnsi="仿宋" w:eastAsia="仿宋" w:cs="仿宋"/>
                <w:b/>
                <w:color w:val="auto"/>
                <w:sz w:val="24"/>
                <w:highlight w:val="none"/>
              </w:rPr>
            </w:pPr>
          </w:p>
        </w:tc>
        <w:tc>
          <w:tcPr>
            <w:tcW w:w="7515" w:type="dxa"/>
            <w:vAlign w:val="center"/>
          </w:tcPr>
          <w:p w14:paraId="260C0DFA">
            <w:pPr>
              <w:snapToGrid w:val="0"/>
              <w:spacing w:line="440" w:lineRule="exact"/>
              <w:rPr>
                <w:rFonts w:ascii="仿宋" w:hAnsi="仿宋" w:eastAsia="仿宋" w:cs="仿宋"/>
                <w:b/>
                <w:color w:val="auto"/>
                <w:sz w:val="24"/>
                <w:highlight w:val="none"/>
              </w:rPr>
            </w:pPr>
            <w:r>
              <w:rPr>
                <w:rFonts w:hint="eastAsia" w:ascii="仿宋" w:hAnsi="仿宋" w:eastAsia="仿宋" w:cs="仿宋"/>
                <w:b/>
                <w:color w:val="auto"/>
                <w:sz w:val="24"/>
                <w:highlight w:val="none"/>
              </w:rPr>
              <w:t>信用信息查询记录和证据留存的具体方式：</w:t>
            </w:r>
            <w:r>
              <w:rPr>
                <w:rFonts w:hint="eastAsia" w:ascii="仿宋" w:hAnsi="仿宋" w:eastAsia="仿宋" w:cs="仿宋"/>
                <w:color w:val="auto"/>
                <w:sz w:val="24"/>
                <w:highlight w:val="none"/>
              </w:rPr>
              <w:t>采购人或采购人委托的评审小组或采购代理机构现场查询投标人的信用记录，查询结果经确认后与采购文件一起存档。</w:t>
            </w:r>
          </w:p>
        </w:tc>
      </w:tr>
      <w:tr w14:paraId="721C6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870" w:type="dxa"/>
            <w:vMerge w:val="continue"/>
            <w:vAlign w:val="center"/>
          </w:tcPr>
          <w:p w14:paraId="467E4E6C">
            <w:pPr>
              <w:spacing w:line="440" w:lineRule="exact"/>
              <w:jc w:val="center"/>
              <w:rPr>
                <w:rFonts w:ascii="仿宋" w:hAnsi="仿宋" w:eastAsia="仿宋" w:cs="仿宋"/>
                <w:color w:val="auto"/>
                <w:sz w:val="24"/>
                <w:highlight w:val="none"/>
              </w:rPr>
            </w:pPr>
          </w:p>
        </w:tc>
        <w:tc>
          <w:tcPr>
            <w:tcW w:w="855" w:type="dxa"/>
            <w:vMerge w:val="continue"/>
            <w:vAlign w:val="center"/>
          </w:tcPr>
          <w:p w14:paraId="19B0202F">
            <w:pPr>
              <w:snapToGrid w:val="0"/>
              <w:spacing w:line="440" w:lineRule="exact"/>
              <w:rPr>
                <w:rFonts w:ascii="仿宋" w:hAnsi="仿宋" w:eastAsia="仿宋" w:cs="仿宋"/>
                <w:b/>
                <w:color w:val="auto"/>
                <w:sz w:val="24"/>
                <w:highlight w:val="none"/>
              </w:rPr>
            </w:pPr>
          </w:p>
        </w:tc>
        <w:tc>
          <w:tcPr>
            <w:tcW w:w="7515" w:type="dxa"/>
            <w:vAlign w:val="center"/>
          </w:tcPr>
          <w:p w14:paraId="50DF9AC2">
            <w:pPr>
              <w:snapToGrid w:val="0"/>
              <w:spacing w:line="440" w:lineRule="exact"/>
              <w:rPr>
                <w:rFonts w:ascii="仿宋" w:hAnsi="仿宋" w:eastAsia="仿宋" w:cs="仿宋"/>
                <w:color w:val="auto"/>
                <w:sz w:val="24"/>
                <w:highlight w:val="none"/>
              </w:rPr>
            </w:pPr>
            <w:r>
              <w:rPr>
                <w:rFonts w:hint="eastAsia" w:ascii="仿宋" w:hAnsi="仿宋" w:eastAsia="仿宋" w:cs="仿宋"/>
                <w:b/>
                <w:color w:val="auto"/>
                <w:sz w:val="24"/>
                <w:highlight w:val="none"/>
              </w:rPr>
              <w:t>信用信息的使用规则：</w:t>
            </w:r>
            <w:r>
              <w:rPr>
                <w:rFonts w:hint="eastAsia" w:ascii="仿宋" w:hAnsi="仿宋" w:eastAsia="仿宋" w:cs="仿宋"/>
                <w:color w:val="auto"/>
                <w:sz w:val="24"/>
                <w:highlight w:val="none"/>
              </w:rPr>
              <w:t>经查询列入失信被执行人名单、重大税收违法失信主体、政府采购严重违法失信行为记录名单的投标人将被拒绝参与采购活动。</w:t>
            </w:r>
          </w:p>
          <w:p w14:paraId="413FCD09">
            <w:pPr>
              <w:snapToGrid w:val="0"/>
              <w:spacing w:line="440" w:lineRule="exact"/>
              <w:rPr>
                <w:rFonts w:ascii="仿宋" w:hAnsi="仿宋" w:eastAsia="仿宋" w:cs="仿宋"/>
                <w:b/>
                <w:color w:val="auto"/>
                <w:sz w:val="24"/>
                <w:highlight w:val="none"/>
              </w:rPr>
            </w:pPr>
            <w:r>
              <w:rPr>
                <w:rFonts w:hint="eastAsia" w:ascii="仿宋" w:hAnsi="仿宋" w:eastAsia="仿宋" w:cs="仿宋"/>
                <w:color w:val="auto"/>
                <w:sz w:val="24"/>
                <w:highlight w:val="none"/>
              </w:rPr>
              <w:t>联合体信用信息查询：两个以上的自然人、法人或者其他组织组成一个联合体，以一个供应商的身份共同参加采购活动的，应当对所有联合体成员进行信用记录查询，联合体成员存在不良信用记录的，视同联合体存在不良信用记录。</w:t>
            </w:r>
          </w:p>
        </w:tc>
      </w:tr>
      <w:tr w14:paraId="37DF9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7" w:hRule="atLeast"/>
          <w:jc w:val="center"/>
        </w:trPr>
        <w:tc>
          <w:tcPr>
            <w:tcW w:w="870" w:type="dxa"/>
            <w:vAlign w:val="center"/>
          </w:tcPr>
          <w:p w14:paraId="1ABD6C81">
            <w:pPr>
              <w:spacing w:line="440" w:lineRule="exact"/>
              <w:contextualSpacing/>
              <w:jc w:val="center"/>
              <w:textAlignment w:val="center"/>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14</w:t>
            </w:r>
          </w:p>
        </w:tc>
        <w:tc>
          <w:tcPr>
            <w:tcW w:w="8370" w:type="dxa"/>
            <w:gridSpan w:val="2"/>
            <w:vAlign w:val="center"/>
          </w:tcPr>
          <w:p w14:paraId="2B8C9866">
            <w:pPr>
              <w:snapToGrid w:val="0"/>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rPr>
              <w:t>需要落实的采购政策：包括保护环境、节约能源、促进中小企业发展等。详见招标文件第二部分总则。</w:t>
            </w:r>
          </w:p>
        </w:tc>
      </w:tr>
      <w:tr w14:paraId="53F4E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870" w:type="dxa"/>
            <w:vAlign w:val="center"/>
          </w:tcPr>
          <w:p w14:paraId="56F6A0E8">
            <w:pPr>
              <w:spacing w:line="440" w:lineRule="exact"/>
              <w:contextualSpacing/>
              <w:jc w:val="center"/>
              <w:textAlignment w:val="center"/>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15</w:t>
            </w:r>
          </w:p>
        </w:tc>
        <w:tc>
          <w:tcPr>
            <w:tcW w:w="8370" w:type="dxa"/>
            <w:gridSpan w:val="2"/>
            <w:vAlign w:val="center"/>
          </w:tcPr>
          <w:p w14:paraId="46232EFD">
            <w:pPr>
              <w:snapToGrid w:val="0"/>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rPr>
              <w:t>更正补充公告请自行登录浙江政府采购网或绍兴公共资源交易网查看下载。</w:t>
            </w:r>
          </w:p>
        </w:tc>
      </w:tr>
      <w:tr w14:paraId="3A605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870" w:type="dxa"/>
            <w:vAlign w:val="center"/>
          </w:tcPr>
          <w:p w14:paraId="576E0FB3">
            <w:pPr>
              <w:spacing w:line="440" w:lineRule="exact"/>
              <w:contextualSpacing/>
              <w:jc w:val="center"/>
              <w:textAlignment w:val="center"/>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16</w:t>
            </w:r>
          </w:p>
        </w:tc>
        <w:tc>
          <w:tcPr>
            <w:tcW w:w="8370" w:type="dxa"/>
            <w:gridSpan w:val="2"/>
            <w:vAlign w:val="center"/>
          </w:tcPr>
          <w:p w14:paraId="1AD18C96">
            <w:pPr>
              <w:snapToGrid w:val="0"/>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rPr>
              <w:t>投标与开标注意事项：</w:t>
            </w:r>
          </w:p>
          <w:p w14:paraId="5F7354A7">
            <w:pPr>
              <w:snapToGrid w:val="0"/>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rPr>
              <w:t>1.本项目实行网上投标，采用电子投标文件。若供应商参与投标，自行承担投标一切费用。</w:t>
            </w:r>
          </w:p>
          <w:p w14:paraId="63B36896">
            <w:pPr>
              <w:snapToGrid w:val="0"/>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rPr>
              <w:t>2.标前准备：各供应商应在开标前完成CA数字证书办理。供应商将乐采云电子交易客户端下载、安装完成后，可通过账号密码或CA登录客户端进行投标文件制作。在使用乐采云投标客户端时，建议使用WIN7及以上操作系统。</w:t>
            </w:r>
          </w:p>
          <w:p w14:paraId="6BF3501F">
            <w:pPr>
              <w:snapToGrid w:val="0"/>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rPr>
              <w:t>注：供应商CA相关操作可参考乐采云平台</w:t>
            </w:r>
            <w:r>
              <w:rPr>
                <w:rFonts w:hint="eastAsia" w:ascii="仿宋" w:hAnsi="仿宋" w:eastAsia="仿宋" w:cs="仿宋"/>
                <w:color w:val="auto"/>
                <w:highlight w:val="none"/>
              </w:rPr>
              <w:t>https://www.lecaiyun.com/</w:t>
            </w:r>
            <w:r>
              <w:rPr>
                <w:rFonts w:hint="eastAsia" w:ascii="仿宋" w:hAnsi="仿宋" w:eastAsia="仿宋" w:cs="仿宋"/>
                <w:color w:val="auto"/>
                <w:sz w:val="24"/>
                <w:highlight w:val="none"/>
              </w:rPr>
              <w:t>《CA申领操作指南》和《CA管理操作指南》。完成CA数字证书办理在资料齐全的情况下预计7个工作日左右，建议供应商获取招标文件后立即办理。</w:t>
            </w:r>
          </w:p>
          <w:p w14:paraId="3C6F185D">
            <w:pPr>
              <w:snapToGrid w:val="0"/>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rPr>
              <w:t>3.投标文件制作、递交、解密：</w:t>
            </w:r>
          </w:p>
          <w:p w14:paraId="70418143">
            <w:pPr>
              <w:snapToGrid w:val="0"/>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rPr>
              <w:t>3.1应按照本项目招标文件和乐采云平台的要求编制、加密传输投标文件。供应商在使用系统进行投标的过程中遇到涉及平台使用的任何问题，可致电乐采云平台技术支持热线咨询，联系方式：95763。</w:t>
            </w:r>
          </w:p>
          <w:p w14:paraId="01288573">
            <w:pPr>
              <w:snapToGrid w:val="0"/>
              <w:spacing w:line="440" w:lineRule="exact"/>
              <w:jc w:val="left"/>
              <w:rPr>
                <w:rFonts w:ascii="仿宋" w:hAnsi="仿宋" w:eastAsia="仿宋" w:cs="仿宋"/>
                <w:color w:val="auto"/>
                <w:sz w:val="24"/>
                <w:highlight w:val="none"/>
              </w:rPr>
            </w:pPr>
            <w:r>
              <w:rPr>
                <w:rFonts w:hint="eastAsia" w:ascii="仿宋" w:hAnsi="仿宋" w:eastAsia="仿宋" w:cs="仿宋"/>
                <w:color w:val="auto"/>
                <w:sz w:val="24"/>
                <w:highlight w:val="none"/>
              </w:rPr>
              <w:t>3.2投标人通过“乐采云”平台制作电子投标文件，投标文件制作详见“供应商-政府采购项目电子交易操作指南。</w:t>
            </w:r>
          </w:p>
          <w:p w14:paraId="7E348D52">
            <w:pPr>
              <w:snapToGrid w:val="0"/>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rPr>
              <w:t>3.3开标时间后30分钟内供应商可以登录“乐采云”平台，用“项目采购-开标评标”功能进行解密投标文件。若供应商</w:t>
            </w:r>
            <w:r>
              <w:rPr>
                <w:rFonts w:hint="eastAsia" w:ascii="仿宋" w:hAnsi="仿宋" w:eastAsia="仿宋" w:cs="仿宋"/>
                <w:b/>
                <w:color w:val="auto"/>
                <w:sz w:val="24"/>
                <w:highlight w:val="none"/>
                <w:u w:val="single"/>
              </w:rPr>
              <w:t>未按时解密的</w:t>
            </w:r>
            <w:r>
              <w:rPr>
                <w:rFonts w:hint="eastAsia" w:ascii="仿宋" w:hAnsi="仿宋" w:eastAsia="仿宋" w:cs="仿宋"/>
                <w:color w:val="auto"/>
                <w:sz w:val="24"/>
                <w:highlight w:val="none"/>
              </w:rPr>
              <w:t>，</w:t>
            </w:r>
            <w:r>
              <w:rPr>
                <w:rFonts w:hint="eastAsia" w:ascii="仿宋" w:hAnsi="仿宋" w:eastAsia="仿宋" w:cs="仿宋"/>
                <w:b/>
                <w:color w:val="auto"/>
                <w:sz w:val="24"/>
                <w:highlight w:val="none"/>
                <w:u w:val="single"/>
              </w:rPr>
              <w:t>视为投标文件撤回</w:t>
            </w:r>
            <w:r>
              <w:rPr>
                <w:rFonts w:hint="eastAsia" w:ascii="仿宋" w:hAnsi="仿宋" w:eastAsia="仿宋" w:cs="仿宋"/>
                <w:color w:val="auto"/>
                <w:sz w:val="24"/>
                <w:highlight w:val="none"/>
              </w:rPr>
              <w:t>。</w:t>
            </w:r>
          </w:p>
        </w:tc>
      </w:tr>
      <w:tr w14:paraId="406A1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870" w:type="dxa"/>
            <w:vMerge w:val="restart"/>
            <w:vAlign w:val="center"/>
          </w:tcPr>
          <w:p w14:paraId="396CB319">
            <w:pPr>
              <w:spacing w:line="440" w:lineRule="exact"/>
              <w:contextualSpacing/>
              <w:jc w:val="center"/>
              <w:textAlignment w:val="center"/>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17</w:t>
            </w:r>
          </w:p>
        </w:tc>
        <w:tc>
          <w:tcPr>
            <w:tcW w:w="8370" w:type="dxa"/>
            <w:gridSpan w:val="2"/>
            <w:vAlign w:val="center"/>
          </w:tcPr>
          <w:p w14:paraId="7F23C3CB">
            <w:pPr>
              <w:spacing w:line="440" w:lineRule="exact"/>
              <w:rPr>
                <w:rFonts w:ascii="仿宋" w:hAnsi="仿宋" w:eastAsia="仿宋" w:cs="仿宋"/>
                <w:b/>
                <w:color w:val="auto"/>
                <w:sz w:val="24"/>
                <w:highlight w:val="none"/>
              </w:rPr>
            </w:pPr>
            <w:r>
              <w:rPr>
                <w:rFonts w:hint="eastAsia" w:ascii="仿宋" w:hAnsi="仿宋" w:eastAsia="仿宋" w:cs="仿宋"/>
                <w:b/>
                <w:color w:val="auto"/>
                <w:sz w:val="24"/>
                <w:highlight w:val="none"/>
              </w:rPr>
              <w:t>特别说明：</w:t>
            </w:r>
          </w:p>
          <w:p w14:paraId="4526D018">
            <w:pPr>
              <w:spacing w:line="440" w:lineRule="exact"/>
              <w:rPr>
                <w:rFonts w:ascii="仿宋" w:hAnsi="仿宋" w:eastAsia="仿宋" w:cs="仿宋"/>
                <w:color w:val="auto"/>
                <w:sz w:val="24"/>
                <w:highlight w:val="none"/>
              </w:rPr>
            </w:pPr>
            <w:r>
              <w:rPr>
                <w:rFonts w:hint="eastAsia" w:ascii="仿宋" w:hAnsi="仿宋" w:eastAsia="仿宋" w:cs="仿宋"/>
                <w:snapToGrid w:val="0"/>
                <w:color w:val="auto"/>
                <w:kern w:val="28"/>
                <w:sz w:val="24"/>
                <w:highlight w:val="none"/>
              </w:rPr>
              <w:t>联合体投标的或者以分包方式履行合同的，联合体各方（供应商与分包供应商）分别提供与联合体协议（分包意向协议）中规定的分工内容相应的业绩证明材料，业绩数量以提供材料较少的一方为准</w:t>
            </w:r>
            <w:r>
              <w:rPr>
                <w:rFonts w:hint="eastAsia" w:ascii="仿宋" w:hAnsi="仿宋" w:eastAsia="仿宋" w:cs="仿宋"/>
                <w:b/>
                <w:color w:val="auto"/>
                <w:kern w:val="0"/>
                <w:sz w:val="24"/>
                <w:highlight w:val="none"/>
              </w:rPr>
              <w:t>。</w:t>
            </w:r>
          </w:p>
        </w:tc>
      </w:tr>
      <w:tr w14:paraId="4E4D2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870" w:type="dxa"/>
            <w:vMerge w:val="continue"/>
            <w:vAlign w:val="center"/>
          </w:tcPr>
          <w:p w14:paraId="2AA7D27D">
            <w:pPr>
              <w:spacing w:line="440" w:lineRule="exact"/>
              <w:rPr>
                <w:rFonts w:ascii="仿宋" w:hAnsi="仿宋" w:eastAsia="仿宋" w:cs="仿宋"/>
                <w:color w:val="auto"/>
                <w:sz w:val="24"/>
                <w:highlight w:val="none"/>
              </w:rPr>
            </w:pPr>
          </w:p>
        </w:tc>
        <w:tc>
          <w:tcPr>
            <w:tcW w:w="8370" w:type="dxa"/>
            <w:gridSpan w:val="2"/>
            <w:vAlign w:val="center"/>
          </w:tcPr>
          <w:p w14:paraId="2741DD54">
            <w:pPr>
              <w:spacing w:line="440" w:lineRule="exact"/>
              <w:rPr>
                <w:rFonts w:ascii="仿宋" w:hAnsi="仿宋" w:eastAsia="仿宋" w:cs="仿宋"/>
                <w:snapToGrid w:val="0"/>
                <w:color w:val="auto"/>
                <w:kern w:val="28"/>
                <w:sz w:val="24"/>
                <w:highlight w:val="none"/>
              </w:rPr>
            </w:pPr>
            <w:r>
              <w:rPr>
                <w:rFonts w:hint="eastAsia" w:ascii="仿宋" w:hAnsi="仿宋" w:eastAsia="仿宋" w:cs="仿宋"/>
                <w:color w:val="auto"/>
                <w:kern w:val="0"/>
                <w:sz w:val="24"/>
                <w:highlight w:val="none"/>
                <w:lang w:eastAsia="zh-CN"/>
              </w:rPr>
              <w:t>☑</w:t>
            </w:r>
            <w:r>
              <w:rPr>
                <w:rFonts w:hint="eastAsia" w:ascii="仿宋" w:hAnsi="仿宋" w:eastAsia="仿宋" w:cs="仿宋"/>
                <w:snapToGrid w:val="0"/>
                <w:color w:val="auto"/>
                <w:kern w:val="28"/>
                <w:sz w:val="24"/>
                <w:highlight w:val="none"/>
              </w:rPr>
              <w:t>联合体投标的，联合体各方均需按招标文件第五部分评标标准要求提供资信证明文件，否则视为不符合相关要求。</w:t>
            </w:r>
          </w:p>
          <w:p w14:paraId="7918A063">
            <w:pPr>
              <w:spacing w:line="440" w:lineRule="exact"/>
              <w:rPr>
                <w:rFonts w:ascii="仿宋" w:hAnsi="仿宋" w:eastAsia="仿宋" w:cs="仿宋"/>
                <w:b/>
                <w:color w:val="auto"/>
                <w:sz w:val="24"/>
                <w:highlight w:val="none"/>
              </w:rPr>
            </w:pPr>
            <w:r>
              <w:rPr>
                <w:rFonts w:hint="eastAsia" w:ascii="仿宋" w:hAnsi="仿宋" w:eastAsia="仿宋" w:cs="仿宋"/>
                <w:color w:val="auto"/>
                <w:kern w:val="0"/>
                <w:sz w:val="24"/>
                <w:highlight w:val="none"/>
              </w:rPr>
              <w:t>☐</w:t>
            </w:r>
            <w:r>
              <w:rPr>
                <w:rFonts w:hint="eastAsia" w:ascii="仿宋" w:hAnsi="仿宋" w:eastAsia="仿宋" w:cs="仿宋"/>
                <w:snapToGrid w:val="0"/>
                <w:color w:val="auto"/>
                <w:kern w:val="28"/>
                <w:sz w:val="24"/>
                <w:highlight w:val="none"/>
              </w:rPr>
              <w:t>联合体投标的，联合体中有一方或者联合体成员根据分工按招标文件第五部分评标标准要求提供资信证明文件的，视为符合了相关要求。</w:t>
            </w:r>
          </w:p>
        </w:tc>
      </w:tr>
      <w:tr w14:paraId="4E538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870" w:type="dxa"/>
            <w:vAlign w:val="center"/>
          </w:tcPr>
          <w:p w14:paraId="62D4F7C9">
            <w:pPr>
              <w:spacing w:line="440" w:lineRule="exact"/>
              <w:contextualSpacing/>
              <w:jc w:val="center"/>
              <w:textAlignment w:val="center"/>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18</w:t>
            </w:r>
          </w:p>
        </w:tc>
        <w:tc>
          <w:tcPr>
            <w:tcW w:w="8370" w:type="dxa"/>
            <w:gridSpan w:val="2"/>
            <w:vAlign w:val="center"/>
          </w:tcPr>
          <w:p w14:paraId="657AABB5">
            <w:pPr>
              <w:spacing w:line="336" w:lineRule="auto"/>
              <w:rPr>
                <w:rFonts w:ascii="仿宋" w:hAnsi="仿宋" w:eastAsia="仿宋" w:cs="仿宋"/>
                <w:b/>
                <w:color w:val="auto"/>
                <w:sz w:val="24"/>
                <w:highlight w:val="none"/>
              </w:rPr>
            </w:pPr>
            <w:r>
              <w:rPr>
                <w:rFonts w:hint="eastAsia" w:ascii="仿宋" w:hAnsi="仿宋" w:eastAsia="仿宋" w:cs="仿宋"/>
                <w:b/>
                <w:color w:val="auto"/>
                <w:sz w:val="24"/>
                <w:highlight w:val="none"/>
              </w:rPr>
              <w:t>采购代理服务费：</w:t>
            </w:r>
          </w:p>
          <w:p w14:paraId="6A906E96">
            <w:pPr>
              <w:keepNext w:val="0"/>
              <w:keepLines w:val="0"/>
              <w:pageBreakBefore w:val="0"/>
              <w:widowControl w:val="0"/>
              <w:kinsoku/>
              <w:overflowPunct/>
              <w:topLinePunct w:val="0"/>
              <w:bidi w:val="0"/>
              <w:adjustRightInd w:val="0"/>
              <w:spacing w:line="36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①采购代理服务费按下列服务招标差额定率累进法计算方式计取后由中标人支付。成交金额100万元以下的部分,</w:t>
            </w:r>
            <w:r>
              <w:rPr>
                <w:rFonts w:hint="eastAsia" w:ascii="仿宋" w:hAnsi="仿宋" w:eastAsia="仿宋" w:cs="仿宋"/>
                <w:color w:val="auto"/>
                <w:sz w:val="24"/>
                <w:highlight w:val="none"/>
                <w:lang w:val="en-US" w:eastAsia="zh-CN"/>
              </w:rPr>
              <w:t>货物</w:t>
            </w:r>
            <w:r>
              <w:rPr>
                <w:rFonts w:hint="eastAsia" w:ascii="仿宋" w:hAnsi="仿宋" w:eastAsia="仿宋" w:cs="仿宋"/>
                <w:color w:val="auto"/>
                <w:sz w:val="24"/>
                <w:highlight w:val="none"/>
              </w:rPr>
              <w:t>类采购费率1.50%; 成交金额100万元至500万元的部分,</w:t>
            </w:r>
            <w:r>
              <w:rPr>
                <w:rFonts w:hint="eastAsia" w:ascii="仿宋" w:hAnsi="仿宋" w:eastAsia="仿宋" w:cs="仿宋"/>
                <w:color w:val="auto"/>
                <w:sz w:val="24"/>
                <w:highlight w:val="none"/>
                <w:lang w:val="en-US" w:eastAsia="zh-CN"/>
              </w:rPr>
              <w:t>货物</w:t>
            </w:r>
            <w:r>
              <w:rPr>
                <w:rFonts w:hint="eastAsia" w:ascii="仿宋" w:hAnsi="仿宋" w:eastAsia="仿宋" w:cs="仿宋"/>
                <w:color w:val="auto"/>
                <w:sz w:val="24"/>
                <w:highlight w:val="none"/>
              </w:rPr>
              <w:t>类采购费率</w:t>
            </w:r>
            <w:r>
              <w:rPr>
                <w:rFonts w:hint="eastAsia" w:ascii="仿宋" w:hAnsi="仿宋" w:eastAsia="仿宋" w:cs="仿宋"/>
                <w:color w:val="auto"/>
                <w:sz w:val="24"/>
                <w:highlight w:val="none"/>
                <w:lang w:val="en-US" w:eastAsia="zh-CN"/>
              </w:rPr>
              <w:t>1.1</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成交金额</w:t>
            </w:r>
            <w:r>
              <w:rPr>
                <w:rFonts w:hint="eastAsia" w:ascii="仿宋" w:hAnsi="仿宋" w:eastAsia="仿宋" w:cs="仿宋"/>
                <w:bCs/>
                <w:color w:val="auto"/>
                <w:sz w:val="24"/>
                <w:highlight w:val="none"/>
              </w:rPr>
              <w:t>500万元到1000万元</w:t>
            </w:r>
            <w:r>
              <w:rPr>
                <w:rFonts w:hint="eastAsia" w:ascii="仿宋" w:hAnsi="仿宋" w:eastAsia="仿宋" w:cs="仿宋"/>
                <w:bCs/>
                <w:color w:val="auto"/>
                <w:sz w:val="24"/>
                <w:highlight w:val="none"/>
                <w:lang w:eastAsia="zh-CN"/>
              </w:rPr>
              <w:t>的</w:t>
            </w:r>
            <w:r>
              <w:rPr>
                <w:rFonts w:hint="eastAsia" w:ascii="仿宋" w:hAnsi="仿宋" w:eastAsia="仿宋" w:cs="仿宋"/>
                <w:bCs/>
                <w:color w:val="auto"/>
                <w:sz w:val="24"/>
                <w:highlight w:val="none"/>
              </w:rPr>
              <w:t>部分</w:t>
            </w:r>
            <w:r>
              <w:rPr>
                <w:rFonts w:hint="eastAsia" w:ascii="仿宋" w:hAnsi="仿宋" w:eastAsia="仿宋" w:cs="仿宋"/>
                <w:bCs/>
                <w:color w:val="auto"/>
                <w:sz w:val="24"/>
                <w:highlight w:val="none"/>
                <w:lang w:eastAsia="zh-CN"/>
              </w:rPr>
              <w:t>，</w:t>
            </w:r>
            <w:r>
              <w:rPr>
                <w:rFonts w:hint="eastAsia" w:ascii="仿宋" w:hAnsi="仿宋" w:eastAsia="仿宋" w:cs="仿宋"/>
                <w:color w:val="auto"/>
                <w:sz w:val="24"/>
                <w:highlight w:val="none"/>
                <w:lang w:val="en-US" w:eastAsia="zh-CN"/>
              </w:rPr>
              <w:t>货物</w:t>
            </w:r>
            <w:r>
              <w:rPr>
                <w:rFonts w:hint="eastAsia" w:ascii="仿宋" w:hAnsi="仿宋" w:eastAsia="仿宋" w:cs="仿宋"/>
                <w:color w:val="auto"/>
                <w:sz w:val="24"/>
                <w:highlight w:val="none"/>
              </w:rPr>
              <w:t>类采购费率</w:t>
            </w:r>
            <w:r>
              <w:rPr>
                <w:rFonts w:hint="eastAsia" w:ascii="仿宋" w:hAnsi="仿宋" w:eastAsia="仿宋" w:cs="仿宋"/>
                <w:bCs/>
                <w:color w:val="auto"/>
                <w:sz w:val="24"/>
                <w:highlight w:val="none"/>
              </w:rPr>
              <w:t>0.</w:t>
            </w:r>
            <w:r>
              <w:rPr>
                <w:rFonts w:hint="eastAsia" w:ascii="仿宋" w:hAnsi="仿宋" w:eastAsia="仿宋" w:cs="仿宋"/>
                <w:bCs/>
                <w:color w:val="auto"/>
                <w:sz w:val="24"/>
                <w:highlight w:val="none"/>
                <w:lang w:val="en-US" w:eastAsia="zh-CN"/>
              </w:rPr>
              <w:t>8</w:t>
            </w:r>
            <w:r>
              <w:rPr>
                <w:rFonts w:hint="eastAsia" w:ascii="仿宋" w:hAnsi="仿宋" w:eastAsia="仿宋" w:cs="仿宋"/>
                <w:bCs/>
                <w:color w:val="auto"/>
                <w:sz w:val="24"/>
                <w:highlight w:val="none"/>
              </w:rPr>
              <w:t>%</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成交金额</w:t>
            </w:r>
            <w:r>
              <w:rPr>
                <w:rFonts w:hint="eastAsia" w:ascii="仿宋" w:hAnsi="仿宋" w:eastAsia="仿宋" w:cs="仿宋"/>
                <w:bCs/>
                <w:color w:val="auto"/>
                <w:sz w:val="24"/>
                <w:highlight w:val="none"/>
                <w:lang w:val="en-US" w:eastAsia="zh-CN"/>
              </w:rPr>
              <w:t>10</w:t>
            </w:r>
            <w:r>
              <w:rPr>
                <w:rFonts w:hint="eastAsia" w:ascii="仿宋" w:hAnsi="仿宋" w:eastAsia="仿宋" w:cs="仿宋"/>
                <w:bCs/>
                <w:color w:val="auto"/>
                <w:sz w:val="24"/>
                <w:highlight w:val="none"/>
              </w:rPr>
              <w:t>00万元到</w:t>
            </w:r>
            <w:r>
              <w:rPr>
                <w:rFonts w:hint="eastAsia" w:ascii="仿宋" w:hAnsi="仿宋" w:eastAsia="仿宋" w:cs="仿宋"/>
                <w:bCs/>
                <w:color w:val="auto"/>
                <w:sz w:val="24"/>
                <w:highlight w:val="none"/>
                <w:lang w:val="en-US" w:eastAsia="zh-CN"/>
              </w:rPr>
              <w:t>5</w:t>
            </w:r>
            <w:r>
              <w:rPr>
                <w:rFonts w:hint="eastAsia" w:ascii="仿宋" w:hAnsi="仿宋" w:eastAsia="仿宋" w:cs="仿宋"/>
                <w:bCs/>
                <w:color w:val="auto"/>
                <w:sz w:val="24"/>
                <w:highlight w:val="none"/>
              </w:rPr>
              <w:t>000万元</w:t>
            </w:r>
            <w:r>
              <w:rPr>
                <w:rFonts w:hint="eastAsia" w:ascii="仿宋" w:hAnsi="仿宋" w:eastAsia="仿宋" w:cs="仿宋"/>
                <w:bCs/>
                <w:color w:val="auto"/>
                <w:sz w:val="24"/>
                <w:highlight w:val="none"/>
                <w:lang w:eastAsia="zh-CN"/>
              </w:rPr>
              <w:t>的</w:t>
            </w:r>
            <w:r>
              <w:rPr>
                <w:rFonts w:hint="eastAsia" w:ascii="仿宋" w:hAnsi="仿宋" w:eastAsia="仿宋" w:cs="仿宋"/>
                <w:bCs/>
                <w:color w:val="auto"/>
                <w:sz w:val="24"/>
                <w:highlight w:val="none"/>
              </w:rPr>
              <w:t>部分</w:t>
            </w:r>
            <w:r>
              <w:rPr>
                <w:rFonts w:hint="eastAsia" w:ascii="仿宋" w:hAnsi="仿宋" w:eastAsia="仿宋" w:cs="仿宋"/>
                <w:bCs/>
                <w:color w:val="auto"/>
                <w:sz w:val="24"/>
                <w:highlight w:val="none"/>
                <w:lang w:eastAsia="zh-CN"/>
              </w:rPr>
              <w:t>，</w:t>
            </w:r>
            <w:r>
              <w:rPr>
                <w:rFonts w:hint="eastAsia" w:ascii="仿宋" w:hAnsi="仿宋" w:eastAsia="仿宋" w:cs="仿宋"/>
                <w:color w:val="auto"/>
                <w:sz w:val="24"/>
                <w:highlight w:val="none"/>
                <w:lang w:val="en-US" w:eastAsia="zh-CN"/>
              </w:rPr>
              <w:t>货物</w:t>
            </w:r>
            <w:r>
              <w:rPr>
                <w:rFonts w:hint="eastAsia" w:ascii="仿宋" w:hAnsi="仿宋" w:eastAsia="仿宋" w:cs="仿宋"/>
                <w:color w:val="auto"/>
                <w:sz w:val="24"/>
                <w:highlight w:val="none"/>
              </w:rPr>
              <w:t>类采购费率</w:t>
            </w:r>
            <w:r>
              <w:rPr>
                <w:rFonts w:hint="eastAsia" w:ascii="仿宋" w:hAnsi="仿宋" w:eastAsia="仿宋" w:cs="仿宋"/>
                <w:bCs/>
                <w:color w:val="auto"/>
                <w:sz w:val="24"/>
                <w:highlight w:val="none"/>
              </w:rPr>
              <w:t>0.</w:t>
            </w:r>
            <w:r>
              <w:rPr>
                <w:rFonts w:hint="eastAsia" w:ascii="仿宋" w:hAnsi="仿宋" w:eastAsia="仿宋" w:cs="仿宋"/>
                <w:bCs/>
                <w:color w:val="auto"/>
                <w:sz w:val="24"/>
                <w:highlight w:val="none"/>
                <w:lang w:val="en-US" w:eastAsia="zh-CN"/>
              </w:rPr>
              <w:t>5</w:t>
            </w:r>
            <w:r>
              <w:rPr>
                <w:rFonts w:hint="eastAsia" w:ascii="仿宋" w:hAnsi="仿宋" w:eastAsia="仿宋" w:cs="仿宋"/>
                <w:bCs/>
                <w:color w:val="auto"/>
                <w:sz w:val="24"/>
                <w:highlight w:val="none"/>
              </w:rPr>
              <w:t>%</w:t>
            </w:r>
            <w:r>
              <w:rPr>
                <w:rFonts w:hint="eastAsia" w:ascii="仿宋" w:hAnsi="仿宋" w:eastAsia="仿宋" w:cs="仿宋"/>
                <w:color w:val="auto"/>
                <w:sz w:val="24"/>
                <w:highlight w:val="none"/>
                <w:lang w:eastAsia="zh-CN"/>
              </w:rPr>
              <w:t>；按此</w:t>
            </w:r>
            <w:r>
              <w:rPr>
                <w:rFonts w:hint="eastAsia" w:ascii="仿宋" w:hAnsi="仿宋" w:eastAsia="仿宋" w:cs="仿宋"/>
                <w:bCs/>
                <w:color w:val="auto"/>
                <w:sz w:val="24"/>
                <w:highlight w:val="none"/>
              </w:rPr>
              <w:t>收费基准价格的*70%*（1-1</w:t>
            </w:r>
            <w:r>
              <w:rPr>
                <w:rFonts w:hint="eastAsia" w:ascii="仿宋" w:hAnsi="仿宋" w:eastAsia="仿宋" w:cs="仿宋"/>
                <w:bCs/>
                <w:color w:val="auto"/>
                <w:sz w:val="24"/>
                <w:highlight w:val="none"/>
                <w:lang w:val="en-US" w:eastAsia="zh-CN"/>
              </w:rPr>
              <w:t>0.5</w:t>
            </w:r>
            <w:r>
              <w:rPr>
                <w:rFonts w:hint="eastAsia" w:ascii="仿宋" w:hAnsi="仿宋" w:eastAsia="仿宋" w:cs="仿宋"/>
                <w:bCs/>
                <w:color w:val="auto"/>
                <w:sz w:val="24"/>
                <w:highlight w:val="none"/>
              </w:rPr>
              <w:t>%）</w:t>
            </w:r>
            <w:r>
              <w:rPr>
                <w:rFonts w:hint="eastAsia" w:ascii="仿宋" w:hAnsi="仿宋" w:eastAsia="仿宋" w:cs="仿宋"/>
                <w:bCs/>
                <w:color w:val="auto"/>
                <w:sz w:val="24"/>
                <w:highlight w:val="none"/>
                <w:lang w:eastAsia="zh-CN"/>
              </w:rPr>
              <w:t>计取</w:t>
            </w:r>
            <w:r>
              <w:rPr>
                <w:rFonts w:hint="eastAsia" w:ascii="仿宋" w:hAnsi="仿宋" w:eastAsia="仿宋" w:cs="仿宋"/>
                <w:color w:val="auto"/>
                <w:sz w:val="24"/>
                <w:highlight w:val="none"/>
              </w:rPr>
              <w:t>。</w:t>
            </w:r>
          </w:p>
          <w:p w14:paraId="667FAFAC">
            <w:pPr>
              <w:keepNext w:val="0"/>
              <w:keepLines w:val="0"/>
              <w:pageBreakBefore w:val="0"/>
              <w:widowControl w:val="0"/>
              <w:kinsoku/>
              <w:overflowPunct/>
              <w:topLinePunct w:val="0"/>
              <w:bidi w:val="0"/>
              <w:adjustRightInd w:val="0"/>
              <w:spacing w:line="36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结算方式及时间：</w:t>
            </w:r>
            <w:r>
              <w:rPr>
                <w:rFonts w:hint="eastAsia" w:ascii="仿宋" w:hAnsi="仿宋" w:eastAsia="仿宋" w:cs="仿宋"/>
                <w:color w:val="auto"/>
                <w:kern w:val="2"/>
                <w:sz w:val="24"/>
                <w:szCs w:val="24"/>
                <w:highlight w:val="none"/>
                <w:lang w:val="en-US" w:eastAsia="zh-CN" w:bidi="ar"/>
              </w:rPr>
              <w:t>领取中标通知书前交纳</w:t>
            </w:r>
            <w:r>
              <w:rPr>
                <w:rFonts w:hint="eastAsia" w:ascii="仿宋" w:hAnsi="仿宋" w:eastAsia="仿宋" w:cs="仿宋"/>
                <w:color w:val="auto"/>
                <w:sz w:val="24"/>
                <w:highlight w:val="none"/>
              </w:rPr>
              <w:t>。</w:t>
            </w:r>
          </w:p>
          <w:p w14:paraId="6A1DCEE8">
            <w:pPr>
              <w:keepNext w:val="0"/>
              <w:keepLines w:val="0"/>
              <w:pageBreakBefore w:val="0"/>
              <w:widowControl w:val="0"/>
              <w:kinsoku/>
              <w:overflowPunct/>
              <w:topLinePunct w:val="0"/>
              <w:bidi w:val="0"/>
              <w:adjustRightInd w:val="0"/>
              <w:spacing w:line="36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② 采购代理服务费的交纳方式：</w:t>
            </w:r>
          </w:p>
          <w:p w14:paraId="7F81AEAF">
            <w:pPr>
              <w:keepNext w:val="0"/>
              <w:keepLines w:val="0"/>
              <w:pageBreakBefore w:val="0"/>
              <w:widowControl w:val="0"/>
              <w:kinsoku/>
              <w:overflowPunct/>
              <w:topLinePunct w:val="0"/>
              <w:bidi w:val="0"/>
              <w:adjustRightInd w:val="0"/>
              <w:spacing w:line="36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用银行支票、汇票、电汇、现金等付款方式直接交纳采购代理服务费。</w:t>
            </w:r>
          </w:p>
          <w:p w14:paraId="471732E2">
            <w:pPr>
              <w:keepNext w:val="0"/>
              <w:keepLines w:val="0"/>
              <w:pageBreakBefore w:val="0"/>
              <w:widowControl w:val="0"/>
              <w:kinsoku/>
              <w:overflowPunct/>
              <w:topLinePunct w:val="0"/>
              <w:bidi w:val="0"/>
              <w:adjustRightInd w:val="0"/>
              <w:spacing w:line="36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公司名称：</w:t>
            </w:r>
            <w:r>
              <w:rPr>
                <w:rFonts w:hint="eastAsia" w:ascii="仿宋" w:hAnsi="仿宋" w:eastAsia="仿宋" w:cs="仿宋"/>
                <w:color w:val="auto"/>
                <w:sz w:val="24"/>
                <w:highlight w:val="none"/>
                <w:lang w:eastAsia="zh-CN"/>
              </w:rPr>
              <w:t>浙江筑脸全过程工程咨询有限公司</w:t>
            </w:r>
            <w:r>
              <w:rPr>
                <w:rFonts w:hint="eastAsia" w:ascii="仿宋" w:hAnsi="仿宋" w:eastAsia="仿宋" w:cs="仿宋"/>
                <w:color w:val="auto"/>
                <w:sz w:val="24"/>
                <w:highlight w:val="none"/>
              </w:rPr>
              <w:t xml:space="preserve"> </w:t>
            </w:r>
          </w:p>
          <w:p w14:paraId="1BC31594">
            <w:pPr>
              <w:keepNext w:val="0"/>
              <w:keepLines w:val="0"/>
              <w:pageBreakBefore w:val="0"/>
              <w:widowControl w:val="0"/>
              <w:kinsoku/>
              <w:overflowPunct/>
              <w:topLinePunct w:val="0"/>
              <w:bidi w:val="0"/>
              <w:adjustRightInd w:val="0"/>
              <w:spacing w:line="36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账    号：85040154800000107</w:t>
            </w:r>
          </w:p>
          <w:p w14:paraId="766621F5">
            <w:pPr>
              <w:keepNext w:val="0"/>
              <w:keepLines w:val="0"/>
              <w:pageBreakBefore w:val="0"/>
              <w:widowControl w:val="0"/>
              <w:kinsoku/>
              <w:overflowPunct/>
              <w:topLinePunct w:val="0"/>
              <w:bidi w:val="0"/>
              <w:adjustRightInd w:val="0"/>
              <w:spacing w:line="360" w:lineRule="exact"/>
              <w:rPr>
                <w:rFonts w:ascii="仿宋" w:hAnsi="仿宋" w:eastAsia="仿宋" w:cs="仿宋"/>
                <w:color w:val="auto"/>
                <w:highlight w:val="none"/>
              </w:rPr>
            </w:pPr>
            <w:r>
              <w:rPr>
                <w:rFonts w:hint="eastAsia" w:ascii="仿宋" w:hAnsi="仿宋" w:eastAsia="仿宋" w:cs="仿宋"/>
                <w:color w:val="auto"/>
                <w:sz w:val="24"/>
                <w:highlight w:val="none"/>
              </w:rPr>
              <w:t xml:space="preserve">开 户 行：上海浦东发展银行绍兴城西支行 </w:t>
            </w:r>
          </w:p>
        </w:tc>
      </w:tr>
      <w:tr w14:paraId="7B8F3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9240" w:type="dxa"/>
            <w:gridSpan w:val="3"/>
            <w:vAlign w:val="center"/>
          </w:tcPr>
          <w:p w14:paraId="2FA2CF27">
            <w:pPr>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rPr>
              <w:t>解释：凡涉及本招标文件的解释权属于采购人。</w:t>
            </w:r>
          </w:p>
        </w:tc>
      </w:tr>
      <w:tr w14:paraId="62E06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9240" w:type="dxa"/>
            <w:gridSpan w:val="3"/>
            <w:vAlign w:val="center"/>
          </w:tcPr>
          <w:p w14:paraId="01939556">
            <w:pPr>
              <w:spacing w:line="440" w:lineRule="exact"/>
              <w:rPr>
                <w:rFonts w:ascii="仿宋" w:hAnsi="仿宋" w:eastAsia="仿宋" w:cs="仿宋"/>
                <w:b/>
                <w:color w:val="auto"/>
                <w:sz w:val="24"/>
                <w:highlight w:val="none"/>
              </w:rPr>
            </w:pPr>
            <w:r>
              <w:rPr>
                <w:rFonts w:hint="eastAsia" w:ascii="仿宋" w:hAnsi="仿宋" w:eastAsia="仿宋" w:cs="仿宋"/>
                <w:b/>
                <w:color w:val="auto"/>
                <w:sz w:val="24"/>
                <w:highlight w:val="none"/>
              </w:rPr>
              <w:t>注：中标人放弃中标资格或因质疑、投诉被取消中标资格或不能履行合同的，本项目重新组织采购。</w:t>
            </w:r>
          </w:p>
        </w:tc>
      </w:tr>
      <w:bookmarkEnd w:id="4"/>
    </w:tbl>
    <w:p w14:paraId="108D6809">
      <w:pPr>
        <w:adjustRightInd/>
        <w:spacing w:line="360" w:lineRule="auto"/>
        <w:jc w:val="center"/>
        <w:outlineLvl w:val="0"/>
        <w:rPr>
          <w:rFonts w:ascii="仿宋" w:hAnsi="仿宋" w:eastAsia="仿宋" w:cs="仿宋"/>
          <w:b/>
          <w:color w:val="auto"/>
          <w:sz w:val="32"/>
          <w:szCs w:val="32"/>
          <w:highlight w:val="none"/>
        </w:rPr>
      </w:pPr>
      <w:bookmarkStart w:id="18" w:name="第三部分"/>
      <w:bookmarkStart w:id="19" w:name="_Toc164416483"/>
    </w:p>
    <w:p w14:paraId="6DA128C5">
      <w:pPr>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br w:type="page"/>
      </w:r>
    </w:p>
    <w:p w14:paraId="06EB99A9">
      <w:pPr>
        <w:adjustRightInd/>
        <w:spacing w:line="360" w:lineRule="auto"/>
        <w:jc w:val="center"/>
        <w:outlineLvl w:val="0"/>
        <w:rPr>
          <w:rFonts w:ascii="仿宋" w:hAnsi="仿宋" w:eastAsia="仿宋" w:cs="仿宋"/>
          <w:b/>
          <w:color w:val="auto"/>
          <w:sz w:val="32"/>
          <w:szCs w:val="32"/>
          <w:highlight w:val="none"/>
        </w:rPr>
      </w:pPr>
      <w:r>
        <w:rPr>
          <w:rFonts w:hint="eastAsia" w:ascii="仿宋" w:hAnsi="仿宋" w:eastAsia="仿宋" w:cs="仿宋"/>
          <w:b/>
          <w:color w:val="auto"/>
          <w:sz w:val="32"/>
          <w:szCs w:val="32"/>
          <w:highlight w:val="none"/>
        </w:rPr>
        <w:t>一、总则</w:t>
      </w:r>
    </w:p>
    <w:p w14:paraId="771EF77A">
      <w:pPr>
        <w:snapToGrid w:val="0"/>
        <w:spacing w:line="440" w:lineRule="exact"/>
        <w:ind w:firstLine="482" w:firstLineChars="200"/>
        <w:jc w:val="left"/>
        <w:outlineLvl w:val="1"/>
        <w:rPr>
          <w:rFonts w:ascii="仿宋" w:hAnsi="仿宋" w:eastAsia="仿宋" w:cs="仿宋"/>
          <w:b/>
          <w:color w:val="auto"/>
          <w:sz w:val="24"/>
          <w:highlight w:val="none"/>
        </w:rPr>
      </w:pPr>
      <w:r>
        <w:rPr>
          <w:rFonts w:hint="eastAsia" w:ascii="仿宋" w:hAnsi="仿宋" w:eastAsia="仿宋" w:cs="仿宋"/>
          <w:b/>
          <w:color w:val="auto"/>
          <w:sz w:val="24"/>
          <w:highlight w:val="none"/>
        </w:rPr>
        <w:t>1.适用范围</w:t>
      </w:r>
    </w:p>
    <w:p w14:paraId="5B7BFB52">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本招标文件适用于该项目的招标、投标、开标、资格审查及信用信息查询、评标、定标、合同、验收等行为（法律、法规另有规定的，从其规定）。</w:t>
      </w:r>
    </w:p>
    <w:p w14:paraId="2A666E7D">
      <w:pPr>
        <w:adjustRightInd/>
        <w:spacing w:line="440" w:lineRule="exact"/>
        <w:ind w:firstLine="482" w:firstLineChars="200"/>
        <w:outlineLvl w:val="0"/>
        <w:rPr>
          <w:rFonts w:ascii="仿宋" w:hAnsi="仿宋" w:eastAsia="仿宋" w:cs="仿宋"/>
          <w:b/>
          <w:color w:val="auto"/>
          <w:sz w:val="24"/>
          <w:highlight w:val="none"/>
        </w:rPr>
      </w:pPr>
      <w:r>
        <w:rPr>
          <w:rFonts w:hint="eastAsia" w:ascii="仿宋" w:hAnsi="仿宋" w:eastAsia="仿宋" w:cs="仿宋"/>
          <w:b/>
          <w:color w:val="auto"/>
          <w:sz w:val="24"/>
          <w:highlight w:val="none"/>
        </w:rPr>
        <w:t>2.定义</w:t>
      </w:r>
    </w:p>
    <w:p w14:paraId="7352B791">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2.1 “采购人”系指招标公告中载明的本项目的采购人。</w:t>
      </w:r>
    </w:p>
    <w:p w14:paraId="19C8133A">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 “采购代理机构”系指招标公告中载明的本项目的采购代理机构。</w:t>
      </w:r>
    </w:p>
    <w:p w14:paraId="4071F1CA">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2.3 “投标人”“供应商”系指是指响应招标、参加投标竞争的法人、其他组织或者自然人。</w:t>
      </w:r>
    </w:p>
    <w:p w14:paraId="4DA1C90C">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2.4“监督单位”</w:t>
      </w:r>
      <w:r>
        <w:rPr>
          <w:rFonts w:ascii="仿宋" w:hAnsi="仿宋" w:eastAsia="仿宋" w:cs="仿宋"/>
          <w:color w:val="auto"/>
          <w:sz w:val="24"/>
          <w:highlight w:val="none"/>
        </w:rPr>
        <w:t>系指</w:t>
      </w:r>
      <w:r>
        <w:rPr>
          <w:rFonts w:hint="eastAsia" w:ascii="仿宋" w:hAnsi="仿宋" w:eastAsia="仿宋" w:cs="仿宋"/>
          <w:color w:val="auto"/>
          <w:sz w:val="24"/>
          <w:highlight w:val="none"/>
        </w:rPr>
        <w:t>招标公告中载明的本项目的</w:t>
      </w:r>
      <w:r>
        <w:rPr>
          <w:rFonts w:ascii="仿宋" w:hAnsi="仿宋" w:eastAsia="仿宋" w:cs="仿宋"/>
          <w:color w:val="auto"/>
          <w:sz w:val="24"/>
          <w:highlight w:val="none"/>
        </w:rPr>
        <w:t>监督管理部门</w:t>
      </w:r>
      <w:r>
        <w:rPr>
          <w:rFonts w:hint="eastAsia" w:ascii="仿宋" w:hAnsi="仿宋" w:eastAsia="仿宋" w:cs="仿宋"/>
          <w:color w:val="auto"/>
          <w:sz w:val="24"/>
          <w:highlight w:val="none"/>
        </w:rPr>
        <w:t>。</w:t>
      </w:r>
    </w:p>
    <w:p w14:paraId="0B731BEB">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2.5 “负责人”系指法人企业的法定负责人，或其他组织为法律、行政法规规定代表单位行使职权的主要负责人，或自然人本人。</w:t>
      </w:r>
    </w:p>
    <w:p w14:paraId="3BCF2652">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2.6“电子签名”系指数据电文中以电子形式所含、所附用于识别签名人身份并表明签名人认可其中内容的数据；“公章”系指单位法定名称章。因特殊原因需要使用冠以法定名称的业务专用章的，投标时须提供《业务专用章使用说明函》（附件3）。</w:t>
      </w:r>
    </w:p>
    <w:p w14:paraId="6438D8D8">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2.7“电子交易平台”系指本项目采购活动所依托的</w:t>
      </w:r>
      <w:r>
        <w:rPr>
          <w:rFonts w:ascii="仿宋" w:hAnsi="仿宋" w:eastAsia="仿宋" w:cs="仿宋"/>
          <w:color w:val="auto"/>
          <w:sz w:val="24"/>
          <w:highlight w:val="none"/>
        </w:rPr>
        <w:t>乐采云平台（https://www.lecaiyun.com/）</w:t>
      </w:r>
      <w:r>
        <w:rPr>
          <w:rFonts w:hint="eastAsia" w:ascii="仿宋" w:hAnsi="仿宋" w:eastAsia="仿宋" w:cs="仿宋"/>
          <w:color w:val="auto"/>
          <w:sz w:val="24"/>
          <w:highlight w:val="none"/>
        </w:rPr>
        <w:t>。</w:t>
      </w:r>
    </w:p>
    <w:p w14:paraId="4BE27A86">
      <w:pPr>
        <w:spacing w:line="440" w:lineRule="exact"/>
        <w:ind w:firstLine="480" w:firstLineChars="200"/>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 xml:space="preserve">2.8“★”系指实质性指标要求条款，“▲” </w:t>
      </w:r>
      <w:r>
        <w:rPr>
          <w:rFonts w:hint="eastAsia" w:ascii="仿宋" w:hAnsi="仿宋" w:eastAsia="仿宋" w:cs="仿宋"/>
          <w:snapToGrid/>
          <w:color w:val="auto"/>
          <w:kern w:val="2"/>
          <w:sz w:val="24"/>
          <w:szCs w:val="24"/>
          <w:highlight w:val="none"/>
        </w:rPr>
        <w:t>系指主要性能指标要求条款。如任意一条打“★”的指标出现负偏离视为实质性不响应招标文件要求，作无效投标处理；如任意一条打“▲”的指标出现负偏离按评分标准作扣分处理。“</w:t>
      </w:r>
      <w:r>
        <w:rPr>
          <w:rFonts w:ascii="仿宋" w:hAnsi="仿宋" w:eastAsia="仿宋" w:cs="仿宋"/>
          <w:snapToGrid/>
          <w:color w:val="auto"/>
          <w:kern w:val="2"/>
          <w:sz w:val="24"/>
          <w:szCs w:val="24"/>
          <w:highlight w:val="none"/>
        </w:rPr>
        <w:t>☑</w:t>
      </w:r>
      <w:r>
        <w:rPr>
          <w:rFonts w:hint="eastAsia" w:ascii="仿宋" w:hAnsi="仿宋" w:eastAsia="仿宋" w:cs="仿宋"/>
          <w:snapToGrid/>
          <w:color w:val="auto"/>
          <w:kern w:val="2"/>
          <w:sz w:val="24"/>
          <w:szCs w:val="24"/>
          <w:highlight w:val="none"/>
        </w:rPr>
        <w:t>”</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系指适用本项目的要求，“</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系指不适用本项目的要求。</w:t>
      </w:r>
    </w:p>
    <w:p w14:paraId="17A85B35">
      <w:pPr>
        <w:spacing w:line="440" w:lineRule="exact"/>
        <w:ind w:firstLine="482" w:firstLineChars="200"/>
        <w:rPr>
          <w:rFonts w:ascii="仿宋" w:hAnsi="仿宋" w:eastAsia="仿宋" w:cs="仿宋"/>
          <w:b/>
          <w:color w:val="auto"/>
          <w:sz w:val="24"/>
          <w:highlight w:val="none"/>
        </w:rPr>
      </w:pPr>
      <w:r>
        <w:rPr>
          <w:rFonts w:hint="eastAsia" w:ascii="仿宋" w:hAnsi="仿宋" w:eastAsia="仿宋" w:cs="仿宋"/>
          <w:b/>
          <w:color w:val="auto"/>
          <w:sz w:val="24"/>
          <w:highlight w:val="none"/>
        </w:rPr>
        <w:t>3.采购项目需要落实的采购政策</w:t>
      </w:r>
    </w:p>
    <w:p w14:paraId="5C66F01C">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3.1 本项目原则上采购本国生产的货物、工程和服务，不允许采购进口产品。除非采购人采购进口产品，已经在采购活动开始前向监督部门提出申请并获得监督部门审核同意，且在采购需求中明确规定可以采购进口产品（但如果因信息不对称等原因，仍有满足需求的国内产品要求参与采购竞争的，采购人、采购机构不会对其加以限制，仍将按照公平竞争原则实施采购）。</w:t>
      </w:r>
    </w:p>
    <w:p w14:paraId="7A3F28CD">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3.2 支持绿色发展</w:t>
      </w:r>
    </w:p>
    <w:p w14:paraId="0061237F">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3.2.1采购人拟采购的产品属于品目清单范围的，采购人及其委托的采购代理机构将依据国家确定的认证机构出具的、处于有效期之内的节能产品、环境标志产品认证证书，对获得证书的产品实施政府优先采购或强制采购。投标人须按招标文件要求提供相关产品认证证书。</w:t>
      </w:r>
    </w:p>
    <w:p w14:paraId="7BCE7932">
      <w:pPr>
        <w:spacing w:line="440" w:lineRule="exact"/>
        <w:ind w:firstLine="480" w:firstLineChars="200"/>
        <w:rPr>
          <w:rFonts w:ascii="仿宋" w:hAnsi="仿宋" w:eastAsia="仿宋" w:cs="仿宋"/>
          <w:b/>
          <w:color w:val="auto"/>
          <w:sz w:val="24"/>
          <w:highlight w:val="none"/>
        </w:rPr>
      </w:pPr>
      <w:r>
        <w:rPr>
          <w:rFonts w:hint="eastAsia" w:ascii="仿宋" w:hAnsi="仿宋" w:eastAsia="仿宋" w:cs="仿宋"/>
          <w:color w:val="auto"/>
          <w:sz w:val="24"/>
          <w:highlight w:val="none"/>
        </w:rPr>
        <w:t>★3.2.2</w:t>
      </w:r>
      <w:r>
        <w:rPr>
          <w:rFonts w:hint="eastAsia" w:ascii="仿宋" w:hAnsi="仿宋" w:eastAsia="仿宋" w:cs="仿宋"/>
          <w:b/>
          <w:color w:val="auto"/>
          <w:sz w:val="24"/>
          <w:highlight w:val="none"/>
        </w:rPr>
        <w:t>采购人拟采购的产品属于政府强制采购的节能产品品目清单范围的，投标人未按招标文件要求提供国家确定的认证机构出具的、处于有效期之内的节能产品认证证书，投标无效。</w:t>
      </w:r>
    </w:p>
    <w:p w14:paraId="227845E1">
      <w:pPr>
        <w:spacing w:line="440" w:lineRule="exact"/>
        <w:ind w:firstLine="480" w:firstLineChars="200"/>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3.2.3</w:t>
      </w:r>
      <w:r>
        <w:rPr>
          <w:rFonts w:hint="eastAsia" w:ascii="仿宋" w:hAnsi="仿宋" w:eastAsia="仿宋" w:cs="仿宋"/>
          <w:snapToGrid/>
          <w:color w:val="auto"/>
          <w:kern w:val="2"/>
          <w:sz w:val="24"/>
          <w:szCs w:val="24"/>
          <w:highlight w:val="none"/>
        </w:rPr>
        <w:t>纳入政府采购管理的修缮、装修类项目采购建材的，采购单位应将绿色建材性能、指标等作为实质性条件纳入采购文件和合同，具体性能指标要求按照相关绿色建材政府采购需求标准执行。</w:t>
      </w:r>
    </w:p>
    <w:p w14:paraId="66462DE5">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3.2.4为助力打好污染防治攻坚战，推广使用绿色包装，政府采购货物、工程和服务项目中涉及商品包装和快递包装的，供应商提供产品及相关快递服务的具体包装要求要参考《商品包装政府采购需求标准（试行）》、《快递包装政府采购需求标准（试行）》。</w:t>
      </w:r>
    </w:p>
    <w:p w14:paraId="7E6C40AD">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3.2.5根据《绍兴市柴油动力移动源排气污染防治办法》第九条、第十三条的规定，使用的柴油动力移动源（柴油货车、非道路移动机械）必须符合低排放要求并已向生态环境部门申领绿色编码，在进入作业现场前须如实向采购人登记报备绿色编码，未申领绿色编码的柴油动力移动源不得进入作业现场施工。</w:t>
      </w:r>
    </w:p>
    <w:p w14:paraId="48F43C22">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3.3</w:t>
      </w:r>
      <w:r>
        <w:rPr>
          <w:rFonts w:hint="eastAsia" w:ascii="仿宋" w:hAnsi="仿宋" w:eastAsia="仿宋" w:cs="仿宋"/>
          <w:bCs/>
          <w:color w:val="auto"/>
          <w:sz w:val="24"/>
          <w:highlight w:val="none"/>
        </w:rPr>
        <w:t>小微</w:t>
      </w:r>
      <w:r>
        <w:rPr>
          <w:rFonts w:hint="eastAsia" w:ascii="仿宋" w:hAnsi="仿宋" w:eastAsia="仿宋" w:cs="仿宋"/>
          <w:color w:val="auto"/>
          <w:sz w:val="24"/>
          <w:highlight w:val="none"/>
        </w:rPr>
        <w:t>企业价格扣除</w:t>
      </w:r>
    </w:p>
    <w:p w14:paraId="65E92BA0">
      <w:pPr>
        <w:spacing w:line="440" w:lineRule="exact"/>
        <w:ind w:firstLine="480" w:firstLineChars="200"/>
        <w:rPr>
          <w:rFonts w:ascii="仿宋" w:hAnsi="仿宋" w:eastAsia="仿宋" w:cs="仿宋"/>
          <w:bCs/>
          <w:color w:val="auto"/>
          <w:sz w:val="24"/>
          <w:highlight w:val="none"/>
        </w:rPr>
      </w:pPr>
      <w:r>
        <w:rPr>
          <w:rFonts w:hint="eastAsia" w:ascii="仿宋" w:hAnsi="仿宋" w:eastAsia="仿宋" w:cs="仿宋"/>
          <w:color w:val="auto"/>
          <w:sz w:val="24"/>
          <w:highlight w:val="none"/>
        </w:rPr>
        <w:t>3.3.1小微企业是指</w:t>
      </w:r>
      <w:r>
        <w:rPr>
          <w:rFonts w:hint="eastAsia" w:ascii="仿宋" w:hAnsi="仿宋" w:eastAsia="仿宋" w:cs="仿宋"/>
          <w:bCs/>
          <w:color w:val="auto"/>
          <w:sz w:val="24"/>
          <w:highlight w:val="none"/>
        </w:rPr>
        <w:t>在中华人民共和国境内依法设立，依据国务院批准的中小企业划分标准确定的小型企业和微型企业，但与大企业的负责人为同一人，或者与大企业存在直接控股、管理关系的除外。</w:t>
      </w:r>
    </w:p>
    <w:p w14:paraId="3A5440E8">
      <w:pPr>
        <w:spacing w:line="440" w:lineRule="exact"/>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符合中小企业划分标准的个体工商户，在采购活动中视同中小企业。</w:t>
      </w:r>
    </w:p>
    <w:p w14:paraId="6543B797">
      <w:pPr>
        <w:spacing w:line="440" w:lineRule="exact"/>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3.3.2在货物采购项目中，货物由小微企业制造，即货物由小微企业生产且使用该小微企业商号或者注册商标。</w:t>
      </w:r>
      <w:r>
        <w:rPr>
          <w:rFonts w:hint="eastAsia" w:ascii="仿宋" w:hAnsi="仿宋" w:eastAsia="仿宋" w:cs="仿宋"/>
          <w:b/>
          <w:bCs/>
          <w:color w:val="auto"/>
          <w:sz w:val="24"/>
          <w:highlight w:val="none"/>
        </w:rPr>
        <w:t>供应商提供的货物既有中小企业制造货物，也有大型企业制造货物的，不享受中小企业扶持政策。</w:t>
      </w:r>
    </w:p>
    <w:p w14:paraId="3807860C">
      <w:pPr>
        <w:spacing w:line="440" w:lineRule="exact"/>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3.3.3在服务采购项目中，服务由小微企业承接，即提供服务的人员为小微企业依照《中华人民共和国劳动合同法》订立劳动合同的从业人员。</w:t>
      </w:r>
    </w:p>
    <w:p w14:paraId="5FADF8DC">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3.3.4小微企业应按照招标文件格式要求提供《中小企业声明函》。</w:t>
      </w:r>
    </w:p>
    <w:p w14:paraId="4E0818F7">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3.3.5对于经主管预算单位统筹后未预留份额专门面向中小企业采购的采购项目，以及预留份额项目中的非预留部分采购包，采购人、采购代理机构将对符合规定的小微企业报价给予10%的扣除，用扣除后的价格参加评审。</w:t>
      </w:r>
    </w:p>
    <w:p w14:paraId="3C54ED37">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3.3.6接受大中型企业与小微企业组成联合体或者允许大中型企业向一家或者多家小微企业分包的采购项目，对于联合协议或者分包意向协议约定小微企业的合同份额占到合同总金额30%以上的，采购人、采购代理机构将对联合体或者大中型企业的报价给予4%的扣除，用扣除后的价格参加评审。组成联合体或者接受分包的小微企业与联合体内其他企业、分包企业之间存在直接控股、管理关系的，不享受价格扣除优惠政策。</w:t>
      </w:r>
    </w:p>
    <w:p w14:paraId="2548B29B">
      <w:pPr>
        <w:spacing w:line="440" w:lineRule="exact"/>
        <w:ind w:firstLine="482" w:firstLineChars="200"/>
        <w:rPr>
          <w:rFonts w:ascii="仿宋" w:hAnsi="仿宋" w:eastAsia="仿宋" w:cs="仿宋"/>
          <w:b/>
          <w:color w:val="auto"/>
          <w:sz w:val="24"/>
          <w:highlight w:val="none"/>
        </w:rPr>
      </w:pPr>
      <w:r>
        <w:rPr>
          <w:rFonts w:hint="eastAsia" w:ascii="仿宋" w:hAnsi="仿宋" w:eastAsia="仿宋" w:cs="仿宋"/>
          <w:b/>
          <w:snapToGrid/>
          <w:color w:val="auto"/>
          <w:kern w:val="2"/>
          <w:sz w:val="24"/>
          <w:szCs w:val="24"/>
          <w:highlight w:val="none"/>
        </w:rPr>
        <w:t>以联合体形式参加采购活动，</w:t>
      </w:r>
      <w:r>
        <w:rPr>
          <w:rFonts w:ascii="仿宋" w:hAnsi="仿宋" w:eastAsia="仿宋" w:cs="仿宋"/>
          <w:b/>
          <w:snapToGrid/>
          <w:color w:val="auto"/>
          <w:kern w:val="2"/>
          <w:sz w:val="24"/>
          <w:szCs w:val="24"/>
          <w:highlight w:val="none"/>
        </w:rPr>
        <w:t xml:space="preserve"> </w:t>
      </w:r>
      <w:r>
        <w:rPr>
          <w:rFonts w:hint="eastAsia" w:ascii="仿宋" w:hAnsi="仿宋" w:eastAsia="仿宋" w:cs="仿宋"/>
          <w:b/>
          <w:snapToGrid/>
          <w:color w:val="auto"/>
          <w:kern w:val="2"/>
          <w:sz w:val="24"/>
          <w:szCs w:val="24"/>
          <w:highlight w:val="none"/>
        </w:rPr>
        <w:t>联合体各方均为中小企业的，联合体视同中小企业。其中，联合体各方均为小微企业的，联合体视同小微企业。</w:t>
      </w:r>
    </w:p>
    <w:p w14:paraId="4BBBB099">
      <w:pPr>
        <w:spacing w:line="440" w:lineRule="exact"/>
        <w:ind w:firstLine="480" w:firstLineChars="200"/>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3.3.7符合《关于促进残疾人就业政府采购政策的通知》（财库〔2017〕141号）规定的条件并提供《残疾人福利性单位声明函》的残疾人福利性单位视同小微企业；</w:t>
      </w:r>
    </w:p>
    <w:p w14:paraId="504BA229">
      <w:pPr>
        <w:spacing w:line="440" w:lineRule="exact"/>
        <w:ind w:firstLine="480" w:firstLineChars="200"/>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3.3.8符合《关于政府采购支持监狱企业发展有关问题的通知》（财库[2014]68号）规定的监狱企业并提供由省级以上监狱管理局、戒毒管理局（含新疆生产建设兵团）出具的属于监狱企业证明文件的，视同为小微企业。</w:t>
      </w:r>
    </w:p>
    <w:p w14:paraId="37D1E920">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3.4</w:t>
      </w:r>
      <w:r>
        <w:rPr>
          <w:rFonts w:hint="eastAsia" w:ascii="仿宋" w:hAnsi="仿宋" w:eastAsia="仿宋" w:cs="仿宋"/>
          <w:bCs/>
          <w:color w:val="auto"/>
          <w:sz w:val="24"/>
          <w:highlight w:val="none"/>
        </w:rPr>
        <w:t>支持科技创新发展</w:t>
      </w:r>
    </w:p>
    <w:p w14:paraId="54EAA5C0">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对省级以上主管部门认定的首台套产品，自纳入《省推广应用指导目录》起三年内参加政府采购活动，视同已具备相应销售业绩，业绩分为满分。</w:t>
      </w:r>
    </w:p>
    <w:p w14:paraId="26FA60E9">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3.5平等对待内外资企业和符合条件的破产重整企业</w:t>
      </w:r>
    </w:p>
    <w:p w14:paraId="4CD89B48">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平等对待内外资企业和符合条件的破产重整企业，切实保障企业公平竞争，平等维护企业的合法利益。</w:t>
      </w:r>
    </w:p>
    <w:p w14:paraId="4932127B">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★4.特别说明：</w:t>
      </w:r>
    </w:p>
    <w:p w14:paraId="2C84C6E9">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4.1供应商投标所使用的资格、信誉、荣誉与企业认证必须为投标单位所拥有。供应商投标所使用的采购项目实施人员必须为投标单位正式员工。</w:t>
      </w:r>
    </w:p>
    <w:p w14:paraId="5A4F93AD">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4.2供应商应仔细阅读招标文件的所有内容，按照招标文件的要求提交投标文件，并对所提供的全部资料的真实性承担法律责任。</w:t>
      </w:r>
    </w:p>
    <w:p w14:paraId="724C625D">
      <w:pPr>
        <w:spacing w:line="440" w:lineRule="exact"/>
        <w:ind w:firstLine="480" w:firstLineChars="200"/>
        <w:rPr>
          <w:rFonts w:ascii="仿宋" w:hAnsi="仿宋" w:eastAsia="仿宋" w:cs="仿宋"/>
          <w:color w:val="auto"/>
          <w:highlight w:val="none"/>
        </w:rPr>
      </w:pPr>
      <w:r>
        <w:rPr>
          <w:rFonts w:hint="eastAsia" w:ascii="仿宋" w:hAnsi="仿宋" w:eastAsia="仿宋" w:cs="仿宋"/>
          <w:color w:val="auto"/>
          <w:sz w:val="24"/>
          <w:highlight w:val="none"/>
        </w:rPr>
        <w:t>4.3供应商在投标活动中提供任何虚假材料,其投标无效，并报监管部门查处；中标后发现的,中标人须依照《中华人民共和国消费者权益保护法》规定赔偿采购人，且民事赔偿并不免除违法供应商的行政与刑事责任。</w:t>
      </w:r>
    </w:p>
    <w:p w14:paraId="098BB83B">
      <w:pPr>
        <w:adjustRightInd/>
        <w:spacing w:line="360" w:lineRule="auto"/>
        <w:jc w:val="center"/>
        <w:outlineLvl w:val="0"/>
        <w:rPr>
          <w:rFonts w:ascii="仿宋" w:hAnsi="仿宋" w:eastAsia="仿宋" w:cs="仿宋"/>
          <w:b/>
          <w:color w:val="auto"/>
          <w:sz w:val="32"/>
          <w:szCs w:val="32"/>
          <w:highlight w:val="none"/>
        </w:rPr>
      </w:pPr>
    </w:p>
    <w:p w14:paraId="519EA4BF">
      <w:pPr>
        <w:adjustRightInd/>
        <w:spacing w:line="360" w:lineRule="auto"/>
        <w:jc w:val="center"/>
        <w:outlineLvl w:val="0"/>
        <w:rPr>
          <w:rFonts w:ascii="仿宋" w:hAnsi="仿宋" w:eastAsia="仿宋" w:cs="仿宋"/>
          <w:b/>
          <w:color w:val="auto"/>
          <w:sz w:val="32"/>
          <w:szCs w:val="32"/>
          <w:highlight w:val="none"/>
        </w:rPr>
      </w:pPr>
    </w:p>
    <w:p w14:paraId="33A30B72">
      <w:pPr>
        <w:adjustRightInd/>
        <w:spacing w:line="360" w:lineRule="auto"/>
        <w:jc w:val="center"/>
        <w:outlineLvl w:val="0"/>
        <w:rPr>
          <w:rFonts w:ascii="仿宋" w:hAnsi="仿宋" w:eastAsia="仿宋" w:cs="仿宋"/>
          <w:b/>
          <w:color w:val="auto"/>
          <w:sz w:val="32"/>
          <w:szCs w:val="32"/>
          <w:highlight w:val="none"/>
        </w:rPr>
      </w:pPr>
      <w:r>
        <w:rPr>
          <w:rFonts w:hint="eastAsia" w:ascii="仿宋" w:hAnsi="仿宋" w:eastAsia="仿宋" w:cs="仿宋"/>
          <w:b/>
          <w:color w:val="auto"/>
          <w:sz w:val="32"/>
          <w:szCs w:val="32"/>
          <w:highlight w:val="none"/>
        </w:rPr>
        <w:t>二、招标文件</w:t>
      </w:r>
    </w:p>
    <w:p w14:paraId="3B659701">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1．招标方式</w:t>
      </w:r>
    </w:p>
    <w:p w14:paraId="21FEFD4A">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1.1 本次招标采用公开招标方式进行。</w:t>
      </w:r>
    </w:p>
    <w:p w14:paraId="40828835">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1.2 如某一标项投标人或实质性响应招标文件的投标人不足三家时，由采购人重新组织招标或按有关规定实施。</w:t>
      </w:r>
    </w:p>
    <w:p w14:paraId="6DE9A925">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1.3 本次招标设定限价，即招标公告中公布的各标项预算金额或最高限价（各标项之间的预算金额不能互相调整）。</w:t>
      </w:r>
    </w:p>
    <w:p w14:paraId="0CE98C17">
      <w:pPr>
        <w:pStyle w:val="26"/>
        <w:snapToGrid w:val="0"/>
        <w:spacing w:line="440" w:lineRule="exact"/>
        <w:ind w:firstLine="482"/>
        <w:jc w:val="left"/>
        <w:rPr>
          <w:rFonts w:ascii="仿宋" w:hAnsi="仿宋" w:eastAsia="仿宋" w:cs="仿宋"/>
          <w:b/>
          <w:color w:val="auto"/>
          <w:highlight w:val="none"/>
        </w:rPr>
      </w:pPr>
      <w:r>
        <w:rPr>
          <w:rFonts w:hint="eastAsia" w:ascii="仿宋" w:hAnsi="仿宋" w:eastAsia="仿宋" w:cs="仿宋"/>
          <w:b/>
          <w:color w:val="auto"/>
          <w:highlight w:val="none"/>
        </w:rPr>
        <w:t>2.授权委托</w:t>
      </w:r>
    </w:p>
    <w:p w14:paraId="225FF657">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本项目为电子投标项目，投标人的法定代表人或其授权代表或个体工商户不需要参加现场投标和开标。</w:t>
      </w:r>
    </w:p>
    <w:p w14:paraId="30289123">
      <w:pPr>
        <w:snapToGrid w:val="0"/>
        <w:spacing w:line="440" w:lineRule="exact"/>
        <w:ind w:firstLine="482" w:firstLineChars="200"/>
        <w:jc w:val="left"/>
        <w:rPr>
          <w:rFonts w:ascii="仿宋" w:hAnsi="仿宋" w:eastAsia="仿宋" w:cs="仿宋"/>
          <w:b/>
          <w:color w:val="auto"/>
          <w:sz w:val="24"/>
          <w:highlight w:val="none"/>
        </w:rPr>
      </w:pPr>
      <w:r>
        <w:rPr>
          <w:rFonts w:ascii="仿宋" w:hAnsi="仿宋" w:eastAsia="仿宋" w:cs="仿宋"/>
          <w:b/>
          <w:snapToGrid/>
          <w:color w:val="auto"/>
          <w:kern w:val="2"/>
          <w:sz w:val="24"/>
          <w:szCs w:val="24"/>
          <w:highlight w:val="none"/>
        </w:rPr>
        <w:t xml:space="preserve">3. </w:t>
      </w:r>
      <w:r>
        <w:rPr>
          <w:rFonts w:hint="eastAsia" w:ascii="仿宋" w:hAnsi="仿宋" w:eastAsia="仿宋" w:cs="仿宋"/>
          <w:b/>
          <w:snapToGrid/>
          <w:color w:val="auto"/>
          <w:kern w:val="2"/>
          <w:sz w:val="24"/>
          <w:szCs w:val="24"/>
          <w:highlight w:val="none"/>
        </w:rPr>
        <w:t>投标费用</w:t>
      </w:r>
    </w:p>
    <w:p w14:paraId="5EC98743">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投标人应自行承担编制投标文件及参加本次投标所涉及的一切费用。不管投标结果如何，招标人对上述费用不负任何责任。</w:t>
      </w:r>
    </w:p>
    <w:p w14:paraId="447D367A">
      <w:pPr>
        <w:snapToGrid w:val="0"/>
        <w:spacing w:line="440" w:lineRule="exact"/>
        <w:ind w:firstLine="482" w:firstLineChars="200"/>
        <w:jc w:val="left"/>
        <w:rPr>
          <w:rFonts w:ascii="仿宋" w:hAnsi="仿宋" w:eastAsia="仿宋" w:cs="仿宋"/>
          <w:b/>
          <w:color w:val="auto"/>
          <w:sz w:val="24"/>
          <w:highlight w:val="none"/>
        </w:rPr>
      </w:pPr>
      <w:r>
        <w:rPr>
          <w:rFonts w:ascii="仿宋" w:hAnsi="仿宋" w:eastAsia="仿宋" w:cs="仿宋"/>
          <w:b/>
          <w:snapToGrid/>
          <w:color w:val="auto"/>
          <w:kern w:val="2"/>
          <w:sz w:val="24"/>
          <w:szCs w:val="24"/>
          <w:highlight w:val="none"/>
        </w:rPr>
        <w:t xml:space="preserve">4. </w:t>
      </w:r>
      <w:r>
        <w:rPr>
          <w:rFonts w:hint="eastAsia" w:ascii="仿宋" w:hAnsi="仿宋" w:eastAsia="仿宋" w:cs="仿宋"/>
          <w:b/>
          <w:snapToGrid/>
          <w:color w:val="auto"/>
          <w:kern w:val="2"/>
          <w:sz w:val="24"/>
          <w:szCs w:val="24"/>
          <w:highlight w:val="none"/>
        </w:rPr>
        <w:t>招标文件的修改</w:t>
      </w:r>
    </w:p>
    <w:p w14:paraId="513DB5E1">
      <w:pPr>
        <w:spacing w:line="440" w:lineRule="exact"/>
        <w:ind w:firstLine="480" w:firstLineChars="200"/>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4.1招标文件包括本招标文件及所有的招标答疑记录（澄清、修改）和发出的补充通知。</w:t>
      </w:r>
    </w:p>
    <w:p w14:paraId="3299BD05">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 xml:space="preserve">4.2招标文件的澄清 </w:t>
      </w:r>
    </w:p>
    <w:p w14:paraId="61F320F0">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投标人对招标文件如有疑点要求澄清，可用书面形式（包括并不仅限于纸质、信件和数据电文(包括电报、电传、传真、电子数据交换和电子邮件）)等通知招标人，但通知不得迟于开标前7日使招标人收到，招标人将用书面形式予以答复。如有必要，可将不说明来源的答复发给所有投标人。</w:t>
      </w:r>
    </w:p>
    <w:p w14:paraId="00CB4DF0">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4.3招标文件的修改</w:t>
      </w:r>
    </w:p>
    <w:p w14:paraId="5F000328">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4.3.1在投标截止时间前，招标人有权修改招标文件，并以书面形式通知所有投标人，通知中没有注明更改投标截止时间的视为截止时间不变。修改的文件作为招标文件的补充和组成部分，对所有投标人均有约束力。投标人应在两天内以书面形式确认已收到的修改文件，并需附法定代表人或其授权代表的签字加盖公章，逾期不确认的视同认可。</w:t>
      </w:r>
    </w:p>
    <w:p w14:paraId="2838DE7F">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4.3.2为使投标人有足够的时间按修改文件要求修正投标文件，招标人可酌情推迟投标截止时间和开标时间，并将此变更通知投标人。在这种情况下，招标人与投标人以前在投标截止期方面的全部权力、责任和义务，将适用于延长后新的投标截止期。</w:t>
      </w:r>
    </w:p>
    <w:p w14:paraId="2CB86E63">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5.参考品牌</w:t>
      </w:r>
    </w:p>
    <w:p w14:paraId="1779AA61">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本招标文件如涉及各类品牌、型号，则所述品牌、型号是结合实际现有情况的推荐性参考方案，投标方也可根据招标文件得要求推荐性能相当或高于、服务条款相等或高于、符合招标方实际业务需求其他同档次优质品牌的产品，进行方案优化。</w:t>
      </w:r>
    </w:p>
    <w:p w14:paraId="3428A3FB">
      <w:pPr>
        <w:pStyle w:val="24"/>
        <w:rPr>
          <w:rFonts w:ascii="仿宋" w:hAnsi="仿宋" w:eastAsia="仿宋" w:cs="仿宋"/>
          <w:color w:val="auto"/>
          <w:sz w:val="32"/>
          <w:szCs w:val="32"/>
          <w:highlight w:val="none"/>
          <w:lang w:val="en-US"/>
        </w:rPr>
      </w:pPr>
    </w:p>
    <w:p w14:paraId="2B61F542">
      <w:pPr>
        <w:adjustRightInd/>
        <w:spacing w:line="360" w:lineRule="auto"/>
        <w:jc w:val="center"/>
        <w:outlineLvl w:val="0"/>
        <w:rPr>
          <w:rFonts w:ascii="仿宋" w:hAnsi="仿宋" w:eastAsia="仿宋" w:cs="仿宋"/>
          <w:b/>
          <w:color w:val="auto"/>
          <w:sz w:val="32"/>
          <w:szCs w:val="32"/>
          <w:highlight w:val="none"/>
        </w:rPr>
      </w:pPr>
      <w:r>
        <w:rPr>
          <w:rFonts w:hint="eastAsia" w:ascii="仿宋" w:hAnsi="仿宋" w:eastAsia="仿宋" w:cs="仿宋"/>
          <w:b/>
          <w:color w:val="auto"/>
          <w:sz w:val="32"/>
          <w:szCs w:val="32"/>
          <w:highlight w:val="none"/>
        </w:rPr>
        <w:t>三、投标文件</w:t>
      </w:r>
    </w:p>
    <w:p w14:paraId="45D3F9CF">
      <w:pPr>
        <w:snapToGrid w:val="0"/>
        <w:spacing w:line="440" w:lineRule="exact"/>
        <w:ind w:firstLine="482" w:firstLineChars="200"/>
        <w:jc w:val="left"/>
        <w:rPr>
          <w:rFonts w:ascii="仿宋" w:hAnsi="仿宋" w:eastAsia="仿宋" w:cs="仿宋"/>
          <w:b/>
          <w:bCs/>
          <w:color w:val="auto"/>
          <w:sz w:val="24"/>
          <w:highlight w:val="none"/>
        </w:rPr>
      </w:pPr>
      <w:r>
        <w:rPr>
          <w:rFonts w:hint="eastAsia" w:ascii="仿宋" w:hAnsi="仿宋" w:eastAsia="仿宋" w:cs="仿宋"/>
          <w:b/>
          <w:bCs/>
          <w:color w:val="auto"/>
          <w:sz w:val="24"/>
          <w:highlight w:val="none"/>
        </w:rPr>
        <w:t>1.投标文件的语言、计量单位、形式及效力</w:t>
      </w:r>
    </w:p>
    <w:p w14:paraId="55F637D3">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1.1投标人应仔细阅读招标文件中的所有内容，按照招标文件要求，详细编制投标文件，并保证投标文件的正确性和真实性。</w:t>
      </w:r>
    </w:p>
    <w:p w14:paraId="32B788CB">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1.2 投标文件以及投标方与招标方就有关投标事宜的所有来往函电，均应以中文书写（技术术语除外）。</w:t>
      </w:r>
    </w:p>
    <w:p w14:paraId="6714F29A">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1.3 投标计量单位，除招标文件中有特殊要求外，应采用中华人民共和国法定计量单位，货币单位：人民币元。</w:t>
      </w:r>
    </w:p>
    <w:p w14:paraId="44C8F51B">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1.4不按招标文件的要求提供的投标文件可能导致被拒绝。</w:t>
      </w:r>
    </w:p>
    <w:p w14:paraId="55F9117B">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1.5投标文件的形式和效力</w:t>
      </w:r>
    </w:p>
    <w:p w14:paraId="6C832367">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1.5.1投标文件为电子投标文件，电子投标文件按“乐采云供应商项目采购-电子招投标操作指南”及本招标文件要求制作、加密传输。</w:t>
      </w:r>
    </w:p>
    <w:p w14:paraId="6CCBE8F2">
      <w:pPr>
        <w:snapToGrid w:val="0"/>
        <w:spacing w:line="440" w:lineRule="exact"/>
        <w:ind w:firstLine="482" w:firstLineChars="200"/>
        <w:jc w:val="left"/>
        <w:rPr>
          <w:rFonts w:ascii="仿宋" w:hAnsi="仿宋" w:eastAsia="仿宋" w:cs="仿宋"/>
          <w:b/>
          <w:color w:val="auto"/>
          <w:sz w:val="24"/>
          <w:highlight w:val="none"/>
          <w:u w:val="single"/>
        </w:rPr>
      </w:pPr>
      <w:r>
        <w:rPr>
          <w:rFonts w:hint="eastAsia" w:ascii="仿宋" w:hAnsi="仿宋" w:eastAsia="仿宋" w:cs="仿宋"/>
          <w:b/>
          <w:color w:val="auto"/>
          <w:sz w:val="24"/>
          <w:highlight w:val="none"/>
          <w:u w:val="single"/>
        </w:rPr>
        <w:t>1.5.2投标文件的效力：</w:t>
      </w:r>
    </w:p>
    <w:p w14:paraId="77914CB8">
      <w:pPr>
        <w:snapToGrid w:val="0"/>
        <w:spacing w:line="440" w:lineRule="exact"/>
        <w:ind w:firstLine="482" w:firstLineChars="200"/>
        <w:jc w:val="left"/>
        <w:rPr>
          <w:rFonts w:ascii="仿宋" w:hAnsi="仿宋" w:eastAsia="仿宋" w:cs="仿宋"/>
          <w:b/>
          <w:color w:val="auto"/>
          <w:sz w:val="24"/>
          <w:highlight w:val="none"/>
          <w:u w:val="single"/>
        </w:rPr>
      </w:pPr>
      <w:r>
        <w:rPr>
          <w:rFonts w:hint="eastAsia" w:ascii="仿宋" w:hAnsi="仿宋" w:eastAsia="仿宋" w:cs="仿宋"/>
          <w:b/>
          <w:color w:val="auto"/>
          <w:sz w:val="24"/>
          <w:highlight w:val="none"/>
          <w:u w:val="single"/>
        </w:rPr>
        <w:t>投标文件未在投标截止时间前完成传输的，视为投标文件撤回；投标文件未按时解密，亦视为投标文件撤回。</w:t>
      </w:r>
    </w:p>
    <w:p w14:paraId="6FE684C5">
      <w:pPr>
        <w:pStyle w:val="35"/>
        <w:spacing w:line="440" w:lineRule="exact"/>
        <w:ind w:firstLine="482" w:firstLineChars="200"/>
        <w:rPr>
          <w:rFonts w:ascii="仿宋" w:hAnsi="仿宋" w:eastAsia="仿宋" w:cs="仿宋"/>
          <w:b/>
          <w:color w:val="auto"/>
          <w:sz w:val="24"/>
          <w:szCs w:val="24"/>
          <w:highlight w:val="none"/>
        </w:rPr>
      </w:pPr>
      <w:r>
        <w:rPr>
          <w:rFonts w:hint="eastAsia" w:ascii="仿宋" w:hAnsi="仿宋" w:eastAsia="仿宋" w:cs="仿宋"/>
          <w:b/>
          <w:color w:val="auto"/>
          <w:sz w:val="24"/>
          <w:szCs w:val="24"/>
          <w:highlight w:val="none"/>
        </w:rPr>
        <w:t>2.投标文件的组成</w:t>
      </w:r>
    </w:p>
    <w:p w14:paraId="120DFDD6">
      <w:pPr>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投标文件由“资格文件”、“商务技术文件资料”、“报价文件资料”三部分组成，其中</w:t>
      </w:r>
      <w:r>
        <w:rPr>
          <w:rFonts w:hint="eastAsia" w:ascii="仿宋" w:hAnsi="仿宋" w:eastAsia="仿宋" w:cs="仿宋"/>
          <w:b/>
          <w:color w:val="auto"/>
          <w:sz w:val="24"/>
          <w:highlight w:val="none"/>
        </w:rPr>
        <w:t>电子投标文件中所须加盖公章部分均应采用电子签章。</w:t>
      </w:r>
    </w:p>
    <w:p w14:paraId="008E87AB">
      <w:pPr>
        <w:snapToGrid w:val="0"/>
        <w:spacing w:line="440" w:lineRule="exact"/>
        <w:ind w:firstLine="482" w:firstLineChars="200"/>
        <w:rPr>
          <w:rFonts w:ascii="仿宋" w:hAnsi="仿宋" w:eastAsia="仿宋" w:cs="仿宋"/>
          <w:b/>
          <w:color w:val="auto"/>
          <w:sz w:val="24"/>
          <w:highlight w:val="none"/>
          <w:lang w:val="zh-CN"/>
        </w:rPr>
      </w:pPr>
      <w:r>
        <w:rPr>
          <w:rFonts w:hint="eastAsia" w:ascii="仿宋" w:hAnsi="仿宋" w:eastAsia="仿宋" w:cs="仿宋"/>
          <w:b/>
          <w:color w:val="auto"/>
          <w:sz w:val="24"/>
          <w:highlight w:val="none"/>
        </w:rPr>
        <w:t>2</w:t>
      </w:r>
      <w:r>
        <w:rPr>
          <w:rFonts w:hint="eastAsia" w:ascii="仿宋" w:hAnsi="仿宋" w:eastAsia="仿宋" w:cs="仿宋"/>
          <w:b/>
          <w:color w:val="auto"/>
          <w:sz w:val="24"/>
          <w:highlight w:val="none"/>
          <w:lang w:val="zh-CN"/>
        </w:rPr>
        <w:t>.1资格文件：</w:t>
      </w:r>
    </w:p>
    <w:p w14:paraId="7BFF4480">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2.1.1符合参加采购活动应当具备的一般条件的承诺函；</w:t>
      </w:r>
    </w:p>
    <w:p w14:paraId="4869F3BC">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2.1.2联合协议（如果有)；</w:t>
      </w:r>
    </w:p>
    <w:p w14:paraId="3DB95682">
      <w:pPr>
        <w:snapToGrid w:val="0"/>
        <w:spacing w:line="440" w:lineRule="exact"/>
        <w:ind w:firstLine="480" w:firstLineChars="200"/>
        <w:rPr>
          <w:rFonts w:ascii="仿宋" w:hAnsi="仿宋" w:eastAsia="仿宋" w:cs="仿宋"/>
          <w:color w:val="auto"/>
          <w:highlight w:val="none"/>
        </w:rPr>
      </w:pPr>
      <w:r>
        <w:rPr>
          <w:rFonts w:hint="eastAsia" w:ascii="仿宋" w:hAnsi="仿宋" w:eastAsia="仿宋" w:cs="仿宋"/>
          <w:color w:val="auto"/>
          <w:sz w:val="24"/>
          <w:highlight w:val="none"/>
        </w:rPr>
        <w:t>2.1.3分包意向协议</w:t>
      </w:r>
      <w:r>
        <w:rPr>
          <w:rFonts w:hint="eastAsia" w:ascii="仿宋" w:hAnsi="仿宋" w:eastAsia="仿宋" w:cs="仿宋"/>
          <w:snapToGrid w:val="0"/>
          <w:color w:val="auto"/>
          <w:kern w:val="28"/>
          <w:sz w:val="24"/>
          <w:szCs w:val="20"/>
          <w:highlight w:val="none"/>
        </w:rPr>
        <w:t>（如果有)</w:t>
      </w:r>
      <w:r>
        <w:rPr>
          <w:rFonts w:hint="eastAsia" w:ascii="仿宋" w:hAnsi="仿宋" w:eastAsia="仿宋" w:cs="仿宋"/>
          <w:color w:val="auto"/>
          <w:sz w:val="24"/>
          <w:highlight w:val="none"/>
        </w:rPr>
        <w:t>；</w:t>
      </w:r>
    </w:p>
    <w:p w14:paraId="1F589A20">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2.1.4落实采购政策需满足的资格要求（如果有)；</w:t>
      </w:r>
    </w:p>
    <w:p w14:paraId="17741A1C">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2.1.5本项目的特定资格要求（如果有)。</w:t>
      </w:r>
    </w:p>
    <w:p w14:paraId="15890293">
      <w:pPr>
        <w:snapToGrid w:val="0"/>
        <w:spacing w:line="440" w:lineRule="exact"/>
        <w:ind w:firstLine="482" w:firstLineChars="200"/>
        <w:rPr>
          <w:rFonts w:ascii="仿宋" w:hAnsi="仿宋" w:eastAsia="仿宋" w:cs="仿宋"/>
          <w:b/>
          <w:color w:val="auto"/>
          <w:sz w:val="24"/>
          <w:highlight w:val="none"/>
          <w:lang w:val="zh-CN"/>
        </w:rPr>
      </w:pPr>
      <w:r>
        <w:rPr>
          <w:rFonts w:hint="eastAsia" w:ascii="仿宋" w:hAnsi="仿宋" w:eastAsia="仿宋" w:cs="仿宋"/>
          <w:b/>
          <w:color w:val="auto"/>
          <w:sz w:val="24"/>
          <w:highlight w:val="none"/>
          <w:lang w:val="zh-CN"/>
        </w:rPr>
        <w:t>2.</w:t>
      </w:r>
      <w:r>
        <w:rPr>
          <w:rFonts w:hint="eastAsia" w:ascii="仿宋" w:hAnsi="仿宋" w:eastAsia="仿宋" w:cs="仿宋"/>
          <w:b/>
          <w:color w:val="auto"/>
          <w:sz w:val="24"/>
          <w:highlight w:val="none"/>
        </w:rPr>
        <w:t>2商务技术</w:t>
      </w:r>
      <w:r>
        <w:rPr>
          <w:rFonts w:hint="eastAsia" w:ascii="仿宋" w:hAnsi="仿宋" w:eastAsia="仿宋" w:cs="仿宋"/>
          <w:b/>
          <w:color w:val="auto"/>
          <w:sz w:val="24"/>
          <w:highlight w:val="none"/>
          <w:lang w:val="zh-CN"/>
        </w:rPr>
        <w:t>文件：</w:t>
      </w:r>
    </w:p>
    <w:p w14:paraId="273F2EF0">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2.2.1投标函；</w:t>
      </w:r>
    </w:p>
    <w:p w14:paraId="0A3025C3">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2.2.2法定代表人授权委托书；</w:t>
      </w:r>
    </w:p>
    <w:p w14:paraId="3E84C310">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w:t>
      </w:r>
      <w:r>
        <w:rPr>
          <w:rFonts w:ascii="仿宋" w:hAnsi="仿宋" w:eastAsia="仿宋" w:cs="仿宋"/>
          <w:color w:val="auto"/>
          <w:sz w:val="24"/>
          <w:highlight w:val="none"/>
        </w:rPr>
        <w:t>3</w:t>
      </w:r>
      <w:r>
        <w:rPr>
          <w:rFonts w:hint="eastAsia" w:ascii="仿宋" w:hAnsi="仿宋" w:eastAsia="仿宋" w:cs="仿宋"/>
          <w:color w:val="auto"/>
          <w:sz w:val="24"/>
          <w:highlight w:val="none"/>
        </w:rPr>
        <w:t>法定代表人及其授权代表身份证复印件；</w:t>
      </w:r>
    </w:p>
    <w:p w14:paraId="335D50CC">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w:t>
      </w:r>
      <w:r>
        <w:rPr>
          <w:rFonts w:ascii="仿宋" w:hAnsi="仿宋" w:eastAsia="仿宋" w:cs="仿宋"/>
          <w:color w:val="auto"/>
          <w:sz w:val="24"/>
          <w:highlight w:val="none"/>
        </w:rPr>
        <w:t>4</w:t>
      </w:r>
      <w:r>
        <w:rPr>
          <w:rFonts w:hint="eastAsia" w:ascii="仿宋" w:hAnsi="仿宋" w:eastAsia="仿宋" w:cs="仿宋"/>
          <w:color w:val="auto"/>
          <w:sz w:val="24"/>
          <w:highlight w:val="none"/>
        </w:rPr>
        <w:t>授权代表社保证明；</w:t>
      </w:r>
    </w:p>
    <w:p w14:paraId="3D52A488">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w:t>
      </w:r>
      <w:r>
        <w:rPr>
          <w:rFonts w:ascii="仿宋" w:hAnsi="仿宋" w:eastAsia="仿宋" w:cs="仿宋"/>
          <w:color w:val="auto"/>
          <w:sz w:val="24"/>
          <w:highlight w:val="none"/>
        </w:rPr>
        <w:t>5</w:t>
      </w:r>
      <w:r>
        <w:rPr>
          <w:rFonts w:hint="eastAsia" w:ascii="仿宋" w:hAnsi="仿宋" w:eastAsia="仿宋" w:cs="仿宋"/>
          <w:color w:val="auto"/>
          <w:sz w:val="24"/>
          <w:highlight w:val="none"/>
        </w:rPr>
        <w:t>法定代表人身份证明书；</w:t>
      </w:r>
    </w:p>
    <w:p w14:paraId="2E941DE7">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w:t>
      </w:r>
      <w:r>
        <w:rPr>
          <w:rFonts w:ascii="仿宋" w:hAnsi="仿宋" w:eastAsia="仿宋" w:cs="仿宋"/>
          <w:color w:val="auto"/>
          <w:sz w:val="24"/>
          <w:highlight w:val="none"/>
        </w:rPr>
        <w:t>6</w:t>
      </w:r>
      <w:r>
        <w:rPr>
          <w:rFonts w:hint="eastAsia" w:ascii="仿宋" w:hAnsi="仿宋" w:eastAsia="仿宋" w:cs="仿宋"/>
          <w:color w:val="auto"/>
          <w:sz w:val="24"/>
          <w:highlight w:val="none"/>
        </w:rPr>
        <w:t>供应商在投标文件技术偏离说明表中，应对项目技术规范和服务要求中所提出各项要求进行答复、说明和解释。如果供应商在技术偏离表中注明无偏离，评标结束后、签订采购合同前又认为其实际产品与投标技术需求不一致的，视为供应商在投标有效期内对其投标文件进行了实质性修改，采购机构将把这一情况报送采购监管部门。</w:t>
      </w:r>
    </w:p>
    <w:p w14:paraId="596E0BA1">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w:t>
      </w:r>
      <w:r>
        <w:rPr>
          <w:rFonts w:ascii="仿宋" w:hAnsi="仿宋" w:eastAsia="仿宋" w:cs="仿宋"/>
          <w:color w:val="auto"/>
          <w:sz w:val="24"/>
          <w:highlight w:val="none"/>
        </w:rPr>
        <w:t>7</w:t>
      </w:r>
      <w:r>
        <w:rPr>
          <w:rFonts w:hint="eastAsia" w:ascii="仿宋" w:hAnsi="仿宋" w:eastAsia="仿宋" w:cs="仿宋"/>
          <w:color w:val="auto"/>
          <w:sz w:val="24"/>
          <w:highlight w:val="none"/>
        </w:rPr>
        <w:t>廉政承诺书（格式见第六部分附件）；</w:t>
      </w:r>
    </w:p>
    <w:p w14:paraId="76B9A1F1">
      <w:pPr>
        <w:snapToGrid w:val="0"/>
        <w:spacing w:line="336" w:lineRule="auto"/>
        <w:ind w:firstLine="480" w:firstLineChars="200"/>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2.2.8</w:t>
      </w:r>
      <w:r>
        <w:rPr>
          <w:rFonts w:hint="eastAsia" w:ascii="仿宋" w:hAnsi="仿宋" w:eastAsia="仿宋" w:cs="仿宋"/>
          <w:snapToGrid/>
          <w:color w:val="auto"/>
          <w:kern w:val="2"/>
          <w:sz w:val="24"/>
          <w:szCs w:val="24"/>
          <w:highlight w:val="none"/>
        </w:rPr>
        <w:t>提供相关标段成功案例。应有需方名称及联系电话，提供最终用户合同复印件（加盖单位公章）。如无独立法人资格的分公司（如金融、保险、通讯等特定行业的全国性企业所设立的区域性分支机构）参加投标的，投标时提供的人员、业绩、荣誉、知识产权、项目案例等，必须为投标分公司本身所具有，总公司或其他分公司的人员、业绩、荣誉、知识产权、项目案例等，不能作为该投标分公司的文件予以确认。）；</w:t>
      </w:r>
    </w:p>
    <w:p w14:paraId="4CFEED9C">
      <w:pPr>
        <w:snapToGrid w:val="0"/>
        <w:spacing w:line="336" w:lineRule="auto"/>
        <w:ind w:firstLine="480" w:firstLineChars="200"/>
        <w:rPr>
          <w:rFonts w:hint="eastAsia" w:ascii="仿宋" w:hAnsi="仿宋" w:eastAsia="仿宋" w:cs="仿宋"/>
          <w:snapToGrid/>
          <w:color w:val="auto"/>
          <w:kern w:val="2"/>
          <w:sz w:val="24"/>
          <w:szCs w:val="24"/>
          <w:highlight w:val="none"/>
        </w:rPr>
      </w:pPr>
      <w:r>
        <w:rPr>
          <w:rFonts w:ascii="仿宋" w:hAnsi="仿宋" w:eastAsia="仿宋" w:cs="仿宋"/>
          <w:snapToGrid/>
          <w:color w:val="auto"/>
          <w:kern w:val="2"/>
          <w:sz w:val="24"/>
          <w:szCs w:val="24"/>
          <w:highlight w:val="none"/>
        </w:rPr>
        <w:t>2.2.9</w:t>
      </w:r>
      <w:r>
        <w:rPr>
          <w:rFonts w:hint="eastAsia" w:ascii="仿宋" w:hAnsi="仿宋" w:eastAsia="仿宋" w:cs="仿宋"/>
          <w:snapToGrid/>
          <w:color w:val="auto"/>
          <w:kern w:val="2"/>
          <w:sz w:val="24"/>
          <w:szCs w:val="24"/>
          <w:highlight w:val="none"/>
        </w:rPr>
        <w:t>供应商应提供针对项目的完整技术解决方案：</w:t>
      </w:r>
    </w:p>
    <w:p w14:paraId="7799F4B5">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针对本项目的完整技术解决方案和实施方案；详细阐述项目方案的实现思路及关键技术；符合本项目对当前和未来发展的要求；以及对功能设计和实施计划的建议；</w:t>
      </w:r>
    </w:p>
    <w:p w14:paraId="3ECCE935">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如果本项目涉及硬件设备采购，还需提供相关设备完整配置方案（设备名称、品牌、规格型号、数量、主要技术参数等），提供主要投标产品的技术参数证明材料（如原厂技术说明、官网截图、产品彩页等），明确表示该项指标所涉及的软硬件是标准配置还是选择配置（所有技术指标表述均应采用中文，如当前公布的技术指标只有英文表述的，必须由供应商作出中文注释，否则任何含糊不清的表述导致投标小组技术扣分直至认定为投标无效都将是供应商的责任）。</w:t>
      </w:r>
    </w:p>
    <w:p w14:paraId="000F8437">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本项目如需采购政府强制采购的节能产品的或投标人提供的产品是环境标志产品，投标人须按格式提供节能产品、环境标志产品认证证书复印件。</w:t>
      </w:r>
    </w:p>
    <w:p w14:paraId="1433C3BF">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w:t>
      </w:r>
      <w:r>
        <w:rPr>
          <w:rFonts w:ascii="仿宋" w:hAnsi="仿宋" w:eastAsia="仿宋" w:cs="仿宋"/>
          <w:color w:val="auto"/>
          <w:sz w:val="24"/>
          <w:highlight w:val="none"/>
        </w:rPr>
        <w:t>10</w:t>
      </w:r>
      <w:r>
        <w:rPr>
          <w:rFonts w:hint="eastAsia" w:ascii="仿宋" w:hAnsi="仿宋" w:eastAsia="仿宋" w:cs="仿宋"/>
          <w:color w:val="auto"/>
          <w:sz w:val="24"/>
          <w:highlight w:val="none"/>
        </w:rPr>
        <w:t>针对本项目建设的详细实施计划。本项目详细工作实施组织方案，包括(但不限于)以下内容：组织机构、工作时间进度表、工作程序和步骤、管理和协调方法、关键步骤的思路和要点。</w:t>
      </w:r>
    </w:p>
    <w:p w14:paraId="4477B20E">
      <w:pPr>
        <w:snapToGrid w:val="0"/>
        <w:spacing w:line="336" w:lineRule="auto"/>
        <w:ind w:firstLine="480" w:firstLineChars="200"/>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2.2.11</w:t>
      </w:r>
      <w:r>
        <w:rPr>
          <w:rFonts w:hint="eastAsia" w:ascii="仿宋" w:hAnsi="仿宋" w:eastAsia="仿宋" w:cs="仿宋"/>
          <w:snapToGrid/>
          <w:color w:val="auto"/>
          <w:kern w:val="2"/>
          <w:sz w:val="24"/>
          <w:szCs w:val="24"/>
          <w:highlight w:val="none"/>
        </w:rPr>
        <w:t>项目验收之前、验收之后的维护方案；针对本项目的维护方案，包括售后服务机构及人员情况等。供应商应以书面形式完整准确地表述售后服务承诺</w:t>
      </w:r>
      <w:r>
        <w:rPr>
          <w:rFonts w:ascii="仿宋" w:hAnsi="仿宋" w:eastAsia="仿宋" w:cs="仿宋"/>
          <w:snapToGrid/>
          <w:color w:val="auto"/>
          <w:kern w:val="2"/>
          <w:sz w:val="24"/>
          <w:szCs w:val="24"/>
          <w:highlight w:val="none"/>
        </w:rPr>
        <w:t>(范围、标准及期限等)、供应商可能增加的服务承诺等。并明示服务承诺可能涉及的前提设定和费用，否则将被认为是无条件和免费的。承诺质保期内均提供免费上门服务。</w:t>
      </w:r>
    </w:p>
    <w:p w14:paraId="4C54D870">
      <w:pPr>
        <w:snapToGrid w:val="0"/>
        <w:spacing w:line="336" w:lineRule="auto"/>
        <w:ind w:firstLine="480" w:firstLineChars="200"/>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2.2.12</w:t>
      </w:r>
      <w:r>
        <w:rPr>
          <w:rFonts w:hint="eastAsia" w:ascii="仿宋" w:hAnsi="仿宋" w:eastAsia="仿宋" w:cs="仿宋"/>
          <w:snapToGrid/>
          <w:color w:val="auto"/>
          <w:kern w:val="2"/>
          <w:sz w:val="24"/>
          <w:szCs w:val="24"/>
          <w:highlight w:val="none"/>
        </w:rPr>
        <w:t>供应商售后服务证明材料：由供应商根据本项目要求提供相应的售后服务证明材料或售后服务承诺；</w:t>
      </w:r>
    </w:p>
    <w:p w14:paraId="57E5186E">
      <w:pPr>
        <w:snapToGrid w:val="0"/>
        <w:spacing w:line="336" w:lineRule="auto"/>
        <w:ind w:firstLine="480" w:firstLineChars="200"/>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2.2.13</w:t>
      </w:r>
      <w:r>
        <w:rPr>
          <w:rFonts w:hint="eastAsia" w:ascii="仿宋" w:hAnsi="仿宋" w:eastAsia="仿宋" w:cs="仿宋"/>
          <w:snapToGrid/>
          <w:color w:val="auto"/>
          <w:kern w:val="2"/>
          <w:sz w:val="24"/>
          <w:szCs w:val="24"/>
          <w:highlight w:val="none"/>
        </w:rPr>
        <w:t>供应商为完成本项目组建的工作小组名单，每个专业人员的情况和人员数应该明确表示，明确各阶段投入人数，在提交的投标文件中安排的人员，须为公司的固定职员；每个参加项目人员的履历表应随投标文件一并提交，主要内容包括学历、技术职称、工作特长、经验与业绩</w:t>
      </w:r>
      <w:r>
        <w:rPr>
          <w:rFonts w:ascii="仿宋" w:hAnsi="仿宋" w:eastAsia="仿宋" w:cs="仿宋"/>
          <w:snapToGrid/>
          <w:color w:val="auto"/>
          <w:kern w:val="2"/>
          <w:sz w:val="24"/>
          <w:szCs w:val="24"/>
          <w:highlight w:val="none"/>
        </w:rPr>
        <w:t>(包括从事相关项目的经验，对每一个项目有一个简要的描述，该人员参与的时间以及在项目中的责任)，资质情况等。</w:t>
      </w:r>
    </w:p>
    <w:p w14:paraId="3B9A9BE2">
      <w:pPr>
        <w:snapToGrid w:val="0"/>
        <w:spacing w:line="336" w:lineRule="auto"/>
        <w:ind w:firstLine="480" w:firstLineChars="200"/>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2.2.14</w:t>
      </w:r>
      <w:r>
        <w:rPr>
          <w:rFonts w:hint="eastAsia" w:ascii="仿宋" w:hAnsi="仿宋" w:eastAsia="仿宋" w:cs="仿宋"/>
          <w:snapToGrid/>
          <w:color w:val="auto"/>
          <w:kern w:val="2"/>
          <w:sz w:val="24"/>
          <w:szCs w:val="24"/>
          <w:highlight w:val="none"/>
        </w:rPr>
        <w:t>优惠条件：供应商承诺给予采购人的各种优惠条件，包括设备价格、运输、保险、安装调试、付款条件、技术服务、售后服务等方面的优惠；当优惠条件涉及“报价单”中的各项费用时，必须与最后报价相统一；（如有）</w:t>
      </w:r>
    </w:p>
    <w:p w14:paraId="6E735712">
      <w:pPr>
        <w:snapToGrid w:val="0"/>
        <w:spacing w:line="336" w:lineRule="auto"/>
        <w:ind w:firstLine="480" w:firstLineChars="200"/>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2.2.15</w:t>
      </w:r>
      <w:r>
        <w:rPr>
          <w:rFonts w:hint="eastAsia" w:ascii="仿宋" w:hAnsi="仿宋" w:eastAsia="仿宋" w:cs="仿宋"/>
          <w:snapToGrid/>
          <w:color w:val="auto"/>
          <w:kern w:val="2"/>
          <w:sz w:val="24"/>
          <w:szCs w:val="24"/>
          <w:highlight w:val="none"/>
        </w:rPr>
        <w:t>备品备件清单（含随机自带的备品备件和质保期后供采购人选择的备品备件及配套零部件，明细备品备件及价格，且供货价格不高于成交价格；成交货物设备应提供易损部件的备件和整机备品）；（如有）</w:t>
      </w:r>
    </w:p>
    <w:p w14:paraId="6D3723DA">
      <w:pPr>
        <w:snapToGrid w:val="0"/>
        <w:spacing w:line="336" w:lineRule="auto"/>
        <w:ind w:firstLine="480" w:firstLineChars="200"/>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2.2.16</w:t>
      </w:r>
      <w:r>
        <w:rPr>
          <w:rFonts w:hint="eastAsia" w:ascii="仿宋" w:hAnsi="仿宋" w:eastAsia="仿宋" w:cs="仿宋"/>
          <w:snapToGrid/>
          <w:color w:val="auto"/>
          <w:kern w:val="2"/>
          <w:sz w:val="24"/>
          <w:szCs w:val="24"/>
          <w:highlight w:val="none"/>
        </w:rPr>
        <w:t>培训计划（如有）；</w:t>
      </w:r>
    </w:p>
    <w:p w14:paraId="550BA6CD">
      <w:pPr>
        <w:snapToGrid w:val="0"/>
        <w:spacing w:line="336" w:lineRule="auto"/>
        <w:ind w:firstLine="480" w:firstLineChars="200"/>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2.2.17</w:t>
      </w:r>
      <w:r>
        <w:rPr>
          <w:rFonts w:hint="eastAsia" w:ascii="仿宋" w:hAnsi="仿宋" w:eastAsia="仿宋" w:cs="仿宋"/>
          <w:snapToGrid/>
          <w:color w:val="auto"/>
          <w:kern w:val="2"/>
          <w:sz w:val="24"/>
          <w:szCs w:val="24"/>
          <w:highlight w:val="none"/>
        </w:rPr>
        <w:t>验收方案；</w:t>
      </w:r>
    </w:p>
    <w:p w14:paraId="7280488A">
      <w:pPr>
        <w:snapToGrid w:val="0"/>
        <w:spacing w:line="336" w:lineRule="auto"/>
        <w:ind w:firstLine="480" w:firstLineChars="200"/>
        <w:rPr>
          <w:rFonts w:ascii="仿宋" w:hAnsi="仿宋" w:eastAsia="仿宋" w:cs="仿宋"/>
          <w:color w:val="auto"/>
          <w:sz w:val="24"/>
          <w:highlight w:val="none"/>
          <w:u w:val="wave"/>
        </w:rPr>
      </w:pPr>
      <w:r>
        <w:rPr>
          <w:rFonts w:ascii="仿宋" w:hAnsi="仿宋" w:eastAsia="仿宋" w:cs="仿宋"/>
          <w:snapToGrid/>
          <w:color w:val="auto"/>
          <w:kern w:val="2"/>
          <w:sz w:val="24"/>
          <w:szCs w:val="24"/>
          <w:highlight w:val="none"/>
        </w:rPr>
        <w:t>2.2.18</w:t>
      </w:r>
      <w:r>
        <w:rPr>
          <w:rFonts w:hint="eastAsia" w:ascii="仿宋" w:hAnsi="仿宋" w:eastAsia="仿宋" w:cs="仿宋"/>
          <w:snapToGrid/>
          <w:color w:val="auto"/>
          <w:kern w:val="2"/>
          <w:sz w:val="24"/>
          <w:szCs w:val="24"/>
          <w:highlight w:val="none"/>
          <w:u w:val="wave"/>
        </w:rPr>
        <w:t>未尽事宜请各投标单位按评分标准和相对应标项相关要求制作；</w:t>
      </w:r>
    </w:p>
    <w:p w14:paraId="289AB193">
      <w:pPr>
        <w:snapToGrid w:val="0"/>
        <w:spacing w:line="336" w:lineRule="auto"/>
        <w:ind w:firstLine="480" w:firstLineChars="200"/>
        <w:rPr>
          <w:color w:val="auto"/>
          <w:highlight w:val="none"/>
          <w:lang w:val="zh-CN"/>
        </w:rPr>
      </w:pPr>
      <w:r>
        <w:rPr>
          <w:rFonts w:ascii="仿宋" w:hAnsi="仿宋" w:eastAsia="仿宋" w:cs="仿宋"/>
          <w:snapToGrid/>
          <w:color w:val="auto"/>
          <w:kern w:val="2"/>
          <w:sz w:val="24"/>
          <w:szCs w:val="24"/>
          <w:highlight w:val="none"/>
        </w:rPr>
        <w:t>2.2.19</w:t>
      </w:r>
      <w:r>
        <w:rPr>
          <w:rFonts w:hint="eastAsia" w:ascii="仿宋" w:hAnsi="仿宋" w:eastAsia="仿宋" w:cs="仿宋"/>
          <w:snapToGrid/>
          <w:color w:val="auto"/>
          <w:kern w:val="2"/>
          <w:sz w:val="24"/>
          <w:szCs w:val="24"/>
          <w:highlight w:val="none"/>
        </w:rPr>
        <w:t>投标人需要说明的其他文件和说明（格式自拟）。</w:t>
      </w:r>
    </w:p>
    <w:p w14:paraId="66B7BF01">
      <w:pPr>
        <w:snapToGrid w:val="0"/>
        <w:spacing w:line="440" w:lineRule="exact"/>
        <w:ind w:firstLine="482" w:firstLineChars="200"/>
        <w:rPr>
          <w:rFonts w:ascii="仿宋" w:hAnsi="仿宋" w:eastAsia="仿宋" w:cs="仿宋"/>
          <w:b/>
          <w:color w:val="auto"/>
          <w:sz w:val="24"/>
          <w:highlight w:val="none"/>
          <w:lang w:val="zh-CN"/>
        </w:rPr>
      </w:pPr>
      <w:r>
        <w:rPr>
          <w:rFonts w:hint="eastAsia" w:ascii="仿宋" w:hAnsi="仿宋" w:eastAsia="仿宋" w:cs="仿宋"/>
          <w:b/>
          <w:color w:val="auto"/>
          <w:sz w:val="24"/>
          <w:highlight w:val="none"/>
          <w:lang w:val="zh-CN"/>
        </w:rPr>
        <w:t xml:space="preserve">2.3报价文件： </w:t>
      </w:r>
    </w:p>
    <w:p w14:paraId="575A5C45">
      <w:pPr>
        <w:pStyle w:val="25"/>
        <w:autoSpaceDE/>
        <w:autoSpaceDN/>
        <w:snapToGrid w:val="0"/>
        <w:spacing w:line="440" w:lineRule="exact"/>
        <w:ind w:firstLine="480" w:firstLineChars="200"/>
        <w:rPr>
          <w:rFonts w:ascii="仿宋" w:hAnsi="仿宋" w:eastAsia="仿宋" w:cs="仿宋"/>
          <w:color w:val="auto"/>
          <w:highlight w:val="none"/>
        </w:rPr>
      </w:pPr>
      <w:r>
        <w:rPr>
          <w:rFonts w:hint="eastAsia" w:ascii="仿宋" w:hAnsi="仿宋" w:eastAsia="仿宋" w:cs="仿宋"/>
          <w:color w:val="auto"/>
          <w:highlight w:val="none"/>
        </w:rPr>
        <w:t>2.3.1开标一览表（报价表）；</w:t>
      </w:r>
    </w:p>
    <w:p w14:paraId="27553F71">
      <w:pPr>
        <w:pStyle w:val="25"/>
        <w:autoSpaceDE/>
        <w:autoSpaceDN/>
        <w:snapToGrid w:val="0"/>
        <w:spacing w:line="440" w:lineRule="exact"/>
        <w:ind w:firstLine="480" w:firstLineChars="200"/>
        <w:rPr>
          <w:rFonts w:ascii="仿宋" w:hAnsi="仿宋" w:eastAsia="仿宋" w:cs="仿宋"/>
          <w:color w:val="auto"/>
          <w:highlight w:val="none"/>
        </w:rPr>
      </w:pPr>
      <w:r>
        <w:rPr>
          <w:rFonts w:hint="eastAsia" w:ascii="仿宋" w:hAnsi="仿宋" w:eastAsia="仿宋" w:cs="仿宋"/>
          <w:color w:val="auto"/>
          <w:highlight w:val="none"/>
        </w:rPr>
        <w:t>2.3.2中小企业声明函（如有）；</w:t>
      </w:r>
    </w:p>
    <w:p w14:paraId="5EC4448B">
      <w:pPr>
        <w:pStyle w:val="25"/>
        <w:autoSpaceDE/>
        <w:autoSpaceDN/>
        <w:snapToGrid w:val="0"/>
        <w:spacing w:line="440" w:lineRule="exact"/>
        <w:ind w:firstLine="480" w:firstLineChars="200"/>
        <w:rPr>
          <w:rFonts w:ascii="仿宋" w:hAnsi="仿宋" w:eastAsia="仿宋" w:cs="仿宋"/>
          <w:color w:val="auto"/>
          <w:highlight w:val="none"/>
        </w:rPr>
      </w:pPr>
      <w:r>
        <w:rPr>
          <w:rFonts w:hint="eastAsia" w:ascii="仿宋" w:hAnsi="仿宋" w:eastAsia="仿宋" w:cs="仿宋"/>
          <w:color w:val="auto"/>
          <w:highlight w:val="none"/>
        </w:rPr>
        <w:t>2.3.3 残疾人福利性单位声明函（如有）。</w:t>
      </w:r>
    </w:p>
    <w:p w14:paraId="512FFD45">
      <w:pPr>
        <w:pStyle w:val="25"/>
        <w:autoSpaceDE/>
        <w:autoSpaceDN/>
        <w:snapToGrid w:val="0"/>
        <w:spacing w:line="440" w:lineRule="exact"/>
        <w:ind w:firstLine="482" w:firstLineChars="200"/>
        <w:rPr>
          <w:rFonts w:ascii="仿宋" w:hAnsi="仿宋" w:eastAsia="仿宋" w:cs="仿宋"/>
          <w:b/>
          <w:bCs/>
          <w:color w:val="auto"/>
          <w:highlight w:val="none"/>
        </w:rPr>
      </w:pPr>
      <w:r>
        <w:rPr>
          <w:rFonts w:ascii="仿宋" w:hAnsi="仿宋" w:eastAsia="仿宋" w:cs="仿宋"/>
          <w:b/>
          <w:bCs/>
          <w:color w:val="auto"/>
          <w:highlight w:val="none"/>
          <w:lang w:val="en-US"/>
        </w:rPr>
        <w:t>3.</w:t>
      </w:r>
      <w:r>
        <w:rPr>
          <w:rFonts w:hint="eastAsia" w:ascii="仿宋" w:hAnsi="仿宋" w:eastAsia="仿宋" w:cs="仿宋"/>
          <w:b/>
          <w:bCs/>
          <w:color w:val="auto"/>
          <w:highlight w:val="none"/>
          <w:lang w:val="en-US"/>
        </w:rPr>
        <w:t>投标报价</w:t>
      </w:r>
    </w:p>
    <w:p w14:paraId="4447F0F1">
      <w:pPr>
        <w:snapToGrid w:val="0"/>
        <w:spacing w:line="440" w:lineRule="exact"/>
        <w:ind w:firstLine="480" w:firstLineChars="200"/>
        <w:rPr>
          <w:rFonts w:ascii="仿宋" w:hAnsi="仿宋" w:eastAsia="仿宋" w:cs="仿宋"/>
          <w:b/>
          <w:color w:val="auto"/>
          <w:sz w:val="32"/>
          <w:highlight w:val="none"/>
        </w:rPr>
      </w:pPr>
      <w:r>
        <w:rPr>
          <w:rFonts w:ascii="仿宋" w:hAnsi="仿宋" w:eastAsia="仿宋" w:cs="仿宋"/>
          <w:snapToGrid/>
          <w:color w:val="auto"/>
          <w:kern w:val="2"/>
          <w:sz w:val="24"/>
          <w:szCs w:val="24"/>
          <w:highlight w:val="none"/>
        </w:rPr>
        <w:t>3.1报价为采购人可以合格使用产品的价格，包括货款、包装、运输、保险、货到就位以及安装、调试、培训、保修及产品知识产权等一切费用。</w:t>
      </w:r>
    </w:p>
    <w:p w14:paraId="0F50B85B">
      <w:pPr>
        <w:snapToGrid w:val="0"/>
        <w:spacing w:line="440" w:lineRule="exact"/>
        <w:ind w:firstLine="480" w:firstLineChars="200"/>
        <w:rPr>
          <w:rFonts w:ascii="仿宋" w:hAnsi="仿宋" w:eastAsia="仿宋" w:cs="仿宋"/>
          <w:b/>
          <w:color w:val="auto"/>
          <w:sz w:val="32"/>
          <w:highlight w:val="none"/>
        </w:rPr>
      </w:pPr>
      <w:r>
        <w:rPr>
          <w:rFonts w:ascii="仿宋" w:hAnsi="仿宋" w:eastAsia="仿宋" w:cs="仿宋"/>
          <w:snapToGrid/>
          <w:color w:val="auto"/>
          <w:kern w:val="2"/>
          <w:sz w:val="24"/>
          <w:szCs w:val="24"/>
          <w:highlight w:val="none"/>
        </w:rPr>
        <w:t>3.2招标文件未列明，而投标人认为必需的费用也需列入报价。</w:t>
      </w:r>
    </w:p>
    <w:p w14:paraId="1B97AD61">
      <w:pPr>
        <w:snapToGrid w:val="0"/>
        <w:spacing w:line="440" w:lineRule="exact"/>
        <w:ind w:firstLine="480" w:firstLineChars="200"/>
        <w:rPr>
          <w:rFonts w:ascii="仿宋" w:hAnsi="仿宋" w:eastAsia="仿宋" w:cs="仿宋"/>
          <w:b/>
          <w:color w:val="auto"/>
          <w:sz w:val="32"/>
          <w:highlight w:val="none"/>
        </w:rPr>
      </w:pPr>
      <w:r>
        <w:rPr>
          <w:rFonts w:ascii="仿宋" w:hAnsi="仿宋" w:eastAsia="仿宋" w:cs="仿宋"/>
          <w:snapToGrid/>
          <w:color w:val="auto"/>
          <w:kern w:val="2"/>
          <w:sz w:val="24"/>
          <w:szCs w:val="24"/>
          <w:highlight w:val="none"/>
        </w:rPr>
        <w:t>3.3投标报价只允许有一个报价，有选择的报价将不予接受（除指定外）。</w:t>
      </w:r>
    </w:p>
    <w:p w14:paraId="4311C9C4">
      <w:pPr>
        <w:pStyle w:val="25"/>
        <w:autoSpaceDE/>
        <w:autoSpaceDN/>
        <w:snapToGrid w:val="0"/>
        <w:spacing w:line="440" w:lineRule="exact"/>
        <w:ind w:left="479" w:leftChars="228" w:firstLine="0"/>
        <w:rPr>
          <w:rFonts w:ascii="仿宋" w:hAnsi="仿宋" w:eastAsia="仿宋" w:cs="仿宋"/>
          <w:snapToGrid/>
          <w:color w:val="auto"/>
          <w:kern w:val="2"/>
          <w:sz w:val="24"/>
          <w:szCs w:val="24"/>
          <w:highlight w:val="none"/>
        </w:rPr>
      </w:pPr>
      <w:r>
        <w:rPr>
          <w:rFonts w:ascii="仿宋" w:hAnsi="仿宋" w:eastAsia="仿宋" w:cs="仿宋"/>
          <w:snapToGrid/>
          <w:color w:val="auto"/>
          <w:kern w:val="2"/>
          <w:sz w:val="24"/>
          <w:szCs w:val="24"/>
          <w:highlight w:val="none"/>
        </w:rPr>
        <w:t>3.4投标人提供虚假材料投标的，投标无效。</w:t>
      </w:r>
    </w:p>
    <w:p w14:paraId="35FA092C">
      <w:pPr>
        <w:pStyle w:val="25"/>
        <w:autoSpaceDE/>
        <w:autoSpaceDN/>
        <w:snapToGrid w:val="0"/>
        <w:spacing w:line="440" w:lineRule="exact"/>
        <w:ind w:left="479" w:leftChars="228" w:firstLine="0"/>
        <w:rPr>
          <w:rFonts w:ascii="仿宋" w:hAnsi="仿宋" w:eastAsia="仿宋" w:cs="仿宋"/>
          <w:b/>
          <w:color w:val="auto"/>
          <w:szCs w:val="24"/>
          <w:highlight w:val="none"/>
        </w:rPr>
      </w:pPr>
      <w:r>
        <w:rPr>
          <w:rFonts w:ascii="仿宋" w:hAnsi="仿宋" w:eastAsia="仿宋" w:cs="仿宋"/>
          <w:b/>
          <w:color w:val="auto"/>
          <w:kern w:val="0"/>
          <w:szCs w:val="24"/>
          <w:highlight w:val="none"/>
        </w:rPr>
        <w:t>4.</w:t>
      </w:r>
      <w:r>
        <w:rPr>
          <w:rFonts w:hint="eastAsia" w:ascii="仿宋" w:hAnsi="仿宋" w:eastAsia="仿宋" w:cs="仿宋"/>
          <w:b/>
          <w:color w:val="auto"/>
          <w:szCs w:val="24"/>
          <w:highlight w:val="none"/>
        </w:rPr>
        <w:t>投标文件的编制和</w:t>
      </w:r>
      <w:r>
        <w:rPr>
          <w:rFonts w:hint="eastAsia" w:ascii="仿宋" w:hAnsi="仿宋" w:eastAsia="仿宋" w:cs="仿宋"/>
          <w:b/>
          <w:color w:val="auto"/>
          <w:highlight w:val="none"/>
        </w:rPr>
        <w:t>签署</w:t>
      </w:r>
    </w:p>
    <w:p w14:paraId="390EDCD6">
      <w:pPr>
        <w:snapToGrid w:val="0"/>
        <w:spacing w:line="440" w:lineRule="exact"/>
        <w:ind w:firstLine="480" w:firstLineChars="200"/>
        <w:jc w:val="left"/>
        <w:rPr>
          <w:rFonts w:ascii="仿宋" w:hAnsi="仿宋" w:eastAsia="仿宋" w:cs="仿宋"/>
          <w:color w:val="auto"/>
          <w:sz w:val="24"/>
          <w:highlight w:val="none"/>
        </w:rPr>
      </w:pPr>
      <w:r>
        <w:rPr>
          <w:rFonts w:ascii="仿宋" w:hAnsi="仿宋" w:eastAsia="仿宋" w:cs="仿宋"/>
          <w:color w:val="auto"/>
          <w:sz w:val="24"/>
          <w:highlight w:val="none"/>
        </w:rPr>
        <w:t>4</w:t>
      </w:r>
      <w:r>
        <w:rPr>
          <w:rFonts w:hint="eastAsia" w:ascii="仿宋" w:hAnsi="仿宋" w:eastAsia="仿宋" w:cs="仿宋"/>
          <w:color w:val="auto"/>
          <w:sz w:val="24"/>
          <w:highlight w:val="none"/>
          <w:lang w:val="zh-CN"/>
        </w:rPr>
        <w:t>.1投标文件分为资格文件、商务技术文件、报价文件三部分。各投标人在编制投标文件时请按照招标文件第六部分规定的格式进行，混乱的编排导致投标文件被误读或评标委员会查找不到有效文件是投标人的风险。</w:t>
      </w:r>
    </w:p>
    <w:p w14:paraId="35B00849">
      <w:pPr>
        <w:snapToGrid w:val="0"/>
        <w:spacing w:line="440" w:lineRule="exact"/>
        <w:ind w:firstLine="480" w:firstLineChars="200"/>
        <w:jc w:val="left"/>
        <w:rPr>
          <w:rFonts w:ascii="仿宋" w:hAnsi="仿宋" w:eastAsia="仿宋" w:cs="仿宋"/>
          <w:color w:val="auto"/>
          <w:sz w:val="24"/>
          <w:highlight w:val="none"/>
          <w:lang w:val="zh-CN"/>
        </w:rPr>
      </w:pPr>
      <w:r>
        <w:rPr>
          <w:rFonts w:ascii="仿宋" w:hAnsi="仿宋" w:eastAsia="仿宋" w:cs="仿宋"/>
          <w:color w:val="auto"/>
          <w:sz w:val="24"/>
          <w:highlight w:val="none"/>
        </w:rPr>
        <w:t>4</w:t>
      </w:r>
      <w:r>
        <w:rPr>
          <w:rFonts w:hint="eastAsia" w:ascii="仿宋" w:hAnsi="仿宋" w:eastAsia="仿宋" w:cs="仿宋"/>
          <w:color w:val="auto"/>
          <w:sz w:val="24"/>
          <w:highlight w:val="none"/>
          <w:lang w:val="zh-CN"/>
        </w:rPr>
        <w:t>.2投标人进行电子投标应安装客户端软件—“乐采云电子交易客户端”，并按照招标文件和电子交易平台的要求编制并加密投标文件。投标人未按规定加密的投标文件，电子交易平台将拒收并提示。</w:t>
      </w:r>
    </w:p>
    <w:p w14:paraId="28F0322C">
      <w:pPr>
        <w:snapToGrid w:val="0"/>
        <w:spacing w:line="440" w:lineRule="exact"/>
        <w:ind w:firstLine="480" w:firstLineChars="200"/>
        <w:jc w:val="left"/>
        <w:rPr>
          <w:rFonts w:ascii="仿宋" w:hAnsi="仿宋" w:eastAsia="仿宋" w:cs="仿宋"/>
          <w:color w:val="auto"/>
          <w:sz w:val="24"/>
          <w:highlight w:val="none"/>
          <w:lang w:val="zh-CN"/>
        </w:rPr>
      </w:pPr>
      <w:r>
        <w:rPr>
          <w:rFonts w:ascii="仿宋" w:hAnsi="仿宋" w:eastAsia="仿宋" w:cs="仿宋"/>
          <w:color w:val="auto"/>
          <w:sz w:val="24"/>
          <w:highlight w:val="none"/>
        </w:rPr>
        <w:t>4</w:t>
      </w:r>
      <w:r>
        <w:rPr>
          <w:rFonts w:hint="eastAsia" w:ascii="仿宋" w:hAnsi="仿宋" w:eastAsia="仿宋" w:cs="仿宋"/>
          <w:color w:val="auto"/>
          <w:sz w:val="24"/>
          <w:highlight w:val="none"/>
          <w:lang w:val="zh-CN"/>
        </w:rPr>
        <w:t>.3使用“乐采云电子交易客户端”需要提前申领CA数字证书，申领流程请自行前往“浙江政府采购网-下载专区-电子交易客户端-CA驱动和申领流程”进行查阅。</w:t>
      </w:r>
    </w:p>
    <w:p w14:paraId="323F88B0">
      <w:pPr>
        <w:snapToGrid w:val="0"/>
        <w:spacing w:line="440" w:lineRule="exact"/>
        <w:ind w:firstLine="480" w:firstLineChars="200"/>
        <w:jc w:val="left"/>
        <w:rPr>
          <w:rFonts w:ascii="仿宋" w:hAnsi="仿宋" w:eastAsia="仿宋" w:cs="仿宋"/>
          <w:color w:val="auto"/>
          <w:sz w:val="24"/>
          <w:highlight w:val="none"/>
          <w:lang w:val="zh-CN"/>
        </w:rPr>
      </w:pPr>
      <w:r>
        <w:rPr>
          <w:rFonts w:hint="eastAsia" w:ascii="仿宋" w:hAnsi="仿宋" w:eastAsia="仿宋" w:cs="仿宋"/>
          <w:color w:val="auto"/>
          <w:sz w:val="24"/>
          <w:highlight w:val="none"/>
        </w:rPr>
        <w:t>4.4</w:t>
      </w:r>
      <w:r>
        <w:rPr>
          <w:rFonts w:hint="eastAsia" w:ascii="仿宋" w:hAnsi="仿宋" w:eastAsia="仿宋" w:cs="仿宋"/>
          <w:color w:val="auto"/>
          <w:sz w:val="24"/>
          <w:highlight w:val="none"/>
          <w:lang w:val="zh-CN"/>
        </w:rPr>
        <w:t>投标文件按照招标文件第六部分格式要求进行签署、盖章。投标人的投标文件未按照招标文件要求签署、盖章的，其投标无效。</w:t>
      </w:r>
    </w:p>
    <w:p w14:paraId="69EB508F">
      <w:pPr>
        <w:snapToGrid w:val="0"/>
        <w:spacing w:line="440" w:lineRule="exact"/>
        <w:ind w:firstLine="480" w:firstLineChars="200"/>
        <w:jc w:val="left"/>
        <w:rPr>
          <w:rFonts w:ascii="仿宋" w:hAnsi="仿宋" w:eastAsia="仿宋" w:cs="仿宋"/>
          <w:color w:val="auto"/>
          <w:sz w:val="24"/>
          <w:highlight w:val="none"/>
          <w:lang w:val="zh-CN"/>
        </w:rPr>
      </w:pPr>
      <w:r>
        <w:rPr>
          <w:rFonts w:hint="eastAsia" w:ascii="仿宋" w:hAnsi="仿宋" w:eastAsia="仿宋" w:cs="仿宋"/>
          <w:color w:val="auto"/>
          <w:sz w:val="24"/>
          <w:highlight w:val="none"/>
        </w:rPr>
        <w:t>4.5</w:t>
      </w:r>
      <w:r>
        <w:rPr>
          <w:rFonts w:hint="eastAsia" w:ascii="仿宋" w:hAnsi="仿宋" w:eastAsia="仿宋" w:cs="仿宋"/>
          <w:color w:val="auto"/>
          <w:sz w:val="24"/>
          <w:highlight w:val="none"/>
          <w:lang w:val="zh-CN"/>
        </w:rPr>
        <w:t>为确保网上操作合法、有效和安全，投标人应当在投标截止时间前完成在“乐采云平台”的身份认证，确保在电子投标过程中能够对相关数据电文进行加密和使用电子签名。</w:t>
      </w:r>
    </w:p>
    <w:p w14:paraId="015E070A">
      <w:pPr>
        <w:snapToGrid w:val="0"/>
        <w:spacing w:line="440" w:lineRule="exact"/>
        <w:ind w:firstLine="480" w:firstLineChars="200"/>
        <w:jc w:val="left"/>
        <w:rPr>
          <w:rFonts w:ascii="仿宋" w:hAnsi="仿宋" w:eastAsia="仿宋" w:cs="仿宋"/>
          <w:color w:val="auto"/>
          <w:sz w:val="24"/>
          <w:highlight w:val="none"/>
          <w:lang w:val="zh-CN"/>
        </w:rPr>
      </w:pPr>
      <w:r>
        <w:rPr>
          <w:rFonts w:hint="eastAsia" w:ascii="仿宋" w:hAnsi="仿宋" w:eastAsia="仿宋" w:cs="仿宋"/>
          <w:color w:val="auto"/>
          <w:sz w:val="24"/>
          <w:highlight w:val="none"/>
        </w:rPr>
        <w:t>4.6</w:t>
      </w:r>
      <w:r>
        <w:rPr>
          <w:rFonts w:hint="eastAsia" w:ascii="仿宋" w:hAnsi="仿宋" w:eastAsia="仿宋" w:cs="仿宋"/>
          <w:color w:val="auto"/>
          <w:sz w:val="24"/>
          <w:highlight w:val="none"/>
          <w:lang w:val="zh-CN"/>
        </w:rPr>
        <w:t>招标文件对投标文件签署、盖章的要求适用于电子签名。</w:t>
      </w:r>
    </w:p>
    <w:p w14:paraId="5BD872DD">
      <w:pPr>
        <w:pStyle w:val="134"/>
        <w:spacing w:before="0" w:line="440" w:lineRule="exact"/>
        <w:ind w:firstLine="482"/>
        <w:rPr>
          <w:rFonts w:ascii="仿宋" w:hAnsi="仿宋" w:eastAsia="仿宋" w:cs="仿宋"/>
          <w:b/>
          <w:color w:val="auto"/>
          <w:szCs w:val="24"/>
          <w:highlight w:val="none"/>
        </w:rPr>
      </w:pPr>
      <w:r>
        <w:rPr>
          <w:rFonts w:hint="eastAsia" w:ascii="仿宋" w:hAnsi="仿宋" w:eastAsia="仿宋" w:cs="仿宋"/>
          <w:b/>
          <w:color w:val="auto"/>
          <w:szCs w:val="24"/>
          <w:highlight w:val="none"/>
        </w:rPr>
        <w:t>5</w:t>
      </w:r>
      <w:r>
        <w:rPr>
          <w:rFonts w:ascii="仿宋" w:hAnsi="仿宋" w:eastAsia="仿宋" w:cs="仿宋"/>
          <w:b/>
          <w:color w:val="auto"/>
          <w:szCs w:val="24"/>
          <w:highlight w:val="none"/>
        </w:rPr>
        <w:t>.</w:t>
      </w:r>
      <w:r>
        <w:rPr>
          <w:rFonts w:hint="eastAsia" w:ascii="仿宋" w:hAnsi="仿宋" w:eastAsia="仿宋" w:cs="仿宋"/>
          <w:b/>
          <w:color w:val="auto"/>
          <w:szCs w:val="24"/>
          <w:highlight w:val="none"/>
        </w:rPr>
        <w:t>投标文件的提交、补充、修改、撤回</w:t>
      </w:r>
    </w:p>
    <w:p w14:paraId="3E1F5D2C">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5</w:t>
      </w:r>
      <w:r>
        <w:rPr>
          <w:rFonts w:ascii="仿宋" w:hAnsi="仿宋" w:eastAsia="仿宋" w:cs="仿宋"/>
          <w:color w:val="auto"/>
          <w:sz w:val="24"/>
          <w:highlight w:val="none"/>
        </w:rPr>
        <w:t>.</w:t>
      </w:r>
      <w:r>
        <w:rPr>
          <w:rFonts w:hint="eastAsia" w:ascii="仿宋" w:hAnsi="仿宋" w:eastAsia="仿宋" w:cs="仿宋"/>
          <w:color w:val="auto"/>
          <w:sz w:val="24"/>
          <w:highlight w:val="none"/>
        </w:rPr>
        <w:t>1 供应商应当在投标截止时间前完成投标文件的传输递交，并可以补充、修改或者撤回投标文件。补充或者修改投标文件的，应当先行撤回原文件，补充、修改后重新传输递交。投标截止时间前未完成传输的，视为撤回投标文件。投标截止时间后递交的投标文件，电子交易平台将拒收。</w:t>
      </w:r>
    </w:p>
    <w:p w14:paraId="25E991AF">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5</w:t>
      </w:r>
      <w:r>
        <w:rPr>
          <w:rFonts w:ascii="仿宋" w:hAnsi="仿宋" w:eastAsia="仿宋" w:cs="仿宋"/>
          <w:color w:val="auto"/>
          <w:sz w:val="24"/>
          <w:highlight w:val="none"/>
        </w:rPr>
        <w:t>.</w:t>
      </w:r>
      <w:r>
        <w:rPr>
          <w:rFonts w:hint="eastAsia" w:ascii="仿宋" w:hAnsi="仿宋" w:eastAsia="仿宋" w:cs="仿宋"/>
          <w:color w:val="auto"/>
          <w:sz w:val="24"/>
          <w:highlight w:val="none"/>
        </w:rPr>
        <w:t>2电子交易平台收到投标文件，将妥善保存并即时向供应商发出确认回执通知。在投标截止时间前，除供应商补充、修改或者撤回投标文件外，任何单位和个人不得解密或提取投标文件。</w:t>
      </w:r>
    </w:p>
    <w:p w14:paraId="455B4467">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5</w:t>
      </w:r>
      <w:r>
        <w:rPr>
          <w:rFonts w:ascii="仿宋" w:hAnsi="仿宋" w:eastAsia="仿宋" w:cs="仿宋"/>
          <w:color w:val="auto"/>
          <w:sz w:val="24"/>
          <w:highlight w:val="none"/>
        </w:rPr>
        <w:t>.</w:t>
      </w:r>
      <w:r>
        <w:rPr>
          <w:rFonts w:hint="eastAsia" w:ascii="仿宋" w:hAnsi="仿宋" w:eastAsia="仿宋" w:cs="仿宋"/>
          <w:color w:val="auto"/>
          <w:sz w:val="24"/>
          <w:highlight w:val="none"/>
        </w:rPr>
        <w:t>3采购人、采购代理机构可以视情况延长投标文件提交的截止时间。在上述情况下，采购代理机构与投标人以前在投标截止期方面的全部权利、责任和义务，将适用于延长至新的投标截止期。</w:t>
      </w:r>
    </w:p>
    <w:p w14:paraId="13595D7B">
      <w:pPr>
        <w:spacing w:line="440" w:lineRule="exact"/>
        <w:ind w:firstLine="482" w:firstLineChars="200"/>
        <w:rPr>
          <w:rFonts w:ascii="仿宋" w:hAnsi="仿宋" w:eastAsia="仿宋" w:cs="仿宋"/>
          <w:b/>
          <w:color w:val="auto"/>
          <w:sz w:val="32"/>
          <w:highlight w:val="none"/>
        </w:rPr>
      </w:pPr>
      <w:r>
        <w:rPr>
          <w:rFonts w:hint="eastAsia" w:ascii="仿宋" w:hAnsi="仿宋" w:eastAsia="仿宋" w:cs="仿宋"/>
          <w:b/>
          <w:bCs/>
          <w:color w:val="auto"/>
          <w:sz w:val="24"/>
          <w:highlight w:val="none"/>
        </w:rPr>
        <w:t>6</w:t>
      </w:r>
      <w:r>
        <w:rPr>
          <w:rFonts w:ascii="仿宋" w:hAnsi="仿宋" w:eastAsia="仿宋" w:cs="仿宋"/>
          <w:b/>
          <w:bCs/>
          <w:color w:val="auto"/>
          <w:sz w:val="24"/>
          <w:highlight w:val="none"/>
        </w:rPr>
        <w:t>.投标有效期</w:t>
      </w:r>
    </w:p>
    <w:p w14:paraId="15FB091D">
      <w:pPr>
        <w:snapToGrid w:val="0"/>
        <w:spacing w:line="440" w:lineRule="exact"/>
        <w:ind w:firstLine="480" w:firstLineChars="200"/>
        <w:jc w:val="left"/>
        <w:rPr>
          <w:rFonts w:ascii="仿宋" w:hAnsi="仿宋" w:eastAsia="仿宋" w:cs="仿宋"/>
          <w:b/>
          <w:color w:val="auto"/>
          <w:sz w:val="32"/>
          <w:highlight w:val="none"/>
        </w:rPr>
      </w:pPr>
      <w:r>
        <w:rPr>
          <w:rFonts w:hint="eastAsia" w:ascii="仿宋" w:hAnsi="仿宋" w:eastAsia="仿宋" w:cs="仿宋"/>
          <w:color w:val="auto"/>
          <w:sz w:val="24"/>
          <w:highlight w:val="none"/>
        </w:rPr>
        <w:t>6</w:t>
      </w:r>
      <w:r>
        <w:rPr>
          <w:rFonts w:ascii="仿宋" w:hAnsi="仿宋" w:eastAsia="仿宋" w:cs="仿宋"/>
          <w:color w:val="auto"/>
          <w:sz w:val="24"/>
          <w:highlight w:val="none"/>
        </w:rPr>
        <w:t>.1投标有效期为从提交投标文件的截止之日起90天。投标人的投标文件中承诺的投标有效期少于招标文件中载明的投标有效期的，投标无效。</w:t>
      </w:r>
    </w:p>
    <w:p w14:paraId="10EC0639">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6</w:t>
      </w:r>
      <w:r>
        <w:rPr>
          <w:rFonts w:ascii="仿宋" w:hAnsi="仿宋" w:eastAsia="仿宋" w:cs="仿宋"/>
          <w:color w:val="auto"/>
          <w:sz w:val="24"/>
          <w:highlight w:val="none"/>
        </w:rPr>
        <w:t>.2投标文件合格投递后，自投标截止日期起，在投标有效期内有效。</w:t>
      </w:r>
      <w:r>
        <w:rPr>
          <w:rFonts w:hint="eastAsia" w:ascii="仿宋" w:hAnsi="仿宋" w:eastAsia="仿宋" w:cs="仿宋"/>
          <w:color w:val="auto"/>
          <w:sz w:val="24"/>
          <w:highlight w:val="none"/>
        </w:rPr>
        <w:t>在投标截止时间起至投标有效期届满，供应商投标文件不可撤销。</w:t>
      </w:r>
    </w:p>
    <w:p w14:paraId="4E2E6720">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6</w:t>
      </w:r>
      <w:r>
        <w:rPr>
          <w:rFonts w:ascii="仿宋" w:hAnsi="仿宋" w:eastAsia="仿宋" w:cs="仿宋"/>
          <w:color w:val="auto"/>
          <w:sz w:val="24"/>
          <w:highlight w:val="none"/>
        </w:rPr>
        <w:t>.3在原定投标有效期满之前，如果出现特殊情况，采购代理机构可以以书面形式通知投标人延长投标有效期。投标人同意延长的，不得要求或被允许修改其投标文件，投标人拒绝延长的，其投标无效。</w:t>
      </w:r>
    </w:p>
    <w:p w14:paraId="2D8987D2">
      <w:pPr>
        <w:pStyle w:val="134"/>
        <w:spacing w:before="0"/>
        <w:ind w:firstLine="643"/>
        <w:rPr>
          <w:rFonts w:ascii="仿宋" w:hAnsi="仿宋" w:eastAsia="仿宋" w:cs="仿宋"/>
          <w:b/>
          <w:color w:val="auto"/>
          <w:sz w:val="32"/>
          <w:highlight w:val="none"/>
        </w:rPr>
      </w:pPr>
    </w:p>
    <w:p w14:paraId="22AF2BCE">
      <w:pPr>
        <w:spacing w:line="360" w:lineRule="auto"/>
        <w:jc w:val="center"/>
        <w:rPr>
          <w:rFonts w:ascii="仿宋" w:hAnsi="仿宋" w:eastAsia="仿宋" w:cs="仿宋"/>
          <w:b/>
          <w:color w:val="auto"/>
          <w:sz w:val="32"/>
          <w:szCs w:val="32"/>
          <w:highlight w:val="none"/>
        </w:rPr>
      </w:pPr>
      <w:bookmarkStart w:id="20" w:name="_Toc91899903"/>
      <w:r>
        <w:rPr>
          <w:rFonts w:hint="eastAsia" w:ascii="仿宋" w:hAnsi="仿宋" w:eastAsia="仿宋" w:cs="仿宋"/>
          <w:b/>
          <w:color w:val="auto"/>
          <w:sz w:val="32"/>
          <w:szCs w:val="32"/>
          <w:highlight w:val="none"/>
        </w:rPr>
        <w:t>四、开标和评标</w:t>
      </w:r>
    </w:p>
    <w:p w14:paraId="243071DF">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1．电子招投标开标及评审程序</w:t>
      </w:r>
    </w:p>
    <w:p w14:paraId="173682DB">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1.1投标截止时间后，主持人宣布开标会开始。</w:t>
      </w:r>
    </w:p>
    <w:p w14:paraId="1C3F3ABD">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1.2投标人登录乐采云平台，用“项目采购-开标评标”功能对电子投标文件进行在线解密。在线解密电子投标文件时间为开标时间起30分钟内。</w:t>
      </w:r>
    </w:p>
    <w:p w14:paraId="0FB4358C">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1.3评标委员会对资格和商务技术响应文件进行评审。</w:t>
      </w:r>
    </w:p>
    <w:p w14:paraId="4FB499B7">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1.4主持人宣布商务技术得分及无效（废）投标情形（如有），公布经商务技术（资信）评审符合招标文件要求的投标人名单及其商务技术得分。</w:t>
      </w:r>
    </w:p>
    <w:p w14:paraId="7EEEC7B1">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1.5启封报价文件资料，主持人宣读投标人名称、投标价格和投标文件的其他内容。未宣读的投标报价和招标文件未允许提供的备选投标方案等实质性内容，评标时不予承认。</w:t>
      </w:r>
    </w:p>
    <w:p w14:paraId="732C236B">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1.6评标委员会对投标文件报价文件资料进行评审，核准投标报价及计算价格分，汇总商务技术分、价格分，根据得分排序确定中标候选人。</w:t>
      </w:r>
    </w:p>
    <w:p w14:paraId="65F079B4">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1.7主持人公布评标结果。</w:t>
      </w:r>
    </w:p>
    <w:p w14:paraId="70203879">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特别说明：乐采云公司如对电子化开标及评审程序有调整的，按调整后的程序操作。</w:t>
      </w:r>
    </w:p>
    <w:p w14:paraId="1C96EAEA">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2.采购过程中出现以下情形，导致电子交易平台无法正常运行，或者无法保证电子交易的公平、公正和安全时，采购组织机构可中止电子交易活动：</w:t>
      </w:r>
    </w:p>
    <w:p w14:paraId="5F6C1899">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 xml:space="preserve">2.1电子交易平台发生故障而无法登录访问的； </w:t>
      </w:r>
    </w:p>
    <w:p w14:paraId="7B83B69E">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2.2电子交易平台应用或数据库出现错误，不能进行正常操作的；</w:t>
      </w:r>
    </w:p>
    <w:p w14:paraId="706D9A25">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2.3电子交易平台发现严重安全漏洞，有潜在泄密危险的；</w:t>
      </w:r>
    </w:p>
    <w:p w14:paraId="3D17D096">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 xml:space="preserve">2.4病毒发作导致不能进行正常操作的； </w:t>
      </w:r>
    </w:p>
    <w:p w14:paraId="2B6B8FE0">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2.5其他无法保证电子交易的公平、公正和安全的情况。</w:t>
      </w:r>
    </w:p>
    <w:p w14:paraId="6CA1918F">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出现前款规定情形，不影响采购公平、公正性的，采购组织机构可以待上述情形消除后继续组织电子交易活动，也可以决定某些环节以纸质形式进行；影响或可能影响采购公平、公正性的，应当重新采购。</w:t>
      </w:r>
    </w:p>
    <w:p w14:paraId="5FAC44AC">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3．评标</w:t>
      </w:r>
    </w:p>
    <w:p w14:paraId="602A7806">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3.1评标委员会由招标采购单位依法组建，负责评标活动。评标委员会遵循公开、公平、公正、科学合理、竞争择优的原则。</w:t>
      </w:r>
    </w:p>
    <w:p w14:paraId="12C628FE">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3.2评标委员会由采购人代表和有关方面的专家组成，成员人数为</w:t>
      </w:r>
      <w:r>
        <w:rPr>
          <w:rFonts w:hint="eastAsia" w:ascii="仿宋" w:hAnsi="仿宋" w:eastAsia="仿宋" w:cs="仿宋"/>
          <w:color w:val="auto"/>
          <w:sz w:val="24"/>
          <w:highlight w:val="none"/>
          <w:lang w:val="en-US" w:eastAsia="zh-CN"/>
        </w:rPr>
        <w:t>五</w:t>
      </w:r>
      <w:r>
        <w:rPr>
          <w:rFonts w:hint="eastAsia" w:ascii="仿宋" w:hAnsi="仿宋" w:eastAsia="仿宋" w:cs="仿宋"/>
          <w:color w:val="auto"/>
          <w:sz w:val="24"/>
          <w:highlight w:val="none"/>
        </w:rPr>
        <w:t>人以上单数。</w:t>
      </w:r>
    </w:p>
    <w:p w14:paraId="4FB90586">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3.3评标委员会负责对投标人资格的最终审定。</w:t>
      </w:r>
    </w:p>
    <w:p w14:paraId="26538793">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3.4评标委员会可以要求投标人对其投标文件中含义不明确的内容作必要的澄清或者说明，但澄清或者说明不得超过投标文件的范围或者改变投标文件的实质性内容。</w:t>
      </w:r>
    </w:p>
    <w:p w14:paraId="0763C08C">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评审中需要供应商对投标、响应文件作出澄清、说明或者补正的，评标委员会和供应商应当通过乐采云平台交换数据电文。给予供应商提交澄清说明或补正的时间不少于半小时，供应商已经明确表示澄清说明或补正完毕的除外。</w:t>
      </w:r>
    </w:p>
    <w:p w14:paraId="66BFF696">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供应商通过乐采云平台交换的数据电文必须进行电子签章。</w:t>
      </w:r>
    </w:p>
    <w:p w14:paraId="401983B1">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3.5评审小组组长组织评审人员独立评审。评审小组对拟认定为采购响应文件无效、供应商资格不符合的，应组织相关供应商代表进行陈述、澄清或申辩；采购组织机构可协助评审小组组长对打分结果进行校对、核对并汇总统计；对明显畸高、畸低的评分情形（评审小组成员个人主观打分偏离所有评审小组成员主观打分平均值30%以上），启动评分畸高、畸低行为认定程序，评审小组组长应提醒相关评审人员进行复核或书面说明理由，评审人员拒绝说明的，由现场监督员据实记录；评审人员的评审、修改记录应保留原件，随项目其他资料一并存档。</w:t>
      </w:r>
    </w:p>
    <w:p w14:paraId="5B19A56D">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3.6评标委员会对投标文件的判定，只依据投标文件和招标文件内容本身，不依据任何外来证明。</w:t>
      </w:r>
    </w:p>
    <w:p w14:paraId="599AD474">
      <w:pPr>
        <w:snapToGrid w:val="0"/>
        <w:spacing w:line="440" w:lineRule="exact"/>
        <w:ind w:firstLine="480" w:firstLineChars="200"/>
        <w:jc w:val="left"/>
        <w:rPr>
          <w:rFonts w:ascii="仿宋" w:hAnsi="仿宋" w:eastAsia="仿宋" w:cs="仿宋"/>
          <w:color w:val="auto"/>
          <w:kern w:val="0"/>
          <w:sz w:val="24"/>
          <w:highlight w:val="none"/>
        </w:rPr>
      </w:pPr>
      <w:r>
        <w:rPr>
          <w:rFonts w:hint="eastAsia" w:ascii="仿宋" w:hAnsi="仿宋" w:eastAsia="仿宋" w:cs="仿宋"/>
          <w:color w:val="auto"/>
          <w:sz w:val="24"/>
          <w:highlight w:val="none"/>
        </w:rPr>
        <w:t>3.7评标委员会不向落标方解释落标的原因。</w:t>
      </w:r>
    </w:p>
    <w:p w14:paraId="1E4D068B">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4．投标文件的初审鉴定</w:t>
      </w:r>
    </w:p>
    <w:p w14:paraId="13B3528F">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4.1资格性审查</w:t>
      </w:r>
    </w:p>
    <w:p w14:paraId="7A488B2B">
      <w:pPr>
        <w:snapToGrid w:val="0"/>
        <w:spacing w:line="440" w:lineRule="exact"/>
        <w:ind w:firstLine="480" w:firstLineChars="200"/>
        <w:jc w:val="left"/>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4.1.1依据法律、法规和招标文件规定，采购人或采购人代表对投标人进行资格审</w:t>
      </w:r>
      <w:r>
        <w:rPr>
          <w:rFonts w:hint="eastAsia" w:ascii="仿宋" w:hAnsi="仿宋" w:eastAsia="仿宋" w:cs="仿宋"/>
          <w:snapToGrid/>
          <w:color w:val="auto"/>
          <w:kern w:val="2"/>
          <w:sz w:val="24"/>
          <w:szCs w:val="24"/>
          <w:highlight w:val="none"/>
        </w:rPr>
        <w:t>查，以确定投标人是否具备投标资格。</w:t>
      </w:r>
    </w:p>
    <w:p w14:paraId="405FB1FF">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4.2符合性审查</w:t>
      </w:r>
    </w:p>
    <w:p w14:paraId="70169C1F">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4.2.1评标时，评标委员会将首先评定每份投标文件是否在实质上响应了招标文件要求。所谓实质上的响应，是指投标文件与招标文件的所有实质性条款、条件和要求相符，无显著差异或保留，或者对合同中约定的采购人的权利和投标人的义务方面造成重大的限制，纠正这些显著差异或保留将会对其他实质上响应招标文件要求的投标文件的投标人的竞争地位产生不公正的影响。评标委员会决定投标文件的响应性只根据投标文件本身的内容，而不寻求外部证据。</w:t>
      </w:r>
    </w:p>
    <w:p w14:paraId="048C10A2">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4.3如果投标文件实质不响应招标文件的各项要求，评标委员会将予以拒绝，并且不允许投标人通过修改或撤销其不符合要求的差异或保留，使之成为具有实质性响应的投标。</w:t>
      </w:r>
    </w:p>
    <w:p w14:paraId="097B455C">
      <w:pPr>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kern w:val="0"/>
          <w:sz w:val="24"/>
          <w:highlight w:val="none"/>
        </w:rPr>
        <w:t xml:space="preserve">5. </w:t>
      </w:r>
      <w:r>
        <w:rPr>
          <w:rFonts w:hint="eastAsia" w:ascii="仿宋" w:hAnsi="仿宋" w:eastAsia="仿宋" w:cs="仿宋"/>
          <w:b/>
          <w:color w:val="auto"/>
          <w:sz w:val="24"/>
          <w:highlight w:val="none"/>
        </w:rPr>
        <w:t>投标文件报价出现前后不一致的，按照下列规定修正：</w:t>
      </w:r>
    </w:p>
    <w:p w14:paraId="64436FFB">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5.1投标文件中开标一览表（报价表）内容与投标文件中相应内容不一致的，以开标一览表（报价表）为准；</w:t>
      </w:r>
    </w:p>
    <w:p w14:paraId="19C66AF6">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5.2大写金额和小写金额不一致的，以大写金额为准；</w:t>
      </w:r>
    </w:p>
    <w:p w14:paraId="4A893024">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5.3单价金额小数点或者百分比有明显错位的，以开标一览表的总价为准，并修改单价；</w:t>
      </w:r>
    </w:p>
    <w:p w14:paraId="3C49FB23">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5.4总价金额与按单价汇总金额不一致的，以单价金额计算结果为准。</w:t>
      </w:r>
    </w:p>
    <w:p w14:paraId="21FF4A4A">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同时出现两种以上不一致的，按照前款规定的顺序修正。修正后的报价按照财政部公布第87号令 《政府采购货物和服务招标投标管理办法》第五十一条第二款的规定经投标人确认后产生约束力，投标人不确认的，其投标无效。</w:t>
      </w:r>
    </w:p>
    <w:p w14:paraId="00E64155">
      <w:pPr>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6.投标文件的评审、比较和否决</w:t>
      </w:r>
    </w:p>
    <w:p w14:paraId="3532EFD0">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6.1评标委员会将对在实质上响应招标文件要求的投标文件进行评估和比较。</w:t>
      </w:r>
    </w:p>
    <w:p w14:paraId="19EDD0E9">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6.2在评审过程中，评标委员会可以书面形式要求投标人就投标文件含义不明确的内容可对其通过乐采云平台进行书面说明并提供相关材料，但不得超过投标文件的范围或者改变投标文件的实质性内容。</w:t>
      </w:r>
    </w:p>
    <w:p w14:paraId="7BE3870D">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6.3在评标过程中，如发现与招标文件要求相偏离的，评标委员会可对其偏离情形进行必要的核实。</w:t>
      </w:r>
    </w:p>
    <w:p w14:paraId="32D746C6">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6.4在评审过程中，如属于实质性偏离或符合无效响应条件的，应当询问相关投标人，并可对其通过乐采云平台进行线上确认，但不允许对偏离条款进行补充、修正或撤回。</w:t>
      </w:r>
    </w:p>
    <w:p w14:paraId="6CE17AED">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6.5比较与评价。评标委员会应当按照评标标准，对符合性审查合格的投标文件进行商务和技术评估，综合比较与评价。</w:t>
      </w:r>
    </w:p>
    <w:p w14:paraId="368AC71A">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6.6汇总（商务技术得分情况）。评标委员会各成员应当独立对每个投标人的商务技术文件进行评价，并汇总商务技术得分情况。</w:t>
      </w:r>
    </w:p>
    <w:p w14:paraId="5693F92A">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6.7 报价审核。对符合采购需求且通过商务技术（资信）评审的投标人的报价的合理性、准确性等进行审查核实。</w:t>
      </w:r>
    </w:p>
    <w:p w14:paraId="2C09896D">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6.7.1评标委员会认为投标人的报价明显低于其他通过符合性审查投标人的报价，有可能影响产品质量或者不能诚信履约的，应当要求其在评标现场合理的时间内通过乐采云平台提供线上说明，必要时提交相关证明材料。</w:t>
      </w:r>
    </w:p>
    <w:p w14:paraId="137E7068">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6.7.2根据财政部发布的《政府采购促进中小企业发展暂行办法》规定，对于非专门面向中小企业的项目，对小型和微型企业产品的价格给予一定的扣除，用扣除后的价格参与评审。</w:t>
      </w:r>
    </w:p>
    <w:p w14:paraId="0E3B47B8">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6.7.3如需投标价格修正，按财政部87号令第五十九条的规定对投标价格进行修正。</w:t>
      </w:r>
    </w:p>
    <w:p w14:paraId="319FDCD3">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6.8评标委员会依据招标文件规定的评标标准和方法，对投标文件进行评审和比较后，向采购人或其委托的采购代理机构提供书面评标报告，并按得分高低排序推荐中标候选供应商。</w:t>
      </w:r>
    </w:p>
    <w:p w14:paraId="734D1869">
      <w:pPr>
        <w:pStyle w:val="16"/>
        <w:widowControl w:val="0"/>
        <w:tabs>
          <w:tab w:val="clear" w:pos="390"/>
          <w:tab w:val="clear" w:pos="454"/>
        </w:tabs>
        <w:spacing w:after="120" w:line="440" w:lineRule="exact"/>
        <w:ind w:left="0" w:firstLine="482" w:firstLineChars="200"/>
        <w:rPr>
          <w:rFonts w:ascii="仿宋" w:hAnsi="仿宋" w:eastAsia="仿宋" w:cs="仿宋"/>
          <w:b/>
          <w:color w:val="auto"/>
          <w:highlight w:val="none"/>
        </w:rPr>
      </w:pPr>
      <w:r>
        <w:rPr>
          <w:rFonts w:hint="eastAsia" w:ascii="仿宋" w:hAnsi="仿宋" w:eastAsia="仿宋" w:cs="仿宋"/>
          <w:b/>
          <w:color w:val="auto"/>
          <w:highlight w:val="none"/>
        </w:rPr>
        <w:t>7.投标文件的澄清</w:t>
      </w:r>
    </w:p>
    <w:p w14:paraId="109B82EB">
      <w:pPr>
        <w:pStyle w:val="16"/>
        <w:widowControl w:val="0"/>
        <w:tabs>
          <w:tab w:val="clear" w:pos="390"/>
          <w:tab w:val="clear" w:pos="454"/>
        </w:tabs>
        <w:spacing w:after="120" w:line="440" w:lineRule="exact"/>
        <w:ind w:left="0" w:firstLine="480" w:firstLineChars="200"/>
        <w:rPr>
          <w:rFonts w:ascii="仿宋" w:hAnsi="仿宋" w:eastAsia="仿宋" w:cs="仿宋"/>
          <w:color w:val="auto"/>
          <w:highlight w:val="none"/>
        </w:rPr>
      </w:pPr>
      <w:r>
        <w:rPr>
          <w:rFonts w:hint="eastAsia" w:ascii="仿宋" w:hAnsi="仿宋" w:eastAsia="仿宋" w:cs="仿宋"/>
          <w:color w:val="auto"/>
          <w:szCs w:val="24"/>
          <w:highlight w:val="none"/>
        </w:rPr>
        <w:t>对投标文件中含义不明、表述不一致或有明显计算错误等内容，评标委员会将对投标人进行询标，并可要求投标人作澄清，作为投标文件的补充部分，但澄清的内容不得改变投标文件的实质性内容。</w:t>
      </w:r>
    </w:p>
    <w:p w14:paraId="273287DF">
      <w:pPr>
        <w:pStyle w:val="35"/>
        <w:snapToGrid w:val="0"/>
        <w:spacing w:line="440" w:lineRule="exact"/>
        <w:ind w:firstLine="482" w:firstLineChars="200"/>
        <w:jc w:val="left"/>
        <w:rPr>
          <w:rFonts w:ascii="仿宋" w:hAnsi="仿宋" w:eastAsia="仿宋" w:cs="仿宋"/>
          <w:b/>
          <w:color w:val="auto"/>
          <w:sz w:val="24"/>
          <w:szCs w:val="24"/>
          <w:highlight w:val="none"/>
        </w:rPr>
      </w:pPr>
      <w:r>
        <w:rPr>
          <w:rFonts w:hint="eastAsia" w:ascii="仿宋" w:hAnsi="仿宋" w:eastAsia="仿宋" w:cs="仿宋"/>
          <w:b/>
          <w:color w:val="auto"/>
          <w:sz w:val="24"/>
          <w:szCs w:val="24"/>
          <w:highlight w:val="none"/>
        </w:rPr>
        <w:t>8.无效投标的情形</w:t>
      </w:r>
    </w:p>
    <w:p w14:paraId="52A02523">
      <w:pPr>
        <w:tabs>
          <w:tab w:val="left" w:pos="4085"/>
        </w:tabs>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投标文件有下列情形之一的作无效投标处理：</w:t>
      </w:r>
    </w:p>
    <w:p w14:paraId="4EED8A10">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8.1未按照招标文件规定要求电子签章、签字或盖章的；</w:t>
      </w:r>
    </w:p>
    <w:p w14:paraId="6E5D3EDA">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8.2单位负责人为同一人或者存在直接控股、管理关系的不同供应商参加同一合同项下的采购活动的（均无效）；</w:t>
      </w:r>
    </w:p>
    <w:p w14:paraId="4E64EC88">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 xml:space="preserve">8.3为采购项目提供整体设计、规范编制或者项目管理、监理、检测等服务的供应商参加该采购项目的其他采购活动的； </w:t>
      </w:r>
    </w:p>
    <w:p w14:paraId="6DA66C61">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8.4投标人未提供招标文件中规定的基本资格条件书面承诺函的，或投标人未提供有效的特定资格证明文件的，视为投标人不具备招标文件中规定的资格要求；</w:t>
      </w:r>
    </w:p>
    <w:p w14:paraId="048083F3">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8.5《法定代表人身份证明书》与提供的身份证复印件信息不符的；《法定代表人授权委托书》与提供的身份证复印件信息不符的；</w:t>
      </w:r>
    </w:p>
    <w:p w14:paraId="5DF7D264">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8.6《法定代表人授权委托书》或《法定代表人身份证明书》填写不全、错误、未电子签章(《法定代表人授权委托书》要求“电子签章”和“签字或盖章”缺一不可）的；</w:t>
      </w:r>
    </w:p>
    <w:p w14:paraId="15A2AAAA">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8.7授权代表非投标单位正式职工的（以社保证明为准，如授权代表为离退休返聘人员的，需提供退休证明及单位聘用证明），法定代表人及个体工商户除外；</w:t>
      </w:r>
    </w:p>
    <w:p w14:paraId="64F77572">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8.8投标文件中的投标函无投标人的电子签章或填写不全的；</w:t>
      </w:r>
    </w:p>
    <w:p w14:paraId="0A62D241">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8.9报价一经涂改，未在涂改处加盖投标单位公章或者未经法定代表人或其授权代表签字或盖章的；</w:t>
      </w:r>
    </w:p>
    <w:p w14:paraId="09B91623">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8.10未按招标文件规定的格式填写，或对招标服务或技术或产品等要求未详细应答或应答内容不全、有缺失的,经评标委员会认定为无法评审的；</w:t>
      </w:r>
    </w:p>
    <w:p w14:paraId="6A812509">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8.11出现同一标的物或本次招标产品(服务)内的主要产品(重要组成部分)出现商务技术文件资料、报价文件资料描述不一致或前后描述不一致，经评标委员会认定后为无法评审的；</w:t>
      </w:r>
    </w:p>
    <w:p w14:paraId="40E2C89E">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8.12《技术偏离说明表》不真实填写或弄虚作假的；</w:t>
      </w:r>
    </w:p>
    <w:p w14:paraId="20C02716">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8.13投标文件含有采购人不能接受的附加条件；</w:t>
      </w:r>
    </w:p>
    <w:p w14:paraId="273D9FCC">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8.14评标委员会认为投标人的报价明显低于其他通过符合性审查投标人的报价，有可能影响产品质量或者不能诚信履约的，未能按要求提供书面说明或者提交相关证明材料证明其报价合理性的;</w:t>
      </w:r>
    </w:p>
    <w:p w14:paraId="33A3711C">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8.15报价超过招标文件中规定的预算金额或最高限价的；</w:t>
      </w:r>
    </w:p>
    <w:p w14:paraId="02D41543">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8.16投标文件“资格文件资料”或“商务技术文件资料”部分中出现《开标一览表》相关内容的；</w:t>
      </w:r>
    </w:p>
    <w:p w14:paraId="5FD01C6A">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8.17采购人拟采购的产品属于政府强制采购的节能产品品目清单范围的，投标人未按招标文件要求提供国家确定的认证机构出具的、处于有效期之内的节能产品认证证书的；</w:t>
      </w:r>
    </w:p>
    <w:p w14:paraId="503EC0D3">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8.18《开标一览表》填写不完整或字迹不能辨认或有漏项的，经评标委员会认定属于重大偏差的；</w:t>
      </w:r>
    </w:p>
    <w:p w14:paraId="35458E2F">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8.19投标人对根据修正原则修正后的报价不确认的；</w:t>
      </w:r>
    </w:p>
    <w:p w14:paraId="74E1B089">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8.20投标人提供虚假材料投标的（包括但不限于以下情节）；</w:t>
      </w:r>
    </w:p>
    <w:p w14:paraId="7537403E">
      <w:pPr>
        <w:tabs>
          <w:tab w:val="left" w:pos="3870"/>
          <w:tab w:val="left" w:pos="4085"/>
        </w:tabs>
        <w:snapToGrid w:val="0"/>
        <w:spacing w:line="440" w:lineRule="exact"/>
        <w:ind w:left="479" w:leftChars="228"/>
        <w:jc w:val="left"/>
        <w:rPr>
          <w:rFonts w:ascii="仿宋" w:hAnsi="仿宋" w:eastAsia="仿宋" w:cs="仿宋"/>
          <w:color w:val="auto"/>
          <w:sz w:val="24"/>
          <w:highlight w:val="none"/>
        </w:rPr>
      </w:pPr>
      <w:r>
        <w:rPr>
          <w:rFonts w:hint="eastAsia" w:ascii="仿宋" w:hAnsi="仿宋" w:eastAsia="仿宋" w:cs="仿宋"/>
          <w:color w:val="auto"/>
          <w:sz w:val="24"/>
          <w:highlight w:val="none"/>
        </w:rPr>
        <w:t>8.20.1使用伪造、变造的许可证件；</w:t>
      </w:r>
    </w:p>
    <w:p w14:paraId="24C20FDE">
      <w:pPr>
        <w:tabs>
          <w:tab w:val="left" w:pos="3870"/>
          <w:tab w:val="left" w:pos="4085"/>
        </w:tabs>
        <w:snapToGrid w:val="0"/>
        <w:spacing w:line="440" w:lineRule="exact"/>
        <w:ind w:left="479" w:leftChars="228"/>
        <w:jc w:val="left"/>
        <w:rPr>
          <w:rFonts w:ascii="仿宋" w:hAnsi="仿宋" w:eastAsia="仿宋" w:cs="仿宋"/>
          <w:color w:val="auto"/>
          <w:sz w:val="24"/>
          <w:highlight w:val="none"/>
        </w:rPr>
      </w:pPr>
      <w:r>
        <w:rPr>
          <w:rFonts w:hint="eastAsia" w:ascii="仿宋" w:hAnsi="仿宋" w:eastAsia="仿宋" w:cs="仿宋"/>
          <w:color w:val="auto"/>
          <w:sz w:val="24"/>
          <w:highlight w:val="none"/>
        </w:rPr>
        <w:t>8.20.2提供虚假的财务状况或者业绩；</w:t>
      </w:r>
    </w:p>
    <w:p w14:paraId="1D548CFA">
      <w:pPr>
        <w:tabs>
          <w:tab w:val="left" w:pos="3870"/>
          <w:tab w:val="left" w:pos="4085"/>
        </w:tabs>
        <w:snapToGrid w:val="0"/>
        <w:spacing w:line="440" w:lineRule="exact"/>
        <w:ind w:left="479" w:leftChars="228"/>
        <w:jc w:val="left"/>
        <w:rPr>
          <w:rFonts w:ascii="仿宋" w:hAnsi="仿宋" w:eastAsia="仿宋" w:cs="仿宋"/>
          <w:color w:val="auto"/>
          <w:sz w:val="24"/>
          <w:highlight w:val="none"/>
        </w:rPr>
      </w:pPr>
      <w:r>
        <w:rPr>
          <w:rFonts w:hint="eastAsia" w:ascii="仿宋" w:hAnsi="仿宋" w:eastAsia="仿宋" w:cs="仿宋"/>
          <w:color w:val="auto"/>
          <w:sz w:val="24"/>
          <w:highlight w:val="none"/>
        </w:rPr>
        <w:t>8.20.3提供虚假的项目负责人或者主要技术人员简历、劳动关系证明；</w:t>
      </w:r>
    </w:p>
    <w:p w14:paraId="79F2BCF7">
      <w:pPr>
        <w:tabs>
          <w:tab w:val="left" w:pos="3870"/>
          <w:tab w:val="left" w:pos="4085"/>
        </w:tabs>
        <w:snapToGrid w:val="0"/>
        <w:spacing w:line="440" w:lineRule="exact"/>
        <w:ind w:left="479" w:leftChars="228"/>
        <w:jc w:val="left"/>
        <w:rPr>
          <w:rFonts w:ascii="仿宋" w:hAnsi="仿宋" w:eastAsia="仿宋" w:cs="仿宋"/>
          <w:color w:val="auto"/>
          <w:sz w:val="24"/>
          <w:highlight w:val="none"/>
        </w:rPr>
      </w:pPr>
      <w:r>
        <w:rPr>
          <w:rFonts w:hint="eastAsia" w:ascii="仿宋" w:hAnsi="仿宋" w:eastAsia="仿宋" w:cs="仿宋"/>
          <w:color w:val="auto"/>
          <w:sz w:val="24"/>
          <w:highlight w:val="none"/>
        </w:rPr>
        <w:t>8.20.4提供虚假的信用状况；</w:t>
      </w:r>
    </w:p>
    <w:p w14:paraId="66B79224">
      <w:pPr>
        <w:tabs>
          <w:tab w:val="left" w:pos="3870"/>
          <w:tab w:val="left" w:pos="4085"/>
        </w:tabs>
        <w:snapToGrid w:val="0"/>
        <w:spacing w:line="440" w:lineRule="exact"/>
        <w:ind w:left="479" w:leftChars="228"/>
        <w:jc w:val="left"/>
        <w:rPr>
          <w:rFonts w:ascii="仿宋" w:hAnsi="仿宋" w:eastAsia="仿宋" w:cs="仿宋"/>
          <w:color w:val="auto"/>
          <w:sz w:val="24"/>
          <w:highlight w:val="none"/>
        </w:rPr>
      </w:pPr>
      <w:r>
        <w:rPr>
          <w:rFonts w:hint="eastAsia" w:ascii="仿宋" w:hAnsi="仿宋" w:eastAsia="仿宋" w:cs="仿宋"/>
          <w:color w:val="auto"/>
          <w:sz w:val="24"/>
          <w:highlight w:val="none"/>
        </w:rPr>
        <w:t>8.20.5其他弄虚作假的行为。</w:t>
      </w:r>
    </w:p>
    <w:p w14:paraId="7C69C834">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8.21下列情形之一的，视为投标人串通投标，其投标无效：</w:t>
      </w:r>
    </w:p>
    <w:p w14:paraId="1D0EF03D">
      <w:pPr>
        <w:tabs>
          <w:tab w:val="left" w:pos="3870"/>
          <w:tab w:val="left" w:pos="4085"/>
        </w:tabs>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8.21.1不同投标人的投标文件由同一单位或者个人编制；</w:t>
      </w:r>
    </w:p>
    <w:p w14:paraId="35D73EFC">
      <w:pPr>
        <w:tabs>
          <w:tab w:val="left" w:pos="3870"/>
          <w:tab w:val="left" w:pos="4085"/>
        </w:tabs>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8.21.2不同投标人委托同一单位或者个人办理投标事宜；</w:t>
      </w:r>
    </w:p>
    <w:p w14:paraId="3A6877BE">
      <w:pPr>
        <w:tabs>
          <w:tab w:val="left" w:pos="3870"/>
          <w:tab w:val="left" w:pos="4085"/>
        </w:tabs>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8.21.3不同投标人的投标文件载明的项目管理成员或者联系人员为同一人；</w:t>
      </w:r>
    </w:p>
    <w:p w14:paraId="26940153">
      <w:pPr>
        <w:tabs>
          <w:tab w:val="left" w:pos="3870"/>
          <w:tab w:val="left" w:pos="4085"/>
        </w:tabs>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8.21.4不同投标人的投标文件异常一致或者投标报价呈规律性差异；</w:t>
      </w:r>
    </w:p>
    <w:p w14:paraId="6F6D8A7B">
      <w:pPr>
        <w:tabs>
          <w:tab w:val="left" w:pos="3870"/>
          <w:tab w:val="left" w:pos="4085"/>
        </w:tabs>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8.21.5不同投标人的投标文件相互混装；</w:t>
      </w:r>
    </w:p>
    <w:p w14:paraId="4E6F998F">
      <w:pPr>
        <w:tabs>
          <w:tab w:val="left" w:pos="3870"/>
          <w:tab w:val="left" w:pos="4085"/>
        </w:tabs>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8.21.6有二份及二份以上投标文件的相互之间有特别相同或相似之处，且经询标澄清投标人无令人信服的理由和可靠证据证明其合理性的，经评标委员会半数以上成员确认有串通投标嫌疑的；</w:t>
      </w:r>
    </w:p>
    <w:p w14:paraId="27B1287F">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8.22有下列情形之一的，属于恶意串通，其投标无效：</w:t>
      </w:r>
    </w:p>
    <w:p w14:paraId="577F9F9A">
      <w:pPr>
        <w:tabs>
          <w:tab w:val="left" w:pos="3870"/>
          <w:tab w:val="left" w:pos="4085"/>
        </w:tabs>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8.22.1供应商直接或者间接从采购人或者采购机构处获得其他供应商的相关情况并修改其投标文件或者响应文件；</w:t>
      </w:r>
    </w:p>
    <w:p w14:paraId="0DA94517">
      <w:pPr>
        <w:tabs>
          <w:tab w:val="left" w:pos="3870"/>
          <w:tab w:val="left" w:pos="4085"/>
        </w:tabs>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8.22.2供应商按照采购人或者采购机构的授意撤换、修改投标文件或者响应文件；</w:t>
      </w:r>
    </w:p>
    <w:p w14:paraId="4B9A0FEB">
      <w:pPr>
        <w:tabs>
          <w:tab w:val="left" w:pos="3870"/>
          <w:tab w:val="left" w:pos="4085"/>
        </w:tabs>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8.22.3供应商之间协商报价、技术方案等投标文件或者响应文件的实质性内容；</w:t>
      </w:r>
    </w:p>
    <w:p w14:paraId="3070BC14">
      <w:pPr>
        <w:tabs>
          <w:tab w:val="left" w:pos="3870"/>
          <w:tab w:val="left" w:pos="4085"/>
        </w:tabs>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8.22.4属于同一集团、协会、商会等组织成员的供应商按照该组织要求协同参加采购活动；</w:t>
      </w:r>
    </w:p>
    <w:p w14:paraId="045EB541">
      <w:pPr>
        <w:tabs>
          <w:tab w:val="left" w:pos="3870"/>
          <w:tab w:val="left" w:pos="4085"/>
        </w:tabs>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8.22.5供应商之间事先约定由某一特定供应商中标、成交；</w:t>
      </w:r>
    </w:p>
    <w:p w14:paraId="27EE6A13">
      <w:pPr>
        <w:tabs>
          <w:tab w:val="left" w:pos="3870"/>
          <w:tab w:val="left" w:pos="4085"/>
        </w:tabs>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8.22.6供应商之间商定部分供应商放弃参加采购活动或者放弃中标、成交；</w:t>
      </w:r>
    </w:p>
    <w:p w14:paraId="786FA9DB">
      <w:pPr>
        <w:tabs>
          <w:tab w:val="left" w:pos="3870"/>
          <w:tab w:val="left" w:pos="4085"/>
        </w:tabs>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8.22.7供应商与采购人或者采购机构之间、供应商相互之间，为谋求特定供应商中标、成交或者排斥其他供应商的其他串通行为。</w:t>
      </w:r>
    </w:p>
    <w:p w14:paraId="75115483">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8.23评标委员会认定有重大偏差或实质性不响应招标文件要求的；</w:t>
      </w:r>
    </w:p>
    <w:p w14:paraId="4ED0C958">
      <w:pPr>
        <w:tabs>
          <w:tab w:val="left" w:pos="3870"/>
          <w:tab w:val="left" w:pos="4085"/>
        </w:tabs>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8.24投标文件出现不是唯一的、有选择性投标报价的；</w:t>
      </w:r>
    </w:p>
    <w:p w14:paraId="00B5B23C">
      <w:pPr>
        <w:snapToGrid w:val="0"/>
        <w:spacing w:line="440" w:lineRule="exact"/>
        <w:ind w:firstLine="482" w:firstLineChars="200"/>
        <w:rPr>
          <w:rFonts w:ascii="仿宋" w:hAnsi="仿宋" w:eastAsia="仿宋" w:cs="仿宋"/>
          <w:b/>
          <w:bCs/>
          <w:color w:val="auto"/>
          <w:highlight w:val="none"/>
        </w:rPr>
      </w:pPr>
      <w:r>
        <w:rPr>
          <w:rFonts w:ascii="仿宋" w:hAnsi="仿宋" w:eastAsia="仿宋" w:cs="仿宋"/>
          <w:b/>
          <w:bCs/>
          <w:snapToGrid w:val="0"/>
          <w:color w:val="auto"/>
          <w:sz w:val="24"/>
          <w:szCs w:val="18"/>
          <w:highlight w:val="none"/>
        </w:rPr>
        <w:t>8.25</w:t>
      </w:r>
      <w:r>
        <w:rPr>
          <w:rFonts w:hint="eastAsia" w:ascii="仿宋" w:hAnsi="仿宋" w:eastAsia="仿宋" w:cs="仿宋"/>
          <w:b/>
          <w:bCs/>
          <w:snapToGrid w:val="0"/>
          <w:color w:val="auto"/>
          <w:sz w:val="24"/>
          <w:szCs w:val="18"/>
          <w:highlight w:val="none"/>
        </w:rPr>
        <w:t>未按招标文件要求提供样品或提供样品不满足采购需求实质性条件的；</w:t>
      </w:r>
    </w:p>
    <w:p w14:paraId="4304E895">
      <w:pPr>
        <w:snapToGrid w:val="0"/>
        <w:spacing w:line="440" w:lineRule="exact"/>
        <w:ind w:firstLine="482" w:firstLineChars="200"/>
        <w:rPr>
          <w:rFonts w:ascii="仿宋" w:hAnsi="仿宋" w:eastAsia="仿宋" w:cs="仿宋"/>
          <w:b/>
          <w:color w:val="auto"/>
          <w:highlight w:val="none"/>
        </w:rPr>
      </w:pPr>
      <w:r>
        <w:rPr>
          <w:rFonts w:ascii="仿宋" w:hAnsi="仿宋" w:eastAsia="仿宋" w:cs="仿宋"/>
          <w:b/>
          <w:bCs/>
          <w:snapToGrid w:val="0"/>
          <w:color w:val="auto"/>
          <w:sz w:val="24"/>
          <w:szCs w:val="18"/>
          <w:highlight w:val="none"/>
        </w:rPr>
        <w:t>8.26</w:t>
      </w:r>
      <w:r>
        <w:rPr>
          <w:rFonts w:hint="eastAsia" w:ascii="仿宋" w:hAnsi="仿宋" w:eastAsia="仿宋" w:cs="仿宋"/>
          <w:b/>
          <w:bCs/>
          <w:snapToGrid w:val="0"/>
          <w:color w:val="auto"/>
          <w:sz w:val="24"/>
          <w:szCs w:val="18"/>
          <w:highlight w:val="none"/>
        </w:rPr>
        <w:t>参与同一个采购包(标段)的供应商存在下列情形之一的其投标(响应)文件无效:</w:t>
      </w:r>
    </w:p>
    <w:p w14:paraId="62BB956B">
      <w:pPr>
        <w:tabs>
          <w:tab w:val="left" w:pos="3870"/>
          <w:tab w:val="left" w:pos="4085"/>
        </w:tabs>
        <w:snapToGrid w:val="0"/>
        <w:spacing w:line="440" w:lineRule="exact"/>
        <w:ind w:firstLine="482" w:firstLineChars="200"/>
        <w:jc w:val="left"/>
        <w:rPr>
          <w:rFonts w:ascii="仿宋" w:hAnsi="仿宋" w:eastAsia="仿宋" w:cs="仿宋"/>
          <w:b/>
          <w:bCs/>
          <w:color w:val="auto"/>
          <w:sz w:val="24"/>
          <w:highlight w:val="none"/>
        </w:rPr>
      </w:pPr>
      <w:r>
        <w:rPr>
          <w:rFonts w:hint="eastAsia" w:ascii="仿宋" w:hAnsi="仿宋" w:eastAsia="仿宋" w:cs="仿宋"/>
          <w:b/>
          <w:bCs/>
          <w:color w:val="auto"/>
          <w:sz w:val="24"/>
          <w:highlight w:val="none"/>
        </w:rPr>
        <w:t>8.26.1</w:t>
      </w:r>
      <w:r>
        <w:rPr>
          <w:rFonts w:ascii="仿宋" w:hAnsi="仿宋" w:eastAsia="仿宋" w:cs="仿宋"/>
          <w:b/>
          <w:bCs/>
          <w:color w:val="auto"/>
          <w:sz w:val="24"/>
          <w:highlight w:val="none"/>
        </w:rPr>
        <w:t>不同供应商的电子投标(响应)文件上传计算机的网卡MAC地址、CPU序列号和硬盘序列号等硬件信息相同的;</w:t>
      </w:r>
    </w:p>
    <w:p w14:paraId="5246FBF8">
      <w:pPr>
        <w:tabs>
          <w:tab w:val="left" w:pos="3870"/>
          <w:tab w:val="left" w:pos="4085"/>
        </w:tabs>
        <w:snapToGrid w:val="0"/>
        <w:spacing w:line="440" w:lineRule="exact"/>
        <w:ind w:firstLine="482" w:firstLineChars="200"/>
        <w:jc w:val="left"/>
        <w:rPr>
          <w:rFonts w:ascii="仿宋" w:hAnsi="仿宋" w:eastAsia="仿宋" w:cs="仿宋"/>
          <w:b/>
          <w:bCs/>
          <w:color w:val="auto"/>
          <w:sz w:val="24"/>
          <w:highlight w:val="none"/>
        </w:rPr>
      </w:pPr>
      <w:r>
        <w:rPr>
          <w:rFonts w:hint="eastAsia" w:ascii="仿宋" w:hAnsi="仿宋" w:eastAsia="仿宋" w:cs="仿宋"/>
          <w:b/>
          <w:bCs/>
          <w:color w:val="auto"/>
          <w:sz w:val="24"/>
          <w:highlight w:val="none"/>
        </w:rPr>
        <w:t>8.26.2</w:t>
      </w:r>
      <w:r>
        <w:rPr>
          <w:rFonts w:ascii="仿宋" w:hAnsi="仿宋" w:eastAsia="仿宋" w:cs="仿宋"/>
          <w:b/>
          <w:bCs/>
          <w:color w:val="auto"/>
          <w:sz w:val="24"/>
          <w:highlight w:val="none"/>
        </w:rPr>
        <w:t>上传的电子投标(响应)文件若出现使用本项目其他投标(响应)供应商的数字证书加密的，或者加盖本项目其他投标(响应)供应商的电子印章的;</w:t>
      </w:r>
    </w:p>
    <w:p w14:paraId="1BFABBE1">
      <w:pPr>
        <w:tabs>
          <w:tab w:val="left" w:pos="3870"/>
          <w:tab w:val="left" w:pos="4085"/>
        </w:tabs>
        <w:snapToGrid w:val="0"/>
        <w:spacing w:line="440" w:lineRule="exact"/>
        <w:ind w:firstLine="482" w:firstLineChars="200"/>
        <w:jc w:val="left"/>
        <w:rPr>
          <w:rFonts w:ascii="仿宋" w:hAnsi="仿宋" w:eastAsia="仿宋" w:cs="仿宋"/>
          <w:b/>
          <w:bCs/>
          <w:color w:val="auto"/>
          <w:sz w:val="24"/>
          <w:highlight w:val="none"/>
        </w:rPr>
      </w:pPr>
      <w:r>
        <w:rPr>
          <w:rFonts w:hint="eastAsia" w:ascii="仿宋" w:hAnsi="仿宋" w:eastAsia="仿宋" w:cs="仿宋"/>
          <w:b/>
          <w:bCs/>
          <w:color w:val="auto"/>
          <w:sz w:val="24"/>
          <w:highlight w:val="none"/>
        </w:rPr>
        <w:t>8.26.3</w:t>
      </w:r>
      <w:r>
        <w:rPr>
          <w:rFonts w:ascii="仿宋" w:hAnsi="仿宋" w:eastAsia="仿宋" w:cs="仿宋"/>
          <w:b/>
          <w:bCs/>
          <w:color w:val="auto"/>
          <w:sz w:val="24"/>
          <w:highlight w:val="none"/>
        </w:rPr>
        <w:t>不同供应商的投标(响应)文件的内容存在三处(含)以上错误一致，且无法合理解释的;</w:t>
      </w:r>
    </w:p>
    <w:p w14:paraId="35F5D9DA">
      <w:pPr>
        <w:tabs>
          <w:tab w:val="left" w:pos="3870"/>
          <w:tab w:val="left" w:pos="4085"/>
        </w:tabs>
        <w:snapToGrid w:val="0"/>
        <w:spacing w:line="440" w:lineRule="exact"/>
        <w:ind w:firstLine="482" w:firstLineChars="200"/>
        <w:jc w:val="left"/>
        <w:rPr>
          <w:rFonts w:ascii="仿宋" w:hAnsi="仿宋" w:eastAsia="仿宋" w:cs="仿宋"/>
          <w:b/>
          <w:bCs/>
          <w:color w:val="auto"/>
          <w:sz w:val="24"/>
          <w:highlight w:val="none"/>
        </w:rPr>
      </w:pPr>
      <w:r>
        <w:rPr>
          <w:rFonts w:hint="eastAsia" w:ascii="仿宋" w:hAnsi="仿宋" w:eastAsia="仿宋" w:cs="仿宋"/>
          <w:b/>
          <w:bCs/>
          <w:color w:val="auto"/>
          <w:sz w:val="24"/>
          <w:highlight w:val="none"/>
        </w:rPr>
        <w:t>8.26.4</w:t>
      </w:r>
      <w:r>
        <w:rPr>
          <w:rFonts w:ascii="仿宋" w:hAnsi="仿宋" w:eastAsia="仿宋" w:cs="仿宋"/>
          <w:b/>
          <w:bCs/>
          <w:color w:val="auto"/>
          <w:sz w:val="24"/>
          <w:highlight w:val="none"/>
        </w:rPr>
        <w:t>不同供应商联系人为同一人或不同联系人的联系电话一致，且无法合理解释的。</w:t>
      </w:r>
    </w:p>
    <w:p w14:paraId="01EDD27A">
      <w:pPr>
        <w:snapToGrid w:val="0"/>
        <w:spacing w:line="440" w:lineRule="exact"/>
        <w:ind w:firstLine="482" w:firstLineChars="200"/>
        <w:jc w:val="left"/>
        <w:rPr>
          <w:rFonts w:ascii="仿宋" w:hAnsi="仿宋" w:eastAsia="仿宋" w:cs="仿宋"/>
          <w:color w:val="auto"/>
          <w:highlight w:val="none"/>
        </w:rPr>
      </w:pPr>
      <w:r>
        <w:rPr>
          <w:rFonts w:ascii="仿宋" w:hAnsi="仿宋" w:eastAsia="仿宋" w:cs="仿宋"/>
          <w:b/>
          <w:snapToGrid/>
          <w:color w:val="auto"/>
          <w:kern w:val="2"/>
          <w:sz w:val="24"/>
          <w:szCs w:val="24"/>
          <w:highlight w:val="none"/>
        </w:rPr>
        <w:t>8.27</w:t>
      </w:r>
      <w:r>
        <w:rPr>
          <w:rFonts w:hint="eastAsia" w:ascii="仿宋" w:hAnsi="仿宋" w:eastAsia="仿宋" w:cs="仿宋"/>
          <w:b/>
          <w:snapToGrid/>
          <w:color w:val="auto"/>
          <w:kern w:val="2"/>
          <w:sz w:val="24"/>
          <w:szCs w:val="24"/>
          <w:highlight w:val="none"/>
        </w:rPr>
        <w:t>其他违反法律、法规的情形。</w:t>
      </w:r>
    </w:p>
    <w:p w14:paraId="5A9F1807">
      <w:pPr>
        <w:snapToGrid w:val="0"/>
        <w:spacing w:line="440" w:lineRule="exact"/>
        <w:ind w:firstLine="482" w:firstLineChars="200"/>
        <w:rPr>
          <w:rFonts w:ascii="仿宋" w:hAnsi="仿宋" w:eastAsia="仿宋" w:cs="仿宋"/>
          <w:b/>
          <w:color w:val="auto"/>
          <w:kern w:val="0"/>
          <w:sz w:val="24"/>
          <w:highlight w:val="none"/>
        </w:rPr>
      </w:pPr>
      <w:r>
        <w:rPr>
          <w:rFonts w:ascii="仿宋" w:hAnsi="仿宋" w:eastAsia="仿宋" w:cs="仿宋"/>
          <w:b/>
          <w:snapToGrid/>
          <w:color w:val="auto"/>
          <w:kern w:val="0"/>
          <w:sz w:val="24"/>
          <w:szCs w:val="24"/>
          <w:highlight w:val="none"/>
        </w:rPr>
        <w:t xml:space="preserve">9. </w:t>
      </w:r>
      <w:r>
        <w:rPr>
          <w:rFonts w:hint="eastAsia" w:ascii="仿宋" w:hAnsi="仿宋" w:eastAsia="仿宋" w:cs="仿宋"/>
          <w:b/>
          <w:snapToGrid/>
          <w:color w:val="auto"/>
          <w:kern w:val="0"/>
          <w:sz w:val="24"/>
          <w:szCs w:val="24"/>
          <w:highlight w:val="none"/>
        </w:rPr>
        <w:t>评标过程保密</w:t>
      </w:r>
    </w:p>
    <w:p w14:paraId="16105D28">
      <w:pPr>
        <w:snapToGrid w:val="0"/>
        <w:spacing w:line="440" w:lineRule="exact"/>
        <w:ind w:firstLine="480" w:firstLineChars="200"/>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9.1</w:t>
      </w:r>
      <w:r>
        <w:rPr>
          <w:rFonts w:hint="eastAsia" w:ascii="仿宋" w:hAnsi="仿宋" w:eastAsia="仿宋" w:cs="仿宋"/>
          <w:color w:val="auto"/>
          <w:sz w:val="24"/>
          <w:highlight w:val="none"/>
        </w:rPr>
        <w:t>评审活动在严格保密的情况下进行。评审过程中凡是与采购响应文件评审和比较、中标成交供应商推荐等评审有关的情况和评审文件的，以及涉及国家秘密和商业秘密等信息，评审委员会成员、采购人和采购机构工作人员、相关监督人员等与评审有关的人员应当予以保密。</w:t>
      </w:r>
    </w:p>
    <w:p w14:paraId="0F3543B8">
      <w:pPr>
        <w:snapToGrid w:val="0"/>
        <w:spacing w:line="440" w:lineRule="exact"/>
        <w:ind w:firstLine="480" w:firstLineChars="200"/>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9.2 在评标期间，投标人企图影响招标人或</w:t>
      </w:r>
      <w:r>
        <w:rPr>
          <w:rFonts w:hint="eastAsia" w:ascii="仿宋" w:hAnsi="仿宋" w:eastAsia="仿宋" w:cs="仿宋"/>
          <w:color w:val="auto"/>
          <w:sz w:val="24"/>
          <w:highlight w:val="none"/>
        </w:rPr>
        <w:t>评标委员会</w:t>
      </w:r>
      <w:r>
        <w:rPr>
          <w:rFonts w:hint="eastAsia" w:ascii="仿宋" w:hAnsi="仿宋" w:eastAsia="仿宋" w:cs="仿宋"/>
          <w:color w:val="auto"/>
          <w:kern w:val="0"/>
          <w:sz w:val="24"/>
          <w:highlight w:val="none"/>
        </w:rPr>
        <w:t>的任何活动，都将导致投标被拒绝，并由其承担相应的法律责任。</w:t>
      </w:r>
    </w:p>
    <w:p w14:paraId="7BFE9027">
      <w:pPr>
        <w:snapToGrid w:val="0"/>
        <w:spacing w:line="360" w:lineRule="auto"/>
        <w:ind w:firstLine="482" w:firstLineChars="150"/>
        <w:jc w:val="center"/>
        <w:rPr>
          <w:rFonts w:ascii="仿宋" w:hAnsi="仿宋" w:eastAsia="仿宋" w:cs="仿宋"/>
          <w:b/>
          <w:color w:val="auto"/>
          <w:sz w:val="32"/>
          <w:highlight w:val="none"/>
        </w:rPr>
      </w:pPr>
    </w:p>
    <w:bookmarkEnd w:id="20"/>
    <w:p w14:paraId="4721F1C5">
      <w:pPr>
        <w:pStyle w:val="35"/>
        <w:spacing w:line="360" w:lineRule="auto"/>
        <w:ind w:firstLine="726"/>
        <w:jc w:val="center"/>
        <w:rPr>
          <w:rFonts w:ascii="仿宋" w:hAnsi="仿宋" w:eastAsia="仿宋" w:cs="仿宋"/>
          <w:b/>
          <w:color w:val="auto"/>
          <w:sz w:val="32"/>
          <w:szCs w:val="32"/>
          <w:highlight w:val="none"/>
        </w:rPr>
      </w:pPr>
      <w:bookmarkStart w:id="21" w:name="_Hlt68073093"/>
      <w:bookmarkEnd w:id="21"/>
      <w:bookmarkStart w:id="22" w:name="_Hlt74707468"/>
      <w:bookmarkEnd w:id="22"/>
      <w:bookmarkStart w:id="23" w:name="_Hlt75236290"/>
      <w:bookmarkEnd w:id="23"/>
      <w:bookmarkStart w:id="24" w:name="_Hlt74714665"/>
      <w:bookmarkEnd w:id="24"/>
      <w:bookmarkStart w:id="25" w:name="_Hlt75236101"/>
      <w:bookmarkEnd w:id="25"/>
      <w:bookmarkStart w:id="26" w:name="_Hlt68057669"/>
      <w:bookmarkEnd w:id="26"/>
      <w:bookmarkStart w:id="27" w:name="_Hlt74729768"/>
      <w:bookmarkEnd w:id="27"/>
      <w:bookmarkStart w:id="28" w:name="_Hlt68403820"/>
      <w:bookmarkEnd w:id="28"/>
      <w:bookmarkStart w:id="29" w:name="_Hlt68072990"/>
      <w:bookmarkEnd w:id="29"/>
      <w:bookmarkStart w:id="30" w:name="_Hlt74730295"/>
      <w:bookmarkEnd w:id="30"/>
      <w:bookmarkStart w:id="31" w:name="_Hlt75236011"/>
      <w:bookmarkEnd w:id="31"/>
      <w:bookmarkStart w:id="32" w:name="_Hlt68072998"/>
      <w:bookmarkEnd w:id="32"/>
      <w:bookmarkStart w:id="33" w:name="_Toc81372953"/>
      <w:bookmarkStart w:id="34" w:name="_Toc81372776"/>
      <w:bookmarkStart w:id="35" w:name="_Toc84325929"/>
      <w:r>
        <w:rPr>
          <w:rFonts w:hint="eastAsia" w:ascii="仿宋" w:hAnsi="仿宋" w:eastAsia="仿宋" w:cs="仿宋"/>
          <w:b/>
          <w:color w:val="auto"/>
          <w:sz w:val="32"/>
          <w:szCs w:val="32"/>
          <w:highlight w:val="none"/>
        </w:rPr>
        <w:t>五、授予合同</w:t>
      </w:r>
    </w:p>
    <w:bookmarkEnd w:id="33"/>
    <w:bookmarkEnd w:id="34"/>
    <w:bookmarkEnd w:id="35"/>
    <w:p w14:paraId="57E6EFDB">
      <w:pPr>
        <w:pStyle w:val="16"/>
        <w:tabs>
          <w:tab w:val="clear" w:pos="390"/>
          <w:tab w:val="clear" w:pos="454"/>
        </w:tabs>
        <w:spacing w:after="120" w:line="440" w:lineRule="exact"/>
        <w:ind w:left="0" w:firstLine="482" w:firstLineChars="200"/>
        <w:rPr>
          <w:rFonts w:ascii="仿宋" w:hAnsi="仿宋" w:eastAsia="仿宋" w:cs="仿宋"/>
          <w:b/>
          <w:color w:val="auto"/>
          <w:szCs w:val="24"/>
          <w:highlight w:val="none"/>
        </w:rPr>
      </w:pPr>
      <w:r>
        <w:rPr>
          <w:rFonts w:hint="eastAsia" w:ascii="仿宋" w:hAnsi="仿宋" w:eastAsia="仿宋" w:cs="仿宋"/>
          <w:b/>
          <w:color w:val="auto"/>
          <w:szCs w:val="24"/>
          <w:highlight w:val="none"/>
        </w:rPr>
        <w:t>1.中标条件</w:t>
      </w:r>
    </w:p>
    <w:p w14:paraId="34CD99DA">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1.1投标文件基本符合招标文件要求；</w:t>
      </w:r>
    </w:p>
    <w:p w14:paraId="63BE5426">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1.2投标人有很好的执行合同的能力；</w:t>
      </w:r>
    </w:p>
    <w:p w14:paraId="7D2DA5D6">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1.3实施方案最合理并对招标人最为有利，最大限度满足招标文件的要求；</w:t>
      </w:r>
    </w:p>
    <w:p w14:paraId="36463678">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1.4投标人能够提供质量技术、商务经济占综合优势的系统及服务。</w:t>
      </w:r>
    </w:p>
    <w:p w14:paraId="72BE827B">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1.5招标人将把中标通知书授予最佳投标者，但最低价不是中标的绝对保证。</w:t>
      </w:r>
    </w:p>
    <w:p w14:paraId="2F881B3C">
      <w:pPr>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2.中标确认</w:t>
      </w:r>
    </w:p>
    <w:p w14:paraId="272C7DD3">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2.1采购人应当自收到评标报告之日起５个工作日内，在评标报告确定的中标候选人名单中按顺序确定中标人。</w:t>
      </w:r>
    </w:p>
    <w:p w14:paraId="029CD318">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2.2采购人在收到评标报告5个工作日内未按评标报告推荐的中标候选人顺序确定中标人，视同按评标报告推荐的顺序确定的中标候选人为中标人。</w:t>
      </w:r>
    </w:p>
    <w:p w14:paraId="661C25A2">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2.3采购人应在确认中标人前再次对资格条件和相关证件材料进一步查验核实。</w:t>
      </w:r>
    </w:p>
    <w:p w14:paraId="7AF58524">
      <w:pPr>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3．中标通知</w:t>
      </w:r>
    </w:p>
    <w:p w14:paraId="19FB7A00">
      <w:pPr>
        <w:snapToGrid w:val="0"/>
        <w:spacing w:line="440" w:lineRule="exact"/>
        <w:ind w:firstLine="480" w:firstLineChars="200"/>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3.1采购代理机构对中标结果在指定媒体（浙江政府采购网</w:t>
      </w:r>
      <w:r>
        <w:rPr>
          <w:rFonts w:ascii="Times New Roman" w:hAnsi="Times New Roman" w:eastAsia="宋体" w:cs="Times New Roman"/>
          <w:snapToGrid/>
          <w:color w:val="auto"/>
          <w:kern w:val="2"/>
          <w:sz w:val="21"/>
          <w:szCs w:val="24"/>
          <w:highlight w:val="none"/>
        </w:rPr>
        <w:fldChar w:fldCharType="begin"/>
      </w:r>
      <w:r>
        <w:rPr>
          <w:rFonts w:ascii="Times New Roman" w:hAnsi="Times New Roman" w:eastAsia="宋体" w:cs="Times New Roman"/>
          <w:snapToGrid/>
          <w:color w:val="auto"/>
          <w:kern w:val="2"/>
          <w:sz w:val="21"/>
          <w:szCs w:val="24"/>
          <w:highlight w:val="none"/>
        </w:rPr>
        <w:instrText xml:space="preserve">HYPERLINK "http://www.zjzfcg.gov.cn"</w:instrText>
      </w:r>
      <w:r>
        <w:rPr>
          <w:rFonts w:ascii="Times New Roman" w:hAnsi="Times New Roman" w:eastAsia="宋体" w:cs="Times New Roman"/>
          <w:snapToGrid/>
          <w:color w:val="auto"/>
          <w:kern w:val="2"/>
          <w:sz w:val="21"/>
          <w:szCs w:val="24"/>
          <w:highlight w:val="none"/>
        </w:rPr>
        <w:fldChar w:fldCharType="separate"/>
      </w:r>
      <w:r>
        <w:rPr>
          <w:rFonts w:ascii="仿宋" w:hAnsi="仿宋" w:eastAsia="仿宋" w:cs="仿宋"/>
          <w:snapToGrid/>
          <w:color w:val="auto"/>
          <w:kern w:val="2"/>
          <w:sz w:val="24"/>
          <w:szCs w:val="24"/>
          <w:highlight w:val="none"/>
        </w:rPr>
        <w:t>http://zfcg.czt.zj.gov.cn/</w:t>
      </w:r>
      <w:r>
        <w:rPr>
          <w:rFonts w:ascii="Times New Roman" w:hAnsi="Times New Roman" w:eastAsia="宋体" w:cs="Times New Roman"/>
          <w:snapToGrid/>
          <w:color w:val="auto"/>
          <w:kern w:val="2"/>
          <w:sz w:val="21"/>
          <w:szCs w:val="24"/>
          <w:highlight w:val="none"/>
        </w:rPr>
        <w:fldChar w:fldCharType="end"/>
      </w:r>
      <w:r>
        <w:rPr>
          <w:rFonts w:hint="eastAsia" w:ascii="仿宋" w:hAnsi="仿宋" w:eastAsia="仿宋" w:cs="仿宋"/>
          <w:snapToGrid/>
          <w:color w:val="auto"/>
          <w:kern w:val="2"/>
          <w:sz w:val="24"/>
          <w:szCs w:val="24"/>
          <w:highlight w:val="none"/>
        </w:rPr>
        <w:t>、绍兴公共资源交易网</w:t>
      </w:r>
      <w:r>
        <w:rPr>
          <w:rFonts w:ascii="Times New Roman" w:hAnsi="Times New Roman" w:eastAsia="宋体" w:cs="Times New Roman"/>
          <w:snapToGrid/>
          <w:color w:val="auto"/>
          <w:kern w:val="2"/>
          <w:sz w:val="21"/>
          <w:szCs w:val="24"/>
          <w:highlight w:val="none"/>
        </w:rPr>
        <w:fldChar w:fldCharType="begin"/>
      </w:r>
      <w:r>
        <w:rPr>
          <w:rFonts w:ascii="Times New Roman" w:hAnsi="Times New Roman" w:eastAsia="宋体" w:cs="Times New Roman"/>
          <w:snapToGrid/>
          <w:color w:val="auto"/>
          <w:kern w:val="2"/>
          <w:sz w:val="21"/>
          <w:szCs w:val="24"/>
          <w:highlight w:val="none"/>
        </w:rPr>
        <w:instrText xml:space="preserve">HYPERLINK "http://ggb.sx.gov.cn"</w:instrText>
      </w:r>
      <w:r>
        <w:rPr>
          <w:rFonts w:ascii="Times New Roman" w:hAnsi="Times New Roman" w:eastAsia="宋体" w:cs="Times New Roman"/>
          <w:snapToGrid/>
          <w:color w:val="auto"/>
          <w:kern w:val="2"/>
          <w:sz w:val="21"/>
          <w:szCs w:val="24"/>
          <w:highlight w:val="none"/>
        </w:rPr>
        <w:fldChar w:fldCharType="separate"/>
      </w:r>
      <w:r>
        <w:rPr>
          <w:rFonts w:ascii="仿宋" w:hAnsi="仿宋" w:eastAsia="仿宋" w:cs="仿宋"/>
          <w:snapToGrid/>
          <w:color w:val="auto"/>
          <w:kern w:val="2"/>
          <w:sz w:val="24"/>
          <w:szCs w:val="24"/>
          <w:highlight w:val="none"/>
        </w:rPr>
        <w:t>http://ggb.sx.gov.cn</w:t>
      </w:r>
      <w:r>
        <w:rPr>
          <w:rFonts w:ascii="Times New Roman" w:hAnsi="Times New Roman" w:eastAsia="宋体" w:cs="Times New Roman"/>
          <w:snapToGrid/>
          <w:color w:val="auto"/>
          <w:kern w:val="2"/>
          <w:sz w:val="21"/>
          <w:szCs w:val="24"/>
          <w:highlight w:val="none"/>
        </w:rPr>
        <w:fldChar w:fldCharType="end"/>
      </w:r>
      <w:r>
        <w:rPr>
          <w:rFonts w:hint="eastAsia" w:ascii="仿宋" w:hAnsi="仿宋" w:eastAsia="仿宋" w:cs="仿宋"/>
          <w:snapToGrid/>
          <w:color w:val="auto"/>
          <w:kern w:val="2"/>
          <w:sz w:val="24"/>
          <w:szCs w:val="24"/>
          <w:highlight w:val="none"/>
        </w:rPr>
        <w:t>）发布中标公告，中标公告期限为</w:t>
      </w:r>
      <w:r>
        <w:rPr>
          <w:rFonts w:ascii="仿宋" w:hAnsi="仿宋" w:eastAsia="仿宋" w:cs="仿宋"/>
          <w:snapToGrid/>
          <w:color w:val="auto"/>
          <w:kern w:val="2"/>
          <w:sz w:val="24"/>
          <w:szCs w:val="24"/>
          <w:highlight w:val="none"/>
        </w:rPr>
        <w:t>1个工作日。</w:t>
      </w:r>
    </w:p>
    <w:p w14:paraId="285D9A82">
      <w:pPr>
        <w:snapToGrid w:val="0"/>
        <w:spacing w:line="440" w:lineRule="exact"/>
        <w:ind w:firstLine="480" w:firstLineChars="200"/>
        <w:rPr>
          <w:rFonts w:ascii="仿宋" w:hAnsi="仿宋" w:eastAsia="仿宋" w:cs="仿宋"/>
          <w:color w:val="auto"/>
          <w:sz w:val="24"/>
          <w:highlight w:val="none"/>
          <w:lang w:val="zh-CN"/>
        </w:rPr>
      </w:pPr>
      <w:r>
        <w:rPr>
          <w:rFonts w:hint="eastAsia" w:ascii="仿宋" w:hAnsi="仿宋" w:eastAsia="仿宋" w:cs="仿宋"/>
          <w:color w:val="auto"/>
          <w:sz w:val="24"/>
          <w:highlight w:val="none"/>
        </w:rPr>
        <w:t>3.2采购机构通过乐采云平台向中标供应商签发中标通知书。请中标供应商自行登录乐采云平台下载并打印中标通知书。在采购代理机构发出中标通知书前，中标供应商如有违反有关法律法规和本项目要求行为的，则取消该投标人的中标资格</w:t>
      </w:r>
      <w:r>
        <w:rPr>
          <w:rFonts w:hint="eastAsia" w:ascii="仿宋" w:hAnsi="仿宋" w:eastAsia="仿宋" w:cs="仿宋"/>
          <w:color w:val="auto"/>
          <w:sz w:val="24"/>
          <w:highlight w:val="none"/>
          <w:lang w:val="zh-CN"/>
        </w:rPr>
        <w:t>。</w:t>
      </w:r>
    </w:p>
    <w:p w14:paraId="0FB68E6F">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3.3采购代理机构对中标结果不作任何说明和解释，也不回答任何提问。</w:t>
      </w:r>
    </w:p>
    <w:p w14:paraId="183EA49A">
      <w:pPr>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4．履约保证金</w:t>
      </w:r>
    </w:p>
    <w:p w14:paraId="47C5F4F5">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4.1采购人在签订合同时，按规定可向中标人收取不高于中标额的1%的履约保证金，采购人不得以供应商事先提交履约保证金作为签订合同的条件。鼓励采购人根据项目特点、供应商诚信等情况免收履约保证金或降低缴纳比例。</w:t>
      </w:r>
    </w:p>
    <w:p w14:paraId="3729ABF6">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4.2项目验收结束后，采购人应及时退还履约保证金。</w:t>
      </w:r>
    </w:p>
    <w:p w14:paraId="7A79BC51">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4.3供应商以银行、保险公司出具保函形式提交履约保证金的，采购人不得拒收。</w:t>
      </w:r>
    </w:p>
    <w:p w14:paraId="632C6B25">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4.4采购货物和服务项目不得收取质量保证金。</w:t>
      </w:r>
    </w:p>
    <w:p w14:paraId="5D0ACD47">
      <w:pPr>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5．合同签订及备案</w:t>
      </w:r>
    </w:p>
    <w:p w14:paraId="612824DF">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5.1中标人应当在中标通知书发出之日起30天内与采购人签订合同，自采购合同签订之日起2个工作日内，通过电子交易平台进行备案。</w:t>
      </w:r>
    </w:p>
    <w:p w14:paraId="4C66E0F0">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5.2如中标人为联合体的，由联合体成员各方法定代表人或其授权代表与采购人代表签订合同。</w:t>
      </w:r>
    </w:p>
    <w:p w14:paraId="3692E3F1">
      <w:pPr>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6.验收</w:t>
      </w:r>
    </w:p>
    <w:p w14:paraId="4E1EFD83">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6.1采购人组织对供应商履约的验收。大型或者复杂的采购项目，应当邀请国家认可的质量检测机构参加验收工作。验收方成员应当在验收书上签字，并承担相应的法律责任。如果发现与合同中要求不符，供应商须承担由此发生的一切损失和费用，并承担相应的法律责任。</w:t>
      </w:r>
    </w:p>
    <w:p w14:paraId="00030666">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6.2采购人可以邀请参加本项目的其他投标人或者第三方机构参与验收。参与验收的投标人或者第三方机构的意见作为验收书的参考资料一并存档。</w:t>
      </w:r>
    </w:p>
    <w:p w14:paraId="3D22C6C6">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6.3 采购人负责加强对中标人的履约管理，并按照采购合同约定，及时向中标人支付采购资金。对于中标人违反采购合同约定的行为，采购人应当及时处理，依法追究其违约责任。</w:t>
      </w:r>
    </w:p>
    <w:p w14:paraId="56221D55">
      <w:pPr>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7.售后服务考核</w:t>
      </w:r>
    </w:p>
    <w:p w14:paraId="24DA1F0A">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采购机构将联合采购监管部门不定期对合同的履约情况进行检查，发现未按合同规定进行履约的，有弄虚作假，偷工减料，以次充好等情形，达不到国家、行业有关标准和商务技术文件规定的，一经查实，由采购监督管理部门给予相应处罚。</w:t>
      </w:r>
    </w:p>
    <w:p w14:paraId="3350F141">
      <w:pPr>
        <w:tabs>
          <w:tab w:val="left" w:pos="0"/>
        </w:tabs>
        <w:spacing w:line="360" w:lineRule="auto"/>
        <w:ind w:firstLine="480"/>
        <w:rPr>
          <w:rFonts w:ascii="仿宋" w:hAnsi="仿宋" w:eastAsia="仿宋" w:cs="仿宋"/>
          <w:color w:val="auto"/>
          <w:kern w:val="0"/>
          <w:sz w:val="24"/>
          <w:highlight w:val="none"/>
        </w:rPr>
      </w:pPr>
    </w:p>
    <w:p w14:paraId="2E478C3C">
      <w:pPr>
        <w:adjustRightInd/>
        <w:spacing w:line="336" w:lineRule="auto"/>
        <w:jc w:val="center"/>
        <w:outlineLvl w:val="0"/>
        <w:rPr>
          <w:rFonts w:ascii="仿宋" w:hAnsi="仿宋" w:eastAsia="仿宋" w:cs="仿宋"/>
          <w:b/>
          <w:color w:val="auto"/>
          <w:sz w:val="32"/>
          <w:szCs w:val="32"/>
          <w:highlight w:val="none"/>
        </w:rPr>
      </w:pPr>
      <w:r>
        <w:rPr>
          <w:rFonts w:hint="eastAsia" w:ascii="仿宋" w:hAnsi="仿宋" w:eastAsia="仿宋" w:cs="仿宋"/>
          <w:b/>
          <w:color w:val="auto"/>
          <w:sz w:val="32"/>
          <w:szCs w:val="32"/>
          <w:highlight w:val="none"/>
        </w:rPr>
        <w:t>六、</w:t>
      </w:r>
      <w:r>
        <w:rPr>
          <w:rFonts w:ascii="仿宋" w:hAnsi="仿宋" w:eastAsia="仿宋" w:cs="仿宋"/>
          <w:b/>
          <w:bCs/>
          <w:color w:val="auto"/>
          <w:sz w:val="32"/>
          <w:szCs w:val="20"/>
          <w:highlight w:val="none"/>
        </w:rPr>
        <w:t>询问、质疑与投诉</w:t>
      </w:r>
    </w:p>
    <w:p w14:paraId="4A0C3664">
      <w:pPr>
        <w:spacing w:line="336" w:lineRule="auto"/>
        <w:ind w:firstLine="482" w:firstLineChars="200"/>
        <w:rPr>
          <w:rFonts w:ascii="仿宋" w:hAnsi="仿宋" w:eastAsia="仿宋" w:cs="仿宋"/>
          <w:b/>
          <w:color w:val="auto"/>
          <w:sz w:val="32"/>
          <w:szCs w:val="32"/>
          <w:highlight w:val="none"/>
        </w:rPr>
      </w:pPr>
      <w:r>
        <w:rPr>
          <w:rFonts w:ascii="仿宋" w:hAnsi="仿宋" w:eastAsia="仿宋" w:cs="仿宋"/>
          <w:b/>
          <w:bCs/>
          <w:color w:val="auto"/>
          <w:sz w:val="24"/>
          <w:szCs w:val="20"/>
          <w:highlight w:val="none"/>
        </w:rPr>
        <w:t>1.在线询问、质疑、投诉</w:t>
      </w:r>
    </w:p>
    <w:p w14:paraId="4B77E4DA">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sz w:val="24"/>
          <w:szCs w:val="20"/>
          <w:highlight w:val="none"/>
        </w:rPr>
        <w:t>根据《浙江省财政厅关于进一步促进政府采购公平竞争打造最优营商环境的通知》（浙财采监</w:t>
      </w:r>
      <w:r>
        <w:rPr>
          <w:rFonts w:hint="eastAsia" w:ascii="仿宋" w:hAnsi="仿宋" w:eastAsia="仿宋" w:cs="仿宋"/>
          <w:color w:val="auto"/>
          <w:sz w:val="24"/>
          <w:highlight w:val="none"/>
        </w:rPr>
        <w:t>〔2021〕</w:t>
      </w:r>
      <w:r>
        <w:rPr>
          <w:rFonts w:ascii="仿宋" w:hAnsi="仿宋" w:eastAsia="仿宋" w:cs="仿宋"/>
          <w:color w:val="auto"/>
          <w:sz w:val="24"/>
          <w:szCs w:val="20"/>
          <w:highlight w:val="none"/>
        </w:rPr>
        <w:t>22号）文件关于“健全行政裁决机制”要求，鼓励供应商在线提起询问，路径为：乐采云-项目采购-询问质疑投诉-询问列表；鼓励供应商在线提起质疑，路径为：乐采云-项目采购-询问质疑投诉-质疑列表。质疑供应商对在线质疑答复不满意的，可在线提起投诉，路径为：浙江</w:t>
      </w:r>
      <w:r>
        <w:rPr>
          <w:rFonts w:hint="eastAsia" w:ascii="仿宋" w:hAnsi="仿宋" w:eastAsia="仿宋" w:cs="仿宋"/>
          <w:color w:val="auto"/>
          <w:sz w:val="24"/>
          <w:szCs w:val="20"/>
          <w:highlight w:val="none"/>
        </w:rPr>
        <w:t>政务</w:t>
      </w:r>
      <w:r>
        <w:rPr>
          <w:rFonts w:ascii="仿宋" w:hAnsi="仿宋" w:eastAsia="仿宋" w:cs="仿宋"/>
          <w:color w:val="auto"/>
          <w:sz w:val="24"/>
          <w:szCs w:val="20"/>
          <w:highlight w:val="none"/>
        </w:rPr>
        <w:t>服务网-政府采购投诉处理-在线办理。</w:t>
      </w:r>
    </w:p>
    <w:p w14:paraId="52C6DCC1">
      <w:pPr>
        <w:spacing w:line="336" w:lineRule="auto"/>
        <w:ind w:firstLine="482" w:firstLineChars="200"/>
        <w:rPr>
          <w:rFonts w:ascii="仿宋" w:hAnsi="仿宋" w:eastAsia="仿宋" w:cs="仿宋"/>
          <w:b/>
          <w:color w:val="auto"/>
          <w:sz w:val="32"/>
          <w:szCs w:val="32"/>
          <w:highlight w:val="none"/>
        </w:rPr>
      </w:pPr>
      <w:r>
        <w:rPr>
          <w:rFonts w:ascii="仿宋" w:hAnsi="仿宋" w:eastAsia="仿宋" w:cs="仿宋"/>
          <w:b/>
          <w:bCs/>
          <w:snapToGrid/>
          <w:color w:val="auto"/>
          <w:kern w:val="2"/>
          <w:sz w:val="24"/>
          <w:szCs w:val="24"/>
          <w:highlight w:val="none"/>
        </w:rPr>
        <w:t>2.供应商询问</w:t>
      </w:r>
    </w:p>
    <w:p w14:paraId="5CFCA52C">
      <w:pPr>
        <w:autoSpaceDE w:val="0"/>
        <w:autoSpaceDN w:val="0"/>
        <w:spacing w:line="336" w:lineRule="auto"/>
        <w:ind w:firstLine="480" w:firstLineChars="200"/>
        <w:jc w:val="left"/>
        <w:rPr>
          <w:rFonts w:ascii="仿宋" w:hAnsi="仿宋" w:eastAsia="仿宋" w:cs="仿宋"/>
          <w:b/>
          <w:color w:val="auto"/>
          <w:sz w:val="32"/>
          <w:szCs w:val="32"/>
          <w:highlight w:val="none"/>
        </w:rPr>
      </w:pPr>
      <w:r>
        <w:rPr>
          <w:rFonts w:ascii="仿宋" w:hAnsi="仿宋" w:eastAsia="仿宋" w:cs="仿宋"/>
          <w:snapToGrid/>
          <w:color w:val="auto"/>
          <w:kern w:val="0"/>
          <w:sz w:val="24"/>
          <w:szCs w:val="24"/>
          <w:highlight w:val="none"/>
          <w:lang w:val="zh-CN"/>
        </w:rPr>
        <w:t>供应商对采购活动事项有疑问的，可以提出询问，采购人或者采购代理机构应当在3个工作日内对供应商依法提出的询问作出答复，但答复的内容不得涉及商业秘密。供应商提出的询问超出采购人对采购代理机构委托授权范围的，采购代理机构应当告知供应商向采购人提出。</w:t>
      </w:r>
    </w:p>
    <w:p w14:paraId="65AB8068">
      <w:pPr>
        <w:spacing w:line="336" w:lineRule="auto"/>
        <w:ind w:firstLine="482" w:firstLineChars="200"/>
        <w:rPr>
          <w:rFonts w:ascii="仿宋" w:hAnsi="仿宋" w:eastAsia="仿宋" w:cs="仿宋"/>
          <w:b/>
          <w:color w:val="auto"/>
          <w:sz w:val="32"/>
          <w:szCs w:val="32"/>
          <w:highlight w:val="none"/>
        </w:rPr>
      </w:pPr>
      <w:r>
        <w:rPr>
          <w:rFonts w:ascii="仿宋" w:hAnsi="仿宋" w:eastAsia="仿宋" w:cs="仿宋"/>
          <w:b/>
          <w:bCs/>
          <w:snapToGrid/>
          <w:color w:val="auto"/>
          <w:kern w:val="2"/>
          <w:sz w:val="24"/>
          <w:szCs w:val="24"/>
          <w:highlight w:val="none"/>
        </w:rPr>
        <w:t>3.供应商质疑</w:t>
      </w:r>
    </w:p>
    <w:p w14:paraId="51C80F95">
      <w:pPr>
        <w:spacing w:line="336" w:lineRule="auto"/>
        <w:ind w:firstLine="482" w:firstLineChars="200"/>
        <w:rPr>
          <w:rFonts w:ascii="仿宋" w:hAnsi="仿宋" w:eastAsia="仿宋" w:cs="仿宋"/>
          <w:b/>
          <w:color w:val="auto"/>
          <w:sz w:val="32"/>
          <w:szCs w:val="32"/>
          <w:highlight w:val="none"/>
        </w:rPr>
      </w:pPr>
      <w:r>
        <w:rPr>
          <w:rFonts w:ascii="仿宋" w:hAnsi="仿宋" w:eastAsia="仿宋" w:cs="仿宋"/>
          <w:b/>
          <w:bCs/>
          <w:color w:val="auto"/>
          <w:kern w:val="0"/>
          <w:sz w:val="24"/>
          <w:szCs w:val="20"/>
          <w:highlight w:val="none"/>
          <w:lang w:val="zh-CN"/>
        </w:rPr>
        <w:t>3</w:t>
      </w:r>
      <w:r>
        <w:rPr>
          <w:rFonts w:ascii="仿宋" w:hAnsi="仿宋" w:eastAsia="仿宋" w:cs="仿宋"/>
          <w:b/>
          <w:bCs/>
          <w:color w:val="auto"/>
          <w:sz w:val="24"/>
          <w:szCs w:val="20"/>
          <w:highlight w:val="none"/>
        </w:rPr>
        <w:t>.1质疑提出时效</w:t>
      </w:r>
    </w:p>
    <w:p w14:paraId="57F963AE">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sz w:val="24"/>
          <w:szCs w:val="20"/>
          <w:highlight w:val="none"/>
        </w:rPr>
        <w:t>3.1.1提出质疑的供应商应当是参与所质疑项目采购活动的供应商。潜在供应商已依法获取其可质疑的采购文件的，可以对该文件提出质疑。</w:t>
      </w:r>
    </w:p>
    <w:p w14:paraId="724F92DC">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kern w:val="0"/>
          <w:sz w:val="24"/>
          <w:szCs w:val="20"/>
          <w:highlight w:val="none"/>
          <w:lang w:val="zh-CN"/>
        </w:rPr>
        <w:t>3</w:t>
      </w:r>
      <w:r>
        <w:rPr>
          <w:rFonts w:ascii="仿宋" w:hAnsi="仿宋" w:eastAsia="仿宋" w:cs="仿宋"/>
          <w:color w:val="auto"/>
          <w:sz w:val="24"/>
          <w:szCs w:val="20"/>
          <w:highlight w:val="none"/>
        </w:rPr>
        <w:t>.1.2供应商认为采购文件、采购过程和成交结果使自己的权益受到损害的，可以在知道或者应知其权益受到损害之日起七个工作日内，以书面形式向采购人或者采购代理机构提出质疑，否则，采购人或者采购代理机构不予受理：</w:t>
      </w:r>
    </w:p>
    <w:p w14:paraId="2AE04E88">
      <w:pPr>
        <w:widowControl/>
        <w:snapToGrid w:val="0"/>
        <w:spacing w:line="336" w:lineRule="auto"/>
        <w:ind w:firstLine="434" w:firstLineChars="181"/>
        <w:rPr>
          <w:rFonts w:ascii="仿宋" w:hAnsi="仿宋" w:eastAsia="仿宋" w:cs="仿宋"/>
          <w:b/>
          <w:color w:val="auto"/>
          <w:sz w:val="32"/>
          <w:szCs w:val="32"/>
          <w:highlight w:val="none"/>
        </w:rPr>
      </w:pPr>
      <w:r>
        <w:rPr>
          <w:rFonts w:ascii="仿宋" w:hAnsi="仿宋" w:eastAsia="仿宋" w:cs="仿宋"/>
          <w:color w:val="auto"/>
          <w:sz w:val="24"/>
          <w:szCs w:val="20"/>
          <w:highlight w:val="none"/>
        </w:rPr>
        <w:t>3.1.2.1对采购文件提出质疑的，质疑期限为供应商获得采购文件之日或者采购文件公告期限届满之日起计算，采购文件在获取截止之日后获得的，应当自采购文件公告期限届满之日起计算。</w:t>
      </w:r>
    </w:p>
    <w:p w14:paraId="4DC18673">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sz w:val="24"/>
          <w:szCs w:val="20"/>
          <w:highlight w:val="none"/>
        </w:rPr>
        <w:t>3.1.2.2对采购过程提出质疑的，质疑期限为各采购程序环节结束之日起计算。</w:t>
      </w:r>
    </w:p>
    <w:p w14:paraId="111E365B">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sz w:val="24"/>
          <w:szCs w:val="20"/>
          <w:highlight w:val="none"/>
        </w:rPr>
        <w:t>3.1.2.3对采购结果提出质疑的，质疑期限自采购结果公告期限届满之日起计算。</w:t>
      </w:r>
    </w:p>
    <w:p w14:paraId="54567562">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sz w:val="24"/>
          <w:szCs w:val="20"/>
          <w:highlight w:val="none"/>
        </w:rPr>
        <w:t>3.1.2.4对同一采购程序环节的质疑，供应商须一次性提出。</w:t>
      </w:r>
    </w:p>
    <w:p w14:paraId="6012C9EB">
      <w:pPr>
        <w:spacing w:line="336" w:lineRule="auto"/>
        <w:ind w:firstLine="482" w:firstLineChars="200"/>
        <w:rPr>
          <w:rFonts w:ascii="仿宋" w:hAnsi="仿宋" w:eastAsia="仿宋" w:cs="仿宋"/>
          <w:b/>
          <w:color w:val="auto"/>
          <w:sz w:val="32"/>
          <w:szCs w:val="32"/>
          <w:highlight w:val="none"/>
        </w:rPr>
      </w:pPr>
      <w:r>
        <w:rPr>
          <w:rFonts w:ascii="仿宋" w:hAnsi="仿宋" w:eastAsia="仿宋" w:cs="仿宋"/>
          <w:b/>
          <w:bCs/>
          <w:color w:val="auto"/>
          <w:kern w:val="0"/>
          <w:sz w:val="24"/>
          <w:szCs w:val="20"/>
          <w:highlight w:val="none"/>
          <w:lang w:val="zh-CN"/>
        </w:rPr>
        <w:t>3.</w:t>
      </w:r>
      <w:r>
        <w:rPr>
          <w:rFonts w:ascii="仿宋" w:hAnsi="仿宋" w:eastAsia="仿宋" w:cs="仿宋"/>
          <w:b/>
          <w:bCs/>
          <w:color w:val="auto"/>
          <w:kern w:val="0"/>
          <w:sz w:val="24"/>
          <w:szCs w:val="20"/>
          <w:highlight w:val="none"/>
        </w:rPr>
        <w:t>2</w:t>
      </w:r>
      <w:r>
        <w:rPr>
          <w:rFonts w:ascii="仿宋" w:hAnsi="仿宋" w:eastAsia="仿宋" w:cs="仿宋"/>
          <w:b/>
          <w:bCs/>
          <w:color w:val="auto"/>
          <w:kern w:val="0"/>
          <w:sz w:val="24"/>
          <w:szCs w:val="20"/>
          <w:highlight w:val="none"/>
          <w:lang w:val="zh-CN"/>
        </w:rPr>
        <w:t>质疑函</w:t>
      </w:r>
    </w:p>
    <w:p w14:paraId="50A87350">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sz w:val="24"/>
          <w:szCs w:val="20"/>
          <w:highlight w:val="none"/>
        </w:rPr>
        <w:t>3.2.1供应商提出质疑应当提交质疑函和必要的证明材料。质疑函应当包括下列内容：</w:t>
      </w:r>
    </w:p>
    <w:p w14:paraId="0913E1F1">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sz w:val="24"/>
          <w:highlight w:val="none"/>
        </w:rPr>
        <w:t>供应商的姓名或者名称、地址、邮编、联系人及联系电话；</w:t>
      </w:r>
    </w:p>
    <w:p w14:paraId="7EF79638">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sz w:val="24"/>
          <w:highlight w:val="none"/>
        </w:rPr>
        <w:t>质疑项目的名称、编号；</w:t>
      </w:r>
    </w:p>
    <w:p w14:paraId="65A5B67B">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sz w:val="24"/>
          <w:highlight w:val="none"/>
        </w:rPr>
        <w:t>具体、明确的质疑事项和与质疑事项相关的请求；</w:t>
      </w:r>
    </w:p>
    <w:p w14:paraId="1341481B">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sz w:val="24"/>
          <w:highlight w:val="none"/>
        </w:rPr>
        <w:t>事实依据；</w:t>
      </w:r>
    </w:p>
    <w:p w14:paraId="15A454D6">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sz w:val="24"/>
          <w:highlight w:val="none"/>
        </w:rPr>
        <w:t>必要的法律依据；</w:t>
      </w:r>
    </w:p>
    <w:p w14:paraId="14CB473C">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sz w:val="24"/>
          <w:highlight w:val="none"/>
        </w:rPr>
        <w:t>提出质疑的日期。</w:t>
      </w:r>
    </w:p>
    <w:p w14:paraId="6546E91C">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sz w:val="24"/>
          <w:szCs w:val="20"/>
          <w:highlight w:val="none"/>
        </w:rPr>
        <w:t>供应商提交的质疑函需一式三份。供应商为自然人的，应当由本人签字；供应商为法人或者其他组织的，应当由法定代表人、主要负责人，或者其授权代表签字或者盖章，并加盖公章。</w:t>
      </w:r>
    </w:p>
    <w:p w14:paraId="4A65C764">
      <w:pPr>
        <w:spacing w:line="336" w:lineRule="auto"/>
        <w:ind w:firstLine="482" w:firstLineChars="200"/>
        <w:rPr>
          <w:rFonts w:ascii="仿宋" w:hAnsi="仿宋" w:eastAsia="仿宋" w:cs="仿宋"/>
          <w:b/>
          <w:color w:val="auto"/>
          <w:sz w:val="32"/>
          <w:szCs w:val="32"/>
          <w:highlight w:val="none"/>
        </w:rPr>
      </w:pPr>
      <w:r>
        <w:rPr>
          <w:rFonts w:ascii="仿宋" w:hAnsi="仿宋" w:eastAsia="仿宋" w:cs="仿宋"/>
          <w:b/>
          <w:bCs/>
          <w:color w:val="auto"/>
          <w:sz w:val="24"/>
          <w:szCs w:val="20"/>
          <w:highlight w:val="none"/>
        </w:rPr>
        <w:t>质疑函范本及制作说明详见附件1。</w:t>
      </w:r>
    </w:p>
    <w:p w14:paraId="742FA2AE">
      <w:pPr>
        <w:spacing w:line="336" w:lineRule="auto"/>
        <w:ind w:firstLine="482" w:firstLineChars="200"/>
        <w:rPr>
          <w:rFonts w:ascii="仿宋" w:hAnsi="仿宋" w:eastAsia="仿宋" w:cs="仿宋"/>
          <w:b/>
          <w:color w:val="auto"/>
          <w:sz w:val="32"/>
          <w:szCs w:val="32"/>
          <w:highlight w:val="none"/>
        </w:rPr>
      </w:pPr>
      <w:r>
        <w:rPr>
          <w:rFonts w:ascii="仿宋" w:hAnsi="仿宋" w:eastAsia="仿宋" w:cs="仿宋"/>
          <w:b/>
          <w:bCs/>
          <w:color w:val="auto"/>
          <w:sz w:val="24"/>
          <w:highlight w:val="none"/>
        </w:rPr>
        <w:t>4.供应商投诉</w:t>
      </w:r>
    </w:p>
    <w:p w14:paraId="4E0316FB">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sz w:val="24"/>
          <w:szCs w:val="20"/>
          <w:highlight w:val="none"/>
        </w:rPr>
        <w:t>4.1质疑供应商对采购人或采购代理机构的答复不满意或者采购人、采购代理机构未在规定的时间内作出答复的，可以在答复期满后十五个工作日内向采购监督管理部门提出投诉。</w:t>
      </w:r>
    </w:p>
    <w:p w14:paraId="43A5EDB8">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sz w:val="24"/>
          <w:szCs w:val="20"/>
          <w:highlight w:val="none"/>
        </w:rPr>
        <w:t>4.2供应商投诉的事项不得超出已质疑事项的范围，基于质疑答复内容提出的投诉事项除外。</w:t>
      </w:r>
    </w:p>
    <w:p w14:paraId="0F37DB17">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sz w:val="24"/>
          <w:szCs w:val="20"/>
          <w:highlight w:val="none"/>
        </w:rPr>
        <w:t>4.3供应商投诉应当有明确的请求和必要的证明材料。</w:t>
      </w:r>
    </w:p>
    <w:p w14:paraId="5F134C2B">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sz w:val="24"/>
          <w:szCs w:val="20"/>
          <w:highlight w:val="none"/>
        </w:rPr>
        <w:t>4.4以联合体形式参加采购活动的，其投诉应当由组成联合体的所有供应商共同提出。</w:t>
      </w:r>
    </w:p>
    <w:p w14:paraId="1FC77BEE">
      <w:pPr>
        <w:snapToGrid w:val="0"/>
        <w:spacing w:line="360" w:lineRule="auto"/>
        <w:ind w:firstLine="482" w:firstLineChars="200"/>
        <w:jc w:val="left"/>
        <w:outlineLvl w:val="0"/>
        <w:rPr>
          <w:rFonts w:ascii="仿宋" w:hAnsi="仿宋" w:eastAsia="仿宋" w:cs="仿宋"/>
          <w:b/>
          <w:color w:val="auto"/>
          <w:sz w:val="32"/>
          <w:szCs w:val="32"/>
          <w:highlight w:val="none"/>
        </w:rPr>
      </w:pPr>
      <w:r>
        <w:rPr>
          <w:rFonts w:ascii="仿宋" w:hAnsi="仿宋" w:eastAsia="仿宋" w:cs="仿宋"/>
          <w:b/>
          <w:bCs/>
          <w:color w:val="auto"/>
          <w:sz w:val="24"/>
          <w:szCs w:val="20"/>
          <w:highlight w:val="none"/>
        </w:rPr>
        <w:t>投诉书范本及制作说明详见附件2。</w:t>
      </w:r>
    </w:p>
    <w:p w14:paraId="3269B895">
      <w:pPr>
        <w:pStyle w:val="24"/>
        <w:spacing w:line="440" w:lineRule="exact"/>
        <w:ind w:firstLine="480" w:firstLineChars="200"/>
        <w:rPr>
          <w:rFonts w:ascii="仿宋" w:hAnsi="仿宋" w:eastAsia="仿宋" w:cs="仿宋"/>
          <w:color w:val="auto"/>
          <w:highlight w:val="none"/>
        </w:rPr>
        <w:sectPr>
          <w:footerReference r:id="rId9" w:type="default"/>
          <w:pgSz w:w="11906" w:h="16838"/>
          <w:pgMar w:top="1474" w:right="1814" w:bottom="1474" w:left="1814" w:header="851" w:footer="992" w:gutter="0"/>
          <w:pgBorders>
            <w:top w:val="none" w:sz="0" w:space="0"/>
            <w:left w:val="none" w:sz="0" w:space="0"/>
            <w:bottom w:val="none" w:sz="0" w:space="0"/>
            <w:right w:val="none" w:sz="0" w:space="0"/>
          </w:pgBorders>
          <w:cols w:space="720" w:num="1"/>
          <w:docGrid w:linePitch="312" w:charSpace="0"/>
        </w:sectPr>
      </w:pPr>
    </w:p>
    <w:bookmarkEnd w:id="18"/>
    <w:bookmarkEnd w:id="19"/>
    <w:p w14:paraId="68AD9FDD">
      <w:pPr>
        <w:spacing w:line="360" w:lineRule="auto"/>
        <w:jc w:val="center"/>
        <w:outlineLvl w:val="0"/>
        <w:rPr>
          <w:rFonts w:ascii="仿宋" w:hAnsi="仿宋" w:eastAsia="仿宋" w:cs="仿宋"/>
          <w:b/>
          <w:color w:val="auto"/>
          <w:sz w:val="36"/>
          <w:szCs w:val="36"/>
          <w:highlight w:val="none"/>
        </w:rPr>
      </w:pPr>
      <w:bookmarkStart w:id="36" w:name="第四部分"/>
      <w:r>
        <w:rPr>
          <w:rFonts w:hint="eastAsia" w:ascii="仿宋" w:hAnsi="仿宋" w:eastAsia="仿宋" w:cs="仿宋"/>
          <w:b/>
          <w:color w:val="auto"/>
          <w:sz w:val="36"/>
          <w:szCs w:val="36"/>
          <w:highlight w:val="none"/>
        </w:rPr>
        <w:t>第三部分   招标项目范围及要求</w:t>
      </w:r>
    </w:p>
    <w:bookmarkEnd w:id="36"/>
    <w:p w14:paraId="0BC9EF88">
      <w:pPr>
        <w:shd w:val="clear" w:color="auto" w:fill="auto"/>
        <w:spacing w:before="101" w:line="225" w:lineRule="auto"/>
        <w:jc w:val="both"/>
        <w:outlineLvl w:val="6"/>
        <w:rPr>
          <w:rFonts w:hint="default" w:ascii="仿宋" w:hAnsi="仿宋" w:eastAsia="仿宋" w:cs="仿宋"/>
          <w:b/>
          <w:bCs/>
          <w:color w:val="auto"/>
          <w:spacing w:val="4"/>
          <w:sz w:val="28"/>
          <w:szCs w:val="28"/>
          <w:highlight w:val="none"/>
          <w:lang w:val="en-US" w:eastAsia="zh-CN"/>
        </w:rPr>
      </w:pPr>
      <w:bookmarkStart w:id="37" w:name="第五部分"/>
      <w:bookmarkStart w:id="38" w:name="_Toc86217003"/>
      <w:r>
        <w:rPr>
          <w:rFonts w:hint="eastAsia" w:ascii="仿宋" w:hAnsi="仿宋" w:eastAsia="仿宋" w:cs="仿宋"/>
          <w:b/>
          <w:bCs/>
          <w:color w:val="auto"/>
          <w:spacing w:val="4"/>
          <w:sz w:val="28"/>
          <w:szCs w:val="28"/>
          <w:highlight w:val="none"/>
          <w:lang w:val="en-US" w:eastAsia="zh-CN"/>
        </w:rPr>
        <w:t>一、</w:t>
      </w:r>
      <w:r>
        <w:rPr>
          <w:rFonts w:hint="eastAsia" w:ascii="仿宋" w:hAnsi="仿宋" w:eastAsia="仿宋" w:cs="仿宋"/>
          <w:b/>
          <w:bCs/>
          <w:color w:val="auto"/>
          <w:spacing w:val="4"/>
          <w:sz w:val="28"/>
          <w:szCs w:val="28"/>
          <w:highlight w:val="none"/>
          <w:lang w:val="en-US" w:eastAsia="en-US"/>
        </w:rPr>
        <w:t>招标项目概况</w:t>
      </w:r>
      <w:r>
        <w:rPr>
          <w:rFonts w:hint="eastAsia" w:ascii="仿宋" w:hAnsi="仿宋" w:eastAsia="仿宋" w:cs="仿宋"/>
          <w:b/>
          <w:bCs/>
          <w:color w:val="auto"/>
          <w:spacing w:val="4"/>
          <w:sz w:val="28"/>
          <w:szCs w:val="28"/>
          <w:highlight w:val="none"/>
          <w:lang w:val="en-US" w:eastAsia="zh-CN"/>
        </w:rPr>
        <w:t>及要求</w:t>
      </w:r>
    </w:p>
    <w:p w14:paraId="7DE4BD6B">
      <w:pPr>
        <w:pStyle w:val="63"/>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40" w:lineRule="exact"/>
        <w:ind w:left="0" w:firstLine="48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标项一：绍兴市公共交通集团第三有限公司小卖部商品采购项目，预算价约600万元/2年。标项二：绍兴市公共交通集团第三有限公司食堂食材物资采购项目，预算价约340万元/2年。</w:t>
      </w:r>
    </w:p>
    <w:p w14:paraId="0E46CC40">
      <w:pPr>
        <w:spacing w:line="440" w:lineRule="exact"/>
        <w:rPr>
          <w:rFonts w:hint="eastAsia" w:ascii="仿宋" w:hAnsi="仿宋" w:eastAsia="仿宋" w:cs="仿宋"/>
          <w:color w:val="auto"/>
          <w:sz w:val="24"/>
          <w:highlight w:val="none"/>
          <w:lang w:val="en-US" w:eastAsia="zh-CN" w:bidi="ar-SA"/>
        </w:rPr>
      </w:pPr>
      <w:r>
        <w:rPr>
          <w:rFonts w:hint="eastAsia" w:ascii="仿宋" w:hAnsi="仿宋" w:eastAsia="仿宋" w:cs="仿宋"/>
          <w:b/>
          <w:bCs/>
          <w:color w:val="auto"/>
          <w:sz w:val="24"/>
          <w:highlight w:val="none"/>
          <w:lang w:val="en-US" w:eastAsia="zh-CN" w:bidi="ar-SA"/>
        </w:rPr>
        <w:t>1.1招标项目采购清单</w:t>
      </w:r>
      <w:r>
        <w:rPr>
          <w:rFonts w:hint="eastAsia" w:ascii="仿宋" w:hAnsi="仿宋" w:eastAsia="仿宋" w:cs="仿宋"/>
          <w:b/>
          <w:color w:val="auto"/>
          <w:sz w:val="24"/>
          <w:szCs w:val="24"/>
          <w:highlight w:val="none"/>
          <w:lang w:eastAsia="zh-CN" w:bidi="ar-SA"/>
        </w:rPr>
        <w:t>（适用于标项一、二）</w:t>
      </w:r>
    </w:p>
    <w:tbl>
      <w:tblPr>
        <w:tblStyle w:val="66"/>
        <w:tblW w:w="87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1"/>
        <w:gridCol w:w="765"/>
        <w:gridCol w:w="2580"/>
        <w:gridCol w:w="1305"/>
        <w:gridCol w:w="1845"/>
        <w:gridCol w:w="1338"/>
      </w:tblGrid>
      <w:tr w14:paraId="48809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41" w:type="dxa"/>
            <w:noWrap w:val="0"/>
            <w:vAlign w:val="center"/>
          </w:tcPr>
          <w:p w14:paraId="5CA18A6D">
            <w:pPr>
              <w:spacing w:line="288" w:lineRule="auto"/>
              <w:jc w:val="center"/>
              <w:rPr>
                <w:rFonts w:hint="eastAsia" w:ascii="仿宋" w:hAnsi="仿宋" w:eastAsia="仿宋" w:cs="仿宋"/>
                <w:b/>
                <w:color w:val="auto"/>
                <w:sz w:val="24"/>
                <w:highlight w:val="none"/>
                <w:lang w:eastAsia="zh-CN" w:bidi="ar-SA"/>
              </w:rPr>
            </w:pPr>
            <w:r>
              <w:rPr>
                <w:rFonts w:hint="eastAsia" w:ascii="仿宋" w:hAnsi="仿宋" w:eastAsia="仿宋" w:cs="仿宋"/>
                <w:b/>
                <w:color w:val="auto"/>
                <w:sz w:val="24"/>
                <w:highlight w:val="none"/>
                <w:lang w:eastAsia="zh-CN" w:bidi="ar-SA"/>
              </w:rPr>
              <w:t>标项</w:t>
            </w:r>
          </w:p>
        </w:tc>
        <w:tc>
          <w:tcPr>
            <w:tcW w:w="765" w:type="dxa"/>
            <w:noWrap w:val="0"/>
            <w:vAlign w:val="center"/>
          </w:tcPr>
          <w:p w14:paraId="56B3DCA1">
            <w:pPr>
              <w:spacing w:line="288" w:lineRule="auto"/>
              <w:jc w:val="center"/>
              <w:rPr>
                <w:rFonts w:hint="eastAsia" w:ascii="仿宋" w:hAnsi="仿宋" w:eastAsia="仿宋" w:cs="仿宋"/>
                <w:b/>
                <w:color w:val="auto"/>
                <w:sz w:val="24"/>
                <w:highlight w:val="none"/>
                <w:lang w:bidi="ar-SA"/>
              </w:rPr>
            </w:pPr>
            <w:r>
              <w:rPr>
                <w:rFonts w:hint="eastAsia" w:ascii="仿宋" w:hAnsi="仿宋" w:eastAsia="仿宋" w:cs="仿宋"/>
                <w:b/>
                <w:color w:val="auto"/>
                <w:sz w:val="24"/>
                <w:highlight w:val="none"/>
                <w:lang w:bidi="ar-SA"/>
              </w:rPr>
              <w:t>序号</w:t>
            </w:r>
          </w:p>
        </w:tc>
        <w:tc>
          <w:tcPr>
            <w:tcW w:w="2580" w:type="dxa"/>
            <w:noWrap w:val="0"/>
            <w:vAlign w:val="center"/>
          </w:tcPr>
          <w:p w14:paraId="6250F00F">
            <w:pPr>
              <w:spacing w:line="288" w:lineRule="auto"/>
              <w:jc w:val="center"/>
              <w:rPr>
                <w:rFonts w:hint="eastAsia" w:ascii="仿宋" w:hAnsi="仿宋" w:eastAsia="仿宋" w:cs="仿宋"/>
                <w:b/>
                <w:color w:val="auto"/>
                <w:sz w:val="24"/>
                <w:highlight w:val="none"/>
                <w:lang w:bidi="ar-SA"/>
              </w:rPr>
            </w:pPr>
            <w:r>
              <w:rPr>
                <w:rFonts w:hint="eastAsia" w:ascii="仿宋" w:hAnsi="仿宋" w:eastAsia="仿宋" w:cs="仿宋"/>
                <w:b/>
                <w:color w:val="auto"/>
                <w:sz w:val="24"/>
                <w:highlight w:val="none"/>
                <w:lang w:eastAsia="zh-CN" w:bidi="ar-SA"/>
              </w:rPr>
              <w:t>标项</w:t>
            </w:r>
            <w:r>
              <w:rPr>
                <w:rFonts w:hint="eastAsia" w:ascii="仿宋" w:hAnsi="仿宋" w:eastAsia="仿宋" w:cs="仿宋"/>
                <w:b/>
                <w:color w:val="auto"/>
                <w:sz w:val="24"/>
                <w:highlight w:val="none"/>
                <w:lang w:bidi="ar-SA"/>
              </w:rPr>
              <w:t>名称及数量</w:t>
            </w:r>
          </w:p>
          <w:p w14:paraId="38B78ABC">
            <w:pPr>
              <w:spacing w:line="288" w:lineRule="auto"/>
              <w:jc w:val="center"/>
              <w:rPr>
                <w:rFonts w:hint="eastAsia" w:ascii="仿宋" w:hAnsi="仿宋" w:eastAsia="仿宋" w:cs="仿宋"/>
                <w:b/>
                <w:color w:val="auto"/>
                <w:sz w:val="24"/>
                <w:highlight w:val="none"/>
                <w:lang w:bidi="ar-SA"/>
              </w:rPr>
            </w:pPr>
            <w:r>
              <w:rPr>
                <w:rFonts w:hint="eastAsia" w:ascii="仿宋" w:hAnsi="仿宋" w:eastAsia="仿宋" w:cs="仿宋"/>
                <w:b/>
                <w:bCs/>
                <w:color w:val="auto"/>
                <w:sz w:val="24"/>
                <w:highlight w:val="none"/>
              </w:rPr>
              <w:t>（详见招标文件）</w:t>
            </w:r>
          </w:p>
        </w:tc>
        <w:tc>
          <w:tcPr>
            <w:tcW w:w="1305" w:type="dxa"/>
            <w:noWrap w:val="0"/>
            <w:vAlign w:val="center"/>
          </w:tcPr>
          <w:p w14:paraId="418EB503">
            <w:pPr>
              <w:spacing w:line="288" w:lineRule="auto"/>
              <w:jc w:val="center"/>
              <w:rPr>
                <w:rFonts w:hint="eastAsia" w:ascii="仿宋" w:hAnsi="仿宋" w:eastAsia="仿宋" w:cs="仿宋"/>
                <w:b/>
                <w:color w:val="auto"/>
                <w:sz w:val="24"/>
                <w:highlight w:val="none"/>
                <w:lang w:bidi="ar-SA"/>
              </w:rPr>
            </w:pPr>
            <w:r>
              <w:rPr>
                <w:rFonts w:hint="eastAsia" w:ascii="仿宋" w:hAnsi="仿宋" w:eastAsia="仿宋" w:cs="仿宋"/>
                <w:b/>
                <w:color w:val="auto"/>
                <w:sz w:val="24"/>
                <w:highlight w:val="none"/>
                <w:lang w:bidi="ar-SA"/>
              </w:rPr>
              <w:t>权重</w:t>
            </w:r>
          </w:p>
        </w:tc>
        <w:tc>
          <w:tcPr>
            <w:tcW w:w="1845" w:type="dxa"/>
            <w:noWrap w:val="0"/>
            <w:vAlign w:val="top"/>
          </w:tcPr>
          <w:p w14:paraId="30D2E2B8">
            <w:pPr>
              <w:spacing w:line="288" w:lineRule="auto"/>
              <w:jc w:val="center"/>
              <w:rPr>
                <w:rFonts w:hint="eastAsia" w:ascii="仿宋" w:hAnsi="仿宋" w:eastAsia="仿宋" w:cs="仿宋"/>
                <w:b/>
                <w:color w:val="auto"/>
                <w:sz w:val="24"/>
                <w:highlight w:val="none"/>
                <w:lang w:bidi="ar-SA"/>
              </w:rPr>
            </w:pPr>
            <w:r>
              <w:rPr>
                <w:rFonts w:hint="eastAsia" w:ascii="仿宋" w:hAnsi="仿宋" w:eastAsia="仿宋" w:cs="仿宋"/>
                <w:b/>
                <w:color w:val="auto"/>
                <w:sz w:val="24"/>
                <w:highlight w:val="none"/>
                <w:lang w:bidi="ar-SA"/>
              </w:rPr>
              <w:t>预算金额</w:t>
            </w:r>
          </w:p>
          <w:p w14:paraId="433D1193">
            <w:pPr>
              <w:spacing w:line="288" w:lineRule="auto"/>
              <w:jc w:val="center"/>
              <w:rPr>
                <w:rFonts w:hint="eastAsia" w:ascii="仿宋" w:hAnsi="仿宋" w:eastAsia="仿宋" w:cs="仿宋"/>
                <w:b/>
                <w:color w:val="auto"/>
                <w:sz w:val="24"/>
                <w:highlight w:val="none"/>
                <w:lang w:bidi="ar-SA"/>
              </w:rPr>
            </w:pPr>
            <w:r>
              <w:rPr>
                <w:rFonts w:hint="eastAsia" w:ascii="仿宋" w:hAnsi="仿宋" w:eastAsia="仿宋" w:cs="仿宋"/>
                <w:b/>
                <w:color w:val="auto"/>
                <w:sz w:val="24"/>
                <w:highlight w:val="none"/>
                <w:lang w:bidi="ar-SA"/>
              </w:rPr>
              <w:t>（万元）</w:t>
            </w:r>
          </w:p>
        </w:tc>
        <w:tc>
          <w:tcPr>
            <w:tcW w:w="1338" w:type="dxa"/>
            <w:noWrap w:val="0"/>
            <w:vAlign w:val="center"/>
          </w:tcPr>
          <w:p w14:paraId="563F7AE3">
            <w:pPr>
              <w:spacing w:line="288" w:lineRule="auto"/>
              <w:jc w:val="center"/>
              <w:rPr>
                <w:rFonts w:hint="eastAsia" w:ascii="仿宋" w:hAnsi="仿宋" w:eastAsia="仿宋" w:cs="仿宋"/>
                <w:b/>
                <w:color w:val="auto"/>
                <w:sz w:val="24"/>
                <w:highlight w:val="none"/>
                <w:lang w:eastAsia="zh-CN" w:bidi="ar-SA"/>
              </w:rPr>
            </w:pPr>
            <w:r>
              <w:rPr>
                <w:rFonts w:hint="eastAsia" w:ascii="仿宋" w:hAnsi="仿宋" w:eastAsia="仿宋" w:cs="仿宋"/>
                <w:b/>
                <w:color w:val="auto"/>
                <w:sz w:val="24"/>
                <w:highlight w:val="none"/>
                <w:lang w:eastAsia="zh-CN" w:bidi="ar-SA"/>
              </w:rPr>
              <w:t>服务期限</w:t>
            </w:r>
          </w:p>
        </w:tc>
      </w:tr>
      <w:tr w14:paraId="50BD4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41" w:type="dxa"/>
            <w:vMerge w:val="restart"/>
            <w:shd w:val="clear" w:color="auto" w:fill="auto"/>
            <w:noWrap w:val="0"/>
            <w:vAlign w:val="center"/>
          </w:tcPr>
          <w:p w14:paraId="036113AA">
            <w:pPr>
              <w:jc w:val="center"/>
              <w:rPr>
                <w:rFonts w:hint="eastAsia" w:ascii="仿宋" w:hAnsi="仿宋" w:eastAsia="仿宋" w:cs="仿宋"/>
                <w:color w:val="auto"/>
                <w:kern w:val="2"/>
                <w:sz w:val="21"/>
                <w:szCs w:val="24"/>
                <w:highlight w:val="none"/>
                <w:lang w:val="en-US" w:eastAsia="zh-CN" w:bidi="ar-SA"/>
              </w:rPr>
            </w:pPr>
            <w:r>
              <w:rPr>
                <w:rFonts w:hint="eastAsia" w:ascii="仿宋" w:hAnsi="仿宋" w:eastAsia="仿宋" w:cs="仿宋"/>
                <w:color w:val="auto"/>
                <w:highlight w:val="none"/>
                <w:lang w:val="en-US" w:eastAsia="zh-CN"/>
              </w:rPr>
              <w:t>01标</w:t>
            </w:r>
          </w:p>
          <w:p w14:paraId="58215BA0">
            <w:pPr>
              <w:jc w:val="center"/>
              <w:rPr>
                <w:rFonts w:hint="eastAsia" w:ascii="仿宋" w:hAnsi="仿宋" w:eastAsia="仿宋" w:cs="仿宋"/>
                <w:color w:val="auto"/>
                <w:highlight w:val="none"/>
              </w:rPr>
            </w:pPr>
          </w:p>
        </w:tc>
        <w:tc>
          <w:tcPr>
            <w:tcW w:w="765" w:type="dxa"/>
            <w:shd w:val="clear" w:color="auto" w:fill="auto"/>
            <w:noWrap w:val="0"/>
            <w:vAlign w:val="center"/>
          </w:tcPr>
          <w:p w14:paraId="1EE60901">
            <w:pPr>
              <w:jc w:val="center"/>
              <w:rPr>
                <w:rFonts w:hint="eastAsia" w:ascii="仿宋" w:hAnsi="仿宋" w:eastAsia="仿宋" w:cs="仿宋"/>
                <w:color w:val="auto"/>
                <w:kern w:val="2"/>
                <w:sz w:val="21"/>
                <w:szCs w:val="24"/>
                <w:highlight w:val="none"/>
                <w:lang w:val="en-US" w:eastAsia="zh-CN" w:bidi="ar-SA"/>
              </w:rPr>
            </w:pPr>
            <w:r>
              <w:rPr>
                <w:rFonts w:hint="eastAsia" w:ascii="仿宋" w:hAnsi="仿宋" w:eastAsia="仿宋" w:cs="仿宋"/>
                <w:color w:val="auto"/>
                <w:highlight w:val="none"/>
              </w:rPr>
              <w:t>1</w:t>
            </w:r>
          </w:p>
        </w:tc>
        <w:tc>
          <w:tcPr>
            <w:tcW w:w="2580" w:type="dxa"/>
            <w:shd w:val="clear" w:color="auto" w:fill="auto"/>
            <w:noWrap w:val="0"/>
            <w:vAlign w:val="center"/>
          </w:tcPr>
          <w:p w14:paraId="0CD863B1">
            <w:pPr>
              <w:jc w:val="center"/>
              <w:rPr>
                <w:rFonts w:hint="eastAsia" w:ascii="仿宋" w:hAnsi="仿宋" w:eastAsia="仿宋" w:cs="仿宋"/>
                <w:color w:val="auto"/>
                <w:kern w:val="2"/>
                <w:sz w:val="21"/>
                <w:szCs w:val="24"/>
                <w:highlight w:val="none"/>
                <w:lang w:val="en-US" w:eastAsia="zh-CN" w:bidi="ar-SA"/>
              </w:rPr>
            </w:pPr>
            <w:r>
              <w:rPr>
                <w:rFonts w:hint="eastAsia" w:ascii="仿宋" w:hAnsi="仿宋" w:eastAsia="仿宋" w:cs="仿宋"/>
                <w:color w:val="auto"/>
                <w:highlight w:val="none"/>
              </w:rPr>
              <w:t>粮油类</w:t>
            </w:r>
          </w:p>
        </w:tc>
        <w:tc>
          <w:tcPr>
            <w:tcW w:w="1305" w:type="dxa"/>
            <w:shd w:val="clear" w:color="auto" w:fill="auto"/>
            <w:noWrap w:val="0"/>
            <w:vAlign w:val="center"/>
          </w:tcPr>
          <w:p w14:paraId="5EA75400">
            <w:pPr>
              <w:jc w:val="center"/>
              <w:rPr>
                <w:rFonts w:hint="eastAsia" w:ascii="仿宋" w:hAnsi="仿宋" w:eastAsia="仿宋" w:cs="仿宋"/>
                <w:color w:val="auto"/>
                <w:kern w:val="2"/>
                <w:sz w:val="21"/>
                <w:szCs w:val="24"/>
                <w:highlight w:val="none"/>
                <w:lang w:val="en-US" w:eastAsia="zh-CN" w:bidi="ar-SA"/>
              </w:rPr>
            </w:pPr>
            <w:r>
              <w:rPr>
                <w:rFonts w:hint="eastAsia" w:ascii="仿宋" w:hAnsi="仿宋" w:eastAsia="仿宋" w:cs="仿宋"/>
                <w:color w:val="auto"/>
                <w:highlight w:val="none"/>
                <w:lang w:val="en-US" w:eastAsia="zh-CN"/>
              </w:rPr>
              <w:t>30</w:t>
            </w:r>
            <w:r>
              <w:rPr>
                <w:rFonts w:hint="eastAsia" w:ascii="仿宋" w:hAnsi="仿宋" w:eastAsia="仿宋" w:cs="仿宋"/>
                <w:color w:val="auto"/>
                <w:highlight w:val="none"/>
              </w:rPr>
              <w:t>%</w:t>
            </w:r>
          </w:p>
        </w:tc>
        <w:tc>
          <w:tcPr>
            <w:tcW w:w="1845" w:type="dxa"/>
            <w:shd w:val="clear" w:color="auto" w:fill="auto"/>
            <w:noWrap w:val="0"/>
            <w:vAlign w:val="center"/>
          </w:tcPr>
          <w:p w14:paraId="0CFD172A">
            <w:pPr>
              <w:jc w:val="center"/>
              <w:rPr>
                <w:rFonts w:hint="eastAsia" w:ascii="仿宋" w:hAnsi="仿宋" w:eastAsia="仿宋" w:cs="仿宋"/>
                <w:color w:val="auto"/>
                <w:kern w:val="2"/>
                <w:sz w:val="21"/>
                <w:szCs w:val="24"/>
                <w:highlight w:val="none"/>
                <w:lang w:val="en-US" w:eastAsia="zh-CN" w:bidi="ar-SA"/>
              </w:rPr>
            </w:pPr>
            <w:r>
              <w:rPr>
                <w:rFonts w:hint="eastAsia" w:ascii="仿宋" w:hAnsi="仿宋" w:eastAsia="仿宋" w:cs="仿宋"/>
                <w:color w:val="auto"/>
                <w:highlight w:val="none"/>
                <w:lang w:val="en-US" w:eastAsia="zh-CN"/>
              </w:rPr>
              <w:t>180</w:t>
            </w:r>
          </w:p>
        </w:tc>
        <w:tc>
          <w:tcPr>
            <w:tcW w:w="1338" w:type="dxa"/>
            <w:vMerge w:val="restart"/>
            <w:noWrap w:val="0"/>
            <w:vAlign w:val="center"/>
          </w:tcPr>
          <w:p w14:paraId="527C76AC">
            <w:pPr>
              <w:jc w:val="center"/>
              <w:rPr>
                <w:rFonts w:hint="eastAsia" w:ascii="仿宋" w:hAnsi="仿宋" w:eastAsia="仿宋" w:cs="仿宋"/>
                <w:color w:val="auto"/>
                <w:highlight w:val="none"/>
              </w:rPr>
            </w:pPr>
            <w:r>
              <w:rPr>
                <w:rFonts w:hint="eastAsia" w:ascii="仿宋" w:hAnsi="仿宋" w:eastAsia="仿宋" w:cs="仿宋"/>
                <w:color w:val="auto"/>
                <w:highlight w:val="none"/>
                <w:lang w:eastAsia="zh-CN"/>
              </w:rPr>
              <w:t>服务期限</w:t>
            </w:r>
            <w:r>
              <w:rPr>
                <w:rFonts w:hint="eastAsia" w:ascii="仿宋" w:hAnsi="仿宋" w:eastAsia="仿宋" w:cs="仿宋"/>
                <w:color w:val="auto"/>
                <w:highlight w:val="none"/>
                <w:lang w:val="en-US" w:eastAsia="zh-CN"/>
              </w:rPr>
              <w:t>2年</w:t>
            </w:r>
          </w:p>
        </w:tc>
      </w:tr>
      <w:tr w14:paraId="75987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41" w:type="dxa"/>
            <w:vMerge w:val="continue"/>
            <w:noWrap w:val="0"/>
            <w:vAlign w:val="center"/>
          </w:tcPr>
          <w:p w14:paraId="2659521A">
            <w:pPr>
              <w:jc w:val="center"/>
              <w:rPr>
                <w:rFonts w:hint="eastAsia" w:ascii="仿宋" w:hAnsi="仿宋" w:eastAsia="仿宋" w:cs="仿宋"/>
                <w:color w:val="auto"/>
                <w:highlight w:val="none"/>
              </w:rPr>
            </w:pPr>
          </w:p>
        </w:tc>
        <w:tc>
          <w:tcPr>
            <w:tcW w:w="765" w:type="dxa"/>
            <w:shd w:val="clear" w:color="auto" w:fill="auto"/>
            <w:noWrap w:val="0"/>
            <w:vAlign w:val="center"/>
          </w:tcPr>
          <w:p w14:paraId="2D15C385">
            <w:pPr>
              <w:jc w:val="center"/>
              <w:rPr>
                <w:rFonts w:hint="eastAsia" w:ascii="仿宋" w:hAnsi="仿宋" w:eastAsia="仿宋" w:cs="仿宋"/>
                <w:color w:val="auto"/>
                <w:kern w:val="2"/>
                <w:sz w:val="21"/>
                <w:szCs w:val="24"/>
                <w:highlight w:val="none"/>
                <w:lang w:val="en-US" w:eastAsia="zh-CN" w:bidi="ar-SA"/>
              </w:rPr>
            </w:pPr>
            <w:r>
              <w:rPr>
                <w:rFonts w:hint="eastAsia" w:ascii="仿宋" w:hAnsi="仿宋" w:eastAsia="仿宋" w:cs="仿宋"/>
                <w:color w:val="auto"/>
                <w:highlight w:val="none"/>
              </w:rPr>
              <w:t>2</w:t>
            </w:r>
          </w:p>
        </w:tc>
        <w:tc>
          <w:tcPr>
            <w:tcW w:w="2580" w:type="dxa"/>
            <w:shd w:val="clear" w:color="auto" w:fill="auto"/>
            <w:noWrap w:val="0"/>
            <w:vAlign w:val="center"/>
          </w:tcPr>
          <w:p w14:paraId="03E83B12">
            <w:pPr>
              <w:jc w:val="center"/>
              <w:rPr>
                <w:rFonts w:hint="eastAsia" w:ascii="仿宋" w:hAnsi="仿宋" w:eastAsia="仿宋" w:cs="仿宋"/>
                <w:color w:val="auto"/>
                <w:kern w:val="2"/>
                <w:sz w:val="21"/>
                <w:szCs w:val="24"/>
                <w:highlight w:val="none"/>
                <w:lang w:val="en-US" w:eastAsia="zh-CN" w:bidi="ar-SA"/>
              </w:rPr>
            </w:pPr>
            <w:r>
              <w:rPr>
                <w:rFonts w:hint="eastAsia" w:ascii="仿宋" w:hAnsi="仿宋" w:eastAsia="仿宋" w:cs="仿宋"/>
                <w:color w:val="auto"/>
                <w:highlight w:val="none"/>
              </w:rPr>
              <w:t>酒</w:t>
            </w:r>
            <w:r>
              <w:rPr>
                <w:rFonts w:hint="eastAsia" w:ascii="仿宋" w:hAnsi="仿宋" w:eastAsia="仿宋" w:cs="仿宋"/>
                <w:color w:val="auto"/>
                <w:highlight w:val="none"/>
                <w:lang w:val="en-US" w:eastAsia="zh-CN"/>
              </w:rPr>
              <w:t>水</w:t>
            </w:r>
            <w:r>
              <w:rPr>
                <w:rFonts w:hint="eastAsia" w:ascii="仿宋" w:hAnsi="仿宋" w:eastAsia="仿宋" w:cs="仿宋"/>
                <w:color w:val="auto"/>
                <w:highlight w:val="none"/>
              </w:rPr>
              <w:t>饮料</w:t>
            </w:r>
          </w:p>
        </w:tc>
        <w:tc>
          <w:tcPr>
            <w:tcW w:w="1305" w:type="dxa"/>
            <w:shd w:val="clear" w:color="auto" w:fill="auto"/>
            <w:noWrap w:val="0"/>
            <w:vAlign w:val="center"/>
          </w:tcPr>
          <w:p w14:paraId="39505139">
            <w:pPr>
              <w:jc w:val="center"/>
              <w:rPr>
                <w:rFonts w:hint="eastAsia" w:ascii="仿宋" w:hAnsi="仿宋" w:eastAsia="仿宋" w:cs="仿宋"/>
                <w:color w:val="auto"/>
                <w:kern w:val="2"/>
                <w:sz w:val="21"/>
                <w:szCs w:val="24"/>
                <w:highlight w:val="none"/>
                <w:lang w:val="en-US" w:eastAsia="zh-CN" w:bidi="ar-SA"/>
              </w:rPr>
            </w:pPr>
            <w:r>
              <w:rPr>
                <w:rFonts w:hint="eastAsia" w:ascii="仿宋" w:hAnsi="仿宋" w:eastAsia="仿宋" w:cs="仿宋"/>
                <w:color w:val="auto"/>
                <w:highlight w:val="none"/>
              </w:rPr>
              <w:t>20%</w:t>
            </w:r>
          </w:p>
        </w:tc>
        <w:tc>
          <w:tcPr>
            <w:tcW w:w="1845" w:type="dxa"/>
            <w:shd w:val="clear" w:color="auto" w:fill="auto"/>
            <w:noWrap w:val="0"/>
            <w:vAlign w:val="center"/>
          </w:tcPr>
          <w:p w14:paraId="70046140">
            <w:pPr>
              <w:jc w:val="center"/>
              <w:rPr>
                <w:rFonts w:hint="eastAsia" w:ascii="仿宋" w:hAnsi="仿宋" w:eastAsia="仿宋" w:cs="仿宋"/>
                <w:color w:val="auto"/>
                <w:kern w:val="2"/>
                <w:sz w:val="21"/>
                <w:szCs w:val="24"/>
                <w:highlight w:val="none"/>
                <w:lang w:val="en-US" w:eastAsia="zh-CN" w:bidi="ar-SA"/>
              </w:rPr>
            </w:pPr>
            <w:r>
              <w:rPr>
                <w:rFonts w:hint="eastAsia" w:ascii="仿宋" w:hAnsi="仿宋" w:eastAsia="仿宋" w:cs="仿宋"/>
                <w:color w:val="auto"/>
                <w:highlight w:val="none"/>
                <w:lang w:val="en-US" w:eastAsia="zh-CN"/>
              </w:rPr>
              <w:t>120</w:t>
            </w:r>
          </w:p>
        </w:tc>
        <w:tc>
          <w:tcPr>
            <w:tcW w:w="1338" w:type="dxa"/>
            <w:vMerge w:val="continue"/>
            <w:noWrap w:val="0"/>
            <w:vAlign w:val="center"/>
          </w:tcPr>
          <w:p w14:paraId="349D82EA">
            <w:pPr>
              <w:jc w:val="center"/>
              <w:rPr>
                <w:rFonts w:hint="eastAsia" w:ascii="仿宋" w:hAnsi="仿宋" w:eastAsia="仿宋" w:cs="仿宋"/>
                <w:color w:val="auto"/>
                <w:highlight w:val="none"/>
              </w:rPr>
            </w:pPr>
          </w:p>
        </w:tc>
      </w:tr>
      <w:tr w14:paraId="71523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41" w:type="dxa"/>
            <w:vMerge w:val="continue"/>
            <w:noWrap w:val="0"/>
            <w:vAlign w:val="center"/>
          </w:tcPr>
          <w:p w14:paraId="70CA1F2A">
            <w:pPr>
              <w:jc w:val="center"/>
              <w:rPr>
                <w:rFonts w:hint="eastAsia" w:ascii="仿宋" w:hAnsi="仿宋" w:eastAsia="仿宋" w:cs="仿宋"/>
                <w:color w:val="auto"/>
                <w:highlight w:val="none"/>
              </w:rPr>
            </w:pPr>
          </w:p>
        </w:tc>
        <w:tc>
          <w:tcPr>
            <w:tcW w:w="765" w:type="dxa"/>
            <w:shd w:val="clear" w:color="auto" w:fill="auto"/>
            <w:noWrap w:val="0"/>
            <w:vAlign w:val="center"/>
          </w:tcPr>
          <w:p w14:paraId="592D855D">
            <w:pPr>
              <w:jc w:val="center"/>
              <w:rPr>
                <w:rFonts w:hint="eastAsia" w:ascii="仿宋" w:hAnsi="仿宋" w:eastAsia="仿宋" w:cs="仿宋"/>
                <w:color w:val="auto"/>
                <w:kern w:val="2"/>
                <w:sz w:val="21"/>
                <w:szCs w:val="24"/>
                <w:highlight w:val="none"/>
                <w:lang w:val="en-US" w:eastAsia="zh-CN" w:bidi="ar-SA"/>
              </w:rPr>
            </w:pPr>
            <w:r>
              <w:rPr>
                <w:rFonts w:hint="eastAsia" w:ascii="仿宋" w:hAnsi="仿宋" w:eastAsia="仿宋" w:cs="仿宋"/>
                <w:color w:val="auto"/>
                <w:highlight w:val="none"/>
              </w:rPr>
              <w:t>3</w:t>
            </w:r>
          </w:p>
        </w:tc>
        <w:tc>
          <w:tcPr>
            <w:tcW w:w="2580" w:type="dxa"/>
            <w:shd w:val="clear" w:color="auto" w:fill="auto"/>
            <w:noWrap w:val="0"/>
            <w:vAlign w:val="center"/>
          </w:tcPr>
          <w:p w14:paraId="5B460E04">
            <w:pPr>
              <w:jc w:val="center"/>
              <w:rPr>
                <w:rFonts w:hint="eastAsia" w:ascii="仿宋" w:hAnsi="仿宋" w:eastAsia="仿宋" w:cs="仿宋"/>
                <w:b/>
                <w:bCs/>
                <w:color w:val="auto"/>
                <w:kern w:val="2"/>
                <w:sz w:val="21"/>
                <w:szCs w:val="24"/>
                <w:highlight w:val="none"/>
                <w:lang w:val="en-US" w:eastAsia="zh-CN" w:bidi="ar-SA"/>
              </w:rPr>
            </w:pPr>
            <w:r>
              <w:rPr>
                <w:rFonts w:hint="eastAsia" w:ascii="仿宋" w:hAnsi="仿宋" w:eastAsia="仿宋" w:cs="仿宋"/>
                <w:color w:val="auto"/>
                <w:highlight w:val="none"/>
              </w:rPr>
              <w:t>牛奶类</w:t>
            </w:r>
          </w:p>
        </w:tc>
        <w:tc>
          <w:tcPr>
            <w:tcW w:w="1305" w:type="dxa"/>
            <w:shd w:val="clear" w:color="auto" w:fill="auto"/>
            <w:noWrap w:val="0"/>
            <w:vAlign w:val="center"/>
          </w:tcPr>
          <w:p w14:paraId="1C756350">
            <w:pPr>
              <w:jc w:val="center"/>
              <w:rPr>
                <w:rFonts w:hint="eastAsia" w:ascii="仿宋" w:hAnsi="仿宋" w:eastAsia="仿宋" w:cs="仿宋"/>
                <w:color w:val="auto"/>
                <w:kern w:val="2"/>
                <w:sz w:val="21"/>
                <w:szCs w:val="24"/>
                <w:highlight w:val="none"/>
                <w:lang w:val="en-US" w:eastAsia="zh-CN" w:bidi="ar-SA"/>
              </w:rPr>
            </w:pPr>
            <w:r>
              <w:rPr>
                <w:rFonts w:hint="eastAsia" w:ascii="仿宋" w:hAnsi="仿宋" w:eastAsia="仿宋" w:cs="仿宋"/>
                <w:color w:val="auto"/>
                <w:highlight w:val="none"/>
                <w:lang w:val="en-US" w:eastAsia="zh-CN"/>
              </w:rPr>
              <w:t>20</w:t>
            </w:r>
            <w:r>
              <w:rPr>
                <w:rFonts w:hint="eastAsia" w:ascii="仿宋" w:hAnsi="仿宋" w:eastAsia="仿宋" w:cs="仿宋"/>
                <w:color w:val="auto"/>
                <w:highlight w:val="none"/>
              </w:rPr>
              <w:t>%</w:t>
            </w:r>
          </w:p>
        </w:tc>
        <w:tc>
          <w:tcPr>
            <w:tcW w:w="1845" w:type="dxa"/>
            <w:shd w:val="clear" w:color="auto" w:fill="auto"/>
            <w:noWrap w:val="0"/>
            <w:vAlign w:val="center"/>
          </w:tcPr>
          <w:p w14:paraId="6D1D89FB">
            <w:pPr>
              <w:jc w:val="center"/>
              <w:rPr>
                <w:rFonts w:hint="eastAsia" w:ascii="仿宋" w:hAnsi="仿宋" w:eastAsia="仿宋" w:cs="仿宋"/>
                <w:color w:val="auto"/>
                <w:kern w:val="2"/>
                <w:sz w:val="21"/>
                <w:szCs w:val="24"/>
                <w:highlight w:val="none"/>
                <w:lang w:val="en-US" w:eastAsia="zh-CN" w:bidi="ar-SA"/>
              </w:rPr>
            </w:pPr>
            <w:r>
              <w:rPr>
                <w:rFonts w:hint="eastAsia" w:ascii="仿宋" w:hAnsi="仿宋" w:eastAsia="仿宋" w:cs="仿宋"/>
                <w:color w:val="auto"/>
                <w:highlight w:val="none"/>
                <w:lang w:val="en-US" w:eastAsia="zh-CN"/>
              </w:rPr>
              <w:t>120</w:t>
            </w:r>
          </w:p>
        </w:tc>
        <w:tc>
          <w:tcPr>
            <w:tcW w:w="1338" w:type="dxa"/>
            <w:vMerge w:val="continue"/>
            <w:noWrap w:val="0"/>
            <w:vAlign w:val="center"/>
          </w:tcPr>
          <w:p w14:paraId="6CF42B83">
            <w:pPr>
              <w:jc w:val="center"/>
              <w:rPr>
                <w:rFonts w:hint="eastAsia" w:ascii="仿宋" w:hAnsi="仿宋" w:eastAsia="仿宋" w:cs="仿宋"/>
                <w:color w:val="auto"/>
                <w:highlight w:val="none"/>
              </w:rPr>
            </w:pPr>
          </w:p>
        </w:tc>
      </w:tr>
      <w:tr w14:paraId="3ADE8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41" w:type="dxa"/>
            <w:vMerge w:val="continue"/>
            <w:noWrap w:val="0"/>
            <w:vAlign w:val="center"/>
          </w:tcPr>
          <w:p w14:paraId="098885A6">
            <w:pPr>
              <w:jc w:val="center"/>
              <w:rPr>
                <w:rFonts w:hint="eastAsia" w:ascii="仿宋" w:hAnsi="仿宋" w:eastAsia="仿宋" w:cs="仿宋"/>
                <w:color w:val="auto"/>
                <w:highlight w:val="none"/>
              </w:rPr>
            </w:pPr>
          </w:p>
        </w:tc>
        <w:tc>
          <w:tcPr>
            <w:tcW w:w="765" w:type="dxa"/>
            <w:shd w:val="clear" w:color="auto" w:fill="auto"/>
            <w:noWrap w:val="0"/>
            <w:vAlign w:val="center"/>
          </w:tcPr>
          <w:p w14:paraId="7E6A94B2">
            <w:pPr>
              <w:jc w:val="center"/>
              <w:rPr>
                <w:rFonts w:hint="eastAsia" w:ascii="仿宋" w:hAnsi="仿宋" w:eastAsia="仿宋" w:cs="仿宋"/>
                <w:color w:val="auto"/>
                <w:kern w:val="2"/>
                <w:sz w:val="21"/>
                <w:szCs w:val="24"/>
                <w:highlight w:val="none"/>
                <w:lang w:val="en-US" w:eastAsia="zh-CN" w:bidi="ar-SA"/>
              </w:rPr>
            </w:pPr>
            <w:r>
              <w:rPr>
                <w:rFonts w:hint="eastAsia" w:ascii="仿宋" w:hAnsi="仿宋" w:eastAsia="仿宋" w:cs="仿宋"/>
                <w:color w:val="auto"/>
                <w:highlight w:val="none"/>
              </w:rPr>
              <w:t>4</w:t>
            </w:r>
          </w:p>
        </w:tc>
        <w:tc>
          <w:tcPr>
            <w:tcW w:w="2580" w:type="dxa"/>
            <w:shd w:val="clear" w:color="auto" w:fill="auto"/>
            <w:noWrap w:val="0"/>
            <w:vAlign w:val="center"/>
          </w:tcPr>
          <w:p w14:paraId="511275CC">
            <w:pPr>
              <w:jc w:val="center"/>
              <w:rPr>
                <w:rFonts w:hint="eastAsia" w:ascii="仿宋" w:hAnsi="仿宋" w:eastAsia="仿宋" w:cs="仿宋"/>
                <w:color w:val="auto"/>
                <w:kern w:val="2"/>
                <w:sz w:val="21"/>
                <w:szCs w:val="24"/>
                <w:highlight w:val="none"/>
                <w:lang w:val="en-US" w:eastAsia="zh-CN" w:bidi="ar-SA"/>
              </w:rPr>
            </w:pPr>
            <w:r>
              <w:rPr>
                <w:rFonts w:hint="eastAsia" w:ascii="仿宋" w:hAnsi="仿宋" w:eastAsia="仿宋" w:cs="仿宋"/>
                <w:color w:val="auto"/>
                <w:highlight w:val="none"/>
              </w:rPr>
              <w:t>日用品类</w:t>
            </w:r>
          </w:p>
        </w:tc>
        <w:tc>
          <w:tcPr>
            <w:tcW w:w="1305" w:type="dxa"/>
            <w:shd w:val="clear" w:color="auto" w:fill="auto"/>
            <w:noWrap w:val="0"/>
            <w:vAlign w:val="center"/>
          </w:tcPr>
          <w:p w14:paraId="0FC571A6">
            <w:pPr>
              <w:jc w:val="center"/>
              <w:rPr>
                <w:rFonts w:hint="eastAsia" w:ascii="仿宋" w:hAnsi="仿宋" w:eastAsia="仿宋" w:cs="仿宋"/>
                <w:color w:val="auto"/>
                <w:kern w:val="2"/>
                <w:sz w:val="21"/>
                <w:szCs w:val="24"/>
                <w:highlight w:val="none"/>
                <w:lang w:val="en-US" w:eastAsia="zh-CN" w:bidi="ar-SA"/>
              </w:rPr>
            </w:pPr>
            <w:r>
              <w:rPr>
                <w:rFonts w:hint="eastAsia" w:ascii="仿宋" w:hAnsi="仿宋" w:eastAsia="仿宋" w:cs="仿宋"/>
                <w:color w:val="auto"/>
                <w:highlight w:val="none"/>
                <w:lang w:val="en-US" w:eastAsia="zh-CN"/>
              </w:rPr>
              <w:t>15</w:t>
            </w:r>
            <w:r>
              <w:rPr>
                <w:rFonts w:hint="eastAsia" w:ascii="仿宋" w:hAnsi="仿宋" w:eastAsia="仿宋" w:cs="仿宋"/>
                <w:color w:val="auto"/>
                <w:highlight w:val="none"/>
              </w:rPr>
              <w:t>%</w:t>
            </w:r>
          </w:p>
        </w:tc>
        <w:tc>
          <w:tcPr>
            <w:tcW w:w="1845" w:type="dxa"/>
            <w:shd w:val="clear" w:color="auto" w:fill="auto"/>
            <w:noWrap w:val="0"/>
            <w:vAlign w:val="center"/>
          </w:tcPr>
          <w:p w14:paraId="026CCB30">
            <w:pPr>
              <w:jc w:val="center"/>
              <w:rPr>
                <w:rFonts w:hint="eastAsia" w:ascii="仿宋" w:hAnsi="仿宋" w:eastAsia="仿宋" w:cs="仿宋"/>
                <w:color w:val="auto"/>
                <w:kern w:val="2"/>
                <w:sz w:val="21"/>
                <w:szCs w:val="24"/>
                <w:highlight w:val="none"/>
                <w:lang w:val="en-US" w:eastAsia="zh-CN" w:bidi="ar-SA"/>
              </w:rPr>
            </w:pPr>
            <w:r>
              <w:rPr>
                <w:rFonts w:hint="eastAsia" w:ascii="仿宋" w:hAnsi="仿宋" w:eastAsia="仿宋" w:cs="仿宋"/>
                <w:color w:val="auto"/>
                <w:highlight w:val="none"/>
                <w:lang w:val="en-US" w:eastAsia="zh-CN"/>
              </w:rPr>
              <w:t>90</w:t>
            </w:r>
          </w:p>
        </w:tc>
        <w:tc>
          <w:tcPr>
            <w:tcW w:w="1338" w:type="dxa"/>
            <w:vMerge w:val="continue"/>
            <w:noWrap w:val="0"/>
            <w:vAlign w:val="center"/>
          </w:tcPr>
          <w:p w14:paraId="05A4B5DA">
            <w:pPr>
              <w:jc w:val="center"/>
              <w:rPr>
                <w:rFonts w:hint="eastAsia" w:ascii="仿宋" w:hAnsi="仿宋" w:eastAsia="仿宋" w:cs="仿宋"/>
                <w:color w:val="auto"/>
                <w:highlight w:val="none"/>
              </w:rPr>
            </w:pPr>
          </w:p>
        </w:tc>
      </w:tr>
      <w:tr w14:paraId="792CC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41" w:type="dxa"/>
            <w:vMerge w:val="continue"/>
            <w:noWrap w:val="0"/>
            <w:vAlign w:val="center"/>
          </w:tcPr>
          <w:p w14:paraId="2BCF15FA">
            <w:pPr>
              <w:jc w:val="center"/>
              <w:rPr>
                <w:rFonts w:hint="eastAsia" w:ascii="仿宋" w:hAnsi="仿宋" w:eastAsia="仿宋" w:cs="仿宋"/>
                <w:color w:val="auto"/>
                <w:highlight w:val="none"/>
              </w:rPr>
            </w:pPr>
          </w:p>
        </w:tc>
        <w:tc>
          <w:tcPr>
            <w:tcW w:w="765" w:type="dxa"/>
            <w:shd w:val="clear" w:color="auto" w:fill="auto"/>
            <w:noWrap w:val="0"/>
            <w:vAlign w:val="center"/>
          </w:tcPr>
          <w:p w14:paraId="3BB70223">
            <w:pPr>
              <w:jc w:val="center"/>
              <w:rPr>
                <w:rFonts w:hint="eastAsia" w:ascii="仿宋" w:hAnsi="仿宋" w:eastAsia="仿宋" w:cs="仿宋"/>
                <w:color w:val="auto"/>
                <w:kern w:val="2"/>
                <w:sz w:val="21"/>
                <w:szCs w:val="24"/>
                <w:highlight w:val="none"/>
                <w:lang w:val="en-US" w:eastAsia="zh-CN" w:bidi="ar-SA"/>
              </w:rPr>
            </w:pPr>
            <w:r>
              <w:rPr>
                <w:rFonts w:hint="eastAsia" w:ascii="仿宋" w:hAnsi="仿宋" w:eastAsia="仿宋" w:cs="仿宋"/>
                <w:color w:val="auto"/>
                <w:highlight w:val="none"/>
              </w:rPr>
              <w:t>5</w:t>
            </w:r>
          </w:p>
        </w:tc>
        <w:tc>
          <w:tcPr>
            <w:tcW w:w="2580" w:type="dxa"/>
            <w:shd w:val="clear" w:color="auto" w:fill="auto"/>
            <w:noWrap w:val="0"/>
            <w:vAlign w:val="center"/>
          </w:tcPr>
          <w:p w14:paraId="6D86DE45">
            <w:pPr>
              <w:jc w:val="center"/>
              <w:rPr>
                <w:rFonts w:hint="eastAsia" w:ascii="仿宋" w:hAnsi="仿宋" w:eastAsia="仿宋" w:cs="仿宋"/>
                <w:color w:val="auto"/>
                <w:kern w:val="2"/>
                <w:sz w:val="21"/>
                <w:szCs w:val="24"/>
                <w:highlight w:val="none"/>
                <w:lang w:val="en-US" w:eastAsia="zh-CN" w:bidi="ar-SA"/>
              </w:rPr>
            </w:pPr>
            <w:r>
              <w:rPr>
                <w:rFonts w:hint="eastAsia" w:ascii="仿宋" w:hAnsi="仿宋" w:eastAsia="仿宋" w:cs="仿宋"/>
                <w:color w:val="auto"/>
                <w:highlight w:val="none"/>
              </w:rPr>
              <w:t>食品类</w:t>
            </w:r>
          </w:p>
        </w:tc>
        <w:tc>
          <w:tcPr>
            <w:tcW w:w="1305" w:type="dxa"/>
            <w:shd w:val="clear" w:color="auto" w:fill="auto"/>
            <w:noWrap w:val="0"/>
            <w:vAlign w:val="center"/>
          </w:tcPr>
          <w:p w14:paraId="1265F95B">
            <w:pPr>
              <w:jc w:val="center"/>
              <w:rPr>
                <w:rFonts w:hint="eastAsia" w:ascii="仿宋" w:hAnsi="仿宋" w:eastAsia="仿宋" w:cs="仿宋"/>
                <w:color w:val="auto"/>
                <w:kern w:val="2"/>
                <w:sz w:val="21"/>
                <w:szCs w:val="24"/>
                <w:highlight w:val="none"/>
                <w:lang w:val="en-US" w:eastAsia="zh-CN" w:bidi="ar-SA"/>
              </w:rPr>
            </w:pPr>
            <w:r>
              <w:rPr>
                <w:rFonts w:hint="eastAsia" w:ascii="仿宋" w:hAnsi="仿宋" w:eastAsia="仿宋" w:cs="仿宋"/>
                <w:color w:val="auto"/>
                <w:highlight w:val="none"/>
                <w:lang w:val="en-US" w:eastAsia="zh-CN"/>
              </w:rPr>
              <w:t>10</w:t>
            </w:r>
            <w:r>
              <w:rPr>
                <w:rFonts w:hint="eastAsia" w:ascii="仿宋" w:hAnsi="仿宋" w:eastAsia="仿宋" w:cs="仿宋"/>
                <w:color w:val="auto"/>
                <w:highlight w:val="none"/>
              </w:rPr>
              <w:t>%</w:t>
            </w:r>
          </w:p>
        </w:tc>
        <w:tc>
          <w:tcPr>
            <w:tcW w:w="1845" w:type="dxa"/>
            <w:shd w:val="clear" w:color="auto" w:fill="auto"/>
            <w:noWrap w:val="0"/>
            <w:vAlign w:val="center"/>
          </w:tcPr>
          <w:p w14:paraId="4CC8379E">
            <w:pPr>
              <w:jc w:val="center"/>
              <w:rPr>
                <w:rFonts w:hint="eastAsia" w:ascii="仿宋" w:hAnsi="仿宋" w:eastAsia="仿宋" w:cs="仿宋"/>
                <w:color w:val="auto"/>
                <w:kern w:val="2"/>
                <w:sz w:val="21"/>
                <w:szCs w:val="24"/>
                <w:highlight w:val="none"/>
                <w:lang w:val="en-US" w:eastAsia="zh-CN" w:bidi="ar-SA"/>
              </w:rPr>
            </w:pPr>
            <w:r>
              <w:rPr>
                <w:rFonts w:hint="eastAsia" w:ascii="仿宋" w:hAnsi="仿宋" w:eastAsia="仿宋" w:cs="仿宋"/>
                <w:color w:val="auto"/>
                <w:highlight w:val="none"/>
                <w:lang w:val="en-US" w:eastAsia="zh-CN"/>
              </w:rPr>
              <w:t>60</w:t>
            </w:r>
          </w:p>
        </w:tc>
        <w:tc>
          <w:tcPr>
            <w:tcW w:w="1338" w:type="dxa"/>
            <w:vMerge w:val="continue"/>
            <w:noWrap w:val="0"/>
            <w:vAlign w:val="center"/>
          </w:tcPr>
          <w:p w14:paraId="0F57B23C">
            <w:pPr>
              <w:jc w:val="center"/>
              <w:rPr>
                <w:rFonts w:hint="eastAsia" w:ascii="仿宋" w:hAnsi="仿宋" w:eastAsia="仿宋" w:cs="仿宋"/>
                <w:color w:val="auto"/>
                <w:highlight w:val="none"/>
              </w:rPr>
            </w:pPr>
          </w:p>
        </w:tc>
      </w:tr>
      <w:tr w14:paraId="5DCE8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41" w:type="dxa"/>
            <w:vMerge w:val="continue"/>
            <w:noWrap w:val="0"/>
            <w:vAlign w:val="center"/>
          </w:tcPr>
          <w:p w14:paraId="2FA1E448">
            <w:pPr>
              <w:jc w:val="center"/>
              <w:rPr>
                <w:rFonts w:hint="eastAsia" w:ascii="仿宋" w:hAnsi="仿宋" w:eastAsia="仿宋" w:cs="仿宋"/>
                <w:color w:val="auto"/>
                <w:highlight w:val="none"/>
              </w:rPr>
            </w:pPr>
          </w:p>
        </w:tc>
        <w:tc>
          <w:tcPr>
            <w:tcW w:w="765" w:type="dxa"/>
            <w:shd w:val="clear" w:color="auto" w:fill="auto"/>
            <w:noWrap w:val="0"/>
            <w:vAlign w:val="center"/>
          </w:tcPr>
          <w:p w14:paraId="10F5CB2E">
            <w:pPr>
              <w:jc w:val="center"/>
              <w:rPr>
                <w:rFonts w:hint="eastAsia" w:ascii="仿宋" w:hAnsi="仿宋" w:eastAsia="仿宋" w:cs="仿宋"/>
                <w:color w:val="auto"/>
                <w:kern w:val="2"/>
                <w:sz w:val="21"/>
                <w:szCs w:val="24"/>
                <w:highlight w:val="none"/>
                <w:lang w:val="en-US" w:eastAsia="zh-CN" w:bidi="ar-SA"/>
              </w:rPr>
            </w:pPr>
            <w:r>
              <w:rPr>
                <w:rFonts w:hint="eastAsia" w:ascii="仿宋" w:hAnsi="仿宋" w:eastAsia="仿宋" w:cs="仿宋"/>
                <w:color w:val="auto"/>
                <w:highlight w:val="none"/>
              </w:rPr>
              <w:t>6</w:t>
            </w:r>
          </w:p>
        </w:tc>
        <w:tc>
          <w:tcPr>
            <w:tcW w:w="2580" w:type="dxa"/>
            <w:shd w:val="clear" w:color="auto" w:fill="auto"/>
            <w:noWrap w:val="0"/>
            <w:vAlign w:val="center"/>
          </w:tcPr>
          <w:p w14:paraId="38C11382">
            <w:pPr>
              <w:jc w:val="center"/>
              <w:rPr>
                <w:rFonts w:hint="eastAsia" w:ascii="仿宋" w:hAnsi="仿宋" w:eastAsia="仿宋" w:cs="仿宋"/>
                <w:color w:val="auto"/>
                <w:kern w:val="2"/>
                <w:sz w:val="21"/>
                <w:szCs w:val="24"/>
                <w:highlight w:val="none"/>
                <w:lang w:val="en-US" w:eastAsia="zh-CN" w:bidi="ar-SA"/>
              </w:rPr>
            </w:pPr>
            <w:r>
              <w:rPr>
                <w:rFonts w:hint="eastAsia" w:ascii="仿宋" w:hAnsi="仿宋" w:eastAsia="仿宋" w:cs="仿宋"/>
                <w:color w:val="auto"/>
                <w:highlight w:val="none"/>
              </w:rPr>
              <w:t>调味品类</w:t>
            </w:r>
          </w:p>
        </w:tc>
        <w:tc>
          <w:tcPr>
            <w:tcW w:w="1305" w:type="dxa"/>
            <w:shd w:val="clear" w:color="auto" w:fill="auto"/>
            <w:noWrap w:val="0"/>
            <w:vAlign w:val="center"/>
          </w:tcPr>
          <w:p w14:paraId="0A508BE4">
            <w:pPr>
              <w:jc w:val="center"/>
              <w:rPr>
                <w:rFonts w:hint="eastAsia" w:ascii="仿宋" w:hAnsi="仿宋" w:eastAsia="仿宋" w:cs="仿宋"/>
                <w:color w:val="auto"/>
                <w:kern w:val="2"/>
                <w:sz w:val="21"/>
                <w:szCs w:val="24"/>
                <w:highlight w:val="none"/>
                <w:lang w:val="en-US" w:eastAsia="zh-CN" w:bidi="ar-SA"/>
              </w:rPr>
            </w:pPr>
            <w:r>
              <w:rPr>
                <w:rFonts w:hint="eastAsia" w:ascii="仿宋" w:hAnsi="仿宋" w:eastAsia="仿宋" w:cs="仿宋"/>
                <w:color w:val="auto"/>
                <w:highlight w:val="none"/>
                <w:lang w:val="en-US" w:eastAsia="zh-CN"/>
              </w:rPr>
              <w:t>5</w:t>
            </w:r>
            <w:r>
              <w:rPr>
                <w:rFonts w:hint="eastAsia" w:ascii="仿宋" w:hAnsi="仿宋" w:eastAsia="仿宋" w:cs="仿宋"/>
                <w:color w:val="auto"/>
                <w:highlight w:val="none"/>
              </w:rPr>
              <w:t>%</w:t>
            </w:r>
          </w:p>
        </w:tc>
        <w:tc>
          <w:tcPr>
            <w:tcW w:w="1845" w:type="dxa"/>
            <w:shd w:val="clear" w:color="auto" w:fill="auto"/>
            <w:noWrap w:val="0"/>
            <w:vAlign w:val="center"/>
          </w:tcPr>
          <w:p w14:paraId="10D7BC72">
            <w:pPr>
              <w:jc w:val="center"/>
              <w:rPr>
                <w:rFonts w:hint="eastAsia" w:ascii="仿宋" w:hAnsi="仿宋" w:eastAsia="仿宋" w:cs="仿宋"/>
                <w:color w:val="auto"/>
                <w:kern w:val="2"/>
                <w:sz w:val="21"/>
                <w:szCs w:val="24"/>
                <w:highlight w:val="none"/>
                <w:lang w:val="en-US" w:eastAsia="zh-CN" w:bidi="ar-SA"/>
              </w:rPr>
            </w:pPr>
            <w:r>
              <w:rPr>
                <w:rFonts w:hint="eastAsia" w:ascii="仿宋" w:hAnsi="仿宋" w:eastAsia="仿宋" w:cs="仿宋"/>
                <w:color w:val="auto"/>
                <w:highlight w:val="none"/>
                <w:lang w:val="en-US" w:eastAsia="zh-CN"/>
              </w:rPr>
              <w:t>30</w:t>
            </w:r>
          </w:p>
        </w:tc>
        <w:tc>
          <w:tcPr>
            <w:tcW w:w="1338" w:type="dxa"/>
            <w:vMerge w:val="continue"/>
            <w:noWrap w:val="0"/>
            <w:vAlign w:val="center"/>
          </w:tcPr>
          <w:p w14:paraId="0C232A5C">
            <w:pPr>
              <w:jc w:val="center"/>
              <w:rPr>
                <w:rFonts w:hint="eastAsia" w:ascii="仿宋" w:hAnsi="仿宋" w:eastAsia="仿宋" w:cs="仿宋"/>
                <w:color w:val="auto"/>
                <w:highlight w:val="none"/>
              </w:rPr>
            </w:pPr>
          </w:p>
        </w:tc>
      </w:tr>
      <w:tr w14:paraId="6FAAD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41" w:type="dxa"/>
            <w:vMerge w:val="restart"/>
            <w:noWrap w:val="0"/>
            <w:vAlign w:val="center"/>
          </w:tcPr>
          <w:p w14:paraId="3C54A242">
            <w:pPr>
              <w:jc w:val="center"/>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02标</w:t>
            </w:r>
          </w:p>
        </w:tc>
        <w:tc>
          <w:tcPr>
            <w:tcW w:w="765" w:type="dxa"/>
            <w:shd w:val="clear" w:color="auto" w:fill="auto"/>
            <w:noWrap w:val="0"/>
            <w:vAlign w:val="center"/>
          </w:tcPr>
          <w:p w14:paraId="6C9466D0">
            <w:pPr>
              <w:pStyle w:val="967"/>
              <w:shd w:val="clear" w:color="auto" w:fill="auto"/>
              <w:jc w:val="center"/>
              <w:rPr>
                <w:rFonts w:hint="eastAsia" w:ascii="仿宋" w:hAnsi="仿宋" w:eastAsia="仿宋" w:cs="仿宋"/>
                <w:color w:val="auto"/>
                <w:sz w:val="24"/>
                <w:szCs w:val="24"/>
                <w:highlight w:val="none"/>
                <w:lang w:val="en-US" w:eastAsia="en-US" w:bidi="ar-SA"/>
              </w:rPr>
            </w:pPr>
            <w:r>
              <w:rPr>
                <w:rFonts w:hint="eastAsia" w:ascii="仿宋" w:hAnsi="仿宋" w:eastAsia="仿宋" w:cs="仿宋"/>
                <w:color w:val="auto"/>
                <w:sz w:val="24"/>
                <w:szCs w:val="24"/>
                <w:highlight w:val="none"/>
                <w:lang w:val="en-US" w:eastAsia="en-US" w:bidi="ar-SA"/>
              </w:rPr>
              <w:t>1</w:t>
            </w:r>
          </w:p>
        </w:tc>
        <w:tc>
          <w:tcPr>
            <w:tcW w:w="2580" w:type="dxa"/>
            <w:shd w:val="clear" w:color="auto" w:fill="auto"/>
            <w:noWrap w:val="0"/>
            <w:vAlign w:val="center"/>
          </w:tcPr>
          <w:p w14:paraId="04262D80">
            <w:pPr>
              <w:jc w:val="center"/>
              <w:rPr>
                <w:rFonts w:hint="eastAsia" w:ascii="仿宋" w:hAnsi="仿宋" w:eastAsia="仿宋" w:cs="仿宋"/>
                <w:color w:val="auto"/>
                <w:highlight w:val="none"/>
                <w:lang w:val="en-US" w:eastAsia="en-US"/>
              </w:rPr>
            </w:pPr>
            <w:r>
              <w:rPr>
                <w:rFonts w:hint="eastAsia" w:ascii="仿宋" w:hAnsi="仿宋" w:eastAsia="仿宋" w:cs="仿宋"/>
                <w:color w:val="auto"/>
                <w:highlight w:val="none"/>
                <w:lang w:val="en-US" w:eastAsia="zh-CN"/>
              </w:rPr>
              <w:t>蔬菜综合类</w:t>
            </w:r>
          </w:p>
        </w:tc>
        <w:tc>
          <w:tcPr>
            <w:tcW w:w="1305" w:type="dxa"/>
            <w:noWrap w:val="0"/>
            <w:vAlign w:val="center"/>
          </w:tcPr>
          <w:p w14:paraId="5B88F999">
            <w:pPr>
              <w:jc w:val="center"/>
              <w:rPr>
                <w:rFonts w:hint="default"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30%</w:t>
            </w:r>
          </w:p>
        </w:tc>
        <w:tc>
          <w:tcPr>
            <w:tcW w:w="1845" w:type="dxa"/>
            <w:noWrap w:val="0"/>
            <w:vAlign w:val="center"/>
          </w:tcPr>
          <w:p w14:paraId="531492F3">
            <w:pPr>
              <w:jc w:val="center"/>
              <w:rPr>
                <w:rFonts w:hint="default"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102</w:t>
            </w:r>
          </w:p>
        </w:tc>
        <w:tc>
          <w:tcPr>
            <w:tcW w:w="1338" w:type="dxa"/>
            <w:vMerge w:val="continue"/>
            <w:noWrap w:val="0"/>
            <w:vAlign w:val="center"/>
          </w:tcPr>
          <w:p w14:paraId="4646D61C">
            <w:pPr>
              <w:jc w:val="center"/>
              <w:rPr>
                <w:rFonts w:hint="eastAsia" w:ascii="仿宋" w:hAnsi="仿宋" w:eastAsia="仿宋" w:cs="仿宋"/>
                <w:color w:val="auto"/>
                <w:highlight w:val="none"/>
              </w:rPr>
            </w:pPr>
          </w:p>
        </w:tc>
      </w:tr>
      <w:tr w14:paraId="6B527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41" w:type="dxa"/>
            <w:vMerge w:val="continue"/>
            <w:noWrap w:val="0"/>
            <w:vAlign w:val="center"/>
          </w:tcPr>
          <w:p w14:paraId="0D54101A">
            <w:pPr>
              <w:jc w:val="center"/>
              <w:rPr>
                <w:rFonts w:hint="eastAsia" w:ascii="仿宋" w:hAnsi="仿宋" w:eastAsia="仿宋" w:cs="仿宋"/>
                <w:color w:val="auto"/>
                <w:highlight w:val="none"/>
              </w:rPr>
            </w:pPr>
          </w:p>
        </w:tc>
        <w:tc>
          <w:tcPr>
            <w:tcW w:w="765" w:type="dxa"/>
            <w:shd w:val="clear" w:color="auto" w:fill="auto"/>
            <w:noWrap w:val="0"/>
            <w:vAlign w:val="center"/>
          </w:tcPr>
          <w:p w14:paraId="06E2D7E7">
            <w:pPr>
              <w:pStyle w:val="967"/>
              <w:shd w:val="clear" w:color="auto" w:fill="auto"/>
              <w:jc w:val="center"/>
              <w:rPr>
                <w:rFonts w:hint="eastAsia" w:ascii="仿宋" w:hAnsi="仿宋" w:eastAsia="仿宋" w:cs="仿宋"/>
                <w:color w:val="auto"/>
                <w:sz w:val="24"/>
                <w:szCs w:val="24"/>
                <w:highlight w:val="none"/>
                <w:lang w:val="en-US" w:eastAsia="en-US" w:bidi="ar-SA"/>
              </w:rPr>
            </w:pPr>
            <w:r>
              <w:rPr>
                <w:rFonts w:hint="eastAsia" w:ascii="仿宋" w:hAnsi="仿宋" w:eastAsia="仿宋" w:cs="仿宋"/>
                <w:color w:val="auto"/>
                <w:sz w:val="24"/>
                <w:szCs w:val="24"/>
                <w:highlight w:val="none"/>
                <w:lang w:val="en-US" w:eastAsia="en-US" w:bidi="ar-SA"/>
              </w:rPr>
              <w:t>2</w:t>
            </w:r>
          </w:p>
        </w:tc>
        <w:tc>
          <w:tcPr>
            <w:tcW w:w="2580" w:type="dxa"/>
            <w:shd w:val="clear" w:color="auto" w:fill="auto"/>
            <w:noWrap w:val="0"/>
            <w:vAlign w:val="center"/>
          </w:tcPr>
          <w:p w14:paraId="00281048">
            <w:pPr>
              <w:jc w:val="center"/>
              <w:rPr>
                <w:rFonts w:hint="eastAsia" w:ascii="仿宋" w:hAnsi="仿宋" w:eastAsia="仿宋" w:cs="仿宋"/>
                <w:color w:val="auto"/>
                <w:highlight w:val="none"/>
                <w:lang w:val="en-US" w:eastAsia="en-US"/>
              </w:rPr>
            </w:pPr>
            <w:r>
              <w:rPr>
                <w:rFonts w:hint="eastAsia" w:ascii="仿宋" w:hAnsi="仿宋" w:eastAsia="仿宋" w:cs="仿宋"/>
                <w:color w:val="auto"/>
                <w:highlight w:val="none"/>
                <w:lang w:val="en-US" w:eastAsia="zh-CN"/>
              </w:rPr>
              <w:t>鲜活畜（禽、蛋）类</w:t>
            </w:r>
          </w:p>
        </w:tc>
        <w:tc>
          <w:tcPr>
            <w:tcW w:w="1305" w:type="dxa"/>
            <w:noWrap w:val="0"/>
            <w:vAlign w:val="center"/>
          </w:tcPr>
          <w:p w14:paraId="1B0D4355">
            <w:pPr>
              <w:jc w:val="center"/>
              <w:rPr>
                <w:rFonts w:hint="default"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10%</w:t>
            </w:r>
          </w:p>
        </w:tc>
        <w:tc>
          <w:tcPr>
            <w:tcW w:w="1845" w:type="dxa"/>
            <w:noWrap w:val="0"/>
            <w:vAlign w:val="center"/>
          </w:tcPr>
          <w:p w14:paraId="41091B1F">
            <w:pPr>
              <w:jc w:val="center"/>
              <w:rPr>
                <w:rFonts w:hint="default"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34</w:t>
            </w:r>
          </w:p>
        </w:tc>
        <w:tc>
          <w:tcPr>
            <w:tcW w:w="1338" w:type="dxa"/>
            <w:vMerge w:val="continue"/>
            <w:noWrap w:val="0"/>
            <w:vAlign w:val="center"/>
          </w:tcPr>
          <w:p w14:paraId="6B937846">
            <w:pPr>
              <w:jc w:val="center"/>
              <w:rPr>
                <w:rFonts w:hint="eastAsia" w:ascii="仿宋" w:hAnsi="仿宋" w:eastAsia="仿宋" w:cs="仿宋"/>
                <w:color w:val="auto"/>
                <w:highlight w:val="none"/>
              </w:rPr>
            </w:pPr>
          </w:p>
        </w:tc>
      </w:tr>
      <w:tr w14:paraId="08B0D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41" w:type="dxa"/>
            <w:vMerge w:val="continue"/>
            <w:noWrap w:val="0"/>
            <w:vAlign w:val="center"/>
          </w:tcPr>
          <w:p w14:paraId="7B0B24FA">
            <w:pPr>
              <w:jc w:val="center"/>
              <w:rPr>
                <w:rFonts w:hint="eastAsia" w:ascii="仿宋" w:hAnsi="仿宋" w:eastAsia="仿宋" w:cs="仿宋"/>
                <w:color w:val="auto"/>
                <w:highlight w:val="none"/>
              </w:rPr>
            </w:pPr>
          </w:p>
        </w:tc>
        <w:tc>
          <w:tcPr>
            <w:tcW w:w="765" w:type="dxa"/>
            <w:shd w:val="clear" w:color="auto" w:fill="auto"/>
            <w:noWrap w:val="0"/>
            <w:vAlign w:val="center"/>
          </w:tcPr>
          <w:p w14:paraId="4308FD62">
            <w:pPr>
              <w:pStyle w:val="967"/>
              <w:shd w:val="clear" w:color="auto" w:fill="auto"/>
              <w:jc w:val="center"/>
              <w:rPr>
                <w:rFonts w:hint="eastAsia" w:ascii="仿宋" w:hAnsi="仿宋" w:eastAsia="仿宋" w:cs="仿宋"/>
                <w:color w:val="auto"/>
                <w:sz w:val="24"/>
                <w:szCs w:val="24"/>
                <w:highlight w:val="none"/>
                <w:lang w:val="en-US" w:eastAsia="en-US" w:bidi="ar-SA"/>
              </w:rPr>
            </w:pPr>
            <w:r>
              <w:rPr>
                <w:rFonts w:hint="eastAsia" w:ascii="仿宋" w:hAnsi="仿宋" w:eastAsia="仿宋" w:cs="仿宋"/>
                <w:color w:val="auto"/>
                <w:sz w:val="24"/>
                <w:szCs w:val="24"/>
                <w:highlight w:val="none"/>
                <w:lang w:val="en-US" w:eastAsia="en-US" w:bidi="ar-SA"/>
              </w:rPr>
              <w:t>3</w:t>
            </w:r>
          </w:p>
        </w:tc>
        <w:tc>
          <w:tcPr>
            <w:tcW w:w="2580" w:type="dxa"/>
            <w:shd w:val="clear" w:color="auto" w:fill="auto"/>
            <w:noWrap w:val="0"/>
            <w:vAlign w:val="center"/>
          </w:tcPr>
          <w:p w14:paraId="6C504632">
            <w:pPr>
              <w:jc w:val="center"/>
              <w:rPr>
                <w:rFonts w:hint="eastAsia" w:ascii="仿宋" w:hAnsi="仿宋" w:eastAsia="仿宋" w:cs="仿宋"/>
                <w:color w:val="auto"/>
                <w:highlight w:val="none"/>
                <w:lang w:val="en-US" w:eastAsia="en-US"/>
              </w:rPr>
            </w:pPr>
            <w:r>
              <w:rPr>
                <w:rFonts w:hint="eastAsia" w:ascii="仿宋" w:hAnsi="仿宋" w:eastAsia="仿宋" w:cs="仿宋"/>
                <w:color w:val="auto"/>
                <w:highlight w:val="none"/>
                <w:lang w:val="en-US" w:eastAsia="zh-CN"/>
              </w:rPr>
              <w:t>生鲜肉类</w:t>
            </w:r>
          </w:p>
        </w:tc>
        <w:tc>
          <w:tcPr>
            <w:tcW w:w="1305" w:type="dxa"/>
            <w:noWrap w:val="0"/>
            <w:vAlign w:val="center"/>
          </w:tcPr>
          <w:p w14:paraId="0FBB2856">
            <w:pPr>
              <w:jc w:val="center"/>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10%</w:t>
            </w:r>
          </w:p>
        </w:tc>
        <w:tc>
          <w:tcPr>
            <w:tcW w:w="1845" w:type="dxa"/>
            <w:noWrap w:val="0"/>
            <w:vAlign w:val="center"/>
          </w:tcPr>
          <w:p w14:paraId="546C6527">
            <w:pPr>
              <w:jc w:val="center"/>
              <w:rPr>
                <w:rFonts w:hint="default"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34</w:t>
            </w:r>
          </w:p>
        </w:tc>
        <w:tc>
          <w:tcPr>
            <w:tcW w:w="1338" w:type="dxa"/>
            <w:vMerge w:val="continue"/>
            <w:noWrap w:val="0"/>
            <w:vAlign w:val="center"/>
          </w:tcPr>
          <w:p w14:paraId="323C22BE">
            <w:pPr>
              <w:jc w:val="center"/>
              <w:rPr>
                <w:rFonts w:hint="eastAsia" w:ascii="仿宋" w:hAnsi="仿宋" w:eastAsia="仿宋" w:cs="仿宋"/>
                <w:color w:val="auto"/>
                <w:highlight w:val="none"/>
              </w:rPr>
            </w:pPr>
          </w:p>
        </w:tc>
      </w:tr>
      <w:tr w14:paraId="4F422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41" w:type="dxa"/>
            <w:vMerge w:val="continue"/>
            <w:noWrap w:val="0"/>
            <w:vAlign w:val="center"/>
          </w:tcPr>
          <w:p w14:paraId="1EF4D698">
            <w:pPr>
              <w:jc w:val="center"/>
              <w:rPr>
                <w:rFonts w:hint="eastAsia" w:ascii="仿宋" w:hAnsi="仿宋" w:eastAsia="仿宋" w:cs="仿宋"/>
                <w:color w:val="auto"/>
                <w:highlight w:val="none"/>
              </w:rPr>
            </w:pPr>
          </w:p>
        </w:tc>
        <w:tc>
          <w:tcPr>
            <w:tcW w:w="765" w:type="dxa"/>
            <w:shd w:val="clear" w:color="auto" w:fill="auto"/>
            <w:noWrap w:val="0"/>
            <w:vAlign w:val="center"/>
          </w:tcPr>
          <w:p w14:paraId="4964B4D4">
            <w:pPr>
              <w:pStyle w:val="967"/>
              <w:shd w:val="clear" w:color="auto" w:fill="auto"/>
              <w:jc w:val="center"/>
              <w:rPr>
                <w:rFonts w:hint="eastAsia" w:ascii="仿宋" w:hAnsi="仿宋" w:eastAsia="仿宋" w:cs="仿宋"/>
                <w:color w:val="auto"/>
                <w:sz w:val="24"/>
                <w:szCs w:val="24"/>
                <w:highlight w:val="none"/>
                <w:lang w:val="en-US" w:eastAsia="en-US" w:bidi="ar-SA"/>
              </w:rPr>
            </w:pPr>
            <w:r>
              <w:rPr>
                <w:rFonts w:hint="eastAsia" w:ascii="仿宋" w:hAnsi="仿宋" w:eastAsia="仿宋" w:cs="仿宋"/>
                <w:color w:val="auto"/>
                <w:sz w:val="24"/>
                <w:szCs w:val="24"/>
                <w:highlight w:val="none"/>
                <w:lang w:val="en-US" w:eastAsia="en-US" w:bidi="ar-SA"/>
              </w:rPr>
              <w:t>4</w:t>
            </w:r>
          </w:p>
        </w:tc>
        <w:tc>
          <w:tcPr>
            <w:tcW w:w="2580" w:type="dxa"/>
            <w:shd w:val="clear" w:color="auto" w:fill="auto"/>
            <w:noWrap w:val="0"/>
            <w:vAlign w:val="center"/>
          </w:tcPr>
          <w:p w14:paraId="5B493189">
            <w:pPr>
              <w:jc w:val="center"/>
              <w:rPr>
                <w:rFonts w:hint="eastAsia" w:ascii="仿宋" w:hAnsi="仿宋" w:eastAsia="仿宋" w:cs="仿宋"/>
                <w:color w:val="auto"/>
                <w:highlight w:val="none"/>
                <w:lang w:val="en-US" w:eastAsia="en-US"/>
              </w:rPr>
            </w:pPr>
            <w:r>
              <w:rPr>
                <w:rFonts w:hint="eastAsia" w:ascii="仿宋" w:hAnsi="仿宋" w:eastAsia="仿宋" w:cs="仿宋"/>
                <w:color w:val="auto"/>
                <w:highlight w:val="none"/>
                <w:lang w:val="en-US" w:eastAsia="zh-CN"/>
              </w:rPr>
              <w:t>冷冻品类</w:t>
            </w:r>
          </w:p>
        </w:tc>
        <w:tc>
          <w:tcPr>
            <w:tcW w:w="1305" w:type="dxa"/>
            <w:noWrap w:val="0"/>
            <w:vAlign w:val="center"/>
          </w:tcPr>
          <w:p w14:paraId="7DACB2ED">
            <w:pPr>
              <w:jc w:val="center"/>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20%</w:t>
            </w:r>
          </w:p>
        </w:tc>
        <w:tc>
          <w:tcPr>
            <w:tcW w:w="1845" w:type="dxa"/>
            <w:noWrap w:val="0"/>
            <w:vAlign w:val="center"/>
          </w:tcPr>
          <w:p w14:paraId="49B7D306">
            <w:pPr>
              <w:jc w:val="center"/>
              <w:rPr>
                <w:rFonts w:hint="default"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68</w:t>
            </w:r>
          </w:p>
        </w:tc>
        <w:tc>
          <w:tcPr>
            <w:tcW w:w="1338" w:type="dxa"/>
            <w:vMerge w:val="continue"/>
            <w:noWrap w:val="0"/>
            <w:vAlign w:val="center"/>
          </w:tcPr>
          <w:p w14:paraId="02BB4A04">
            <w:pPr>
              <w:jc w:val="center"/>
              <w:rPr>
                <w:rFonts w:hint="eastAsia" w:ascii="仿宋" w:hAnsi="仿宋" w:eastAsia="仿宋" w:cs="仿宋"/>
                <w:color w:val="auto"/>
                <w:highlight w:val="none"/>
              </w:rPr>
            </w:pPr>
          </w:p>
        </w:tc>
      </w:tr>
      <w:tr w14:paraId="569D0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41" w:type="dxa"/>
            <w:vMerge w:val="continue"/>
            <w:noWrap w:val="0"/>
            <w:vAlign w:val="center"/>
          </w:tcPr>
          <w:p w14:paraId="22CDE670">
            <w:pPr>
              <w:jc w:val="center"/>
              <w:rPr>
                <w:rFonts w:hint="eastAsia" w:ascii="仿宋" w:hAnsi="仿宋" w:eastAsia="仿宋" w:cs="仿宋"/>
                <w:color w:val="auto"/>
                <w:highlight w:val="none"/>
              </w:rPr>
            </w:pPr>
          </w:p>
        </w:tc>
        <w:tc>
          <w:tcPr>
            <w:tcW w:w="765" w:type="dxa"/>
            <w:shd w:val="clear" w:color="auto" w:fill="auto"/>
            <w:noWrap w:val="0"/>
            <w:vAlign w:val="center"/>
          </w:tcPr>
          <w:p w14:paraId="5E197137">
            <w:pPr>
              <w:pStyle w:val="967"/>
              <w:shd w:val="clear" w:color="auto" w:fill="auto"/>
              <w:jc w:val="center"/>
              <w:rPr>
                <w:rFonts w:hint="eastAsia" w:ascii="仿宋" w:hAnsi="仿宋" w:eastAsia="仿宋" w:cs="仿宋"/>
                <w:color w:val="auto"/>
                <w:sz w:val="24"/>
                <w:szCs w:val="24"/>
                <w:highlight w:val="none"/>
                <w:lang w:val="en-US" w:eastAsia="en-US" w:bidi="ar-SA"/>
              </w:rPr>
            </w:pPr>
            <w:r>
              <w:rPr>
                <w:rFonts w:hint="eastAsia" w:ascii="仿宋" w:hAnsi="仿宋" w:eastAsia="仿宋" w:cs="仿宋"/>
                <w:color w:val="auto"/>
                <w:sz w:val="24"/>
                <w:szCs w:val="24"/>
                <w:highlight w:val="none"/>
                <w:lang w:val="en-US" w:eastAsia="en-US" w:bidi="ar-SA"/>
              </w:rPr>
              <w:t>5</w:t>
            </w:r>
          </w:p>
        </w:tc>
        <w:tc>
          <w:tcPr>
            <w:tcW w:w="2580" w:type="dxa"/>
            <w:shd w:val="clear" w:color="auto" w:fill="auto"/>
            <w:noWrap w:val="0"/>
            <w:vAlign w:val="center"/>
          </w:tcPr>
          <w:p w14:paraId="6FBDC0C5">
            <w:pPr>
              <w:jc w:val="center"/>
              <w:rPr>
                <w:rFonts w:hint="eastAsia" w:ascii="仿宋" w:hAnsi="仿宋" w:eastAsia="仿宋" w:cs="仿宋"/>
                <w:color w:val="auto"/>
                <w:highlight w:val="none"/>
                <w:lang w:val="en-US" w:eastAsia="en-US"/>
              </w:rPr>
            </w:pPr>
            <w:r>
              <w:rPr>
                <w:rFonts w:hint="eastAsia" w:ascii="仿宋" w:hAnsi="仿宋" w:eastAsia="仿宋" w:cs="仿宋"/>
                <w:color w:val="auto"/>
                <w:highlight w:val="none"/>
                <w:lang w:val="en-US" w:eastAsia="zh-CN"/>
              </w:rPr>
              <w:t>鲜活水产类</w:t>
            </w:r>
          </w:p>
        </w:tc>
        <w:tc>
          <w:tcPr>
            <w:tcW w:w="1305" w:type="dxa"/>
            <w:noWrap w:val="0"/>
            <w:vAlign w:val="center"/>
          </w:tcPr>
          <w:p w14:paraId="4DEA7616">
            <w:pPr>
              <w:jc w:val="center"/>
              <w:rPr>
                <w:rFonts w:hint="default"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12%</w:t>
            </w:r>
          </w:p>
        </w:tc>
        <w:tc>
          <w:tcPr>
            <w:tcW w:w="1845" w:type="dxa"/>
            <w:noWrap w:val="0"/>
            <w:vAlign w:val="center"/>
          </w:tcPr>
          <w:p w14:paraId="63E0A1E5">
            <w:pPr>
              <w:jc w:val="center"/>
              <w:rPr>
                <w:rFonts w:hint="default"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40.8</w:t>
            </w:r>
          </w:p>
        </w:tc>
        <w:tc>
          <w:tcPr>
            <w:tcW w:w="1338" w:type="dxa"/>
            <w:vMerge w:val="continue"/>
            <w:noWrap w:val="0"/>
            <w:vAlign w:val="center"/>
          </w:tcPr>
          <w:p w14:paraId="0C57337D">
            <w:pPr>
              <w:jc w:val="center"/>
              <w:rPr>
                <w:rFonts w:hint="eastAsia" w:ascii="仿宋" w:hAnsi="仿宋" w:eastAsia="仿宋" w:cs="仿宋"/>
                <w:color w:val="auto"/>
                <w:highlight w:val="none"/>
              </w:rPr>
            </w:pPr>
          </w:p>
        </w:tc>
      </w:tr>
      <w:tr w14:paraId="7A9FD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41" w:type="dxa"/>
            <w:vMerge w:val="continue"/>
            <w:noWrap w:val="0"/>
            <w:vAlign w:val="center"/>
          </w:tcPr>
          <w:p w14:paraId="0D97A4A2">
            <w:pPr>
              <w:jc w:val="center"/>
              <w:rPr>
                <w:rFonts w:hint="eastAsia" w:ascii="仿宋" w:hAnsi="仿宋" w:eastAsia="仿宋" w:cs="仿宋"/>
                <w:color w:val="auto"/>
                <w:highlight w:val="none"/>
              </w:rPr>
            </w:pPr>
          </w:p>
        </w:tc>
        <w:tc>
          <w:tcPr>
            <w:tcW w:w="765" w:type="dxa"/>
            <w:shd w:val="clear" w:color="auto" w:fill="auto"/>
            <w:noWrap w:val="0"/>
            <w:vAlign w:val="center"/>
          </w:tcPr>
          <w:p w14:paraId="492C0116">
            <w:pPr>
              <w:pStyle w:val="967"/>
              <w:shd w:val="clear" w:color="auto" w:fill="auto"/>
              <w:jc w:val="center"/>
              <w:rPr>
                <w:rFonts w:hint="eastAsia" w:ascii="仿宋" w:hAnsi="仿宋" w:eastAsia="仿宋" w:cs="仿宋"/>
                <w:color w:val="auto"/>
                <w:sz w:val="24"/>
                <w:szCs w:val="24"/>
                <w:highlight w:val="none"/>
                <w:lang w:val="en-US" w:eastAsia="en-US" w:bidi="ar-SA"/>
              </w:rPr>
            </w:pPr>
            <w:r>
              <w:rPr>
                <w:rFonts w:hint="eastAsia" w:ascii="仿宋" w:hAnsi="仿宋" w:eastAsia="仿宋" w:cs="仿宋"/>
                <w:color w:val="auto"/>
                <w:sz w:val="24"/>
                <w:szCs w:val="24"/>
                <w:highlight w:val="none"/>
                <w:lang w:val="en-US" w:eastAsia="en-US" w:bidi="ar-SA"/>
              </w:rPr>
              <w:t>6</w:t>
            </w:r>
          </w:p>
        </w:tc>
        <w:tc>
          <w:tcPr>
            <w:tcW w:w="2580" w:type="dxa"/>
            <w:shd w:val="clear" w:color="auto" w:fill="auto"/>
            <w:noWrap w:val="0"/>
            <w:vAlign w:val="center"/>
          </w:tcPr>
          <w:p w14:paraId="482216CF">
            <w:pPr>
              <w:jc w:val="center"/>
              <w:rPr>
                <w:rFonts w:hint="eastAsia" w:ascii="仿宋" w:hAnsi="仿宋" w:eastAsia="仿宋" w:cs="仿宋"/>
                <w:color w:val="auto"/>
                <w:highlight w:val="none"/>
                <w:lang w:val="en-US" w:eastAsia="en-US"/>
              </w:rPr>
            </w:pPr>
            <w:r>
              <w:rPr>
                <w:rFonts w:hint="eastAsia" w:ascii="仿宋" w:hAnsi="仿宋" w:eastAsia="仿宋" w:cs="仿宋"/>
                <w:color w:val="auto"/>
                <w:highlight w:val="none"/>
                <w:lang w:val="en-US" w:eastAsia="zh-CN"/>
              </w:rPr>
              <w:t>调味品类</w:t>
            </w:r>
          </w:p>
        </w:tc>
        <w:tc>
          <w:tcPr>
            <w:tcW w:w="1305" w:type="dxa"/>
            <w:noWrap w:val="0"/>
            <w:vAlign w:val="center"/>
          </w:tcPr>
          <w:p w14:paraId="42505F73">
            <w:pPr>
              <w:jc w:val="center"/>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10%</w:t>
            </w:r>
          </w:p>
        </w:tc>
        <w:tc>
          <w:tcPr>
            <w:tcW w:w="1845" w:type="dxa"/>
            <w:noWrap w:val="0"/>
            <w:vAlign w:val="center"/>
          </w:tcPr>
          <w:p w14:paraId="4CCF20C3">
            <w:pPr>
              <w:jc w:val="center"/>
              <w:rPr>
                <w:rFonts w:hint="default"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34</w:t>
            </w:r>
          </w:p>
        </w:tc>
        <w:tc>
          <w:tcPr>
            <w:tcW w:w="1338" w:type="dxa"/>
            <w:vMerge w:val="continue"/>
            <w:noWrap w:val="0"/>
            <w:vAlign w:val="center"/>
          </w:tcPr>
          <w:p w14:paraId="52005C8F">
            <w:pPr>
              <w:jc w:val="center"/>
              <w:rPr>
                <w:rFonts w:hint="eastAsia" w:ascii="仿宋" w:hAnsi="仿宋" w:eastAsia="仿宋" w:cs="仿宋"/>
                <w:color w:val="auto"/>
                <w:highlight w:val="none"/>
              </w:rPr>
            </w:pPr>
          </w:p>
        </w:tc>
      </w:tr>
      <w:tr w14:paraId="6464A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41" w:type="dxa"/>
            <w:vMerge w:val="continue"/>
          </w:tcPr>
          <w:p w14:paraId="22468D08">
            <w:pPr>
              <w:jc w:val="center"/>
              <w:rPr>
                <w:rFonts w:hint="eastAsia" w:ascii="仿宋" w:hAnsi="仿宋" w:eastAsia="仿宋" w:cs="仿宋"/>
                <w:color w:val="auto"/>
                <w:highlight w:val="none"/>
              </w:rPr>
            </w:pPr>
          </w:p>
        </w:tc>
        <w:tc>
          <w:tcPr>
            <w:tcW w:w="765" w:type="dxa"/>
            <w:shd w:val="clear" w:color="auto" w:fill="auto"/>
            <w:vAlign w:val="center"/>
          </w:tcPr>
          <w:p w14:paraId="7ECA0245">
            <w:pPr>
              <w:pStyle w:val="967"/>
              <w:shd w:val="clear" w:color="auto" w:fill="auto"/>
              <w:jc w:val="center"/>
              <w:rPr>
                <w:rFonts w:hint="eastAsia" w:ascii="仿宋" w:hAnsi="仿宋" w:eastAsia="仿宋" w:cs="仿宋"/>
                <w:color w:val="auto"/>
                <w:sz w:val="24"/>
                <w:szCs w:val="24"/>
                <w:highlight w:val="none"/>
                <w:lang w:val="en-US" w:eastAsia="en-US" w:bidi="ar-SA"/>
              </w:rPr>
            </w:pPr>
            <w:r>
              <w:rPr>
                <w:rFonts w:hint="eastAsia" w:ascii="仿宋" w:hAnsi="仿宋" w:eastAsia="仿宋" w:cs="仿宋"/>
                <w:color w:val="auto"/>
                <w:sz w:val="24"/>
                <w:szCs w:val="24"/>
                <w:highlight w:val="none"/>
                <w:lang w:val="en-US" w:eastAsia="en-US" w:bidi="ar-SA"/>
              </w:rPr>
              <w:t>7</w:t>
            </w:r>
          </w:p>
        </w:tc>
        <w:tc>
          <w:tcPr>
            <w:tcW w:w="2580" w:type="dxa"/>
            <w:shd w:val="clear" w:color="auto" w:fill="auto"/>
            <w:vAlign w:val="center"/>
          </w:tcPr>
          <w:p w14:paraId="7DF8EFB8">
            <w:pPr>
              <w:jc w:val="center"/>
              <w:rPr>
                <w:rFonts w:hint="eastAsia" w:ascii="仿宋" w:hAnsi="仿宋" w:eastAsia="仿宋" w:cs="仿宋"/>
                <w:color w:val="auto"/>
                <w:highlight w:val="none"/>
                <w:lang w:val="en-US" w:eastAsia="en-US"/>
              </w:rPr>
            </w:pPr>
            <w:r>
              <w:rPr>
                <w:rFonts w:hint="eastAsia" w:ascii="仿宋" w:hAnsi="仿宋" w:eastAsia="仿宋" w:cs="仿宋"/>
                <w:color w:val="auto"/>
                <w:highlight w:val="none"/>
                <w:lang w:val="en-US" w:eastAsia="zh-CN"/>
              </w:rPr>
              <w:t>粮油类</w:t>
            </w:r>
          </w:p>
        </w:tc>
        <w:tc>
          <w:tcPr>
            <w:tcW w:w="1305" w:type="dxa"/>
            <w:vAlign w:val="center"/>
          </w:tcPr>
          <w:p w14:paraId="795C20C6">
            <w:pPr>
              <w:jc w:val="center"/>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8%</w:t>
            </w:r>
          </w:p>
        </w:tc>
        <w:tc>
          <w:tcPr>
            <w:tcW w:w="1845" w:type="dxa"/>
            <w:vAlign w:val="center"/>
          </w:tcPr>
          <w:p w14:paraId="57428185">
            <w:pPr>
              <w:jc w:val="center"/>
              <w:rPr>
                <w:rFonts w:hint="default"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27.2</w:t>
            </w:r>
          </w:p>
        </w:tc>
        <w:tc>
          <w:tcPr>
            <w:tcW w:w="1338" w:type="dxa"/>
            <w:vMerge w:val="continue"/>
          </w:tcPr>
          <w:p w14:paraId="2C9178E3">
            <w:pPr>
              <w:jc w:val="center"/>
              <w:rPr>
                <w:rFonts w:hint="eastAsia" w:ascii="仿宋" w:hAnsi="仿宋" w:eastAsia="仿宋" w:cs="仿宋"/>
                <w:color w:val="auto"/>
                <w:highlight w:val="none"/>
              </w:rPr>
            </w:pPr>
          </w:p>
        </w:tc>
      </w:tr>
    </w:tbl>
    <w:p w14:paraId="4DA215B0">
      <w:pPr>
        <w:pStyle w:val="967"/>
        <w:shd w:val="clear" w:color="auto" w:fill="auto"/>
        <w:spacing w:line="520" w:lineRule="exact"/>
        <w:ind w:firstLine="482" w:firstLineChars="200"/>
        <w:rPr>
          <w:rFonts w:hint="eastAsia" w:ascii="仿宋" w:hAnsi="仿宋" w:eastAsia="仿宋" w:cs="仿宋"/>
          <w:b/>
          <w:bCs/>
          <w:color w:val="auto"/>
          <w:sz w:val="24"/>
          <w:szCs w:val="24"/>
          <w:highlight w:val="none"/>
          <w:lang w:val="en-US" w:eastAsia="zh-CN" w:bidi="ar-SA"/>
        </w:rPr>
      </w:pPr>
      <w:r>
        <w:rPr>
          <w:rFonts w:hint="eastAsia" w:ascii="仿宋" w:hAnsi="仿宋" w:eastAsia="仿宋" w:cs="仿宋"/>
          <w:b/>
          <w:bCs/>
          <w:color w:val="auto"/>
          <w:sz w:val="24"/>
          <w:szCs w:val="24"/>
          <w:highlight w:val="none"/>
          <w:lang w:val="en-US" w:eastAsia="en-US" w:bidi="ar-SA"/>
        </w:rPr>
        <w:t>备注：上述产品是根据上年采购量预估的金额，允许根据实际需要调整各项目之间的金额。若上级部门有要求需预留资金购买扶贫地区农副产品的，招标人有权将部分预算金额用于购买扶贫产品。</w:t>
      </w:r>
    </w:p>
    <w:p w14:paraId="6291216D">
      <w:pPr>
        <w:keepNext w:val="0"/>
        <w:keepLines w:val="0"/>
        <w:pageBreakBefore w:val="0"/>
        <w:widowControl w:val="0"/>
        <w:shd w:val="clear" w:color="auto" w:fill="auto"/>
        <w:kinsoku/>
        <w:wordWrap/>
        <w:overflowPunct/>
        <w:topLinePunct w:val="0"/>
        <w:bidi w:val="0"/>
        <w:spacing w:line="420" w:lineRule="exact"/>
        <w:ind w:firstLine="0"/>
        <w:textAlignment w:val="auto"/>
        <w:rPr>
          <w:rFonts w:hint="eastAsia" w:ascii="仿宋" w:hAnsi="仿宋" w:eastAsia="仿宋" w:cs="仿宋"/>
          <w:b/>
          <w:color w:val="auto"/>
          <w:sz w:val="24"/>
          <w:szCs w:val="24"/>
          <w:highlight w:val="none"/>
          <w:lang w:eastAsia="zh-CN" w:bidi="ar-SA"/>
        </w:rPr>
      </w:pPr>
      <w:bookmarkStart w:id="39" w:name="_Toc255974604"/>
      <w:bookmarkStart w:id="40" w:name="_Toc257799727"/>
      <w:bookmarkStart w:id="41" w:name="_Toc373222961"/>
      <w:bookmarkStart w:id="42" w:name="_Toc258595212"/>
      <w:bookmarkStart w:id="43" w:name="_Toc374515869"/>
      <w:bookmarkStart w:id="44" w:name="_Toc258594148"/>
      <w:bookmarkStart w:id="45" w:name="_Toc373223050"/>
      <w:r>
        <w:rPr>
          <w:rFonts w:hint="eastAsia" w:ascii="仿宋" w:hAnsi="仿宋" w:eastAsia="仿宋" w:cs="仿宋"/>
          <w:b/>
          <w:color w:val="auto"/>
          <w:sz w:val="24"/>
          <w:szCs w:val="24"/>
          <w:highlight w:val="none"/>
          <w:lang w:val="en-US" w:eastAsia="zh-CN" w:bidi="ar-SA"/>
        </w:rPr>
        <w:t>1.2</w:t>
      </w:r>
      <w:r>
        <w:rPr>
          <w:rFonts w:hint="eastAsia" w:ascii="仿宋" w:hAnsi="仿宋" w:eastAsia="仿宋" w:cs="仿宋"/>
          <w:b/>
          <w:color w:val="auto"/>
          <w:sz w:val="24"/>
          <w:szCs w:val="24"/>
          <w:highlight w:val="none"/>
          <w:lang w:bidi="ar-SA"/>
        </w:rPr>
        <w:t>总体要求</w:t>
      </w:r>
      <w:bookmarkEnd w:id="39"/>
      <w:bookmarkEnd w:id="40"/>
      <w:bookmarkEnd w:id="41"/>
      <w:bookmarkEnd w:id="42"/>
      <w:bookmarkEnd w:id="43"/>
      <w:bookmarkEnd w:id="44"/>
      <w:bookmarkEnd w:id="45"/>
      <w:r>
        <w:rPr>
          <w:rFonts w:hint="eastAsia" w:ascii="仿宋" w:hAnsi="仿宋" w:eastAsia="仿宋" w:cs="仿宋"/>
          <w:b/>
          <w:color w:val="auto"/>
          <w:sz w:val="24"/>
          <w:szCs w:val="24"/>
          <w:highlight w:val="none"/>
          <w:lang w:eastAsia="zh-CN" w:bidi="ar-SA"/>
        </w:rPr>
        <w:t>（适用于标项一、二）</w:t>
      </w:r>
    </w:p>
    <w:p w14:paraId="67D455D5">
      <w:pPr>
        <w:keepNext w:val="0"/>
        <w:keepLines w:val="0"/>
        <w:pageBreakBefore w:val="0"/>
        <w:widowControl w:val="0"/>
        <w:shd w:val="clear" w:color="auto" w:fill="auto"/>
        <w:kinsoku/>
        <w:wordWrap/>
        <w:overflowPunct/>
        <w:topLinePunct w:val="0"/>
        <w:bidi w:val="0"/>
        <w:spacing w:line="420" w:lineRule="exact"/>
        <w:ind w:firstLine="480" w:firstLineChars="200"/>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val="en-US" w:eastAsia="zh-CN" w:bidi="ar-SA"/>
        </w:rPr>
        <w:t>1.2.1</w:t>
      </w:r>
      <w:r>
        <w:rPr>
          <w:rFonts w:hint="eastAsia" w:ascii="仿宋" w:hAnsi="仿宋" w:eastAsia="仿宋" w:cs="仿宋"/>
          <w:color w:val="auto"/>
          <w:sz w:val="24"/>
          <w:szCs w:val="24"/>
          <w:highlight w:val="none"/>
          <w:lang w:bidi="ar-SA"/>
        </w:rPr>
        <w:t>所供的货品必须符合《中华人民共和国食品安全法》要求；</w:t>
      </w:r>
    </w:p>
    <w:p w14:paraId="7CD60DD1">
      <w:pPr>
        <w:keepNext w:val="0"/>
        <w:keepLines w:val="0"/>
        <w:pageBreakBefore w:val="0"/>
        <w:widowControl w:val="0"/>
        <w:shd w:val="clear" w:color="auto" w:fill="auto"/>
        <w:kinsoku/>
        <w:wordWrap/>
        <w:overflowPunct/>
        <w:topLinePunct w:val="0"/>
        <w:bidi w:val="0"/>
        <w:spacing w:line="420" w:lineRule="exact"/>
        <w:ind w:firstLine="480" w:firstLineChars="200"/>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val="en-US" w:eastAsia="zh-CN" w:bidi="ar-SA"/>
        </w:rPr>
        <w:t>1.2.2</w:t>
      </w:r>
      <w:r>
        <w:rPr>
          <w:rFonts w:hint="eastAsia" w:ascii="仿宋" w:hAnsi="仿宋" w:eastAsia="仿宋" w:cs="仿宋"/>
          <w:color w:val="auto"/>
          <w:sz w:val="24"/>
          <w:szCs w:val="24"/>
          <w:highlight w:val="none"/>
          <w:lang w:bidi="ar-SA"/>
        </w:rPr>
        <w:t>所供的货品必须符合国家有关标准，保证质量，如不符合</w:t>
      </w:r>
      <w:r>
        <w:rPr>
          <w:rFonts w:hint="eastAsia" w:ascii="仿宋" w:hAnsi="仿宋" w:eastAsia="仿宋" w:cs="仿宋"/>
          <w:color w:val="auto"/>
          <w:sz w:val="24"/>
          <w:szCs w:val="24"/>
          <w:highlight w:val="none"/>
          <w:lang w:eastAsia="zh-CN" w:bidi="ar-SA"/>
        </w:rPr>
        <w:t>采购人</w:t>
      </w:r>
      <w:r>
        <w:rPr>
          <w:rFonts w:hint="eastAsia" w:ascii="仿宋" w:hAnsi="仿宋" w:eastAsia="仿宋" w:cs="仿宋"/>
          <w:color w:val="auto"/>
          <w:sz w:val="24"/>
          <w:szCs w:val="24"/>
          <w:highlight w:val="none"/>
          <w:lang w:bidi="ar-SA"/>
        </w:rPr>
        <w:t>要求标准，必须承担违约责任；</w:t>
      </w:r>
    </w:p>
    <w:p w14:paraId="4C6467F7">
      <w:pPr>
        <w:keepNext w:val="0"/>
        <w:keepLines w:val="0"/>
        <w:pageBreakBefore w:val="0"/>
        <w:widowControl w:val="0"/>
        <w:shd w:val="clear" w:color="auto" w:fill="auto"/>
        <w:kinsoku/>
        <w:wordWrap/>
        <w:overflowPunct/>
        <w:topLinePunct w:val="0"/>
        <w:bidi w:val="0"/>
        <w:spacing w:line="420" w:lineRule="exact"/>
        <w:ind w:firstLine="480" w:firstLineChars="200"/>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val="en-US" w:eastAsia="zh-CN" w:bidi="ar-SA"/>
        </w:rPr>
        <w:t>1.2.3</w:t>
      </w:r>
      <w:r>
        <w:rPr>
          <w:rFonts w:hint="eastAsia" w:ascii="仿宋" w:hAnsi="仿宋" w:eastAsia="仿宋" w:cs="仿宋"/>
          <w:color w:val="auto"/>
          <w:sz w:val="24"/>
          <w:szCs w:val="24"/>
          <w:highlight w:val="none"/>
          <w:lang w:bidi="ar-SA"/>
        </w:rPr>
        <w:t>所供的货品必须符合国家行业生产及经营标准，均能提供相应批次的合格检验证明；</w:t>
      </w:r>
    </w:p>
    <w:p w14:paraId="6476118A">
      <w:pPr>
        <w:keepNext w:val="0"/>
        <w:keepLines w:val="0"/>
        <w:pageBreakBefore w:val="0"/>
        <w:widowControl w:val="0"/>
        <w:shd w:val="clear" w:color="auto" w:fill="auto"/>
        <w:kinsoku/>
        <w:wordWrap/>
        <w:overflowPunct/>
        <w:topLinePunct w:val="0"/>
        <w:bidi w:val="0"/>
        <w:spacing w:line="420" w:lineRule="exact"/>
        <w:ind w:firstLine="480" w:firstLineChars="200"/>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val="en-US" w:eastAsia="zh-CN" w:bidi="ar-SA"/>
        </w:rPr>
        <w:t>1.2.4</w:t>
      </w:r>
      <w:r>
        <w:rPr>
          <w:rFonts w:hint="eastAsia" w:ascii="仿宋" w:hAnsi="仿宋" w:eastAsia="仿宋" w:cs="仿宋"/>
          <w:color w:val="auto"/>
          <w:sz w:val="24"/>
          <w:szCs w:val="24"/>
          <w:highlight w:val="none"/>
          <w:lang w:bidi="ar-SA"/>
        </w:rPr>
        <w:t>所供的货品各项技术指标必须完全符合国家有关质量检测、环保标准及产品出厂标准；</w:t>
      </w:r>
    </w:p>
    <w:p w14:paraId="247771E0">
      <w:pPr>
        <w:keepNext w:val="0"/>
        <w:keepLines w:val="0"/>
        <w:pageBreakBefore w:val="0"/>
        <w:widowControl w:val="0"/>
        <w:shd w:val="clear" w:color="auto" w:fill="auto"/>
        <w:kinsoku/>
        <w:wordWrap/>
        <w:overflowPunct/>
        <w:topLinePunct w:val="0"/>
        <w:bidi w:val="0"/>
        <w:spacing w:line="420" w:lineRule="exact"/>
        <w:ind w:firstLine="480" w:firstLineChars="200"/>
        <w:textAlignment w:val="auto"/>
        <w:rPr>
          <w:rFonts w:hint="default"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1.2.5中标人提供的所有食材食品必须是非转基因的，</w:t>
      </w:r>
    </w:p>
    <w:p w14:paraId="7430901A">
      <w:pPr>
        <w:keepNext w:val="0"/>
        <w:keepLines w:val="0"/>
        <w:pageBreakBefore w:val="0"/>
        <w:widowControl w:val="0"/>
        <w:shd w:val="clear" w:color="auto" w:fill="auto"/>
        <w:kinsoku/>
        <w:wordWrap/>
        <w:overflowPunct/>
        <w:topLinePunct w:val="0"/>
        <w:bidi w:val="0"/>
        <w:spacing w:line="420" w:lineRule="exact"/>
        <w:ind w:firstLine="480" w:firstLineChars="200"/>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1.2.6中标人必须按供应货品的销售额开具增值税专用发票。</w:t>
      </w:r>
    </w:p>
    <w:p w14:paraId="0D3C3BC3">
      <w:pPr>
        <w:keepNext w:val="0"/>
        <w:keepLines w:val="0"/>
        <w:pageBreakBefore w:val="0"/>
        <w:widowControl w:val="0"/>
        <w:shd w:val="clear" w:color="auto" w:fill="auto"/>
        <w:kinsoku/>
        <w:wordWrap/>
        <w:overflowPunct/>
        <w:topLinePunct w:val="0"/>
        <w:bidi w:val="0"/>
        <w:spacing w:line="420" w:lineRule="exact"/>
        <w:ind w:firstLine="0"/>
        <w:textAlignment w:val="auto"/>
        <w:rPr>
          <w:rFonts w:hint="eastAsia" w:ascii="仿宋" w:hAnsi="仿宋" w:eastAsia="仿宋" w:cs="仿宋"/>
          <w:b/>
          <w:color w:val="auto"/>
          <w:sz w:val="24"/>
          <w:szCs w:val="24"/>
          <w:highlight w:val="none"/>
          <w:lang w:bidi="ar-SA"/>
        </w:rPr>
      </w:pPr>
      <w:r>
        <w:rPr>
          <w:rFonts w:hint="eastAsia" w:ascii="仿宋" w:hAnsi="仿宋" w:eastAsia="仿宋" w:cs="仿宋"/>
          <w:b/>
          <w:color w:val="auto"/>
          <w:sz w:val="24"/>
          <w:szCs w:val="24"/>
          <w:highlight w:val="none"/>
          <w:lang w:val="en-US" w:eastAsia="zh-CN" w:bidi="ar-SA"/>
        </w:rPr>
        <w:t>1.3</w:t>
      </w:r>
      <w:r>
        <w:rPr>
          <w:rFonts w:hint="eastAsia" w:ascii="仿宋" w:hAnsi="仿宋" w:eastAsia="仿宋" w:cs="仿宋"/>
          <w:b/>
          <w:color w:val="auto"/>
          <w:sz w:val="24"/>
          <w:szCs w:val="24"/>
          <w:highlight w:val="none"/>
          <w:lang w:bidi="ar-SA"/>
        </w:rPr>
        <w:t>各类物资的具体要求</w:t>
      </w:r>
      <w:r>
        <w:rPr>
          <w:rFonts w:hint="eastAsia" w:ascii="仿宋" w:hAnsi="仿宋" w:eastAsia="仿宋" w:cs="仿宋"/>
          <w:b/>
          <w:color w:val="auto"/>
          <w:sz w:val="24"/>
          <w:szCs w:val="24"/>
          <w:highlight w:val="none"/>
          <w:lang w:eastAsia="zh-CN" w:bidi="ar-SA"/>
        </w:rPr>
        <w:t>（适用于标项一、二）</w:t>
      </w:r>
    </w:p>
    <w:p w14:paraId="3CDD320D">
      <w:pPr>
        <w:pStyle w:val="968"/>
        <w:keepNext w:val="0"/>
        <w:keepLines w:val="0"/>
        <w:pageBreakBefore w:val="0"/>
        <w:widowControl/>
        <w:shd w:val="clear" w:color="auto" w:fill="auto"/>
        <w:kinsoku/>
        <w:wordWrap/>
        <w:overflowPunct/>
        <w:topLinePunct w:val="0"/>
        <w:bidi w:val="0"/>
        <w:spacing w:after="0" w:line="420" w:lineRule="exact"/>
        <w:ind w:left="0" w:firstLine="482" w:firstLineChars="200"/>
        <w:textAlignment w:val="auto"/>
        <w:rPr>
          <w:rFonts w:hint="eastAsia" w:ascii="仿宋" w:hAnsi="仿宋" w:eastAsia="仿宋" w:cs="仿宋"/>
          <w:color w:val="auto"/>
          <w:sz w:val="24"/>
          <w:szCs w:val="24"/>
          <w:highlight w:val="none"/>
          <w:lang w:bidi="ar-SA"/>
        </w:rPr>
      </w:pPr>
      <w:r>
        <w:rPr>
          <w:rFonts w:hint="eastAsia" w:ascii="仿宋" w:hAnsi="仿宋" w:eastAsia="仿宋" w:cs="仿宋"/>
          <w:b/>
          <w:bCs/>
          <w:color w:val="auto"/>
          <w:sz w:val="24"/>
          <w:szCs w:val="24"/>
          <w:highlight w:val="none"/>
          <w:lang w:val="en-US" w:eastAsia="zh-CN" w:bidi="ar-SA"/>
        </w:rPr>
        <w:t>1.3.1</w:t>
      </w:r>
      <w:r>
        <w:rPr>
          <w:rFonts w:hint="eastAsia" w:ascii="仿宋" w:hAnsi="仿宋" w:eastAsia="仿宋" w:cs="仿宋"/>
          <w:b/>
          <w:bCs/>
          <w:color w:val="auto"/>
          <w:sz w:val="24"/>
          <w:szCs w:val="24"/>
          <w:highlight w:val="none"/>
          <w:lang w:bidi="ar-SA"/>
        </w:rPr>
        <w:t>各类食品的具体要求</w:t>
      </w:r>
    </w:p>
    <w:p w14:paraId="4503CF16">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1.3.1.1采购要求</w:t>
      </w:r>
    </w:p>
    <w:p w14:paraId="7D5BA363">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（1）中标人所提供的食材必须符合相关的卫生、食品、环保等国家标准。</w:t>
      </w:r>
    </w:p>
    <w:p w14:paraId="419A0B8A">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（2）所有预包装食品要求经过SC许可，每批次送货时须提供产品合格证。</w:t>
      </w:r>
    </w:p>
    <w:p w14:paraId="7B91BD1C">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（3）蔬菜类要求为新鲜、安全、成熟度适中的无公害产品，无烂枯叶、黄叶，按要求去皮、去壳、去叶、去泥等，适宜机械切配。农残量不得超过国家标准，送货时提交农残自检报告。</w:t>
      </w:r>
    </w:p>
    <w:p w14:paraId="1F3540BB">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（4）豆制品要求提供食品检测合格证明。</w:t>
      </w:r>
    </w:p>
    <w:p w14:paraId="5D8EC3A6">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（5）肉类、水产、禽蛋等须按国家要求提供每批次检验检疫等合格证明，特殊食材还需提供抗生素、兴奋剂、瘦肉精含量检测。</w:t>
      </w:r>
    </w:p>
    <w:p w14:paraId="44AA3C2B">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（6）佐料、辅料、干货、酱菜须确保新鲜、不变质，无掺杂充假，无蛀虫，符合国家食品卫生标准。</w:t>
      </w:r>
    </w:p>
    <w:p w14:paraId="7CB9A2B6">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1.3.1.2保质期要求</w:t>
      </w:r>
    </w:p>
    <w:p w14:paraId="669657F9">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（1）蔬菜、豆质品要求新鲜、不过期，无腐烂变质现象。</w:t>
      </w:r>
    </w:p>
    <w:p w14:paraId="3132D5BC">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（2）肉类要求为24小时内屠宰的鲜肉。</w:t>
      </w:r>
    </w:p>
    <w:p w14:paraId="55D64E73">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（3）鱼、虾、海鲜要求鲜活，无死鱼死虾。</w:t>
      </w:r>
    </w:p>
    <w:p w14:paraId="71DB7494">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（4）其他所有食材剩余保质期不得少于总保质期的 2/3（即生产日期起算未超过1/3时间）。</w:t>
      </w:r>
    </w:p>
    <w:p w14:paraId="2C1BC63F">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1.3.1.3主要配送内容及具体品质要求（如有最新标准，按最新标准要求执行）：主、副食品品种：肉类、禽肉类、冷冻类、豆制品及禽蛋、水产品、鲜活水产品、食用油、大米、面粉、蔬菜、副食品、调料、干货等。</w:t>
      </w:r>
    </w:p>
    <w:p w14:paraId="6D6E441D">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（1）肉类、禽肉类：包括各类猪肉、牛肉、羊肉、鸡鸭肉等。</w:t>
      </w:r>
    </w:p>
    <w:p w14:paraId="5596EAC4">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符合GB2707-2016鲜（冻）畜、禽产品国家食品卫生标准，国家农业标准GB/T42069-2022猪肉等级规格A级要求执行，来源大型无公害养殖基地或稳定的供肉基地，经动物检疫合格和定点屠宰，具体要求如下：</w:t>
      </w:r>
    </w:p>
    <w:p w14:paraId="1FAE303D">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fldChar w:fldCharType="begin"/>
      </w:r>
      <w:r>
        <w:rPr>
          <w:rFonts w:hint="eastAsia" w:ascii="仿宋" w:hAnsi="仿宋" w:eastAsia="仿宋" w:cs="仿宋"/>
          <w:color w:val="auto"/>
          <w:sz w:val="24"/>
          <w:szCs w:val="24"/>
          <w:highlight w:val="none"/>
          <w:lang w:val="en-US" w:eastAsia="zh-CN" w:bidi="ar-SA"/>
        </w:rPr>
        <w:instrText xml:space="preserve"> = 1 \* GB3 \* MERGEFORMAT </w:instrText>
      </w:r>
      <w:r>
        <w:rPr>
          <w:rFonts w:hint="eastAsia" w:ascii="仿宋" w:hAnsi="仿宋" w:eastAsia="仿宋" w:cs="仿宋"/>
          <w:color w:val="auto"/>
          <w:sz w:val="24"/>
          <w:szCs w:val="24"/>
          <w:highlight w:val="none"/>
          <w:lang w:val="en-US" w:eastAsia="zh-CN" w:bidi="ar-SA"/>
        </w:rPr>
        <w:fldChar w:fldCharType="separate"/>
      </w:r>
      <w:r>
        <w:rPr>
          <w:rFonts w:hint="eastAsia" w:ascii="仿宋" w:hAnsi="仿宋" w:eastAsia="仿宋" w:cs="仿宋"/>
          <w:color w:val="auto"/>
          <w:sz w:val="24"/>
          <w:szCs w:val="24"/>
          <w:highlight w:val="none"/>
          <w:lang w:val="en-US" w:eastAsia="zh-CN" w:bidi="ar-SA"/>
        </w:rPr>
        <w:t>①</w:t>
      </w:r>
      <w:r>
        <w:rPr>
          <w:rFonts w:hint="eastAsia" w:ascii="仿宋" w:hAnsi="仿宋" w:eastAsia="仿宋" w:cs="仿宋"/>
          <w:color w:val="auto"/>
          <w:sz w:val="24"/>
          <w:szCs w:val="24"/>
          <w:highlight w:val="none"/>
          <w:lang w:val="en-US" w:eastAsia="zh-CN" w:bidi="ar-SA"/>
        </w:rPr>
        <w:fldChar w:fldCharType="end"/>
      </w:r>
      <w:r>
        <w:rPr>
          <w:rFonts w:hint="eastAsia" w:ascii="仿宋" w:hAnsi="仿宋" w:eastAsia="仿宋" w:cs="仿宋"/>
          <w:color w:val="auto"/>
          <w:sz w:val="24"/>
          <w:szCs w:val="24"/>
          <w:highlight w:val="none"/>
          <w:lang w:val="en-US" w:eastAsia="zh-CN" w:bidi="ar-SA"/>
        </w:rPr>
        <w:t>具备《动物检疫合格证明》、《肉品品质检验合格证》，追溯信息完整。</w:t>
      </w:r>
    </w:p>
    <w:p w14:paraId="2A0BD616">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fldChar w:fldCharType="begin"/>
      </w:r>
      <w:r>
        <w:rPr>
          <w:rFonts w:hint="eastAsia" w:ascii="仿宋" w:hAnsi="仿宋" w:eastAsia="仿宋" w:cs="仿宋"/>
          <w:color w:val="auto"/>
          <w:sz w:val="24"/>
          <w:szCs w:val="24"/>
          <w:highlight w:val="none"/>
          <w:lang w:val="en-US" w:eastAsia="zh-CN" w:bidi="ar-SA"/>
        </w:rPr>
        <w:instrText xml:space="preserve"> = 2 \* GB3 \* MERGEFORMAT </w:instrText>
      </w:r>
      <w:r>
        <w:rPr>
          <w:rFonts w:hint="eastAsia" w:ascii="仿宋" w:hAnsi="仿宋" w:eastAsia="仿宋" w:cs="仿宋"/>
          <w:color w:val="auto"/>
          <w:sz w:val="24"/>
          <w:szCs w:val="24"/>
          <w:highlight w:val="none"/>
          <w:lang w:val="en-US" w:eastAsia="zh-CN" w:bidi="ar-SA"/>
        </w:rPr>
        <w:fldChar w:fldCharType="separate"/>
      </w:r>
      <w:r>
        <w:rPr>
          <w:rFonts w:hint="eastAsia" w:ascii="仿宋" w:hAnsi="仿宋" w:eastAsia="仿宋" w:cs="仿宋"/>
          <w:color w:val="auto"/>
          <w:sz w:val="24"/>
          <w:szCs w:val="24"/>
          <w:highlight w:val="none"/>
          <w:lang w:val="en-US" w:eastAsia="zh-CN" w:bidi="ar-SA"/>
        </w:rPr>
        <w:t>②</w:t>
      </w:r>
      <w:r>
        <w:rPr>
          <w:rFonts w:hint="eastAsia" w:ascii="仿宋" w:hAnsi="仿宋" w:eastAsia="仿宋" w:cs="仿宋"/>
          <w:color w:val="auto"/>
          <w:sz w:val="24"/>
          <w:szCs w:val="24"/>
          <w:highlight w:val="none"/>
          <w:lang w:val="en-US" w:eastAsia="zh-CN" w:bidi="ar-SA"/>
        </w:rPr>
        <w:fldChar w:fldCharType="end"/>
      </w:r>
      <w:r>
        <w:rPr>
          <w:rFonts w:hint="eastAsia" w:ascii="仿宋" w:hAnsi="仿宋" w:eastAsia="仿宋" w:cs="仿宋"/>
          <w:color w:val="auto"/>
          <w:sz w:val="24"/>
          <w:szCs w:val="24"/>
          <w:highlight w:val="none"/>
          <w:lang w:val="en-US" w:eastAsia="zh-CN" w:bidi="ar-SA"/>
        </w:rPr>
        <w:t>胴体质量等级I级，胴体外观整体形态美观、匀称，肉质鲜红有光泽，脂肪呈白色，无异味；肉质鲜嫩度合适，不能掺杂老肉、坏肉、病肉及注水肉，无淋巴结，肌肉纹理清晰。</w:t>
      </w:r>
    </w:p>
    <w:p w14:paraId="01231C33">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fldChar w:fldCharType="begin"/>
      </w:r>
      <w:r>
        <w:rPr>
          <w:rFonts w:hint="eastAsia" w:ascii="仿宋" w:hAnsi="仿宋" w:eastAsia="仿宋" w:cs="仿宋"/>
          <w:color w:val="auto"/>
          <w:sz w:val="24"/>
          <w:szCs w:val="24"/>
          <w:highlight w:val="none"/>
          <w:lang w:val="en-US" w:eastAsia="zh-CN" w:bidi="ar-SA"/>
        </w:rPr>
        <w:instrText xml:space="preserve"> = 3 \* GB3 \* MERGEFORMAT </w:instrText>
      </w:r>
      <w:r>
        <w:rPr>
          <w:rFonts w:hint="eastAsia" w:ascii="仿宋" w:hAnsi="仿宋" w:eastAsia="仿宋" w:cs="仿宋"/>
          <w:color w:val="auto"/>
          <w:sz w:val="24"/>
          <w:szCs w:val="24"/>
          <w:highlight w:val="none"/>
          <w:lang w:val="en-US" w:eastAsia="zh-CN" w:bidi="ar-SA"/>
        </w:rPr>
        <w:fldChar w:fldCharType="separate"/>
      </w:r>
      <w:r>
        <w:rPr>
          <w:rFonts w:hint="eastAsia" w:ascii="仿宋" w:hAnsi="仿宋" w:eastAsia="仿宋" w:cs="仿宋"/>
          <w:color w:val="auto"/>
          <w:sz w:val="24"/>
          <w:szCs w:val="24"/>
          <w:highlight w:val="none"/>
          <w:lang w:val="en-US" w:eastAsia="zh-CN" w:bidi="ar-SA"/>
        </w:rPr>
        <w:t>③</w:t>
      </w:r>
      <w:r>
        <w:rPr>
          <w:rFonts w:hint="eastAsia" w:ascii="仿宋" w:hAnsi="仿宋" w:eastAsia="仿宋" w:cs="仿宋"/>
          <w:color w:val="auto"/>
          <w:sz w:val="24"/>
          <w:szCs w:val="24"/>
          <w:highlight w:val="none"/>
          <w:lang w:val="en-US" w:eastAsia="zh-CN" w:bidi="ar-SA"/>
        </w:rPr>
        <w:fldChar w:fldCharType="end"/>
      </w:r>
      <w:r>
        <w:rPr>
          <w:rFonts w:hint="eastAsia" w:ascii="仿宋" w:hAnsi="仿宋" w:eastAsia="仿宋" w:cs="仿宋"/>
          <w:color w:val="auto"/>
          <w:sz w:val="24"/>
          <w:szCs w:val="24"/>
          <w:highlight w:val="none"/>
          <w:lang w:val="en-US" w:eastAsia="zh-CN" w:bidi="ar-SA"/>
        </w:rPr>
        <w:t>鲜肉必须是保证经过肉检（卫生部门检疫）的当日屠宰的新鲜肉。</w:t>
      </w:r>
    </w:p>
    <w:p w14:paraId="4BAB3BB9">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fldChar w:fldCharType="begin"/>
      </w:r>
      <w:r>
        <w:rPr>
          <w:rFonts w:hint="eastAsia" w:ascii="仿宋" w:hAnsi="仿宋" w:eastAsia="仿宋" w:cs="仿宋"/>
          <w:color w:val="auto"/>
          <w:sz w:val="24"/>
          <w:szCs w:val="24"/>
          <w:highlight w:val="none"/>
          <w:lang w:val="en-US" w:eastAsia="zh-CN" w:bidi="ar-SA"/>
        </w:rPr>
        <w:instrText xml:space="preserve"> = 4 \* GB3 \* MERGEFORMAT </w:instrText>
      </w:r>
      <w:r>
        <w:rPr>
          <w:rFonts w:hint="eastAsia" w:ascii="仿宋" w:hAnsi="仿宋" w:eastAsia="仿宋" w:cs="仿宋"/>
          <w:color w:val="auto"/>
          <w:sz w:val="24"/>
          <w:szCs w:val="24"/>
          <w:highlight w:val="none"/>
          <w:lang w:val="en-US" w:eastAsia="zh-CN" w:bidi="ar-SA"/>
        </w:rPr>
        <w:fldChar w:fldCharType="separate"/>
      </w:r>
      <w:r>
        <w:rPr>
          <w:rFonts w:hint="eastAsia" w:ascii="仿宋" w:hAnsi="仿宋" w:eastAsia="仿宋" w:cs="仿宋"/>
          <w:color w:val="auto"/>
          <w:sz w:val="24"/>
          <w:szCs w:val="24"/>
          <w:highlight w:val="none"/>
          <w:lang w:val="en-US" w:eastAsia="zh-CN" w:bidi="ar-SA"/>
        </w:rPr>
        <w:t>④</w:t>
      </w:r>
      <w:r>
        <w:rPr>
          <w:rFonts w:hint="eastAsia" w:ascii="仿宋" w:hAnsi="仿宋" w:eastAsia="仿宋" w:cs="仿宋"/>
          <w:color w:val="auto"/>
          <w:sz w:val="24"/>
          <w:szCs w:val="24"/>
          <w:highlight w:val="none"/>
          <w:lang w:val="en-US" w:eastAsia="zh-CN" w:bidi="ar-SA"/>
        </w:rPr>
        <w:fldChar w:fldCharType="end"/>
      </w:r>
      <w:r>
        <w:rPr>
          <w:rFonts w:hint="eastAsia" w:ascii="仿宋" w:hAnsi="仿宋" w:eastAsia="仿宋" w:cs="仿宋"/>
          <w:color w:val="auto"/>
          <w:sz w:val="24"/>
          <w:szCs w:val="24"/>
          <w:highlight w:val="none"/>
          <w:lang w:val="en-US" w:eastAsia="zh-CN" w:bidi="ar-SA"/>
        </w:rPr>
        <w:t>所提供产品必须符合国家质量和食品安全标准。</w:t>
      </w:r>
    </w:p>
    <w:p w14:paraId="05EE99D7">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（2）冷冻类：包括各类冷冻肉和冷冻食品等。</w:t>
      </w:r>
    </w:p>
    <w:p w14:paraId="455B2F8B">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fldChar w:fldCharType="begin"/>
      </w:r>
      <w:r>
        <w:rPr>
          <w:rFonts w:hint="eastAsia" w:ascii="仿宋" w:hAnsi="仿宋" w:eastAsia="仿宋" w:cs="仿宋"/>
          <w:color w:val="auto"/>
          <w:sz w:val="24"/>
          <w:szCs w:val="24"/>
          <w:highlight w:val="none"/>
          <w:lang w:val="en-US" w:eastAsia="zh-CN" w:bidi="ar-SA"/>
        </w:rPr>
        <w:instrText xml:space="preserve"> = 1 \* GB3 \* MERGEFORMAT </w:instrText>
      </w:r>
      <w:r>
        <w:rPr>
          <w:rFonts w:hint="eastAsia" w:ascii="仿宋" w:hAnsi="仿宋" w:eastAsia="仿宋" w:cs="仿宋"/>
          <w:color w:val="auto"/>
          <w:sz w:val="24"/>
          <w:szCs w:val="24"/>
          <w:highlight w:val="none"/>
          <w:lang w:val="en-US" w:eastAsia="zh-CN" w:bidi="ar-SA"/>
        </w:rPr>
        <w:fldChar w:fldCharType="separate"/>
      </w:r>
      <w:r>
        <w:rPr>
          <w:rFonts w:hint="eastAsia" w:ascii="仿宋" w:hAnsi="仿宋" w:eastAsia="仿宋" w:cs="仿宋"/>
          <w:color w:val="auto"/>
          <w:sz w:val="24"/>
          <w:szCs w:val="24"/>
          <w:highlight w:val="none"/>
          <w:lang w:val="en-US" w:eastAsia="zh-CN" w:bidi="ar-SA"/>
        </w:rPr>
        <w:t>①</w:t>
      </w:r>
      <w:r>
        <w:rPr>
          <w:rFonts w:hint="eastAsia" w:ascii="仿宋" w:hAnsi="仿宋" w:eastAsia="仿宋" w:cs="仿宋"/>
          <w:color w:val="auto"/>
          <w:sz w:val="24"/>
          <w:szCs w:val="24"/>
          <w:highlight w:val="none"/>
          <w:lang w:val="en-US" w:eastAsia="zh-CN" w:bidi="ar-SA"/>
        </w:rPr>
        <w:fldChar w:fldCharType="end"/>
      </w:r>
      <w:r>
        <w:rPr>
          <w:rFonts w:hint="eastAsia" w:ascii="仿宋" w:hAnsi="仿宋" w:eastAsia="仿宋" w:cs="仿宋"/>
          <w:color w:val="auto"/>
          <w:sz w:val="24"/>
          <w:szCs w:val="24"/>
          <w:highlight w:val="none"/>
          <w:lang w:val="en-US" w:eastAsia="zh-CN" w:bidi="ar-SA"/>
        </w:rPr>
        <w:t>冷冻肉和冷冻食品必须为知名厂家生产的品牌，必须具有SC食品生产许可证编号、QS食品质量安全生产许可证。按配送批次提供产品检验合格报告，有生产日期、保质期、净重等标识。</w:t>
      </w:r>
    </w:p>
    <w:p w14:paraId="5A98A371">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fldChar w:fldCharType="begin"/>
      </w:r>
      <w:r>
        <w:rPr>
          <w:rFonts w:hint="eastAsia" w:ascii="仿宋" w:hAnsi="仿宋" w:eastAsia="仿宋" w:cs="仿宋"/>
          <w:color w:val="auto"/>
          <w:sz w:val="24"/>
          <w:szCs w:val="24"/>
          <w:highlight w:val="none"/>
          <w:lang w:val="en-US" w:eastAsia="zh-CN" w:bidi="ar-SA"/>
        </w:rPr>
        <w:instrText xml:space="preserve"> = 2 \* GB3 \* MERGEFORMAT </w:instrText>
      </w:r>
      <w:r>
        <w:rPr>
          <w:rFonts w:hint="eastAsia" w:ascii="仿宋" w:hAnsi="仿宋" w:eastAsia="仿宋" w:cs="仿宋"/>
          <w:color w:val="auto"/>
          <w:sz w:val="24"/>
          <w:szCs w:val="24"/>
          <w:highlight w:val="none"/>
          <w:lang w:val="en-US" w:eastAsia="zh-CN" w:bidi="ar-SA"/>
        </w:rPr>
        <w:fldChar w:fldCharType="separate"/>
      </w:r>
      <w:r>
        <w:rPr>
          <w:rFonts w:hint="eastAsia" w:ascii="仿宋" w:hAnsi="仿宋" w:eastAsia="仿宋" w:cs="仿宋"/>
          <w:color w:val="auto"/>
          <w:sz w:val="24"/>
          <w:szCs w:val="24"/>
          <w:highlight w:val="none"/>
          <w:lang w:val="en-US" w:eastAsia="zh-CN" w:bidi="ar-SA"/>
        </w:rPr>
        <w:t>②</w:t>
      </w:r>
      <w:r>
        <w:rPr>
          <w:rFonts w:hint="eastAsia" w:ascii="仿宋" w:hAnsi="仿宋" w:eastAsia="仿宋" w:cs="仿宋"/>
          <w:color w:val="auto"/>
          <w:sz w:val="24"/>
          <w:szCs w:val="24"/>
          <w:highlight w:val="none"/>
          <w:lang w:val="en-US" w:eastAsia="zh-CN" w:bidi="ar-SA"/>
        </w:rPr>
        <w:fldChar w:fldCharType="end"/>
      </w:r>
      <w:r>
        <w:rPr>
          <w:rFonts w:hint="eastAsia" w:ascii="仿宋" w:hAnsi="仿宋" w:eastAsia="仿宋" w:cs="仿宋"/>
          <w:color w:val="auto"/>
          <w:sz w:val="24"/>
          <w:szCs w:val="24"/>
          <w:highlight w:val="none"/>
          <w:lang w:val="en-US" w:eastAsia="zh-CN" w:bidi="ar-SA"/>
        </w:rPr>
        <w:t>所提供产品要求干净、新鲜、无异味，不得配送超过距保质期届满期1/3的冷冻食品。</w:t>
      </w:r>
    </w:p>
    <w:p w14:paraId="677910E4">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（3）豆制品及禽蛋：包括各类豆腐制品、鸡蛋、鸭蛋、鹌鹑蛋、松花蛋、咸鸭蛋等。</w:t>
      </w:r>
    </w:p>
    <w:p w14:paraId="2ABF2CD0">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fldChar w:fldCharType="begin"/>
      </w:r>
      <w:r>
        <w:rPr>
          <w:rFonts w:hint="eastAsia" w:ascii="仿宋" w:hAnsi="仿宋" w:eastAsia="仿宋" w:cs="仿宋"/>
          <w:color w:val="auto"/>
          <w:sz w:val="24"/>
          <w:szCs w:val="24"/>
          <w:highlight w:val="none"/>
          <w:lang w:val="en-US" w:eastAsia="zh-CN" w:bidi="ar-SA"/>
        </w:rPr>
        <w:instrText xml:space="preserve"> = 1 \* GB3 \* MERGEFORMAT </w:instrText>
      </w:r>
      <w:r>
        <w:rPr>
          <w:rFonts w:hint="eastAsia" w:ascii="仿宋" w:hAnsi="仿宋" w:eastAsia="仿宋" w:cs="仿宋"/>
          <w:color w:val="auto"/>
          <w:sz w:val="24"/>
          <w:szCs w:val="24"/>
          <w:highlight w:val="none"/>
          <w:lang w:val="en-US" w:eastAsia="zh-CN" w:bidi="ar-SA"/>
        </w:rPr>
        <w:fldChar w:fldCharType="separate"/>
      </w:r>
      <w:r>
        <w:rPr>
          <w:rFonts w:hint="eastAsia" w:ascii="仿宋" w:hAnsi="仿宋" w:eastAsia="仿宋" w:cs="仿宋"/>
          <w:color w:val="auto"/>
          <w:sz w:val="24"/>
          <w:szCs w:val="24"/>
          <w:highlight w:val="none"/>
          <w:lang w:val="en-US" w:eastAsia="zh-CN" w:bidi="ar-SA"/>
        </w:rPr>
        <w:t>①</w:t>
      </w:r>
      <w:r>
        <w:rPr>
          <w:rFonts w:hint="eastAsia" w:ascii="仿宋" w:hAnsi="仿宋" w:eastAsia="仿宋" w:cs="仿宋"/>
          <w:color w:val="auto"/>
          <w:sz w:val="24"/>
          <w:szCs w:val="24"/>
          <w:highlight w:val="none"/>
          <w:lang w:val="en-US" w:eastAsia="zh-CN" w:bidi="ar-SA"/>
        </w:rPr>
        <w:fldChar w:fldCharType="end"/>
      </w:r>
      <w:r>
        <w:rPr>
          <w:rFonts w:hint="eastAsia" w:ascii="仿宋" w:hAnsi="仿宋" w:eastAsia="仿宋" w:cs="仿宋"/>
          <w:color w:val="auto"/>
          <w:sz w:val="24"/>
          <w:szCs w:val="24"/>
          <w:highlight w:val="none"/>
          <w:lang w:val="en-US" w:eastAsia="zh-CN" w:bidi="ar-SA"/>
        </w:rPr>
        <w:t>豆制品必须为知名厂家生产的品牌，必须具有SC食品生产许可证编号、QS食品质量安全生产许可证。按配送批次提供产品检验合格报告，有生产日期、保质期、净重等标识。</w:t>
      </w:r>
    </w:p>
    <w:p w14:paraId="341DBE3D">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fldChar w:fldCharType="begin"/>
      </w:r>
      <w:r>
        <w:rPr>
          <w:rFonts w:hint="eastAsia" w:ascii="仿宋" w:hAnsi="仿宋" w:eastAsia="仿宋" w:cs="仿宋"/>
          <w:color w:val="auto"/>
          <w:sz w:val="24"/>
          <w:szCs w:val="24"/>
          <w:highlight w:val="none"/>
          <w:lang w:val="en-US" w:eastAsia="zh-CN" w:bidi="ar-SA"/>
        </w:rPr>
        <w:instrText xml:space="preserve"> = 2 \* GB3 \* MERGEFORMAT </w:instrText>
      </w:r>
      <w:r>
        <w:rPr>
          <w:rFonts w:hint="eastAsia" w:ascii="仿宋" w:hAnsi="仿宋" w:eastAsia="仿宋" w:cs="仿宋"/>
          <w:color w:val="auto"/>
          <w:sz w:val="24"/>
          <w:szCs w:val="24"/>
          <w:highlight w:val="none"/>
          <w:lang w:val="en-US" w:eastAsia="zh-CN" w:bidi="ar-SA"/>
        </w:rPr>
        <w:fldChar w:fldCharType="separate"/>
      </w:r>
      <w:r>
        <w:rPr>
          <w:rFonts w:hint="eastAsia" w:ascii="仿宋" w:hAnsi="仿宋" w:eastAsia="仿宋" w:cs="仿宋"/>
          <w:color w:val="auto"/>
          <w:sz w:val="24"/>
          <w:szCs w:val="24"/>
          <w:highlight w:val="none"/>
          <w:lang w:val="en-US" w:eastAsia="zh-CN" w:bidi="ar-SA"/>
        </w:rPr>
        <w:t>②</w:t>
      </w:r>
      <w:r>
        <w:rPr>
          <w:rFonts w:hint="eastAsia" w:ascii="仿宋" w:hAnsi="仿宋" w:eastAsia="仿宋" w:cs="仿宋"/>
          <w:color w:val="auto"/>
          <w:sz w:val="24"/>
          <w:szCs w:val="24"/>
          <w:highlight w:val="none"/>
          <w:lang w:val="en-US" w:eastAsia="zh-CN" w:bidi="ar-SA"/>
        </w:rPr>
        <w:fldChar w:fldCharType="end"/>
      </w:r>
      <w:r>
        <w:rPr>
          <w:rFonts w:hint="eastAsia" w:ascii="仿宋" w:hAnsi="仿宋" w:eastAsia="仿宋" w:cs="仿宋"/>
          <w:color w:val="auto"/>
          <w:sz w:val="24"/>
          <w:szCs w:val="24"/>
          <w:highlight w:val="none"/>
          <w:lang w:val="en-US" w:eastAsia="zh-CN" w:bidi="ar-SA"/>
        </w:rPr>
        <w:t>豆制品内不能加入添加剂（如保鲜剂、防腐剂、保水剂等）；豆制品送到应保持新鲜、不腐败、不变质，不得提供不符合规定、腐烂变质或已受到污染的产品。</w:t>
      </w:r>
    </w:p>
    <w:p w14:paraId="036F641B">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fldChar w:fldCharType="begin"/>
      </w:r>
      <w:r>
        <w:rPr>
          <w:rFonts w:hint="eastAsia" w:ascii="仿宋" w:hAnsi="仿宋" w:eastAsia="仿宋" w:cs="仿宋"/>
          <w:color w:val="auto"/>
          <w:sz w:val="24"/>
          <w:szCs w:val="24"/>
          <w:highlight w:val="none"/>
          <w:lang w:val="en-US" w:eastAsia="zh-CN" w:bidi="ar-SA"/>
        </w:rPr>
        <w:instrText xml:space="preserve"> = 3 \* GB3 \* MERGEFORMAT </w:instrText>
      </w:r>
      <w:r>
        <w:rPr>
          <w:rFonts w:hint="eastAsia" w:ascii="仿宋" w:hAnsi="仿宋" w:eastAsia="仿宋" w:cs="仿宋"/>
          <w:color w:val="auto"/>
          <w:sz w:val="24"/>
          <w:szCs w:val="24"/>
          <w:highlight w:val="none"/>
          <w:lang w:val="en-US" w:eastAsia="zh-CN" w:bidi="ar-SA"/>
        </w:rPr>
        <w:fldChar w:fldCharType="separate"/>
      </w:r>
      <w:r>
        <w:rPr>
          <w:rFonts w:hint="eastAsia" w:ascii="仿宋" w:hAnsi="仿宋" w:eastAsia="仿宋" w:cs="仿宋"/>
          <w:color w:val="auto"/>
          <w:sz w:val="24"/>
          <w:szCs w:val="24"/>
          <w:highlight w:val="none"/>
          <w:lang w:val="en-US" w:eastAsia="zh-CN" w:bidi="ar-SA"/>
        </w:rPr>
        <w:t>③</w:t>
      </w:r>
      <w:r>
        <w:rPr>
          <w:rFonts w:hint="eastAsia" w:ascii="仿宋" w:hAnsi="仿宋" w:eastAsia="仿宋" w:cs="仿宋"/>
          <w:color w:val="auto"/>
          <w:sz w:val="24"/>
          <w:szCs w:val="24"/>
          <w:highlight w:val="none"/>
          <w:lang w:val="en-US" w:eastAsia="zh-CN" w:bidi="ar-SA"/>
        </w:rPr>
        <w:fldChar w:fldCharType="end"/>
      </w:r>
      <w:r>
        <w:rPr>
          <w:rFonts w:hint="eastAsia" w:ascii="仿宋" w:hAnsi="仿宋" w:eastAsia="仿宋" w:cs="仿宋"/>
          <w:color w:val="auto"/>
          <w:sz w:val="24"/>
          <w:szCs w:val="24"/>
          <w:highlight w:val="none"/>
          <w:lang w:val="en-US" w:eastAsia="zh-CN" w:bidi="ar-SA"/>
        </w:rPr>
        <w:t>所提供产品必须符合国家质量和食品安全标准，并提供相关的有效证明。</w:t>
      </w:r>
    </w:p>
    <w:p w14:paraId="716BA2A2">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（4）冷冻水产品：包括带鱼、黄鱼、鲳鱼、鸦片鱼、鱿鱼、虾仁等，所提供产品要求包装完好、无破损、漏气，品质干净、新鲜、无异味。</w:t>
      </w:r>
    </w:p>
    <w:p w14:paraId="7ABF728D">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（5）鲜活水产品：包括鲢鱼、活鳊鱼、活草鱼、活鲫鱼、虾、蟹等。</w:t>
      </w:r>
    </w:p>
    <w:p w14:paraId="7531F395">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fldChar w:fldCharType="begin"/>
      </w:r>
      <w:r>
        <w:rPr>
          <w:rFonts w:hint="eastAsia" w:ascii="仿宋" w:hAnsi="仿宋" w:eastAsia="仿宋" w:cs="仿宋"/>
          <w:color w:val="auto"/>
          <w:sz w:val="24"/>
          <w:szCs w:val="24"/>
          <w:highlight w:val="none"/>
          <w:lang w:val="en-US" w:eastAsia="zh-CN" w:bidi="ar-SA"/>
        </w:rPr>
        <w:instrText xml:space="preserve"> = 1 \* GB3 \* MERGEFORMAT </w:instrText>
      </w:r>
      <w:r>
        <w:rPr>
          <w:rFonts w:hint="eastAsia" w:ascii="仿宋" w:hAnsi="仿宋" w:eastAsia="仿宋" w:cs="仿宋"/>
          <w:color w:val="auto"/>
          <w:sz w:val="24"/>
          <w:szCs w:val="24"/>
          <w:highlight w:val="none"/>
          <w:lang w:val="en-US" w:eastAsia="zh-CN" w:bidi="ar-SA"/>
        </w:rPr>
        <w:fldChar w:fldCharType="separate"/>
      </w:r>
      <w:r>
        <w:rPr>
          <w:rFonts w:hint="eastAsia" w:ascii="仿宋" w:hAnsi="仿宋" w:eastAsia="仿宋" w:cs="仿宋"/>
          <w:color w:val="auto"/>
          <w:sz w:val="24"/>
          <w:szCs w:val="24"/>
          <w:highlight w:val="none"/>
          <w:lang w:val="en-US" w:eastAsia="zh-CN" w:bidi="ar-SA"/>
        </w:rPr>
        <w:t>①</w:t>
      </w:r>
      <w:r>
        <w:rPr>
          <w:rFonts w:hint="eastAsia" w:ascii="仿宋" w:hAnsi="仿宋" w:eastAsia="仿宋" w:cs="仿宋"/>
          <w:color w:val="auto"/>
          <w:sz w:val="24"/>
          <w:szCs w:val="24"/>
          <w:highlight w:val="none"/>
          <w:lang w:val="en-US" w:eastAsia="zh-CN" w:bidi="ar-SA"/>
        </w:rPr>
        <w:fldChar w:fldCharType="end"/>
      </w:r>
      <w:r>
        <w:rPr>
          <w:rFonts w:hint="eastAsia" w:ascii="仿宋" w:hAnsi="仿宋" w:eastAsia="仿宋" w:cs="仿宋"/>
          <w:color w:val="auto"/>
          <w:sz w:val="24"/>
          <w:szCs w:val="24"/>
          <w:highlight w:val="none"/>
          <w:lang w:val="en-US" w:eastAsia="zh-CN" w:bidi="ar-SA"/>
        </w:rPr>
        <w:t>所提供产品活鲜配送，送到时存活状态良好。</w:t>
      </w:r>
    </w:p>
    <w:p w14:paraId="331EFB1E">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fldChar w:fldCharType="begin"/>
      </w:r>
      <w:r>
        <w:rPr>
          <w:rFonts w:hint="eastAsia" w:ascii="仿宋" w:hAnsi="仿宋" w:eastAsia="仿宋" w:cs="仿宋"/>
          <w:color w:val="auto"/>
          <w:sz w:val="24"/>
          <w:szCs w:val="24"/>
          <w:highlight w:val="none"/>
          <w:lang w:val="en-US" w:eastAsia="zh-CN" w:bidi="ar-SA"/>
        </w:rPr>
        <w:instrText xml:space="preserve"> = 2 \* GB3 \* MERGEFORMAT </w:instrText>
      </w:r>
      <w:r>
        <w:rPr>
          <w:rFonts w:hint="eastAsia" w:ascii="仿宋" w:hAnsi="仿宋" w:eastAsia="仿宋" w:cs="仿宋"/>
          <w:color w:val="auto"/>
          <w:sz w:val="24"/>
          <w:szCs w:val="24"/>
          <w:highlight w:val="none"/>
          <w:lang w:val="en-US" w:eastAsia="zh-CN" w:bidi="ar-SA"/>
        </w:rPr>
        <w:fldChar w:fldCharType="separate"/>
      </w:r>
      <w:r>
        <w:rPr>
          <w:rFonts w:hint="eastAsia" w:ascii="仿宋" w:hAnsi="仿宋" w:eastAsia="仿宋" w:cs="仿宋"/>
          <w:color w:val="auto"/>
          <w:sz w:val="24"/>
          <w:szCs w:val="24"/>
          <w:highlight w:val="none"/>
          <w:lang w:val="en-US" w:eastAsia="zh-CN" w:bidi="ar-SA"/>
        </w:rPr>
        <w:t>②</w:t>
      </w:r>
      <w:r>
        <w:rPr>
          <w:rFonts w:hint="eastAsia" w:ascii="仿宋" w:hAnsi="仿宋" w:eastAsia="仿宋" w:cs="仿宋"/>
          <w:color w:val="auto"/>
          <w:sz w:val="24"/>
          <w:szCs w:val="24"/>
          <w:highlight w:val="none"/>
          <w:lang w:val="en-US" w:eastAsia="zh-CN" w:bidi="ar-SA"/>
        </w:rPr>
        <w:fldChar w:fldCharType="end"/>
      </w:r>
      <w:r>
        <w:rPr>
          <w:rFonts w:hint="eastAsia" w:ascii="仿宋" w:hAnsi="仿宋" w:eastAsia="仿宋" w:cs="仿宋"/>
          <w:color w:val="auto"/>
          <w:sz w:val="24"/>
          <w:szCs w:val="24"/>
          <w:highlight w:val="none"/>
          <w:lang w:val="en-US" w:eastAsia="zh-CN" w:bidi="ar-SA"/>
        </w:rPr>
        <w:t>必须符合国家质量和食品安全标准，具有水生动物检疫合格证，必须为合格、安全、新鲜的产品，不得提供不符合规定、腐烂变质或已受到污染的产品。</w:t>
      </w:r>
    </w:p>
    <w:p w14:paraId="6F1600BE">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（6）蔬菜：包括叶菜类、瓜果类、茄果类、菇类、薯芋类、豆苗类、葱姜蒜类等。</w:t>
      </w:r>
    </w:p>
    <w:p w14:paraId="5406A8B4">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蔬菜：</w:t>
      </w:r>
    </w:p>
    <w:p w14:paraId="031C8AE8">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fldChar w:fldCharType="begin"/>
      </w:r>
      <w:r>
        <w:rPr>
          <w:rFonts w:hint="eastAsia" w:ascii="仿宋" w:hAnsi="仿宋" w:eastAsia="仿宋" w:cs="仿宋"/>
          <w:color w:val="auto"/>
          <w:sz w:val="24"/>
          <w:szCs w:val="24"/>
          <w:highlight w:val="none"/>
          <w:lang w:val="en-US" w:eastAsia="zh-CN" w:bidi="ar-SA"/>
        </w:rPr>
        <w:instrText xml:space="preserve"> = 1 \* GB3 \* MERGEFORMAT </w:instrText>
      </w:r>
      <w:r>
        <w:rPr>
          <w:rFonts w:hint="eastAsia" w:ascii="仿宋" w:hAnsi="仿宋" w:eastAsia="仿宋" w:cs="仿宋"/>
          <w:color w:val="auto"/>
          <w:sz w:val="24"/>
          <w:szCs w:val="24"/>
          <w:highlight w:val="none"/>
          <w:lang w:val="en-US" w:eastAsia="zh-CN" w:bidi="ar-SA"/>
        </w:rPr>
        <w:fldChar w:fldCharType="separate"/>
      </w:r>
      <w:r>
        <w:rPr>
          <w:rFonts w:hint="eastAsia" w:ascii="仿宋" w:hAnsi="仿宋" w:eastAsia="仿宋" w:cs="仿宋"/>
          <w:color w:val="auto"/>
          <w:sz w:val="24"/>
          <w:szCs w:val="24"/>
          <w:highlight w:val="none"/>
          <w:lang w:val="en-US" w:eastAsia="zh-CN" w:bidi="ar-SA"/>
        </w:rPr>
        <w:t>①</w:t>
      </w:r>
      <w:r>
        <w:rPr>
          <w:rFonts w:hint="eastAsia" w:ascii="仿宋" w:hAnsi="仿宋" w:eastAsia="仿宋" w:cs="仿宋"/>
          <w:color w:val="auto"/>
          <w:sz w:val="24"/>
          <w:szCs w:val="24"/>
          <w:highlight w:val="none"/>
          <w:lang w:val="en-US" w:eastAsia="zh-CN" w:bidi="ar-SA"/>
        </w:rPr>
        <w:fldChar w:fldCharType="end"/>
      </w:r>
      <w:r>
        <w:rPr>
          <w:rFonts w:hint="eastAsia" w:ascii="仿宋" w:hAnsi="仿宋" w:eastAsia="仿宋" w:cs="仿宋"/>
          <w:color w:val="auto"/>
          <w:sz w:val="24"/>
          <w:szCs w:val="24"/>
          <w:highlight w:val="none"/>
          <w:lang w:val="en-US" w:eastAsia="zh-CN" w:bidi="ar-SA"/>
        </w:rPr>
        <w:t>蔬菜必须新鲜、完整、去皮、净重（去包装或保护层）；应以无公害基地蔬菜为主配菜。外地蔬菜需提供合格证、营业执照，符合国家蔬菜质量安全标准。</w:t>
      </w:r>
    </w:p>
    <w:p w14:paraId="788EFE4B">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fldChar w:fldCharType="begin"/>
      </w:r>
      <w:r>
        <w:rPr>
          <w:rFonts w:hint="eastAsia" w:ascii="仿宋" w:hAnsi="仿宋" w:eastAsia="仿宋" w:cs="仿宋"/>
          <w:color w:val="auto"/>
          <w:sz w:val="24"/>
          <w:szCs w:val="24"/>
          <w:highlight w:val="none"/>
          <w:lang w:val="en-US" w:eastAsia="zh-CN" w:bidi="ar-SA"/>
        </w:rPr>
        <w:instrText xml:space="preserve"> = 2 \* GB3 \* MERGEFORMAT </w:instrText>
      </w:r>
      <w:r>
        <w:rPr>
          <w:rFonts w:hint="eastAsia" w:ascii="仿宋" w:hAnsi="仿宋" w:eastAsia="仿宋" w:cs="仿宋"/>
          <w:color w:val="auto"/>
          <w:sz w:val="24"/>
          <w:szCs w:val="24"/>
          <w:highlight w:val="none"/>
          <w:lang w:val="en-US" w:eastAsia="zh-CN" w:bidi="ar-SA"/>
        </w:rPr>
        <w:fldChar w:fldCharType="separate"/>
      </w:r>
      <w:r>
        <w:rPr>
          <w:rFonts w:hint="eastAsia" w:ascii="仿宋" w:hAnsi="仿宋" w:eastAsia="仿宋" w:cs="仿宋"/>
          <w:color w:val="auto"/>
          <w:sz w:val="24"/>
          <w:szCs w:val="24"/>
          <w:highlight w:val="none"/>
          <w:lang w:val="en-US" w:eastAsia="zh-CN" w:bidi="ar-SA"/>
        </w:rPr>
        <w:t>②</w:t>
      </w:r>
      <w:r>
        <w:rPr>
          <w:rFonts w:hint="eastAsia" w:ascii="仿宋" w:hAnsi="仿宋" w:eastAsia="仿宋" w:cs="仿宋"/>
          <w:color w:val="auto"/>
          <w:sz w:val="24"/>
          <w:szCs w:val="24"/>
          <w:highlight w:val="none"/>
          <w:lang w:val="en-US" w:eastAsia="zh-CN" w:bidi="ar-SA"/>
        </w:rPr>
        <w:fldChar w:fldCharType="end"/>
      </w:r>
      <w:r>
        <w:rPr>
          <w:rFonts w:hint="eastAsia" w:ascii="仿宋" w:hAnsi="仿宋" w:eastAsia="仿宋" w:cs="仿宋"/>
          <w:color w:val="auto"/>
          <w:sz w:val="24"/>
          <w:szCs w:val="24"/>
          <w:highlight w:val="none"/>
          <w:lang w:val="en-US" w:eastAsia="zh-CN" w:bidi="ar-SA"/>
        </w:rPr>
        <w:t>产品应具有该蔬菜可食用时应有的特性。成熟度适中，新鲜，色泽良好，形态正常，个体均匀、外观清洁，无腐败、无霉变、无异味，无残留沙土，无枯萎黄叶，符合绿色蔬菜、无公害蔬菜等国家食品安全卫生有关标准，无影响食用的病虫危害状及机械损伤。</w:t>
      </w:r>
    </w:p>
    <w:p w14:paraId="4A831275">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fldChar w:fldCharType="begin"/>
      </w:r>
      <w:r>
        <w:rPr>
          <w:rFonts w:hint="eastAsia" w:ascii="仿宋" w:hAnsi="仿宋" w:eastAsia="仿宋" w:cs="仿宋"/>
          <w:color w:val="auto"/>
          <w:sz w:val="24"/>
          <w:szCs w:val="24"/>
          <w:highlight w:val="none"/>
          <w:lang w:val="en-US" w:eastAsia="zh-CN" w:bidi="ar-SA"/>
        </w:rPr>
        <w:instrText xml:space="preserve"> = 3 \* GB3 \* MERGEFORMAT </w:instrText>
      </w:r>
      <w:r>
        <w:rPr>
          <w:rFonts w:hint="eastAsia" w:ascii="仿宋" w:hAnsi="仿宋" w:eastAsia="仿宋" w:cs="仿宋"/>
          <w:color w:val="auto"/>
          <w:sz w:val="24"/>
          <w:szCs w:val="24"/>
          <w:highlight w:val="none"/>
          <w:lang w:val="en-US" w:eastAsia="zh-CN" w:bidi="ar-SA"/>
        </w:rPr>
        <w:fldChar w:fldCharType="separate"/>
      </w:r>
      <w:r>
        <w:rPr>
          <w:rFonts w:hint="eastAsia" w:ascii="仿宋" w:hAnsi="仿宋" w:eastAsia="仿宋" w:cs="仿宋"/>
          <w:color w:val="auto"/>
          <w:sz w:val="24"/>
          <w:szCs w:val="24"/>
          <w:highlight w:val="none"/>
          <w:lang w:val="en-US" w:eastAsia="zh-CN" w:bidi="ar-SA"/>
        </w:rPr>
        <w:t>③</w:t>
      </w:r>
      <w:r>
        <w:rPr>
          <w:rFonts w:hint="eastAsia" w:ascii="仿宋" w:hAnsi="仿宋" w:eastAsia="仿宋" w:cs="仿宋"/>
          <w:color w:val="auto"/>
          <w:sz w:val="24"/>
          <w:szCs w:val="24"/>
          <w:highlight w:val="none"/>
          <w:lang w:val="en-US" w:eastAsia="zh-CN" w:bidi="ar-SA"/>
        </w:rPr>
        <w:fldChar w:fldCharType="end"/>
      </w:r>
      <w:r>
        <w:rPr>
          <w:rFonts w:hint="eastAsia" w:ascii="仿宋" w:hAnsi="仿宋" w:eastAsia="仿宋" w:cs="仿宋"/>
          <w:color w:val="auto"/>
          <w:sz w:val="24"/>
          <w:szCs w:val="24"/>
          <w:highlight w:val="none"/>
          <w:lang w:val="en-US" w:eastAsia="zh-CN" w:bidi="ar-SA"/>
        </w:rPr>
        <w:t>所有产品均为净菜，做到每批次均进行农药残留检验，农药残留量不超过国家要求的有关标准（食品中农药最大残留限量（GB2763-2026）），每批蔬菜附有农药残留检测证明，按配送批次提供产品检验合格报告。</w:t>
      </w:r>
    </w:p>
    <w:p w14:paraId="5AB61A8A">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fldChar w:fldCharType="begin"/>
      </w:r>
      <w:r>
        <w:rPr>
          <w:rFonts w:hint="eastAsia" w:ascii="仿宋" w:hAnsi="仿宋" w:eastAsia="仿宋" w:cs="仿宋"/>
          <w:color w:val="auto"/>
          <w:sz w:val="24"/>
          <w:szCs w:val="24"/>
          <w:highlight w:val="none"/>
          <w:lang w:val="en-US" w:eastAsia="zh-CN" w:bidi="ar-SA"/>
        </w:rPr>
        <w:instrText xml:space="preserve"> = 4 \* GB3 \* MERGEFORMAT </w:instrText>
      </w:r>
      <w:r>
        <w:rPr>
          <w:rFonts w:hint="eastAsia" w:ascii="仿宋" w:hAnsi="仿宋" w:eastAsia="仿宋" w:cs="仿宋"/>
          <w:color w:val="auto"/>
          <w:sz w:val="24"/>
          <w:szCs w:val="24"/>
          <w:highlight w:val="none"/>
          <w:lang w:val="en-US" w:eastAsia="zh-CN" w:bidi="ar-SA"/>
        </w:rPr>
        <w:fldChar w:fldCharType="separate"/>
      </w:r>
      <w:r>
        <w:rPr>
          <w:rFonts w:hint="eastAsia" w:ascii="仿宋" w:hAnsi="仿宋" w:eastAsia="仿宋" w:cs="仿宋"/>
          <w:color w:val="auto"/>
          <w:sz w:val="24"/>
          <w:szCs w:val="24"/>
          <w:highlight w:val="none"/>
          <w:lang w:val="en-US" w:eastAsia="zh-CN" w:bidi="ar-SA"/>
        </w:rPr>
        <w:t>④</w:t>
      </w:r>
      <w:r>
        <w:rPr>
          <w:rFonts w:hint="eastAsia" w:ascii="仿宋" w:hAnsi="仿宋" w:eastAsia="仿宋" w:cs="仿宋"/>
          <w:color w:val="auto"/>
          <w:sz w:val="24"/>
          <w:szCs w:val="24"/>
          <w:highlight w:val="none"/>
          <w:lang w:val="en-US" w:eastAsia="zh-CN" w:bidi="ar-SA"/>
        </w:rPr>
        <w:fldChar w:fldCharType="end"/>
      </w:r>
      <w:r>
        <w:rPr>
          <w:rFonts w:hint="eastAsia" w:ascii="仿宋" w:hAnsi="仿宋" w:eastAsia="仿宋" w:cs="仿宋"/>
          <w:color w:val="auto"/>
          <w:sz w:val="24"/>
          <w:szCs w:val="24"/>
          <w:highlight w:val="none"/>
          <w:lang w:val="en-US" w:eastAsia="zh-CN" w:bidi="ar-SA"/>
        </w:rPr>
        <w:t>因蔬菜的季节性特性，采购人具体采购蔬菜的品种按需求进行选择，中标人按照采购人提供的采购需求单进行供货。</w:t>
      </w:r>
    </w:p>
    <w:p w14:paraId="651D5EA6">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（7）食用油、大米、面粉、调料等副食品：包括食用油、大米、面粉、盐、味精、糖等。</w:t>
      </w:r>
    </w:p>
    <w:p w14:paraId="728B806E">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fldChar w:fldCharType="begin"/>
      </w:r>
      <w:r>
        <w:rPr>
          <w:rFonts w:hint="eastAsia" w:ascii="仿宋" w:hAnsi="仿宋" w:eastAsia="仿宋" w:cs="仿宋"/>
          <w:color w:val="auto"/>
          <w:sz w:val="24"/>
          <w:szCs w:val="24"/>
          <w:highlight w:val="none"/>
          <w:lang w:val="en-US" w:eastAsia="zh-CN" w:bidi="ar-SA"/>
        </w:rPr>
        <w:instrText xml:space="preserve"> = 1 \* GB3 \* MERGEFORMAT </w:instrText>
      </w:r>
      <w:r>
        <w:rPr>
          <w:rFonts w:hint="eastAsia" w:ascii="仿宋" w:hAnsi="仿宋" w:eastAsia="仿宋" w:cs="仿宋"/>
          <w:color w:val="auto"/>
          <w:sz w:val="24"/>
          <w:szCs w:val="24"/>
          <w:highlight w:val="none"/>
          <w:lang w:val="en-US" w:eastAsia="zh-CN" w:bidi="ar-SA"/>
        </w:rPr>
        <w:fldChar w:fldCharType="separate"/>
      </w:r>
      <w:r>
        <w:rPr>
          <w:rFonts w:hint="eastAsia" w:ascii="仿宋" w:hAnsi="仿宋" w:eastAsia="仿宋" w:cs="仿宋"/>
          <w:color w:val="auto"/>
          <w:sz w:val="24"/>
          <w:szCs w:val="24"/>
          <w:highlight w:val="none"/>
          <w:lang w:val="en-US" w:eastAsia="zh-CN" w:bidi="ar-SA"/>
        </w:rPr>
        <w:t>①</w:t>
      </w:r>
      <w:r>
        <w:rPr>
          <w:rFonts w:hint="eastAsia" w:ascii="仿宋" w:hAnsi="仿宋" w:eastAsia="仿宋" w:cs="仿宋"/>
          <w:color w:val="auto"/>
          <w:sz w:val="24"/>
          <w:szCs w:val="24"/>
          <w:highlight w:val="none"/>
          <w:lang w:val="en-US" w:eastAsia="zh-CN" w:bidi="ar-SA"/>
        </w:rPr>
        <w:fldChar w:fldCharType="end"/>
      </w:r>
      <w:r>
        <w:rPr>
          <w:rFonts w:hint="eastAsia" w:ascii="仿宋" w:hAnsi="仿宋" w:eastAsia="仿宋" w:cs="仿宋"/>
          <w:color w:val="auto"/>
          <w:sz w:val="24"/>
          <w:szCs w:val="24"/>
          <w:highlight w:val="none"/>
          <w:lang w:val="en-US" w:eastAsia="zh-CN" w:bidi="ar-SA"/>
        </w:rPr>
        <w:t>食用油：食用油必须具有SC食品生产许可证编号、QS食品质量安全生产许可证，按配送批次提供产品检验合格报告，有生产日期、保质期、净重等标识。</w:t>
      </w:r>
    </w:p>
    <w:p w14:paraId="567133A9">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fldChar w:fldCharType="begin"/>
      </w:r>
      <w:r>
        <w:rPr>
          <w:rFonts w:hint="eastAsia" w:ascii="仿宋" w:hAnsi="仿宋" w:eastAsia="仿宋" w:cs="仿宋"/>
          <w:color w:val="auto"/>
          <w:sz w:val="24"/>
          <w:szCs w:val="24"/>
          <w:highlight w:val="none"/>
          <w:lang w:val="en-US" w:eastAsia="zh-CN" w:bidi="ar-SA"/>
        </w:rPr>
        <w:instrText xml:space="preserve"> = 2 \* GB3 \* MERGEFORMAT </w:instrText>
      </w:r>
      <w:r>
        <w:rPr>
          <w:rFonts w:hint="eastAsia" w:ascii="仿宋" w:hAnsi="仿宋" w:eastAsia="仿宋" w:cs="仿宋"/>
          <w:color w:val="auto"/>
          <w:sz w:val="24"/>
          <w:szCs w:val="24"/>
          <w:highlight w:val="none"/>
          <w:lang w:val="en-US" w:eastAsia="zh-CN" w:bidi="ar-SA"/>
        </w:rPr>
        <w:fldChar w:fldCharType="separate"/>
      </w:r>
      <w:r>
        <w:rPr>
          <w:rFonts w:hint="eastAsia" w:ascii="仿宋" w:hAnsi="仿宋" w:eastAsia="仿宋" w:cs="仿宋"/>
          <w:color w:val="auto"/>
          <w:sz w:val="24"/>
          <w:szCs w:val="24"/>
          <w:highlight w:val="none"/>
          <w:lang w:val="en-US" w:eastAsia="zh-CN" w:bidi="ar-SA"/>
        </w:rPr>
        <w:t>②</w:t>
      </w:r>
      <w:r>
        <w:rPr>
          <w:rFonts w:hint="eastAsia" w:ascii="仿宋" w:hAnsi="仿宋" w:eastAsia="仿宋" w:cs="仿宋"/>
          <w:color w:val="auto"/>
          <w:sz w:val="24"/>
          <w:szCs w:val="24"/>
          <w:highlight w:val="none"/>
          <w:lang w:val="en-US" w:eastAsia="zh-CN" w:bidi="ar-SA"/>
        </w:rPr>
        <w:fldChar w:fldCharType="end"/>
      </w:r>
      <w:r>
        <w:rPr>
          <w:rFonts w:hint="eastAsia" w:ascii="仿宋" w:hAnsi="仿宋" w:eastAsia="仿宋" w:cs="仿宋"/>
          <w:color w:val="auto"/>
          <w:sz w:val="24"/>
          <w:szCs w:val="24"/>
          <w:highlight w:val="none"/>
          <w:lang w:val="en-US" w:eastAsia="zh-CN" w:bidi="ar-SA"/>
        </w:rPr>
        <w:t>大米：大米必须符合GB/T 1354-2018标准，具有SC食品生产许可证编号、QS食品质量安全生产许可证,一次缝包；必须是当年或当期新米，达到优质大米质量指标；米质纯，无杂质，无黄粒、老霉粒，水分小于14.5%，达到国家I级标准。按配送批次提供产品检验合格报告，有生产日期、保质期、净重等标识。</w:t>
      </w:r>
    </w:p>
    <w:p w14:paraId="41458650">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fldChar w:fldCharType="begin"/>
      </w:r>
      <w:r>
        <w:rPr>
          <w:rFonts w:hint="eastAsia" w:ascii="仿宋" w:hAnsi="仿宋" w:eastAsia="仿宋" w:cs="仿宋"/>
          <w:color w:val="auto"/>
          <w:sz w:val="24"/>
          <w:szCs w:val="24"/>
          <w:highlight w:val="none"/>
          <w:lang w:val="en-US" w:eastAsia="zh-CN" w:bidi="ar-SA"/>
        </w:rPr>
        <w:instrText xml:space="preserve"> = 3 \* GB3 \* MERGEFORMAT </w:instrText>
      </w:r>
      <w:r>
        <w:rPr>
          <w:rFonts w:hint="eastAsia" w:ascii="仿宋" w:hAnsi="仿宋" w:eastAsia="仿宋" w:cs="仿宋"/>
          <w:color w:val="auto"/>
          <w:sz w:val="24"/>
          <w:szCs w:val="24"/>
          <w:highlight w:val="none"/>
          <w:lang w:val="en-US" w:eastAsia="zh-CN" w:bidi="ar-SA"/>
        </w:rPr>
        <w:fldChar w:fldCharType="separate"/>
      </w:r>
      <w:r>
        <w:rPr>
          <w:rFonts w:hint="eastAsia" w:ascii="仿宋" w:hAnsi="仿宋" w:eastAsia="仿宋" w:cs="仿宋"/>
          <w:color w:val="auto"/>
          <w:sz w:val="24"/>
          <w:szCs w:val="24"/>
          <w:highlight w:val="none"/>
          <w:lang w:val="en-US" w:eastAsia="zh-CN" w:bidi="ar-SA"/>
        </w:rPr>
        <w:t>③</w:t>
      </w:r>
      <w:r>
        <w:rPr>
          <w:rFonts w:hint="eastAsia" w:ascii="仿宋" w:hAnsi="仿宋" w:eastAsia="仿宋" w:cs="仿宋"/>
          <w:color w:val="auto"/>
          <w:sz w:val="24"/>
          <w:szCs w:val="24"/>
          <w:highlight w:val="none"/>
          <w:lang w:val="en-US" w:eastAsia="zh-CN" w:bidi="ar-SA"/>
        </w:rPr>
        <w:fldChar w:fldCharType="end"/>
      </w:r>
      <w:r>
        <w:rPr>
          <w:rFonts w:hint="eastAsia" w:ascii="仿宋" w:hAnsi="仿宋" w:eastAsia="仿宋" w:cs="仿宋"/>
          <w:color w:val="auto"/>
          <w:sz w:val="24"/>
          <w:szCs w:val="24"/>
          <w:highlight w:val="none"/>
          <w:lang w:val="en-US" w:eastAsia="zh-CN" w:bidi="ar-SA"/>
        </w:rPr>
        <w:t>面粉：面粉必须符合GB/T1355-2021标准，具有SC食品生产许可证编号、QS食品质量安全生产许可证，达到优质小麦粉国家标准。按配送批次提供产品检验合格报告，有生产日期、保质期、净重等标识。</w:t>
      </w:r>
    </w:p>
    <w:p w14:paraId="3E728827">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fldChar w:fldCharType="begin"/>
      </w:r>
      <w:r>
        <w:rPr>
          <w:rFonts w:hint="eastAsia" w:ascii="仿宋" w:hAnsi="仿宋" w:eastAsia="仿宋" w:cs="仿宋"/>
          <w:color w:val="auto"/>
          <w:sz w:val="24"/>
          <w:szCs w:val="24"/>
          <w:highlight w:val="none"/>
          <w:lang w:val="en-US" w:eastAsia="zh-CN" w:bidi="ar-SA"/>
        </w:rPr>
        <w:instrText xml:space="preserve"> = 4 \* GB3 \* MERGEFORMAT </w:instrText>
      </w:r>
      <w:r>
        <w:rPr>
          <w:rFonts w:hint="eastAsia" w:ascii="仿宋" w:hAnsi="仿宋" w:eastAsia="仿宋" w:cs="仿宋"/>
          <w:color w:val="auto"/>
          <w:sz w:val="24"/>
          <w:szCs w:val="24"/>
          <w:highlight w:val="none"/>
          <w:lang w:val="en-US" w:eastAsia="zh-CN" w:bidi="ar-SA"/>
        </w:rPr>
        <w:fldChar w:fldCharType="separate"/>
      </w:r>
      <w:r>
        <w:rPr>
          <w:rFonts w:hint="eastAsia" w:ascii="仿宋" w:hAnsi="仿宋" w:eastAsia="仿宋" w:cs="仿宋"/>
          <w:color w:val="auto"/>
          <w:sz w:val="24"/>
          <w:szCs w:val="24"/>
          <w:highlight w:val="none"/>
          <w:lang w:val="en-US" w:eastAsia="zh-CN" w:bidi="ar-SA"/>
        </w:rPr>
        <w:t>④</w:t>
      </w:r>
      <w:r>
        <w:rPr>
          <w:rFonts w:hint="eastAsia" w:ascii="仿宋" w:hAnsi="仿宋" w:eastAsia="仿宋" w:cs="仿宋"/>
          <w:color w:val="auto"/>
          <w:sz w:val="24"/>
          <w:szCs w:val="24"/>
          <w:highlight w:val="none"/>
          <w:lang w:val="en-US" w:eastAsia="zh-CN" w:bidi="ar-SA"/>
        </w:rPr>
        <w:fldChar w:fldCharType="end"/>
      </w:r>
      <w:r>
        <w:rPr>
          <w:rFonts w:hint="eastAsia" w:ascii="仿宋" w:hAnsi="仿宋" w:eastAsia="仿宋" w:cs="仿宋"/>
          <w:color w:val="auto"/>
          <w:sz w:val="24"/>
          <w:szCs w:val="24"/>
          <w:highlight w:val="none"/>
          <w:lang w:val="en-US" w:eastAsia="zh-CN" w:bidi="ar-SA"/>
        </w:rPr>
        <w:t>牛奶、豆浆：具有SC食品生产许可证编号、区域性知名品牌证明。按配送批次提供产品检验合格报告，有生产日期、保质期、净重等标识。</w:t>
      </w:r>
    </w:p>
    <w:p w14:paraId="0E017656">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fldChar w:fldCharType="begin"/>
      </w:r>
      <w:r>
        <w:rPr>
          <w:rFonts w:hint="eastAsia" w:ascii="仿宋" w:hAnsi="仿宋" w:eastAsia="仿宋" w:cs="仿宋"/>
          <w:color w:val="auto"/>
          <w:sz w:val="24"/>
          <w:szCs w:val="24"/>
          <w:highlight w:val="none"/>
          <w:lang w:val="en-US" w:eastAsia="zh-CN" w:bidi="ar-SA"/>
        </w:rPr>
        <w:instrText xml:space="preserve"> = 5 \* GB3 \* MERGEFORMAT </w:instrText>
      </w:r>
      <w:r>
        <w:rPr>
          <w:rFonts w:hint="eastAsia" w:ascii="仿宋" w:hAnsi="仿宋" w:eastAsia="仿宋" w:cs="仿宋"/>
          <w:color w:val="auto"/>
          <w:sz w:val="24"/>
          <w:szCs w:val="24"/>
          <w:highlight w:val="none"/>
          <w:lang w:val="en-US" w:eastAsia="zh-CN" w:bidi="ar-SA"/>
        </w:rPr>
        <w:fldChar w:fldCharType="separate"/>
      </w:r>
      <w:r>
        <w:rPr>
          <w:rFonts w:hint="eastAsia" w:ascii="仿宋" w:hAnsi="仿宋" w:eastAsia="仿宋" w:cs="仿宋"/>
          <w:color w:val="auto"/>
          <w:sz w:val="24"/>
          <w:szCs w:val="24"/>
          <w:highlight w:val="none"/>
          <w:lang w:val="en-US" w:eastAsia="zh-CN" w:bidi="ar-SA"/>
        </w:rPr>
        <w:t>⑤</w:t>
      </w:r>
      <w:r>
        <w:rPr>
          <w:rFonts w:hint="eastAsia" w:ascii="仿宋" w:hAnsi="仿宋" w:eastAsia="仿宋" w:cs="仿宋"/>
          <w:color w:val="auto"/>
          <w:sz w:val="24"/>
          <w:szCs w:val="24"/>
          <w:highlight w:val="none"/>
          <w:lang w:val="en-US" w:eastAsia="zh-CN" w:bidi="ar-SA"/>
        </w:rPr>
        <w:fldChar w:fldCharType="end"/>
      </w:r>
      <w:r>
        <w:rPr>
          <w:rFonts w:hint="eastAsia" w:ascii="仿宋" w:hAnsi="仿宋" w:eastAsia="仿宋" w:cs="仿宋"/>
          <w:color w:val="auto"/>
          <w:sz w:val="24"/>
          <w:szCs w:val="24"/>
          <w:highlight w:val="none"/>
          <w:lang w:val="en-US" w:eastAsia="zh-CN" w:bidi="ar-SA"/>
        </w:rPr>
        <w:t>调料、干货等：包括盐、味精、糖、干货等，具有SC食品生产许可证编号、QS食品质量安全生产许可证。按配送批次提供产品检验合格报告，干货产品必须是由正规厂家生产的知名品牌产品。</w:t>
      </w:r>
    </w:p>
    <w:p w14:paraId="49F4C395">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val="en-US" w:eastAsia="zh-CN" w:bidi="ar-SA"/>
        </w:rPr>
        <w:t>1.3.1.3</w:t>
      </w:r>
      <w:r>
        <w:rPr>
          <w:rFonts w:hint="eastAsia" w:ascii="仿宋" w:hAnsi="仿宋" w:eastAsia="仿宋" w:cs="仿宋"/>
          <w:color w:val="auto"/>
          <w:sz w:val="24"/>
          <w:szCs w:val="24"/>
          <w:highlight w:val="none"/>
          <w:lang w:bidi="ar-SA"/>
        </w:rPr>
        <w:t>生活用品等所有必须达到合格，符合国家相关标准。</w:t>
      </w:r>
    </w:p>
    <w:p w14:paraId="6D4BF231">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val="en-US" w:eastAsia="zh-CN" w:bidi="ar-SA"/>
        </w:rPr>
        <w:t>1.3.1.4</w:t>
      </w:r>
      <w:r>
        <w:rPr>
          <w:rFonts w:hint="eastAsia" w:ascii="仿宋" w:hAnsi="仿宋" w:eastAsia="仿宋" w:cs="仿宋"/>
          <w:color w:val="auto"/>
          <w:sz w:val="24"/>
          <w:szCs w:val="24"/>
          <w:highlight w:val="none"/>
          <w:lang w:bidi="ar-SA"/>
        </w:rPr>
        <w:t>运输须使用符合国家卫生标准的专用运载工具，运输冷鲜（冻）肉应当使用具有保温措施的车辆，车辆必须要保持清洁、卫生，使用前后要清洗消毒。</w:t>
      </w:r>
    </w:p>
    <w:p w14:paraId="14F62209">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val="en-US" w:eastAsia="zh-CN" w:bidi="ar-SA"/>
        </w:rPr>
        <w:t>1.3.1.5</w:t>
      </w:r>
      <w:r>
        <w:rPr>
          <w:rFonts w:hint="eastAsia" w:ascii="仿宋" w:hAnsi="仿宋" w:eastAsia="仿宋" w:cs="仿宋"/>
          <w:color w:val="auto"/>
          <w:sz w:val="24"/>
          <w:szCs w:val="24"/>
          <w:highlight w:val="none"/>
          <w:lang w:bidi="ar-SA"/>
        </w:rPr>
        <w:t>质量标准根据国家有关标准执行。</w:t>
      </w:r>
      <w:r>
        <w:rPr>
          <w:rFonts w:hint="eastAsia" w:ascii="仿宋" w:hAnsi="仿宋" w:eastAsia="仿宋" w:cs="仿宋"/>
          <w:color w:val="auto"/>
          <w:sz w:val="24"/>
          <w:szCs w:val="24"/>
          <w:highlight w:val="none"/>
          <w:lang w:val="en-US" w:eastAsia="zh-CN" w:bidi="ar-SA"/>
        </w:rPr>
        <w:t>供应商</w:t>
      </w:r>
      <w:r>
        <w:rPr>
          <w:rFonts w:hint="eastAsia" w:ascii="仿宋" w:hAnsi="仿宋" w:eastAsia="仿宋" w:cs="仿宋"/>
          <w:color w:val="auto"/>
          <w:sz w:val="24"/>
          <w:szCs w:val="24"/>
          <w:highlight w:val="none"/>
          <w:lang w:bidi="ar-SA"/>
        </w:rPr>
        <w:t>对所供应的商品质量负责，如</w:t>
      </w:r>
      <w:r>
        <w:rPr>
          <w:rFonts w:hint="eastAsia" w:ascii="仿宋" w:hAnsi="仿宋" w:eastAsia="仿宋" w:cs="仿宋"/>
          <w:color w:val="auto"/>
          <w:sz w:val="24"/>
          <w:szCs w:val="24"/>
          <w:highlight w:val="none"/>
          <w:lang w:val="en-US" w:eastAsia="zh-CN" w:bidi="ar-SA"/>
        </w:rPr>
        <w:t>采购人</w:t>
      </w:r>
      <w:r>
        <w:rPr>
          <w:rFonts w:hint="eastAsia" w:ascii="仿宋" w:hAnsi="仿宋" w:eastAsia="仿宋" w:cs="仿宋"/>
          <w:color w:val="auto"/>
          <w:sz w:val="24"/>
          <w:szCs w:val="24"/>
          <w:highlight w:val="none"/>
          <w:lang w:bidi="ar-SA"/>
        </w:rPr>
        <w:t>对商品质量有异议的，有权要求退货或更换。供应的食品类商品的剩余保质期不得少于总保质期的 2/3（即生产日期起算未超过1/3时间）。</w:t>
      </w:r>
    </w:p>
    <w:p w14:paraId="4A1FF75A">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2" w:firstLineChars="200"/>
        <w:contextualSpacing/>
        <w:textAlignment w:val="auto"/>
        <w:rPr>
          <w:rFonts w:hint="eastAsia" w:ascii="仿宋" w:hAnsi="仿宋" w:eastAsia="仿宋" w:cs="仿宋"/>
          <w:b/>
          <w:bCs/>
          <w:color w:val="auto"/>
          <w:sz w:val="24"/>
          <w:szCs w:val="24"/>
          <w:highlight w:val="none"/>
          <w:lang w:bidi="ar-SA"/>
        </w:rPr>
      </w:pPr>
      <w:r>
        <w:rPr>
          <w:rFonts w:hint="eastAsia" w:ascii="仿宋" w:hAnsi="仿宋" w:eastAsia="仿宋" w:cs="仿宋"/>
          <w:b/>
          <w:bCs/>
          <w:color w:val="auto"/>
          <w:sz w:val="24"/>
          <w:szCs w:val="24"/>
          <w:highlight w:val="none"/>
          <w:lang w:val="en-US" w:eastAsia="zh-CN" w:bidi="ar-SA"/>
        </w:rPr>
        <w:t>1.3.2</w:t>
      </w:r>
      <w:r>
        <w:rPr>
          <w:rFonts w:hint="eastAsia" w:ascii="仿宋" w:hAnsi="仿宋" w:eastAsia="仿宋" w:cs="仿宋"/>
          <w:b/>
          <w:bCs/>
          <w:color w:val="auto"/>
          <w:sz w:val="24"/>
          <w:szCs w:val="24"/>
          <w:highlight w:val="none"/>
          <w:lang w:bidi="ar-SA"/>
        </w:rPr>
        <w:t>配送服务要求</w:t>
      </w:r>
    </w:p>
    <w:p w14:paraId="2505F631">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val="en-US" w:eastAsia="zh-CN" w:bidi="ar-SA"/>
        </w:rPr>
        <w:t>1.3.2.1</w:t>
      </w:r>
      <w:r>
        <w:rPr>
          <w:rFonts w:hint="eastAsia" w:ascii="仿宋" w:hAnsi="仿宋" w:eastAsia="仿宋" w:cs="仿宋"/>
          <w:color w:val="auto"/>
          <w:sz w:val="24"/>
          <w:szCs w:val="24"/>
          <w:highlight w:val="none"/>
          <w:lang w:bidi="ar-SA"/>
        </w:rPr>
        <w:t>根据投标文件制订的质量保证措施及相关服务的承诺，如因所供物资质量安全、服务质量未达到目标，应承担相应责任和经济赔偿。</w:t>
      </w:r>
    </w:p>
    <w:p w14:paraId="4DE1826E">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val="en-US" w:eastAsia="zh-CN" w:bidi="ar-SA"/>
        </w:rPr>
        <w:t>1.3.2.2</w:t>
      </w:r>
      <w:r>
        <w:rPr>
          <w:rFonts w:hint="eastAsia" w:ascii="仿宋" w:hAnsi="仿宋" w:eastAsia="仿宋" w:cs="仿宋"/>
          <w:color w:val="auto"/>
          <w:sz w:val="24"/>
          <w:szCs w:val="24"/>
          <w:highlight w:val="none"/>
          <w:lang w:bidi="ar-SA"/>
        </w:rPr>
        <w:t>应持有厂家的代理授权书，且具备较强的供货能力、良好的企业信誉及售后服务能力。</w:t>
      </w:r>
    </w:p>
    <w:p w14:paraId="35F4471D">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val="en-US" w:eastAsia="zh-CN" w:bidi="ar-SA"/>
        </w:rPr>
        <w:t>1.3.2.3</w:t>
      </w:r>
      <w:r>
        <w:rPr>
          <w:rFonts w:hint="eastAsia" w:ascii="仿宋" w:hAnsi="仿宋" w:eastAsia="仿宋" w:cs="仿宋"/>
          <w:color w:val="auto"/>
          <w:sz w:val="24"/>
          <w:szCs w:val="24"/>
          <w:highlight w:val="none"/>
          <w:lang w:bidi="ar-SA"/>
        </w:rPr>
        <w:t>能提供配送物品的检测报告或食品检验合格证，必须符合《质量法》《商标法》以及国家有关法律法规的要求，严禁提供假冒伪劣、“三无”商品，不得提供临近保质期的商品，配送的商品必须提供相关的国家计量标准及合格证书、卫生防疫站的检测报告等符合《质量法》要求的资料。提供的食品类货物，均必须符合食品安全、食品包装标准。</w:t>
      </w:r>
    </w:p>
    <w:p w14:paraId="608214EB">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val="en-US" w:eastAsia="zh-CN" w:bidi="ar-SA"/>
        </w:rPr>
        <w:t>1.3.2.4</w:t>
      </w:r>
      <w:r>
        <w:rPr>
          <w:rFonts w:hint="eastAsia" w:ascii="仿宋" w:hAnsi="仿宋" w:eastAsia="仿宋" w:cs="仿宋"/>
          <w:color w:val="auto"/>
          <w:sz w:val="24"/>
          <w:szCs w:val="24"/>
          <w:highlight w:val="none"/>
          <w:lang w:eastAsia="zh-CN" w:bidi="ar-SA"/>
        </w:rPr>
        <w:t>采购人</w:t>
      </w:r>
      <w:r>
        <w:rPr>
          <w:rFonts w:hint="eastAsia" w:ascii="仿宋" w:hAnsi="仿宋" w:eastAsia="仿宋" w:cs="仿宋"/>
          <w:color w:val="auto"/>
          <w:sz w:val="24"/>
          <w:szCs w:val="24"/>
          <w:highlight w:val="none"/>
          <w:lang w:bidi="ar-SA"/>
        </w:rPr>
        <w:t>在每天</w:t>
      </w:r>
      <w:r>
        <w:rPr>
          <w:rFonts w:hint="eastAsia" w:ascii="仿宋" w:hAnsi="仿宋" w:eastAsia="仿宋" w:cs="仿宋"/>
          <w:color w:val="auto"/>
          <w:sz w:val="24"/>
          <w:szCs w:val="24"/>
          <w:highlight w:val="none"/>
          <w:lang w:val="en-US" w:eastAsia="zh-CN" w:bidi="ar-SA"/>
        </w:rPr>
        <w:t>16</w:t>
      </w:r>
      <w:r>
        <w:rPr>
          <w:rFonts w:hint="eastAsia" w:ascii="仿宋" w:hAnsi="仿宋" w:eastAsia="仿宋" w:cs="仿宋"/>
          <w:color w:val="auto"/>
          <w:sz w:val="24"/>
          <w:szCs w:val="24"/>
          <w:highlight w:val="none"/>
          <w:lang w:bidi="ar-SA"/>
        </w:rPr>
        <w:t>时前将第二天</w:t>
      </w:r>
      <w:r>
        <w:rPr>
          <w:rFonts w:hint="eastAsia" w:ascii="仿宋" w:hAnsi="仿宋" w:eastAsia="仿宋" w:cs="仿宋"/>
          <w:color w:val="auto"/>
          <w:sz w:val="24"/>
          <w:szCs w:val="24"/>
          <w:highlight w:val="none"/>
          <w:lang w:val="en-US" w:eastAsia="zh-CN" w:bidi="ar-SA"/>
        </w:rPr>
        <w:t>食堂物资</w:t>
      </w:r>
      <w:r>
        <w:rPr>
          <w:rFonts w:hint="eastAsia" w:ascii="仿宋" w:hAnsi="仿宋" w:eastAsia="仿宋" w:cs="仿宋"/>
          <w:color w:val="auto"/>
          <w:sz w:val="24"/>
          <w:szCs w:val="24"/>
          <w:highlight w:val="none"/>
          <w:lang w:bidi="ar-SA"/>
        </w:rPr>
        <w:t>的订单</w:t>
      </w:r>
      <w:r>
        <w:rPr>
          <w:rFonts w:hint="eastAsia" w:ascii="仿宋" w:hAnsi="仿宋" w:eastAsia="仿宋" w:cs="仿宋"/>
          <w:color w:val="auto"/>
          <w:sz w:val="24"/>
          <w:szCs w:val="24"/>
          <w:highlight w:val="none"/>
          <w:lang w:val="en-US" w:eastAsia="zh-CN" w:bidi="ar-SA"/>
        </w:rPr>
        <w:t>提交至</w:t>
      </w:r>
      <w:r>
        <w:rPr>
          <w:rFonts w:hint="eastAsia" w:ascii="仿宋" w:hAnsi="仿宋" w:eastAsia="仿宋" w:cs="仿宋"/>
          <w:color w:val="auto"/>
          <w:sz w:val="24"/>
          <w:szCs w:val="24"/>
          <w:highlight w:val="none"/>
          <w:lang w:bidi="ar-SA"/>
        </w:rPr>
        <w:t>供应商，</w:t>
      </w:r>
      <w:r>
        <w:rPr>
          <w:rFonts w:hint="eastAsia" w:ascii="仿宋" w:hAnsi="仿宋" w:eastAsia="仿宋" w:cs="仿宋"/>
          <w:color w:val="auto"/>
          <w:sz w:val="24"/>
          <w:szCs w:val="24"/>
          <w:highlight w:val="none"/>
          <w:lang w:val="en-US" w:eastAsia="zh-CN" w:bidi="ar-SA"/>
        </w:rPr>
        <w:t>小卖部</w:t>
      </w:r>
      <w:r>
        <w:rPr>
          <w:rFonts w:hint="eastAsia" w:ascii="仿宋" w:hAnsi="仿宋" w:eastAsia="仿宋" w:cs="仿宋"/>
          <w:color w:val="auto"/>
          <w:sz w:val="24"/>
          <w:szCs w:val="24"/>
          <w:highlight w:val="none"/>
          <w:lang w:eastAsia="zh-CN" w:bidi="ar-SA"/>
        </w:rPr>
        <w:t>食品</w:t>
      </w:r>
      <w:r>
        <w:rPr>
          <w:rFonts w:hint="eastAsia" w:ascii="仿宋" w:hAnsi="仿宋" w:eastAsia="仿宋" w:cs="仿宋"/>
          <w:color w:val="auto"/>
          <w:sz w:val="24"/>
          <w:szCs w:val="24"/>
          <w:highlight w:val="none"/>
          <w:lang w:bidi="ar-SA"/>
        </w:rPr>
        <w:t>配送一个月不少于3次，配送时间以</w:t>
      </w:r>
      <w:r>
        <w:rPr>
          <w:rFonts w:hint="eastAsia" w:ascii="仿宋" w:hAnsi="仿宋" w:eastAsia="仿宋" w:cs="仿宋"/>
          <w:color w:val="auto"/>
          <w:sz w:val="24"/>
          <w:szCs w:val="24"/>
          <w:highlight w:val="none"/>
          <w:lang w:eastAsia="zh-CN" w:bidi="ar-SA"/>
        </w:rPr>
        <w:t>采购人</w:t>
      </w:r>
      <w:r>
        <w:rPr>
          <w:rFonts w:hint="eastAsia" w:ascii="仿宋" w:hAnsi="仿宋" w:eastAsia="仿宋" w:cs="仿宋"/>
          <w:color w:val="auto"/>
          <w:sz w:val="24"/>
          <w:szCs w:val="24"/>
          <w:highlight w:val="none"/>
          <w:lang w:bidi="ar-SA"/>
        </w:rPr>
        <w:t>电话通知为准，通知内容包括名称、种类、规格、数量、运送时间、送达地点、订单联系人等具体要求</w:t>
      </w:r>
      <w:r>
        <w:rPr>
          <w:rFonts w:hint="eastAsia" w:ascii="仿宋" w:hAnsi="仿宋" w:eastAsia="仿宋" w:cs="仿宋"/>
          <w:color w:val="auto"/>
          <w:sz w:val="24"/>
          <w:szCs w:val="24"/>
          <w:highlight w:val="none"/>
          <w:lang w:eastAsia="zh-CN" w:bidi="ar-SA"/>
        </w:rPr>
        <w:t>，</w:t>
      </w:r>
      <w:r>
        <w:rPr>
          <w:rFonts w:hint="eastAsia" w:ascii="仿宋" w:hAnsi="仿宋" w:eastAsia="仿宋" w:cs="仿宋"/>
          <w:color w:val="auto"/>
          <w:sz w:val="24"/>
          <w:szCs w:val="24"/>
          <w:highlight w:val="none"/>
          <w:lang w:bidi="ar-SA"/>
        </w:rPr>
        <w:t>备好货并送至</w:t>
      </w:r>
      <w:r>
        <w:rPr>
          <w:rFonts w:hint="eastAsia" w:ascii="仿宋" w:hAnsi="仿宋" w:eastAsia="仿宋" w:cs="仿宋"/>
          <w:color w:val="auto"/>
          <w:sz w:val="24"/>
          <w:szCs w:val="24"/>
          <w:highlight w:val="none"/>
          <w:lang w:val="en-US" w:eastAsia="zh-CN" w:bidi="ar-SA"/>
        </w:rPr>
        <w:t>采购人</w:t>
      </w:r>
      <w:r>
        <w:rPr>
          <w:rFonts w:hint="eastAsia" w:ascii="仿宋" w:hAnsi="仿宋" w:eastAsia="仿宋" w:cs="仿宋"/>
          <w:color w:val="auto"/>
          <w:sz w:val="24"/>
          <w:szCs w:val="24"/>
          <w:highlight w:val="none"/>
          <w:lang w:bidi="ar-SA"/>
        </w:rPr>
        <w:t>指定地点。</w:t>
      </w:r>
    </w:p>
    <w:p w14:paraId="320EE77B">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val="en-US" w:eastAsia="zh-CN" w:bidi="ar-SA"/>
        </w:rPr>
        <w:t>1.3.2.5</w:t>
      </w:r>
      <w:r>
        <w:rPr>
          <w:rFonts w:hint="eastAsia" w:ascii="仿宋" w:hAnsi="仿宋" w:eastAsia="仿宋" w:cs="仿宋"/>
          <w:color w:val="auto"/>
          <w:sz w:val="24"/>
          <w:szCs w:val="24"/>
          <w:highlight w:val="none"/>
          <w:lang w:bidi="ar-SA"/>
        </w:rPr>
        <w:t>能自觉遵守</w:t>
      </w:r>
      <w:r>
        <w:rPr>
          <w:rFonts w:hint="eastAsia" w:ascii="仿宋" w:hAnsi="仿宋" w:eastAsia="仿宋" w:cs="仿宋"/>
          <w:color w:val="auto"/>
          <w:sz w:val="24"/>
          <w:szCs w:val="24"/>
          <w:highlight w:val="none"/>
          <w:lang w:val="en-US" w:eastAsia="zh-CN" w:bidi="ar-SA"/>
        </w:rPr>
        <w:t>采购人</w:t>
      </w:r>
      <w:r>
        <w:rPr>
          <w:rFonts w:hint="eastAsia" w:ascii="仿宋" w:hAnsi="仿宋" w:eastAsia="仿宋" w:cs="仿宋"/>
          <w:color w:val="auto"/>
          <w:sz w:val="24"/>
          <w:szCs w:val="24"/>
          <w:highlight w:val="none"/>
          <w:lang w:bidi="ar-SA"/>
        </w:rPr>
        <w:t>的相关规章制度，服从</w:t>
      </w:r>
      <w:r>
        <w:rPr>
          <w:rFonts w:hint="eastAsia" w:ascii="仿宋" w:hAnsi="仿宋" w:eastAsia="仿宋" w:cs="仿宋"/>
          <w:color w:val="auto"/>
          <w:sz w:val="24"/>
          <w:szCs w:val="24"/>
          <w:highlight w:val="none"/>
          <w:lang w:val="en-US" w:eastAsia="zh-CN" w:bidi="ar-SA"/>
        </w:rPr>
        <w:t>采购人</w:t>
      </w:r>
      <w:r>
        <w:rPr>
          <w:rFonts w:hint="eastAsia" w:ascii="仿宋" w:hAnsi="仿宋" w:eastAsia="仿宋" w:cs="仿宋"/>
          <w:color w:val="auto"/>
          <w:sz w:val="24"/>
          <w:szCs w:val="24"/>
          <w:highlight w:val="none"/>
          <w:lang w:bidi="ar-SA"/>
        </w:rPr>
        <w:t>管理。</w:t>
      </w:r>
    </w:p>
    <w:p w14:paraId="6D1ECE7A">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val="en-US" w:eastAsia="zh-CN" w:bidi="ar-SA"/>
        </w:rPr>
        <w:t>1.3.2.6</w:t>
      </w:r>
      <w:r>
        <w:rPr>
          <w:rFonts w:hint="eastAsia" w:ascii="仿宋" w:hAnsi="仿宋" w:eastAsia="仿宋" w:cs="仿宋"/>
          <w:color w:val="auto"/>
          <w:sz w:val="24"/>
          <w:szCs w:val="24"/>
          <w:highlight w:val="none"/>
          <w:lang w:bidi="ar-SA"/>
        </w:rPr>
        <w:t>应严格遵守《食品卫生法》和《动物检疫法》等相关规定，一经发现供应以下食品，除全部退货外，将取消供货单位的供货资格，没收部分或全部履约保证金，供货单位并承担由此造成的经济责任和法律责任：</w:t>
      </w:r>
    </w:p>
    <w:p w14:paraId="79D11DA9">
      <w:pPr>
        <w:pStyle w:val="968"/>
        <w:keepNext w:val="0"/>
        <w:keepLines w:val="0"/>
        <w:pageBreakBefore w:val="0"/>
        <w:widowControl/>
        <w:numPr>
          <w:ilvl w:val="0"/>
          <w:numId w:val="0"/>
        </w:numPr>
        <w:shd w:val="clear" w:color="auto" w:fill="auto"/>
        <w:kinsoku/>
        <w:wordWrap/>
        <w:overflowPunct/>
        <w:topLinePunct w:val="0"/>
        <w:autoSpaceDE/>
        <w:autoSpaceDN/>
        <w:bidi w:val="0"/>
        <w:adjustRightInd/>
        <w:snapToGrid/>
        <w:spacing w:after="0" w:line="420" w:lineRule="exact"/>
        <w:ind w:firstLine="480" w:firstLineChars="200"/>
        <w:contextualSpacing/>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eastAsia="zh-CN" w:bidi="ar-SA"/>
        </w:rPr>
        <w:t>（</w:t>
      </w:r>
      <w:r>
        <w:rPr>
          <w:rFonts w:hint="eastAsia" w:ascii="仿宋" w:hAnsi="仿宋" w:eastAsia="仿宋" w:cs="仿宋"/>
          <w:color w:val="auto"/>
          <w:sz w:val="24"/>
          <w:szCs w:val="24"/>
          <w:highlight w:val="none"/>
          <w:lang w:val="en-US" w:eastAsia="zh-CN" w:bidi="ar-SA"/>
        </w:rPr>
        <w:t>1）</w:t>
      </w:r>
      <w:r>
        <w:rPr>
          <w:rFonts w:hint="eastAsia" w:ascii="仿宋" w:hAnsi="仿宋" w:eastAsia="仿宋" w:cs="仿宋"/>
          <w:color w:val="auto"/>
          <w:sz w:val="24"/>
          <w:szCs w:val="24"/>
          <w:highlight w:val="none"/>
          <w:lang w:bidi="ar-SA"/>
        </w:rPr>
        <w:t>腐败变质、油脂酸败、霉变、生虫、污秽不洁、混有异物或者其他感官性状异常，对人体健康有害的。</w:t>
      </w:r>
    </w:p>
    <w:p w14:paraId="761FFE23">
      <w:pPr>
        <w:pStyle w:val="968"/>
        <w:keepNext w:val="0"/>
        <w:keepLines w:val="0"/>
        <w:pageBreakBefore w:val="0"/>
        <w:widowControl/>
        <w:numPr>
          <w:ilvl w:val="0"/>
          <w:numId w:val="0"/>
        </w:numPr>
        <w:shd w:val="clear" w:color="auto" w:fill="auto"/>
        <w:kinsoku/>
        <w:wordWrap/>
        <w:overflowPunct/>
        <w:topLinePunct w:val="0"/>
        <w:autoSpaceDE/>
        <w:autoSpaceDN/>
        <w:bidi w:val="0"/>
        <w:adjustRightInd/>
        <w:snapToGrid/>
        <w:spacing w:after="0" w:line="420" w:lineRule="exact"/>
        <w:ind w:left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eastAsia="zh-CN" w:bidi="ar-SA"/>
        </w:rPr>
        <w:t>（</w:t>
      </w:r>
      <w:r>
        <w:rPr>
          <w:rFonts w:hint="eastAsia" w:ascii="仿宋" w:hAnsi="仿宋" w:eastAsia="仿宋" w:cs="仿宋"/>
          <w:color w:val="auto"/>
          <w:sz w:val="24"/>
          <w:szCs w:val="24"/>
          <w:highlight w:val="none"/>
          <w:lang w:val="en-US" w:eastAsia="zh-CN" w:bidi="ar-SA"/>
        </w:rPr>
        <w:t>2）</w:t>
      </w:r>
      <w:r>
        <w:rPr>
          <w:rFonts w:hint="eastAsia" w:ascii="仿宋" w:hAnsi="仿宋" w:eastAsia="仿宋" w:cs="仿宋"/>
          <w:color w:val="auto"/>
          <w:sz w:val="24"/>
          <w:szCs w:val="24"/>
          <w:highlight w:val="none"/>
          <w:lang w:bidi="ar-SA"/>
        </w:rPr>
        <w:t>无品名、产地、厂名、生产日期、保质期及中文标识及原料说明的定型包装食品。</w:t>
      </w:r>
    </w:p>
    <w:p w14:paraId="549B2018">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eastAsia="zh-CN" w:bidi="ar-SA"/>
        </w:rPr>
        <w:t>（</w:t>
      </w:r>
      <w:r>
        <w:rPr>
          <w:rFonts w:hint="eastAsia" w:ascii="仿宋" w:hAnsi="仿宋" w:eastAsia="仿宋" w:cs="仿宋"/>
          <w:color w:val="auto"/>
          <w:sz w:val="24"/>
          <w:szCs w:val="24"/>
          <w:highlight w:val="none"/>
          <w:lang w:val="en-US" w:eastAsia="zh-CN" w:bidi="ar-SA"/>
        </w:rPr>
        <w:t>3）</w:t>
      </w:r>
      <w:r>
        <w:rPr>
          <w:rFonts w:hint="eastAsia" w:ascii="仿宋" w:hAnsi="仿宋" w:eastAsia="仿宋" w:cs="仿宋"/>
          <w:color w:val="auto"/>
          <w:sz w:val="24"/>
          <w:szCs w:val="24"/>
          <w:highlight w:val="none"/>
          <w:lang w:bidi="ar-SA"/>
        </w:rPr>
        <w:t>含有毒、有害物质或者被有害物质污染，对人体健康有害的。</w:t>
      </w:r>
    </w:p>
    <w:p w14:paraId="343A0F34">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eastAsia="zh-CN" w:bidi="ar-SA"/>
        </w:rPr>
        <w:t>（</w:t>
      </w:r>
      <w:r>
        <w:rPr>
          <w:rFonts w:hint="eastAsia" w:ascii="仿宋" w:hAnsi="仿宋" w:eastAsia="仿宋" w:cs="仿宋"/>
          <w:color w:val="auto"/>
          <w:sz w:val="24"/>
          <w:szCs w:val="24"/>
          <w:highlight w:val="none"/>
          <w:lang w:val="en-US" w:eastAsia="zh-CN" w:bidi="ar-SA"/>
        </w:rPr>
        <w:t>4）</w:t>
      </w:r>
      <w:r>
        <w:rPr>
          <w:rFonts w:hint="eastAsia" w:ascii="仿宋" w:hAnsi="仿宋" w:eastAsia="仿宋" w:cs="仿宋"/>
          <w:color w:val="auto"/>
          <w:sz w:val="24"/>
          <w:szCs w:val="24"/>
          <w:highlight w:val="none"/>
          <w:lang w:bidi="ar-SA"/>
        </w:rPr>
        <w:t>含有致病性寄生虫、微生物或者微生物含量超过国家限定标准的。</w:t>
      </w:r>
    </w:p>
    <w:p w14:paraId="4ABA71F8">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eastAsia="zh-CN" w:bidi="ar-SA"/>
        </w:rPr>
        <w:t>（</w:t>
      </w:r>
      <w:r>
        <w:rPr>
          <w:rFonts w:hint="eastAsia" w:ascii="仿宋" w:hAnsi="仿宋" w:eastAsia="仿宋" w:cs="仿宋"/>
          <w:color w:val="auto"/>
          <w:sz w:val="24"/>
          <w:szCs w:val="24"/>
          <w:highlight w:val="none"/>
          <w:lang w:val="en-US" w:eastAsia="zh-CN" w:bidi="ar-SA"/>
        </w:rPr>
        <w:t>5）</w:t>
      </w:r>
      <w:r>
        <w:rPr>
          <w:rFonts w:hint="eastAsia" w:ascii="仿宋" w:hAnsi="仿宋" w:eastAsia="仿宋" w:cs="仿宋"/>
          <w:color w:val="auto"/>
          <w:sz w:val="24"/>
          <w:szCs w:val="24"/>
          <w:highlight w:val="none"/>
          <w:lang w:bidi="ar-SA"/>
        </w:rPr>
        <w:t>未经动物检疫部门检疫、检验或者检疫、检验不合格的肉类及其制品。</w:t>
      </w:r>
    </w:p>
    <w:p w14:paraId="44EF9E98">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eastAsia="zh-CN" w:bidi="ar-SA"/>
        </w:rPr>
        <w:t>（</w:t>
      </w:r>
      <w:r>
        <w:rPr>
          <w:rFonts w:hint="eastAsia" w:ascii="仿宋" w:hAnsi="仿宋" w:eastAsia="仿宋" w:cs="仿宋"/>
          <w:color w:val="auto"/>
          <w:sz w:val="24"/>
          <w:szCs w:val="24"/>
          <w:highlight w:val="none"/>
          <w:lang w:val="en-US" w:eastAsia="zh-CN" w:bidi="ar-SA"/>
        </w:rPr>
        <w:t>6）</w:t>
      </w:r>
      <w:r>
        <w:rPr>
          <w:rFonts w:hint="eastAsia" w:ascii="仿宋" w:hAnsi="仿宋" w:eastAsia="仿宋" w:cs="仿宋"/>
          <w:color w:val="auto"/>
          <w:sz w:val="24"/>
          <w:szCs w:val="24"/>
          <w:highlight w:val="none"/>
          <w:lang w:bidi="ar-SA"/>
        </w:rPr>
        <w:t>病死、毒死或者死因不明的禽、畜、兽、水产动物等及其制品。</w:t>
      </w:r>
    </w:p>
    <w:p w14:paraId="106AF8E1">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eastAsia="zh-CN" w:bidi="ar-SA"/>
        </w:rPr>
        <w:t>（</w:t>
      </w:r>
      <w:r>
        <w:rPr>
          <w:rFonts w:hint="eastAsia" w:ascii="仿宋" w:hAnsi="仿宋" w:eastAsia="仿宋" w:cs="仿宋"/>
          <w:color w:val="auto"/>
          <w:sz w:val="24"/>
          <w:szCs w:val="24"/>
          <w:highlight w:val="none"/>
          <w:lang w:val="en-US" w:eastAsia="zh-CN" w:bidi="ar-SA"/>
        </w:rPr>
        <w:t>7）</w:t>
      </w:r>
      <w:r>
        <w:rPr>
          <w:rFonts w:hint="eastAsia" w:ascii="仿宋" w:hAnsi="仿宋" w:eastAsia="仿宋" w:cs="仿宋"/>
          <w:color w:val="auto"/>
          <w:sz w:val="24"/>
          <w:szCs w:val="24"/>
          <w:highlight w:val="none"/>
          <w:lang w:bidi="ar-SA"/>
        </w:rPr>
        <w:t>掺假、掺杂、伪造，影响营养、卫生的。</w:t>
      </w:r>
    </w:p>
    <w:p w14:paraId="11CAA708">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eastAsia="zh-CN" w:bidi="ar-SA"/>
        </w:rPr>
        <w:t>（</w:t>
      </w:r>
      <w:r>
        <w:rPr>
          <w:rFonts w:hint="eastAsia" w:ascii="仿宋" w:hAnsi="仿宋" w:eastAsia="仿宋" w:cs="仿宋"/>
          <w:color w:val="auto"/>
          <w:sz w:val="24"/>
          <w:szCs w:val="24"/>
          <w:highlight w:val="none"/>
          <w:lang w:val="en-US" w:eastAsia="zh-CN" w:bidi="ar-SA"/>
        </w:rPr>
        <w:t>8）</w:t>
      </w:r>
      <w:r>
        <w:rPr>
          <w:rFonts w:hint="eastAsia" w:ascii="仿宋" w:hAnsi="仿宋" w:eastAsia="仿宋" w:cs="仿宋"/>
          <w:color w:val="auto"/>
          <w:sz w:val="24"/>
          <w:szCs w:val="24"/>
          <w:highlight w:val="none"/>
          <w:lang w:bidi="ar-SA"/>
        </w:rPr>
        <w:t>用非食品原料加工的，加入非食品用化学物质或者将非食品当作食品的。</w:t>
      </w:r>
    </w:p>
    <w:p w14:paraId="3A3A19FE">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eastAsia="zh-CN" w:bidi="ar-SA"/>
        </w:rPr>
        <w:t>（</w:t>
      </w:r>
      <w:r>
        <w:rPr>
          <w:rFonts w:hint="eastAsia" w:ascii="仿宋" w:hAnsi="仿宋" w:eastAsia="仿宋" w:cs="仿宋"/>
          <w:color w:val="auto"/>
          <w:sz w:val="24"/>
          <w:szCs w:val="24"/>
          <w:highlight w:val="none"/>
          <w:lang w:val="en-US" w:eastAsia="zh-CN" w:bidi="ar-SA"/>
        </w:rPr>
        <w:t>9）</w:t>
      </w:r>
      <w:r>
        <w:rPr>
          <w:rFonts w:hint="eastAsia" w:ascii="仿宋" w:hAnsi="仿宋" w:eastAsia="仿宋" w:cs="仿宋"/>
          <w:color w:val="auto"/>
          <w:sz w:val="24"/>
          <w:szCs w:val="24"/>
          <w:highlight w:val="none"/>
          <w:lang w:bidi="ar-SA"/>
        </w:rPr>
        <w:t>超过保质期限的。</w:t>
      </w:r>
    </w:p>
    <w:p w14:paraId="7F825339">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eastAsia="zh-CN" w:bidi="ar-SA"/>
        </w:rPr>
        <w:t>（</w:t>
      </w:r>
      <w:r>
        <w:rPr>
          <w:rFonts w:hint="eastAsia" w:ascii="仿宋" w:hAnsi="仿宋" w:eastAsia="仿宋" w:cs="仿宋"/>
          <w:color w:val="auto"/>
          <w:sz w:val="24"/>
          <w:szCs w:val="24"/>
          <w:highlight w:val="none"/>
          <w:lang w:val="en-US" w:eastAsia="zh-CN" w:bidi="ar-SA"/>
        </w:rPr>
        <w:t>10）临近保质期的物品（按招标文件规定的质保期以内）。</w:t>
      </w:r>
    </w:p>
    <w:p w14:paraId="3297A9AC">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eastAsia="zh-CN" w:bidi="ar-SA"/>
        </w:rPr>
        <w:t>（</w:t>
      </w:r>
      <w:r>
        <w:rPr>
          <w:rFonts w:hint="eastAsia" w:ascii="仿宋" w:hAnsi="仿宋" w:eastAsia="仿宋" w:cs="仿宋"/>
          <w:color w:val="auto"/>
          <w:sz w:val="24"/>
          <w:szCs w:val="24"/>
          <w:highlight w:val="none"/>
          <w:lang w:val="en-US" w:eastAsia="zh-CN" w:bidi="ar-SA"/>
        </w:rPr>
        <w:t>11）其他不符合食品卫生标准和要求的食品。</w:t>
      </w:r>
    </w:p>
    <w:p w14:paraId="31C5D4FC">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eastAsia="zh-CN" w:bidi="ar-SA"/>
        </w:rPr>
        <w:t>（</w:t>
      </w:r>
      <w:r>
        <w:rPr>
          <w:rFonts w:hint="eastAsia" w:ascii="仿宋" w:hAnsi="仿宋" w:eastAsia="仿宋" w:cs="仿宋"/>
          <w:color w:val="auto"/>
          <w:sz w:val="24"/>
          <w:szCs w:val="24"/>
          <w:highlight w:val="none"/>
          <w:lang w:val="en-US" w:eastAsia="zh-CN" w:bidi="ar-SA"/>
        </w:rPr>
        <w:t>12）其他违反法律法规的。</w:t>
      </w:r>
    </w:p>
    <w:p w14:paraId="33C88B80">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1.3.2.7中标人应固定送货驾驶员和送货车辆，并将相关的证件复印件（车辆行驶证复印件）交采购人备案，并办理出入手续，驾驶员需与采购人签订安全承诺书。人员、车辆一经固定，非经采购人书面同意不得变更。</w:t>
      </w:r>
    </w:p>
    <w:p w14:paraId="112493F4">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1.3.2.8中标人在供货期间，如发生质量纠纷时采购人须对被投诉食材质量进行检测的，不论检测结果如何，因检测产生的相关费用须由中标人承担。</w:t>
      </w:r>
    </w:p>
    <w:p w14:paraId="3862074C">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2" w:firstLineChars="200"/>
        <w:contextualSpacing/>
        <w:textAlignment w:val="auto"/>
        <w:rPr>
          <w:rFonts w:hint="eastAsia" w:ascii="仿宋" w:hAnsi="仿宋" w:eastAsia="仿宋" w:cs="仿宋"/>
          <w:b/>
          <w:bCs/>
          <w:color w:val="auto"/>
          <w:sz w:val="24"/>
          <w:szCs w:val="24"/>
          <w:highlight w:val="none"/>
          <w:lang w:bidi="ar-SA"/>
        </w:rPr>
      </w:pPr>
      <w:r>
        <w:rPr>
          <w:rFonts w:hint="eastAsia" w:ascii="仿宋" w:hAnsi="仿宋" w:eastAsia="仿宋" w:cs="仿宋"/>
          <w:b/>
          <w:bCs/>
          <w:color w:val="auto"/>
          <w:sz w:val="24"/>
          <w:szCs w:val="24"/>
          <w:highlight w:val="none"/>
          <w:lang w:val="en-US" w:eastAsia="zh-CN" w:bidi="ar-SA"/>
        </w:rPr>
        <w:t>1.3.3</w:t>
      </w:r>
      <w:r>
        <w:rPr>
          <w:rFonts w:hint="eastAsia" w:ascii="仿宋" w:hAnsi="仿宋" w:eastAsia="仿宋" w:cs="仿宋"/>
          <w:b/>
          <w:bCs/>
          <w:color w:val="auto"/>
          <w:sz w:val="24"/>
          <w:szCs w:val="24"/>
          <w:highlight w:val="none"/>
          <w:lang w:bidi="ar-SA"/>
        </w:rPr>
        <w:t>安全要求</w:t>
      </w:r>
    </w:p>
    <w:p w14:paraId="1DCBB5A5">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val="en-US" w:eastAsia="zh-CN" w:bidi="ar-SA"/>
        </w:rPr>
        <w:t>1.3.3.1中标人</w:t>
      </w:r>
      <w:r>
        <w:rPr>
          <w:rFonts w:hint="eastAsia" w:ascii="仿宋" w:hAnsi="仿宋" w:eastAsia="仿宋" w:cs="仿宋"/>
          <w:color w:val="auto"/>
          <w:sz w:val="24"/>
          <w:szCs w:val="24"/>
          <w:highlight w:val="none"/>
          <w:lang w:bidi="ar-SA"/>
        </w:rPr>
        <w:t>在供货期间，因产品质量问题必须负责退换，问题严重的将终止供货，由此造成的损失由</w:t>
      </w:r>
      <w:r>
        <w:rPr>
          <w:rFonts w:hint="eastAsia" w:ascii="仿宋" w:hAnsi="仿宋" w:eastAsia="仿宋" w:cs="仿宋"/>
          <w:color w:val="auto"/>
          <w:sz w:val="24"/>
          <w:szCs w:val="24"/>
          <w:highlight w:val="none"/>
          <w:lang w:val="en-US" w:eastAsia="zh-CN" w:bidi="ar-SA"/>
        </w:rPr>
        <w:t>供应商</w:t>
      </w:r>
      <w:r>
        <w:rPr>
          <w:rFonts w:hint="eastAsia" w:ascii="仿宋" w:hAnsi="仿宋" w:eastAsia="仿宋" w:cs="仿宋"/>
          <w:color w:val="auto"/>
          <w:sz w:val="24"/>
          <w:szCs w:val="24"/>
          <w:highlight w:val="none"/>
          <w:lang w:bidi="ar-SA"/>
        </w:rPr>
        <w:t>承担责任。</w:t>
      </w:r>
    </w:p>
    <w:p w14:paraId="5C4DBAD0">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val="en-US" w:eastAsia="zh-CN" w:bidi="ar-SA"/>
        </w:rPr>
        <w:t>1.3.3.2</w:t>
      </w:r>
      <w:r>
        <w:rPr>
          <w:rFonts w:hint="eastAsia" w:ascii="仿宋" w:hAnsi="仿宋" w:eastAsia="仿宋" w:cs="仿宋"/>
          <w:color w:val="auto"/>
          <w:sz w:val="24"/>
          <w:szCs w:val="24"/>
          <w:highlight w:val="none"/>
          <w:lang w:bidi="ar-SA"/>
        </w:rPr>
        <w:t>不论以何种形式供货，</w:t>
      </w:r>
      <w:r>
        <w:rPr>
          <w:rFonts w:hint="eastAsia" w:ascii="仿宋" w:hAnsi="仿宋" w:eastAsia="仿宋" w:cs="仿宋"/>
          <w:color w:val="auto"/>
          <w:sz w:val="24"/>
          <w:szCs w:val="24"/>
          <w:highlight w:val="none"/>
          <w:lang w:val="en-US" w:eastAsia="zh-CN" w:bidi="ar-SA"/>
        </w:rPr>
        <w:t>中标人</w:t>
      </w:r>
      <w:r>
        <w:rPr>
          <w:rFonts w:hint="eastAsia" w:ascii="仿宋" w:hAnsi="仿宋" w:eastAsia="仿宋" w:cs="仿宋"/>
          <w:color w:val="auto"/>
          <w:sz w:val="24"/>
          <w:szCs w:val="24"/>
          <w:highlight w:val="none"/>
          <w:lang w:bidi="ar-SA"/>
        </w:rPr>
        <w:t>都必须按照投标文件中的服务承诺履行相关义务。</w:t>
      </w:r>
    </w:p>
    <w:p w14:paraId="7F3CCEC8">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val="en-US" w:eastAsia="zh-CN" w:bidi="ar-SA"/>
        </w:rPr>
        <w:t>1.3.3.3中标人</w:t>
      </w:r>
      <w:r>
        <w:rPr>
          <w:rFonts w:hint="eastAsia" w:ascii="仿宋" w:hAnsi="仿宋" w:eastAsia="仿宋" w:cs="仿宋"/>
          <w:color w:val="auto"/>
          <w:sz w:val="24"/>
          <w:szCs w:val="24"/>
          <w:highlight w:val="none"/>
          <w:lang w:bidi="ar-SA"/>
        </w:rPr>
        <w:t>经营期间的税金、工商管理、卫生、防疫等费用由</w:t>
      </w:r>
      <w:r>
        <w:rPr>
          <w:rFonts w:hint="eastAsia" w:ascii="仿宋" w:hAnsi="仿宋" w:eastAsia="仿宋" w:cs="仿宋"/>
          <w:color w:val="auto"/>
          <w:sz w:val="24"/>
          <w:szCs w:val="24"/>
          <w:highlight w:val="none"/>
          <w:lang w:val="en-US" w:eastAsia="zh-CN" w:bidi="ar-SA"/>
        </w:rPr>
        <w:t>中标人</w:t>
      </w:r>
      <w:r>
        <w:rPr>
          <w:rFonts w:hint="eastAsia" w:ascii="仿宋" w:hAnsi="仿宋" w:eastAsia="仿宋" w:cs="仿宋"/>
          <w:color w:val="auto"/>
          <w:sz w:val="24"/>
          <w:szCs w:val="24"/>
          <w:highlight w:val="none"/>
          <w:lang w:bidi="ar-SA"/>
        </w:rPr>
        <w:t>承担并承担与之有关的一切法律责任。</w:t>
      </w:r>
    </w:p>
    <w:p w14:paraId="28B8932C">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val="en-US" w:eastAsia="zh-CN" w:bidi="ar-SA"/>
        </w:rPr>
        <w:t>1.3.3.4中标人</w:t>
      </w:r>
      <w:r>
        <w:rPr>
          <w:rFonts w:hint="eastAsia" w:ascii="仿宋" w:hAnsi="仿宋" w:eastAsia="仿宋" w:cs="仿宋"/>
          <w:color w:val="auto"/>
          <w:sz w:val="24"/>
          <w:szCs w:val="24"/>
          <w:highlight w:val="none"/>
          <w:lang w:bidi="ar-SA"/>
        </w:rPr>
        <w:t>必须接受</w:t>
      </w:r>
      <w:r>
        <w:rPr>
          <w:rFonts w:hint="eastAsia" w:ascii="仿宋" w:hAnsi="仿宋" w:eastAsia="仿宋" w:cs="仿宋"/>
          <w:color w:val="auto"/>
          <w:sz w:val="24"/>
          <w:szCs w:val="24"/>
          <w:highlight w:val="none"/>
          <w:lang w:val="en-US" w:eastAsia="zh-CN" w:bidi="ar-SA"/>
        </w:rPr>
        <w:t>采购人</w:t>
      </w:r>
      <w:r>
        <w:rPr>
          <w:rFonts w:hint="eastAsia" w:ascii="仿宋" w:hAnsi="仿宋" w:eastAsia="仿宋" w:cs="仿宋"/>
          <w:color w:val="auto"/>
          <w:sz w:val="24"/>
          <w:szCs w:val="24"/>
          <w:highlight w:val="none"/>
          <w:lang w:bidi="ar-SA"/>
        </w:rPr>
        <w:t>的管理与监督检查，为</w:t>
      </w:r>
      <w:r>
        <w:rPr>
          <w:rFonts w:hint="eastAsia" w:ascii="仿宋" w:hAnsi="仿宋" w:eastAsia="仿宋" w:cs="仿宋"/>
          <w:color w:val="auto"/>
          <w:sz w:val="24"/>
          <w:szCs w:val="24"/>
          <w:highlight w:val="none"/>
          <w:lang w:val="en-US" w:eastAsia="zh-CN" w:bidi="ar-SA"/>
        </w:rPr>
        <w:t>采购人</w:t>
      </w:r>
      <w:r>
        <w:rPr>
          <w:rFonts w:hint="eastAsia" w:ascii="仿宋" w:hAnsi="仿宋" w:eastAsia="仿宋" w:cs="仿宋"/>
          <w:color w:val="auto"/>
          <w:sz w:val="24"/>
          <w:szCs w:val="24"/>
          <w:highlight w:val="none"/>
          <w:lang w:bidi="ar-SA"/>
        </w:rPr>
        <w:t>的管理与监督检查提供便利条件，对</w:t>
      </w:r>
      <w:r>
        <w:rPr>
          <w:rFonts w:hint="eastAsia" w:ascii="仿宋" w:hAnsi="仿宋" w:eastAsia="仿宋" w:cs="仿宋"/>
          <w:color w:val="auto"/>
          <w:sz w:val="24"/>
          <w:szCs w:val="24"/>
          <w:highlight w:val="none"/>
          <w:lang w:val="en-US" w:eastAsia="zh-CN" w:bidi="ar-SA"/>
        </w:rPr>
        <w:t>采购人</w:t>
      </w:r>
      <w:r>
        <w:rPr>
          <w:rFonts w:hint="eastAsia" w:ascii="仿宋" w:hAnsi="仿宋" w:eastAsia="仿宋" w:cs="仿宋"/>
          <w:color w:val="auto"/>
          <w:sz w:val="24"/>
          <w:szCs w:val="24"/>
          <w:highlight w:val="none"/>
          <w:lang w:bidi="ar-SA"/>
        </w:rPr>
        <w:t>的整改措施必须予以服从。必须遵守</w:t>
      </w:r>
      <w:r>
        <w:rPr>
          <w:rFonts w:hint="eastAsia" w:ascii="仿宋" w:hAnsi="仿宋" w:eastAsia="仿宋" w:cs="仿宋"/>
          <w:color w:val="auto"/>
          <w:sz w:val="24"/>
          <w:szCs w:val="24"/>
          <w:highlight w:val="none"/>
          <w:lang w:val="en-US" w:eastAsia="zh-CN" w:bidi="ar-SA"/>
        </w:rPr>
        <w:t>采购人</w:t>
      </w:r>
      <w:r>
        <w:rPr>
          <w:rFonts w:hint="eastAsia" w:ascii="仿宋" w:hAnsi="仿宋" w:eastAsia="仿宋" w:cs="仿宋"/>
          <w:color w:val="auto"/>
          <w:sz w:val="24"/>
          <w:szCs w:val="24"/>
          <w:highlight w:val="none"/>
          <w:lang w:bidi="ar-SA"/>
        </w:rPr>
        <w:t>各项监管规定，违反规定产生后果的应承担相应的责任。</w:t>
      </w:r>
    </w:p>
    <w:p w14:paraId="1A7D507C">
      <w:pPr>
        <w:keepNext w:val="0"/>
        <w:keepLines w:val="0"/>
        <w:pageBreakBefore w:val="0"/>
        <w:widowControl/>
        <w:shd w:val="clear" w:color="auto" w:fill="auto"/>
        <w:tabs>
          <w:tab w:val="left" w:pos="851"/>
        </w:tabs>
        <w:kinsoku/>
        <w:wordWrap/>
        <w:overflowPunct/>
        <w:topLinePunct w:val="0"/>
        <w:bidi w:val="0"/>
        <w:spacing w:line="420" w:lineRule="exact"/>
        <w:ind w:firstLine="0" w:firstLineChars="0"/>
        <w:textAlignment w:val="auto"/>
        <w:rPr>
          <w:rFonts w:hint="eastAsia" w:ascii="仿宋" w:hAnsi="仿宋" w:eastAsia="仿宋" w:cs="仿宋"/>
          <w:b/>
          <w:color w:val="auto"/>
          <w:sz w:val="24"/>
          <w:szCs w:val="24"/>
          <w:highlight w:val="none"/>
          <w:lang w:val="en-US" w:eastAsia="zh-CN" w:bidi="ar-SA"/>
        </w:rPr>
      </w:pPr>
      <w:r>
        <w:rPr>
          <w:rFonts w:hint="eastAsia" w:ascii="仿宋" w:hAnsi="仿宋" w:eastAsia="仿宋" w:cs="仿宋"/>
          <w:b/>
          <w:color w:val="auto"/>
          <w:sz w:val="24"/>
          <w:szCs w:val="24"/>
          <w:highlight w:val="none"/>
          <w:lang w:val="en-US" w:eastAsia="zh-CN" w:bidi="ar-SA"/>
        </w:rPr>
        <w:t>1.4验收标准及退货依据</w:t>
      </w:r>
      <w:r>
        <w:rPr>
          <w:rFonts w:hint="eastAsia" w:ascii="仿宋" w:hAnsi="仿宋" w:eastAsia="仿宋" w:cs="仿宋"/>
          <w:b/>
          <w:color w:val="auto"/>
          <w:sz w:val="24"/>
          <w:szCs w:val="24"/>
          <w:highlight w:val="none"/>
          <w:lang w:eastAsia="zh-CN" w:bidi="ar-SA"/>
        </w:rPr>
        <w:t>（适用于标项一、二）</w:t>
      </w:r>
    </w:p>
    <w:p w14:paraId="7E320FCA">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感观验收：食堂验收人员依据品质标准中对外观、气味、颜色正常、规格等感观指标进行现场验收，如发现食材存在异味、变色、变质、规格严重不符等问题，有权拒收。</w:t>
      </w:r>
    </w:p>
    <w:p w14:paraId="4349F20E">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文件检查：随货提供检验报告、检疫证明、合格证等。</w:t>
      </w:r>
    </w:p>
    <w:p w14:paraId="077612B1">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质量保证：质量标准根据国家有关标准执行。鲜活海鲜等产品以送达食堂时的存活状态为验收标准，存活期内出现非因食堂保管不当导致的死亡情况，中标人应负责免费更换。</w:t>
      </w:r>
    </w:p>
    <w:p w14:paraId="39759051">
      <w:pPr>
        <w:keepNext w:val="0"/>
        <w:keepLines w:val="0"/>
        <w:pageBreakBefore w:val="0"/>
        <w:widowControl/>
        <w:shd w:val="clear" w:color="auto" w:fill="auto"/>
        <w:tabs>
          <w:tab w:val="left" w:pos="851"/>
        </w:tabs>
        <w:kinsoku/>
        <w:wordWrap/>
        <w:overflowPunct/>
        <w:topLinePunct w:val="0"/>
        <w:bidi w:val="0"/>
        <w:spacing w:line="420" w:lineRule="exact"/>
        <w:ind w:firstLine="482" w:firstLineChars="200"/>
        <w:textAlignment w:val="auto"/>
        <w:rPr>
          <w:rFonts w:hint="eastAsia" w:ascii="仿宋" w:hAnsi="仿宋" w:eastAsia="仿宋" w:cs="仿宋"/>
          <w:b/>
          <w:color w:val="auto"/>
          <w:sz w:val="24"/>
          <w:szCs w:val="24"/>
          <w:highlight w:val="none"/>
          <w:lang w:eastAsia="zh-CN" w:bidi="ar-SA"/>
        </w:rPr>
      </w:pPr>
      <w:r>
        <w:rPr>
          <w:rFonts w:hint="eastAsia" w:ascii="仿宋" w:hAnsi="仿宋" w:eastAsia="仿宋" w:cs="仿宋"/>
          <w:b/>
          <w:color w:val="auto"/>
          <w:sz w:val="24"/>
          <w:szCs w:val="24"/>
          <w:highlight w:val="none"/>
          <w:lang w:val="en-US" w:eastAsia="zh-CN" w:bidi="ar-SA"/>
        </w:rPr>
        <w:t>1.4.1</w:t>
      </w:r>
      <w:r>
        <w:rPr>
          <w:rFonts w:hint="eastAsia" w:ascii="仿宋" w:hAnsi="仿宋" w:eastAsia="仿宋" w:cs="仿宋"/>
          <w:b/>
          <w:color w:val="auto"/>
          <w:sz w:val="24"/>
          <w:szCs w:val="24"/>
          <w:highlight w:val="none"/>
          <w:lang w:bidi="ar-SA"/>
        </w:rPr>
        <w:t>蔬菜类</w:t>
      </w:r>
      <w:r>
        <w:rPr>
          <w:rFonts w:hint="eastAsia" w:ascii="仿宋" w:hAnsi="仿宋" w:eastAsia="仿宋" w:cs="仿宋"/>
          <w:b/>
          <w:color w:val="auto"/>
          <w:sz w:val="24"/>
          <w:szCs w:val="24"/>
          <w:highlight w:val="none"/>
          <w:lang w:eastAsia="zh-CN" w:bidi="ar-SA"/>
        </w:rPr>
        <w:t>、家禽类</w:t>
      </w:r>
      <w:r>
        <w:rPr>
          <w:rFonts w:hint="eastAsia" w:ascii="仿宋" w:hAnsi="仿宋" w:eastAsia="仿宋" w:cs="仿宋"/>
          <w:b/>
          <w:color w:val="auto"/>
          <w:sz w:val="24"/>
          <w:szCs w:val="24"/>
          <w:highlight w:val="none"/>
          <w:lang w:bidi="ar-SA"/>
        </w:rPr>
        <w:t>等食材</w:t>
      </w:r>
    </w:p>
    <w:tbl>
      <w:tblPr>
        <w:tblStyle w:val="66"/>
        <w:tblW w:w="897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023"/>
        <w:gridCol w:w="4940"/>
        <w:gridCol w:w="3007"/>
      </w:tblGrid>
      <w:tr w14:paraId="591EBA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3" w:hRule="atLeast"/>
          <w:jc w:val="center"/>
        </w:trPr>
        <w:tc>
          <w:tcPr>
            <w:tcW w:w="1023" w:type="dxa"/>
            <w:tcBorders>
              <w:top w:val="single" w:color="000000" w:sz="6" w:space="0"/>
              <w:left w:val="single" w:color="000000" w:sz="4" w:space="0"/>
              <w:bottom w:val="single" w:color="000000" w:sz="4" w:space="0"/>
              <w:right w:val="single" w:color="000000" w:sz="6" w:space="0"/>
            </w:tcBorders>
            <w:noWrap w:val="0"/>
            <w:vAlign w:val="center"/>
          </w:tcPr>
          <w:p w14:paraId="31AE957A">
            <w:pPr>
              <w:pStyle w:val="959"/>
              <w:keepNext w:val="0"/>
              <w:keepLines w:val="0"/>
              <w:pageBreakBefore w:val="0"/>
              <w:widowControl w:val="0"/>
              <w:shd w:val="clear" w:color="auto" w:fill="auto"/>
              <w:kinsoku/>
              <w:wordWrap/>
              <w:overflowPunct/>
              <w:topLinePunct w:val="0"/>
              <w:autoSpaceDE w:val="0"/>
              <w:autoSpaceDN w:val="0"/>
              <w:bidi w:val="0"/>
              <w:spacing w:line="240" w:lineRule="auto"/>
              <w:ind w:left="0" w:right="0"/>
              <w:jc w:val="center"/>
              <w:textAlignment w:val="auto"/>
              <w:rPr>
                <w:rFonts w:hint="eastAsia" w:ascii="仿宋" w:hAnsi="仿宋" w:eastAsia="仿宋" w:cs="仿宋"/>
                <w:b/>
                <w:bCs/>
                <w:color w:val="auto"/>
                <w:sz w:val="24"/>
                <w:szCs w:val="24"/>
                <w:highlight w:val="none"/>
                <w:lang w:bidi="ar-SA"/>
              </w:rPr>
            </w:pPr>
            <w:r>
              <w:rPr>
                <w:rFonts w:hint="eastAsia" w:ascii="仿宋" w:hAnsi="仿宋" w:eastAsia="仿宋" w:cs="仿宋"/>
                <w:b/>
                <w:bCs/>
                <w:color w:val="auto"/>
                <w:sz w:val="24"/>
                <w:szCs w:val="24"/>
                <w:highlight w:val="none"/>
                <w:lang w:bidi="ar-SA"/>
              </w:rPr>
              <w:t>种类</w:t>
            </w:r>
          </w:p>
        </w:tc>
        <w:tc>
          <w:tcPr>
            <w:tcW w:w="4940" w:type="dxa"/>
            <w:tcBorders>
              <w:top w:val="single" w:color="000000" w:sz="6" w:space="0"/>
              <w:left w:val="single" w:color="000000" w:sz="6" w:space="0"/>
              <w:bottom w:val="single" w:color="000000" w:sz="4" w:space="0"/>
              <w:right w:val="single" w:color="000000" w:sz="6" w:space="0"/>
            </w:tcBorders>
            <w:noWrap w:val="0"/>
            <w:vAlign w:val="center"/>
          </w:tcPr>
          <w:p w14:paraId="0406F8AC">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jc w:val="center"/>
              <w:textAlignment w:val="auto"/>
              <w:rPr>
                <w:rFonts w:hint="eastAsia" w:ascii="仿宋" w:hAnsi="仿宋" w:eastAsia="仿宋" w:cs="仿宋"/>
                <w:b/>
                <w:bCs/>
                <w:color w:val="auto"/>
                <w:sz w:val="24"/>
                <w:szCs w:val="24"/>
                <w:highlight w:val="none"/>
                <w:lang w:eastAsia="zh-CN" w:bidi="ar-SA"/>
              </w:rPr>
            </w:pPr>
            <w:r>
              <w:rPr>
                <w:rFonts w:hint="eastAsia" w:ascii="仿宋" w:hAnsi="仿宋" w:eastAsia="仿宋" w:cs="仿宋"/>
                <w:b/>
                <w:bCs/>
                <w:color w:val="auto"/>
                <w:sz w:val="24"/>
                <w:szCs w:val="24"/>
                <w:highlight w:val="none"/>
                <w:lang w:bidi="ar-SA"/>
              </w:rPr>
              <w:t>验收标</w:t>
            </w:r>
            <w:r>
              <w:rPr>
                <w:rFonts w:hint="eastAsia" w:ascii="仿宋" w:hAnsi="仿宋" w:eastAsia="仿宋" w:cs="仿宋"/>
                <w:b/>
                <w:bCs/>
                <w:color w:val="auto"/>
                <w:sz w:val="24"/>
                <w:szCs w:val="24"/>
                <w:highlight w:val="none"/>
                <w:lang w:eastAsia="zh-CN" w:bidi="ar-SA"/>
              </w:rPr>
              <w:t>准</w:t>
            </w:r>
          </w:p>
        </w:tc>
        <w:tc>
          <w:tcPr>
            <w:tcW w:w="3007" w:type="dxa"/>
            <w:tcBorders>
              <w:top w:val="single" w:color="000000" w:sz="6" w:space="0"/>
              <w:left w:val="single" w:color="000000" w:sz="6" w:space="0"/>
              <w:bottom w:val="single" w:color="000000" w:sz="4" w:space="0"/>
              <w:right w:val="single" w:color="000000" w:sz="4" w:space="0"/>
            </w:tcBorders>
            <w:noWrap w:val="0"/>
            <w:vAlign w:val="center"/>
          </w:tcPr>
          <w:p w14:paraId="1041D8FD">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jc w:val="center"/>
              <w:textAlignment w:val="auto"/>
              <w:rPr>
                <w:rFonts w:hint="eastAsia" w:ascii="仿宋" w:hAnsi="仿宋" w:eastAsia="仿宋" w:cs="仿宋"/>
                <w:b/>
                <w:bCs/>
                <w:color w:val="auto"/>
                <w:sz w:val="24"/>
                <w:szCs w:val="24"/>
                <w:highlight w:val="none"/>
                <w:lang w:bidi="ar-SA"/>
              </w:rPr>
            </w:pPr>
            <w:r>
              <w:rPr>
                <w:rFonts w:hint="eastAsia" w:ascii="仿宋" w:hAnsi="仿宋" w:eastAsia="仿宋" w:cs="仿宋"/>
                <w:b/>
                <w:bCs/>
                <w:color w:val="auto"/>
                <w:sz w:val="24"/>
                <w:szCs w:val="24"/>
                <w:highlight w:val="none"/>
                <w:lang w:bidi="ar-SA"/>
              </w:rPr>
              <w:t>退货依据</w:t>
            </w:r>
          </w:p>
        </w:tc>
      </w:tr>
      <w:tr w14:paraId="1A4E2B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 w:hRule="atLeast"/>
          <w:jc w:val="center"/>
        </w:trPr>
        <w:tc>
          <w:tcPr>
            <w:tcW w:w="1023" w:type="dxa"/>
            <w:tcBorders>
              <w:top w:val="single" w:color="000000" w:sz="4" w:space="0"/>
              <w:left w:val="single" w:color="000000" w:sz="4" w:space="0"/>
              <w:bottom w:val="single" w:color="000000" w:sz="4" w:space="0"/>
              <w:right w:val="single" w:color="000000" w:sz="6" w:space="0"/>
            </w:tcBorders>
            <w:noWrap w:val="0"/>
            <w:vAlign w:val="center"/>
          </w:tcPr>
          <w:p w14:paraId="085F97B8">
            <w:pPr>
              <w:pStyle w:val="959"/>
              <w:keepNext w:val="0"/>
              <w:keepLines w:val="0"/>
              <w:pageBreakBefore w:val="0"/>
              <w:widowControl w:val="0"/>
              <w:shd w:val="clear" w:color="auto" w:fill="auto"/>
              <w:kinsoku/>
              <w:wordWrap/>
              <w:overflowPunct/>
              <w:topLinePunct w:val="0"/>
              <w:autoSpaceDE w:val="0"/>
              <w:autoSpaceDN w:val="0"/>
              <w:bidi w:val="0"/>
              <w:spacing w:line="240" w:lineRule="auto"/>
              <w:ind w:left="0" w:right="0"/>
              <w:jc w:val="center"/>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叶菜类</w:t>
            </w:r>
          </w:p>
        </w:tc>
        <w:tc>
          <w:tcPr>
            <w:tcW w:w="4940" w:type="dxa"/>
            <w:tcBorders>
              <w:top w:val="single" w:color="000000" w:sz="4" w:space="0"/>
              <w:left w:val="single" w:color="000000" w:sz="6" w:space="0"/>
              <w:bottom w:val="single" w:color="000000" w:sz="4" w:space="0"/>
              <w:right w:val="single" w:color="000000" w:sz="6" w:space="0"/>
            </w:tcBorders>
            <w:noWrap w:val="0"/>
            <w:vAlign w:val="center"/>
          </w:tcPr>
          <w:p w14:paraId="0C121443">
            <w:pPr>
              <w:pStyle w:val="959"/>
              <w:keepNext w:val="0"/>
              <w:keepLines w:val="0"/>
              <w:pageBreakBefore w:val="0"/>
              <w:widowControl w:val="0"/>
              <w:shd w:val="clear" w:color="auto" w:fill="auto"/>
              <w:kinsoku/>
              <w:wordWrap/>
              <w:overflowPunct/>
              <w:topLinePunct w:val="0"/>
              <w:autoSpaceDE w:val="0"/>
              <w:autoSpaceDN w:val="0"/>
              <w:bidi w:val="0"/>
              <w:spacing w:line="240" w:lineRule="auto"/>
              <w:ind w:left="0" w:right="0"/>
              <w:jc w:val="both"/>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外形正常，叶梗光滑幼嫩，不干瘪凋萎，无过多黄叶，色泽正常。去除根须，不含土，大白菜、卷心菜切开心不变黑，无腐烂，无明显浸水现象；农药残留不超标。提供相关进货渠道和合格检验证明。</w:t>
            </w:r>
          </w:p>
        </w:tc>
        <w:tc>
          <w:tcPr>
            <w:tcW w:w="3007" w:type="dxa"/>
            <w:tcBorders>
              <w:top w:val="single" w:color="000000" w:sz="4" w:space="0"/>
              <w:left w:val="single" w:color="000000" w:sz="6" w:space="0"/>
              <w:bottom w:val="single" w:color="000000" w:sz="4" w:space="0"/>
              <w:right w:val="single" w:color="000000" w:sz="4" w:space="0"/>
            </w:tcBorders>
            <w:noWrap w:val="0"/>
            <w:vAlign w:val="center"/>
          </w:tcPr>
          <w:p w14:paraId="3D440A5E">
            <w:pPr>
              <w:pStyle w:val="959"/>
              <w:keepNext w:val="0"/>
              <w:keepLines w:val="0"/>
              <w:pageBreakBefore w:val="0"/>
              <w:widowControl w:val="0"/>
              <w:shd w:val="clear" w:color="auto" w:fill="auto"/>
              <w:kinsoku/>
              <w:wordWrap/>
              <w:overflowPunct/>
              <w:topLinePunct w:val="0"/>
              <w:autoSpaceDE w:val="0"/>
              <w:autoSpaceDN w:val="0"/>
              <w:bidi w:val="0"/>
              <w:spacing w:line="240" w:lineRule="auto"/>
              <w:ind w:left="0" w:right="0"/>
              <w:textAlignment w:val="auto"/>
              <w:rPr>
                <w:rFonts w:hint="eastAsia" w:ascii="仿宋" w:hAnsi="仿宋" w:eastAsia="仿宋" w:cs="仿宋"/>
                <w:color w:val="auto"/>
                <w:sz w:val="24"/>
                <w:szCs w:val="24"/>
                <w:highlight w:val="none"/>
                <w:lang w:eastAsia="zh-CN" w:bidi="ar-SA"/>
              </w:rPr>
            </w:pPr>
            <w:r>
              <w:rPr>
                <w:rFonts w:hint="eastAsia" w:ascii="仿宋" w:hAnsi="仿宋" w:eastAsia="仿宋" w:cs="仿宋"/>
                <w:color w:val="auto"/>
                <w:sz w:val="24"/>
                <w:szCs w:val="24"/>
                <w:highlight w:val="none"/>
                <w:lang w:bidi="ar-SA"/>
              </w:rPr>
              <w:t>味苦，鲜度嫩度明显不佳，含黄叶须根，泥土、虫害严重，萎捏严重浸水后仍不可恢复；农药残留超标</w:t>
            </w:r>
            <w:r>
              <w:rPr>
                <w:rFonts w:hint="eastAsia" w:ascii="仿宋" w:hAnsi="仿宋" w:eastAsia="仿宋" w:cs="仿宋"/>
                <w:color w:val="auto"/>
                <w:sz w:val="24"/>
                <w:szCs w:val="24"/>
                <w:highlight w:val="none"/>
                <w:lang w:eastAsia="zh-CN" w:bidi="ar-SA"/>
              </w:rPr>
              <w:t>。</w:t>
            </w:r>
          </w:p>
        </w:tc>
      </w:tr>
      <w:tr w14:paraId="68ACB3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45" w:hRule="atLeast"/>
          <w:jc w:val="center"/>
        </w:trPr>
        <w:tc>
          <w:tcPr>
            <w:tcW w:w="1023" w:type="dxa"/>
            <w:tcBorders>
              <w:top w:val="single" w:color="000000" w:sz="4" w:space="0"/>
              <w:left w:val="single" w:color="000000" w:sz="4" w:space="0"/>
              <w:bottom w:val="single" w:color="000000" w:sz="4" w:space="0"/>
              <w:right w:val="single" w:color="000000" w:sz="6" w:space="0"/>
            </w:tcBorders>
            <w:noWrap w:val="0"/>
            <w:vAlign w:val="center"/>
          </w:tcPr>
          <w:p w14:paraId="3C4DCB03">
            <w:pPr>
              <w:pStyle w:val="959"/>
              <w:keepNext w:val="0"/>
              <w:keepLines w:val="0"/>
              <w:pageBreakBefore w:val="0"/>
              <w:widowControl w:val="0"/>
              <w:shd w:val="clear" w:color="auto" w:fill="auto"/>
              <w:kinsoku/>
              <w:wordWrap/>
              <w:overflowPunct/>
              <w:topLinePunct w:val="0"/>
              <w:autoSpaceDE w:val="0"/>
              <w:autoSpaceDN w:val="0"/>
              <w:bidi w:val="0"/>
              <w:spacing w:line="240" w:lineRule="auto"/>
              <w:ind w:left="0" w:right="0"/>
              <w:jc w:val="center"/>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根茎类</w:t>
            </w:r>
          </w:p>
        </w:tc>
        <w:tc>
          <w:tcPr>
            <w:tcW w:w="4940" w:type="dxa"/>
            <w:tcBorders>
              <w:top w:val="single" w:color="000000" w:sz="4" w:space="0"/>
              <w:left w:val="single" w:color="000000" w:sz="6" w:space="0"/>
              <w:bottom w:val="single" w:color="000000" w:sz="4" w:space="0"/>
              <w:right w:val="single" w:color="000000" w:sz="6" w:space="0"/>
            </w:tcBorders>
            <w:noWrap w:val="0"/>
            <w:vAlign w:val="center"/>
          </w:tcPr>
          <w:p w14:paraId="3131C30C">
            <w:pPr>
              <w:pStyle w:val="959"/>
              <w:keepNext w:val="0"/>
              <w:keepLines w:val="0"/>
              <w:pageBreakBefore w:val="0"/>
              <w:widowControl w:val="0"/>
              <w:shd w:val="clear" w:color="auto" w:fill="auto"/>
              <w:kinsoku/>
              <w:wordWrap/>
              <w:overflowPunct/>
              <w:topLinePunct w:val="0"/>
              <w:autoSpaceDE w:val="0"/>
              <w:autoSpaceDN w:val="0"/>
              <w:bidi w:val="0"/>
              <w:spacing w:line="240" w:lineRule="auto"/>
              <w:ind w:left="0" w:right="0"/>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无虫咬、发芽、发霉现象，新鲜，形态大小均匀相当。农药残留不超标。提供相关进货渠道和合格检验证明。</w:t>
            </w:r>
          </w:p>
        </w:tc>
        <w:tc>
          <w:tcPr>
            <w:tcW w:w="3007" w:type="dxa"/>
            <w:tcBorders>
              <w:top w:val="single" w:color="000000" w:sz="4" w:space="0"/>
              <w:left w:val="single" w:color="000000" w:sz="6" w:space="0"/>
              <w:bottom w:val="single" w:color="000000" w:sz="4" w:space="0"/>
              <w:right w:val="single" w:color="000000" w:sz="4" w:space="0"/>
            </w:tcBorders>
            <w:noWrap w:val="0"/>
            <w:vAlign w:val="center"/>
          </w:tcPr>
          <w:p w14:paraId="26C2EA6C">
            <w:pPr>
              <w:pStyle w:val="959"/>
              <w:keepNext w:val="0"/>
              <w:keepLines w:val="0"/>
              <w:pageBreakBefore w:val="0"/>
              <w:widowControl w:val="0"/>
              <w:shd w:val="clear" w:color="auto" w:fill="auto"/>
              <w:kinsoku/>
              <w:wordWrap/>
              <w:overflowPunct/>
              <w:topLinePunct w:val="0"/>
              <w:autoSpaceDE w:val="0"/>
              <w:autoSpaceDN w:val="0"/>
              <w:bidi w:val="0"/>
              <w:spacing w:line="240" w:lineRule="auto"/>
              <w:ind w:left="0" w:right="0"/>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pacing w:val="-5"/>
                <w:sz w:val="24"/>
                <w:szCs w:val="24"/>
                <w:highlight w:val="none"/>
                <w:lang w:bidi="ar-SA"/>
              </w:rPr>
              <w:t>发芽严重、发霉，新鲜度不佳，形态大小偏差较大。农药残留超标。</w:t>
            </w:r>
          </w:p>
        </w:tc>
      </w:tr>
      <w:tr w14:paraId="14E791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03" w:hRule="atLeast"/>
          <w:jc w:val="center"/>
        </w:trPr>
        <w:tc>
          <w:tcPr>
            <w:tcW w:w="1023" w:type="dxa"/>
            <w:tcBorders>
              <w:top w:val="single" w:color="000000" w:sz="4" w:space="0"/>
              <w:left w:val="single" w:color="000000" w:sz="4" w:space="0"/>
              <w:bottom w:val="single" w:color="000000" w:sz="4" w:space="0"/>
              <w:right w:val="single" w:color="000000" w:sz="6" w:space="0"/>
            </w:tcBorders>
            <w:noWrap w:val="0"/>
            <w:vAlign w:val="center"/>
          </w:tcPr>
          <w:p w14:paraId="22691BF6">
            <w:pPr>
              <w:pStyle w:val="959"/>
              <w:keepNext w:val="0"/>
              <w:keepLines w:val="0"/>
              <w:pageBreakBefore w:val="0"/>
              <w:widowControl w:val="0"/>
              <w:shd w:val="clear" w:color="auto" w:fill="auto"/>
              <w:kinsoku/>
              <w:wordWrap/>
              <w:overflowPunct/>
              <w:topLinePunct w:val="0"/>
              <w:autoSpaceDE w:val="0"/>
              <w:autoSpaceDN w:val="0"/>
              <w:bidi w:val="0"/>
              <w:spacing w:line="240" w:lineRule="auto"/>
              <w:ind w:left="0" w:right="0"/>
              <w:jc w:val="center"/>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瓜果类</w:t>
            </w:r>
          </w:p>
        </w:tc>
        <w:tc>
          <w:tcPr>
            <w:tcW w:w="4940" w:type="dxa"/>
            <w:tcBorders>
              <w:top w:val="single" w:color="000000" w:sz="4" w:space="0"/>
              <w:left w:val="single" w:color="000000" w:sz="6" w:space="0"/>
              <w:bottom w:val="single" w:color="000000" w:sz="4" w:space="0"/>
              <w:right w:val="single" w:color="000000" w:sz="6" w:space="0"/>
            </w:tcBorders>
            <w:noWrap w:val="0"/>
            <w:vAlign w:val="center"/>
          </w:tcPr>
          <w:p w14:paraId="563C54F5">
            <w:pPr>
              <w:pStyle w:val="959"/>
              <w:keepNext w:val="0"/>
              <w:keepLines w:val="0"/>
              <w:pageBreakBefore w:val="0"/>
              <w:widowControl w:val="0"/>
              <w:shd w:val="clear" w:color="auto" w:fill="auto"/>
              <w:kinsoku/>
              <w:wordWrap/>
              <w:overflowPunct/>
              <w:topLinePunct w:val="0"/>
              <w:autoSpaceDE w:val="0"/>
              <w:autoSpaceDN w:val="0"/>
              <w:bidi w:val="0"/>
              <w:spacing w:line="240" w:lineRule="auto"/>
              <w:ind w:left="0" w:right="0"/>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成熟度良好，新鲜固有的色泽鲜明，无发霉发黄。农药残留不超标。提供相关进货渠道和合格检验证明。</w:t>
            </w:r>
          </w:p>
        </w:tc>
        <w:tc>
          <w:tcPr>
            <w:tcW w:w="3007" w:type="dxa"/>
            <w:tcBorders>
              <w:top w:val="single" w:color="000000" w:sz="4" w:space="0"/>
              <w:left w:val="single" w:color="000000" w:sz="6" w:space="0"/>
              <w:bottom w:val="single" w:color="000000" w:sz="4" w:space="0"/>
              <w:right w:val="single" w:color="000000" w:sz="4" w:space="0"/>
            </w:tcBorders>
            <w:noWrap w:val="0"/>
            <w:vAlign w:val="center"/>
          </w:tcPr>
          <w:p w14:paraId="6CC83F78">
            <w:pPr>
              <w:pStyle w:val="959"/>
              <w:keepNext w:val="0"/>
              <w:keepLines w:val="0"/>
              <w:pageBreakBefore w:val="0"/>
              <w:widowControl w:val="0"/>
              <w:shd w:val="clear" w:color="auto" w:fill="auto"/>
              <w:kinsoku/>
              <w:wordWrap/>
              <w:overflowPunct/>
              <w:topLinePunct w:val="0"/>
              <w:autoSpaceDE w:val="0"/>
              <w:autoSpaceDN w:val="0"/>
              <w:bidi w:val="0"/>
              <w:spacing w:line="240" w:lineRule="auto"/>
              <w:ind w:left="0" w:right="0"/>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不新鲜，发霉，虫害过多。农药残留超标。</w:t>
            </w:r>
          </w:p>
        </w:tc>
      </w:tr>
      <w:tr w14:paraId="3A64FC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52" w:hRule="atLeast"/>
          <w:jc w:val="center"/>
        </w:trPr>
        <w:tc>
          <w:tcPr>
            <w:tcW w:w="1023" w:type="dxa"/>
            <w:vMerge w:val="restart"/>
            <w:tcBorders>
              <w:top w:val="single" w:color="000000" w:sz="4" w:space="0"/>
              <w:left w:val="single" w:color="000000" w:sz="4" w:space="0"/>
              <w:bottom w:val="single" w:color="000000" w:sz="6" w:space="0"/>
              <w:right w:val="single" w:color="000000" w:sz="6" w:space="0"/>
            </w:tcBorders>
            <w:noWrap w:val="0"/>
            <w:vAlign w:val="center"/>
          </w:tcPr>
          <w:p w14:paraId="022A91F9">
            <w:pPr>
              <w:pStyle w:val="959"/>
              <w:keepNext w:val="0"/>
              <w:keepLines w:val="0"/>
              <w:pageBreakBefore w:val="0"/>
              <w:widowControl w:val="0"/>
              <w:shd w:val="clear" w:color="auto" w:fill="auto"/>
              <w:kinsoku/>
              <w:wordWrap/>
              <w:overflowPunct/>
              <w:topLinePunct w:val="0"/>
              <w:autoSpaceDE w:val="0"/>
              <w:autoSpaceDN w:val="0"/>
              <w:bidi w:val="0"/>
              <w:spacing w:line="240" w:lineRule="auto"/>
              <w:ind w:left="0" w:right="0"/>
              <w:jc w:val="center"/>
              <w:textAlignment w:val="auto"/>
              <w:rPr>
                <w:rFonts w:hint="eastAsia" w:ascii="仿宋" w:hAnsi="仿宋" w:eastAsia="仿宋" w:cs="仿宋"/>
                <w:color w:val="auto"/>
                <w:sz w:val="24"/>
                <w:szCs w:val="24"/>
                <w:highlight w:val="none"/>
                <w:lang w:eastAsia="zh-CN" w:bidi="ar-SA"/>
              </w:rPr>
            </w:pPr>
          </w:p>
          <w:p w14:paraId="7856E04B">
            <w:pPr>
              <w:pStyle w:val="959"/>
              <w:keepNext w:val="0"/>
              <w:keepLines w:val="0"/>
              <w:pageBreakBefore w:val="0"/>
              <w:widowControl w:val="0"/>
              <w:shd w:val="clear" w:color="auto" w:fill="auto"/>
              <w:kinsoku/>
              <w:wordWrap/>
              <w:overflowPunct/>
              <w:topLinePunct w:val="0"/>
              <w:autoSpaceDE w:val="0"/>
              <w:autoSpaceDN w:val="0"/>
              <w:bidi w:val="0"/>
              <w:spacing w:line="240" w:lineRule="auto"/>
              <w:ind w:left="0" w:right="0"/>
              <w:jc w:val="center"/>
              <w:textAlignment w:val="auto"/>
              <w:rPr>
                <w:rFonts w:hint="eastAsia" w:ascii="仿宋" w:hAnsi="仿宋" w:eastAsia="仿宋" w:cs="仿宋"/>
                <w:color w:val="auto"/>
                <w:sz w:val="24"/>
                <w:szCs w:val="24"/>
                <w:highlight w:val="none"/>
                <w:lang w:eastAsia="zh-CN" w:bidi="ar-SA"/>
              </w:rPr>
            </w:pPr>
            <w:r>
              <w:rPr>
                <w:rFonts w:hint="eastAsia" w:ascii="仿宋" w:hAnsi="仿宋" w:eastAsia="仿宋" w:cs="仿宋"/>
                <w:color w:val="auto"/>
                <w:sz w:val="24"/>
                <w:szCs w:val="24"/>
                <w:highlight w:val="none"/>
                <w:lang w:eastAsia="zh-CN" w:bidi="ar-SA"/>
              </w:rPr>
              <w:t>豆制品</w:t>
            </w:r>
          </w:p>
        </w:tc>
        <w:tc>
          <w:tcPr>
            <w:tcW w:w="4940" w:type="dxa"/>
            <w:tcBorders>
              <w:top w:val="single" w:color="000000" w:sz="4" w:space="0"/>
              <w:left w:val="single" w:color="000000" w:sz="6" w:space="0"/>
              <w:bottom w:val="single" w:color="000000" w:sz="4" w:space="0"/>
              <w:right w:val="single" w:color="000000" w:sz="6" w:space="0"/>
            </w:tcBorders>
            <w:noWrap w:val="0"/>
            <w:vAlign w:val="center"/>
          </w:tcPr>
          <w:p w14:paraId="1F04E476">
            <w:pPr>
              <w:keepNext w:val="0"/>
              <w:keepLines w:val="0"/>
              <w:pageBreakBefore w:val="0"/>
              <w:widowControl w:val="0"/>
              <w:shd w:val="clear" w:color="auto" w:fill="auto"/>
              <w:kinsoku/>
              <w:wordWrap/>
              <w:overflowPunct/>
              <w:topLinePunct w:val="0"/>
              <w:bidi w:val="0"/>
              <w:adjustRightInd w:val="0"/>
              <w:snapToGrid w:val="0"/>
              <w:spacing w:line="240" w:lineRule="auto"/>
              <w:ind w:left="0" w:right="0"/>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eastAsia="zh-CN" w:bidi="ar-SA"/>
              </w:rPr>
              <w:t>豆腐</w:t>
            </w:r>
            <w:r>
              <w:rPr>
                <w:rFonts w:hint="eastAsia" w:ascii="仿宋" w:hAnsi="仿宋" w:eastAsia="仿宋" w:cs="仿宋"/>
                <w:color w:val="auto"/>
                <w:sz w:val="24"/>
                <w:szCs w:val="24"/>
                <w:highlight w:val="none"/>
                <w:lang w:val="en-US" w:eastAsia="zh-CN" w:bidi="ar-SA"/>
              </w:rPr>
              <w:t>1.</w:t>
            </w:r>
            <w:r>
              <w:rPr>
                <w:rFonts w:hint="eastAsia" w:ascii="仿宋" w:hAnsi="仿宋" w:eastAsia="仿宋" w:cs="仿宋"/>
                <w:color w:val="auto"/>
                <w:sz w:val="24"/>
                <w:szCs w:val="24"/>
                <w:highlight w:val="none"/>
                <w:lang w:bidi="ar-SA"/>
              </w:rPr>
              <w:t>色泽：取一块样品在散射光线下直</w:t>
            </w:r>
            <w:r>
              <w:rPr>
                <w:rFonts w:hint="eastAsia" w:ascii="仿宋" w:hAnsi="仿宋" w:eastAsia="仿宋" w:cs="仿宋"/>
                <w:color w:val="auto"/>
                <w:sz w:val="24"/>
                <w:szCs w:val="24"/>
                <w:highlight w:val="none"/>
                <w:lang w:val="en-US" w:eastAsia="zh-CN" w:bidi="ar-SA"/>
              </w:rPr>
              <w:t>.</w:t>
            </w:r>
            <w:r>
              <w:rPr>
                <w:rFonts w:hint="eastAsia" w:ascii="仿宋" w:hAnsi="仿宋" w:eastAsia="仿宋" w:cs="仿宋"/>
                <w:color w:val="auto"/>
                <w:sz w:val="24"/>
                <w:szCs w:val="24"/>
                <w:highlight w:val="none"/>
                <w:lang w:bidi="ar-SA"/>
              </w:rPr>
              <w:t>接观察，良质豆腐呈均匀的乳白色或淡黄色，稍有光泽。</w:t>
            </w:r>
          </w:p>
          <w:p w14:paraId="23F324BD">
            <w:pPr>
              <w:keepNext w:val="0"/>
              <w:keepLines w:val="0"/>
              <w:pageBreakBefore w:val="0"/>
              <w:widowControl w:val="0"/>
              <w:shd w:val="clear" w:color="auto" w:fill="auto"/>
              <w:kinsoku/>
              <w:wordWrap/>
              <w:overflowPunct/>
              <w:topLinePunct w:val="0"/>
              <w:bidi w:val="0"/>
              <w:adjustRightInd w:val="0"/>
              <w:snapToGrid w:val="0"/>
              <w:spacing w:line="240" w:lineRule="auto"/>
              <w:ind w:left="0" w:right="0"/>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2</w:t>
            </w:r>
            <w:r>
              <w:rPr>
                <w:rFonts w:hint="eastAsia" w:ascii="仿宋" w:hAnsi="仿宋" w:eastAsia="仿宋" w:cs="仿宋"/>
                <w:color w:val="auto"/>
                <w:sz w:val="24"/>
                <w:szCs w:val="24"/>
                <w:highlight w:val="none"/>
                <w:lang w:val="en-US" w:eastAsia="zh-CN" w:bidi="ar-SA"/>
              </w:rPr>
              <w:t>.</w:t>
            </w:r>
            <w:r>
              <w:rPr>
                <w:rFonts w:hint="eastAsia" w:ascii="仿宋" w:hAnsi="仿宋" w:eastAsia="仿宋" w:cs="仿宋"/>
                <w:color w:val="auto"/>
                <w:sz w:val="24"/>
                <w:szCs w:val="24"/>
                <w:highlight w:val="none"/>
                <w:lang w:bidi="ar-SA"/>
              </w:rPr>
              <w:t>组织状态：先取样品直接看其外部状况，然后用刀切成几块，再仔细观察切口处，最后用手轻轻按压，以试验其弹性和硬度，良质豆腐块型完整，有一定弹性，质地细嫩，结构均匀无杂质。</w:t>
            </w:r>
          </w:p>
          <w:p w14:paraId="7259EA26">
            <w:pPr>
              <w:keepNext w:val="0"/>
              <w:keepLines w:val="0"/>
              <w:pageBreakBefore w:val="0"/>
              <w:widowControl w:val="0"/>
              <w:shd w:val="clear" w:color="auto" w:fill="auto"/>
              <w:kinsoku/>
              <w:wordWrap/>
              <w:overflowPunct/>
              <w:topLinePunct w:val="0"/>
              <w:bidi w:val="0"/>
              <w:adjustRightInd w:val="0"/>
              <w:snapToGrid w:val="0"/>
              <w:spacing w:line="240" w:lineRule="auto"/>
              <w:ind w:left="0" w:right="0"/>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3</w:t>
            </w:r>
            <w:r>
              <w:rPr>
                <w:rFonts w:hint="eastAsia" w:ascii="仿宋" w:hAnsi="仿宋" w:eastAsia="仿宋" w:cs="仿宋"/>
                <w:color w:val="auto"/>
                <w:sz w:val="24"/>
                <w:szCs w:val="24"/>
                <w:highlight w:val="none"/>
                <w:lang w:val="en-US" w:eastAsia="zh-CN" w:bidi="ar-SA"/>
              </w:rPr>
              <w:t>.</w:t>
            </w:r>
            <w:r>
              <w:rPr>
                <w:rFonts w:hint="eastAsia" w:ascii="仿宋" w:hAnsi="仿宋" w:eastAsia="仿宋" w:cs="仿宋"/>
                <w:color w:val="auto"/>
                <w:sz w:val="24"/>
                <w:szCs w:val="24"/>
                <w:highlight w:val="none"/>
                <w:lang w:bidi="ar-SA"/>
              </w:rPr>
              <w:t>气味：可取一块样品豆腐，在常温下直接嗅其气味，良质豆腐香气清纯。</w:t>
            </w:r>
          </w:p>
          <w:p w14:paraId="1DA0FDD0">
            <w:pPr>
              <w:pStyle w:val="959"/>
              <w:keepNext w:val="0"/>
              <w:keepLines w:val="0"/>
              <w:pageBreakBefore w:val="0"/>
              <w:widowControl w:val="0"/>
              <w:shd w:val="clear" w:color="auto" w:fill="auto"/>
              <w:kinsoku/>
              <w:wordWrap/>
              <w:overflowPunct/>
              <w:topLinePunct w:val="0"/>
              <w:autoSpaceDE w:val="0"/>
              <w:autoSpaceDN w:val="0"/>
              <w:bidi w:val="0"/>
              <w:spacing w:line="240" w:lineRule="auto"/>
              <w:ind w:left="0" w:right="0"/>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4</w:t>
            </w:r>
            <w:r>
              <w:rPr>
                <w:rFonts w:hint="eastAsia" w:ascii="仿宋" w:hAnsi="仿宋" w:eastAsia="仿宋" w:cs="仿宋"/>
                <w:color w:val="auto"/>
                <w:sz w:val="24"/>
                <w:szCs w:val="24"/>
                <w:highlight w:val="none"/>
                <w:lang w:val="en-US" w:eastAsia="zh-CN" w:bidi="ar-SA"/>
              </w:rPr>
              <w:t>.</w:t>
            </w:r>
            <w:r>
              <w:rPr>
                <w:rFonts w:hint="eastAsia" w:ascii="仿宋" w:hAnsi="仿宋" w:eastAsia="仿宋" w:cs="仿宋"/>
                <w:color w:val="auto"/>
                <w:sz w:val="24"/>
                <w:szCs w:val="24"/>
                <w:highlight w:val="none"/>
                <w:lang w:bidi="ar-SA"/>
              </w:rPr>
              <w:t>滋味：在室温下取小块样品细细咀嚼以品尝其滋味，良质豆腐口感细腻鲜嫩、味道纯正、清香。</w:t>
            </w:r>
          </w:p>
        </w:tc>
        <w:tc>
          <w:tcPr>
            <w:tcW w:w="3007" w:type="dxa"/>
            <w:tcBorders>
              <w:top w:val="single" w:color="000000" w:sz="4" w:space="0"/>
              <w:left w:val="single" w:color="000000" w:sz="6" w:space="0"/>
              <w:bottom w:val="single" w:color="000000" w:sz="4" w:space="0"/>
              <w:right w:val="single" w:color="000000" w:sz="4" w:space="0"/>
            </w:tcBorders>
            <w:noWrap w:val="0"/>
            <w:vAlign w:val="center"/>
          </w:tcPr>
          <w:p w14:paraId="4B0B3E54">
            <w:pPr>
              <w:pStyle w:val="959"/>
              <w:keepNext w:val="0"/>
              <w:keepLines w:val="0"/>
              <w:pageBreakBefore w:val="0"/>
              <w:widowControl w:val="0"/>
              <w:shd w:val="clear" w:color="auto" w:fill="auto"/>
              <w:kinsoku/>
              <w:wordWrap/>
              <w:overflowPunct/>
              <w:topLinePunct w:val="0"/>
              <w:autoSpaceDE w:val="0"/>
              <w:autoSpaceDN w:val="0"/>
              <w:bidi w:val="0"/>
              <w:spacing w:line="240" w:lineRule="auto"/>
              <w:ind w:left="0" w:right="0"/>
              <w:textAlignment w:val="auto"/>
              <w:rPr>
                <w:rFonts w:hint="eastAsia" w:ascii="仿宋" w:hAnsi="仿宋" w:eastAsia="仿宋" w:cs="仿宋"/>
                <w:color w:val="auto"/>
                <w:sz w:val="24"/>
                <w:szCs w:val="24"/>
                <w:highlight w:val="none"/>
                <w:lang w:eastAsia="zh-CN" w:bidi="ar-SA"/>
              </w:rPr>
            </w:pPr>
            <w:r>
              <w:rPr>
                <w:rFonts w:hint="eastAsia" w:ascii="仿宋" w:hAnsi="仿宋" w:eastAsia="仿宋" w:cs="仿宋"/>
                <w:color w:val="auto"/>
                <w:sz w:val="24"/>
                <w:szCs w:val="24"/>
                <w:highlight w:val="none"/>
                <w:lang w:eastAsia="zh-CN" w:bidi="ar-SA"/>
              </w:rPr>
              <w:t>变色变质、有异味，过保质期。</w:t>
            </w:r>
          </w:p>
        </w:tc>
      </w:tr>
      <w:tr w14:paraId="4FE67A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24" w:hRule="atLeast"/>
          <w:jc w:val="center"/>
        </w:trPr>
        <w:tc>
          <w:tcPr>
            <w:tcW w:w="1023" w:type="dxa"/>
            <w:vMerge w:val="continue"/>
            <w:tcBorders>
              <w:top w:val="single" w:color="000000" w:sz="6" w:space="0"/>
              <w:left w:val="single" w:color="000000" w:sz="4" w:space="0"/>
              <w:bottom w:val="single" w:color="000000" w:sz="4" w:space="0"/>
              <w:right w:val="single" w:color="000000" w:sz="6" w:space="0"/>
            </w:tcBorders>
            <w:noWrap w:val="0"/>
            <w:vAlign w:val="center"/>
          </w:tcPr>
          <w:p w14:paraId="638C3C59">
            <w:pPr>
              <w:shd w:val="clear" w:color="auto" w:fill="auto"/>
              <w:rPr>
                <w:rFonts w:hint="eastAsia" w:ascii="仿宋" w:hAnsi="仿宋" w:eastAsia="仿宋" w:cs="仿宋"/>
                <w:color w:val="auto"/>
                <w:highlight w:val="none"/>
              </w:rPr>
            </w:pPr>
          </w:p>
        </w:tc>
        <w:tc>
          <w:tcPr>
            <w:tcW w:w="4940" w:type="dxa"/>
            <w:tcBorders>
              <w:top w:val="single" w:color="000000" w:sz="4" w:space="0"/>
              <w:left w:val="single" w:color="000000" w:sz="6" w:space="0"/>
              <w:bottom w:val="single" w:color="000000" w:sz="4" w:space="0"/>
              <w:right w:val="single" w:color="000000" w:sz="6" w:space="0"/>
            </w:tcBorders>
            <w:noWrap w:val="0"/>
            <w:vAlign w:val="center"/>
          </w:tcPr>
          <w:p w14:paraId="18D0D0C6">
            <w:pPr>
              <w:pStyle w:val="959"/>
              <w:keepNext w:val="0"/>
              <w:keepLines w:val="0"/>
              <w:pageBreakBefore w:val="0"/>
              <w:widowControl w:val="0"/>
              <w:shd w:val="clear" w:color="auto" w:fill="auto"/>
              <w:kinsoku/>
              <w:wordWrap/>
              <w:overflowPunct/>
              <w:topLinePunct w:val="0"/>
              <w:autoSpaceDE w:val="0"/>
              <w:autoSpaceDN w:val="0"/>
              <w:bidi w:val="0"/>
              <w:spacing w:line="240" w:lineRule="auto"/>
              <w:ind w:left="0" w:right="0"/>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eastAsia="zh-CN" w:bidi="ar-SA"/>
              </w:rPr>
              <w:t>豆腐干</w:t>
            </w:r>
            <w:r>
              <w:rPr>
                <w:rFonts w:hint="eastAsia" w:ascii="仿宋" w:hAnsi="仿宋" w:eastAsia="仿宋" w:cs="仿宋"/>
                <w:color w:val="auto"/>
                <w:sz w:val="24"/>
                <w:szCs w:val="24"/>
                <w:highlight w:val="none"/>
                <w:lang w:val="en-US" w:eastAsia="zh-CN" w:bidi="ar-SA"/>
              </w:rPr>
              <w:t>1.</w:t>
            </w:r>
            <w:r>
              <w:rPr>
                <w:rFonts w:hint="eastAsia" w:ascii="仿宋" w:hAnsi="仿宋" w:eastAsia="仿宋" w:cs="仿宋"/>
                <w:color w:val="auto"/>
                <w:sz w:val="24"/>
                <w:szCs w:val="24"/>
                <w:highlight w:val="none"/>
                <w:lang w:bidi="ar-SA"/>
              </w:rPr>
              <w:t>色泽：呈乳白色或淡黄色，有光泽。</w:t>
            </w:r>
          </w:p>
          <w:p w14:paraId="26119FEB">
            <w:pPr>
              <w:pStyle w:val="959"/>
              <w:keepNext w:val="0"/>
              <w:keepLines w:val="0"/>
              <w:pageBreakBefore w:val="0"/>
              <w:widowControl w:val="0"/>
              <w:shd w:val="clear" w:color="auto" w:fill="auto"/>
              <w:kinsoku/>
              <w:wordWrap/>
              <w:overflowPunct/>
              <w:topLinePunct w:val="0"/>
              <w:autoSpaceDE w:val="0"/>
              <w:autoSpaceDN w:val="0"/>
              <w:bidi w:val="0"/>
              <w:spacing w:line="240" w:lineRule="auto"/>
              <w:ind w:left="0" w:right="0"/>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2</w:t>
            </w:r>
            <w:r>
              <w:rPr>
                <w:rFonts w:hint="eastAsia" w:ascii="仿宋" w:hAnsi="仿宋" w:eastAsia="仿宋" w:cs="仿宋"/>
                <w:color w:val="auto"/>
                <w:sz w:val="24"/>
                <w:szCs w:val="24"/>
                <w:highlight w:val="none"/>
                <w:lang w:val="en-US" w:eastAsia="zh-CN" w:bidi="ar-SA"/>
              </w:rPr>
              <w:t>.</w:t>
            </w:r>
            <w:r>
              <w:rPr>
                <w:rFonts w:hint="eastAsia" w:ascii="仿宋" w:hAnsi="仿宋" w:eastAsia="仿宋" w:cs="仿宋"/>
                <w:color w:val="auto"/>
                <w:sz w:val="24"/>
                <w:szCs w:val="24"/>
                <w:highlight w:val="none"/>
                <w:lang w:bidi="ar-SA"/>
              </w:rPr>
              <w:t>组织状态：先取样品外部观察，然后用刀切开仔细观察，最后用手按压以感知其弹性。良质豆腐干—质地细腻，边角整齐，有一定弹性，切开处挤压不出水，无杂质。</w:t>
            </w:r>
          </w:p>
          <w:p w14:paraId="11B41920">
            <w:pPr>
              <w:pStyle w:val="959"/>
              <w:keepNext w:val="0"/>
              <w:keepLines w:val="0"/>
              <w:pageBreakBefore w:val="0"/>
              <w:widowControl w:val="0"/>
              <w:shd w:val="clear" w:color="auto" w:fill="auto"/>
              <w:kinsoku/>
              <w:wordWrap/>
              <w:overflowPunct/>
              <w:topLinePunct w:val="0"/>
              <w:autoSpaceDE w:val="0"/>
              <w:autoSpaceDN w:val="0"/>
              <w:bidi w:val="0"/>
              <w:spacing w:line="240" w:lineRule="auto"/>
              <w:ind w:left="0" w:right="0"/>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3</w:t>
            </w:r>
            <w:r>
              <w:rPr>
                <w:rFonts w:hint="eastAsia" w:ascii="仿宋" w:hAnsi="仿宋" w:eastAsia="仿宋" w:cs="仿宋"/>
                <w:color w:val="auto"/>
                <w:sz w:val="24"/>
                <w:szCs w:val="24"/>
                <w:highlight w:val="none"/>
                <w:lang w:val="en-US" w:eastAsia="zh-CN" w:bidi="ar-SA"/>
              </w:rPr>
              <w:t>.</w:t>
            </w:r>
            <w:r>
              <w:rPr>
                <w:rFonts w:hint="eastAsia" w:ascii="仿宋" w:hAnsi="仿宋" w:eastAsia="仿宋" w:cs="仿宋"/>
                <w:color w:val="auto"/>
                <w:sz w:val="24"/>
                <w:szCs w:val="24"/>
                <w:highlight w:val="none"/>
                <w:lang w:bidi="ar-SA"/>
              </w:rPr>
              <w:t>气味：具有豆腐干特有的清香气味，无其他异味。</w:t>
            </w:r>
          </w:p>
          <w:p w14:paraId="4DA585E9">
            <w:pPr>
              <w:pStyle w:val="959"/>
              <w:keepNext w:val="0"/>
              <w:keepLines w:val="0"/>
              <w:pageBreakBefore w:val="0"/>
              <w:widowControl w:val="0"/>
              <w:shd w:val="clear" w:color="auto" w:fill="auto"/>
              <w:kinsoku/>
              <w:wordWrap/>
              <w:overflowPunct/>
              <w:topLinePunct w:val="0"/>
              <w:autoSpaceDE w:val="0"/>
              <w:autoSpaceDN w:val="0"/>
              <w:bidi w:val="0"/>
              <w:spacing w:line="240" w:lineRule="auto"/>
              <w:ind w:left="0" w:right="0"/>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4</w:t>
            </w:r>
            <w:r>
              <w:rPr>
                <w:rFonts w:hint="eastAsia" w:ascii="仿宋" w:hAnsi="仿宋" w:eastAsia="仿宋" w:cs="仿宋"/>
                <w:color w:val="auto"/>
                <w:sz w:val="24"/>
                <w:szCs w:val="24"/>
                <w:highlight w:val="none"/>
                <w:lang w:val="en-US" w:eastAsia="zh-CN" w:bidi="ar-SA"/>
              </w:rPr>
              <w:t>.</w:t>
            </w:r>
            <w:r>
              <w:rPr>
                <w:rFonts w:hint="eastAsia" w:ascii="仿宋" w:hAnsi="仿宋" w:eastAsia="仿宋" w:cs="仿宋"/>
                <w:color w:val="auto"/>
                <w:sz w:val="24"/>
                <w:szCs w:val="24"/>
                <w:highlight w:val="none"/>
                <w:lang w:bidi="ar-SA"/>
              </w:rPr>
              <w:t>滋味：滋味纯正、咸淡适口。</w:t>
            </w:r>
          </w:p>
        </w:tc>
        <w:tc>
          <w:tcPr>
            <w:tcW w:w="3007" w:type="dxa"/>
            <w:tcBorders>
              <w:top w:val="single" w:color="000000" w:sz="4" w:space="0"/>
              <w:left w:val="single" w:color="000000" w:sz="6" w:space="0"/>
              <w:bottom w:val="single" w:color="000000" w:sz="4" w:space="0"/>
              <w:right w:val="single" w:color="000000" w:sz="4" w:space="0"/>
            </w:tcBorders>
            <w:noWrap w:val="0"/>
            <w:vAlign w:val="center"/>
          </w:tcPr>
          <w:p w14:paraId="404962C2">
            <w:pPr>
              <w:pStyle w:val="959"/>
              <w:keepNext w:val="0"/>
              <w:keepLines w:val="0"/>
              <w:pageBreakBefore w:val="0"/>
              <w:widowControl w:val="0"/>
              <w:shd w:val="clear" w:color="auto" w:fill="auto"/>
              <w:kinsoku/>
              <w:wordWrap/>
              <w:overflowPunct/>
              <w:topLinePunct w:val="0"/>
              <w:autoSpaceDE w:val="0"/>
              <w:autoSpaceDN w:val="0"/>
              <w:bidi w:val="0"/>
              <w:spacing w:line="240" w:lineRule="auto"/>
              <w:ind w:left="0" w:right="0"/>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eastAsia="zh-CN" w:bidi="ar-SA"/>
              </w:rPr>
              <w:t>变色变质、有异味，过保质期。</w:t>
            </w:r>
          </w:p>
        </w:tc>
      </w:tr>
      <w:tr w14:paraId="2006AD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25" w:hRule="atLeast"/>
          <w:jc w:val="center"/>
        </w:trPr>
        <w:tc>
          <w:tcPr>
            <w:tcW w:w="1023" w:type="dxa"/>
            <w:tcBorders>
              <w:top w:val="single" w:color="000000" w:sz="4" w:space="0"/>
              <w:left w:val="single" w:color="000000" w:sz="4" w:space="0"/>
              <w:bottom w:val="single" w:color="000000" w:sz="4" w:space="0"/>
              <w:right w:val="single" w:color="000000" w:sz="6" w:space="0"/>
            </w:tcBorders>
            <w:noWrap w:val="0"/>
            <w:vAlign w:val="center"/>
          </w:tcPr>
          <w:p w14:paraId="4E1CBF61">
            <w:pPr>
              <w:pStyle w:val="959"/>
              <w:keepNext w:val="0"/>
              <w:keepLines w:val="0"/>
              <w:pageBreakBefore w:val="0"/>
              <w:widowControl w:val="0"/>
              <w:shd w:val="clear" w:color="auto" w:fill="auto"/>
              <w:kinsoku/>
              <w:wordWrap/>
              <w:overflowPunct/>
              <w:topLinePunct w:val="0"/>
              <w:autoSpaceDE w:val="0"/>
              <w:autoSpaceDN w:val="0"/>
              <w:bidi w:val="0"/>
              <w:spacing w:line="240" w:lineRule="auto"/>
              <w:ind w:left="0" w:right="0"/>
              <w:jc w:val="center"/>
              <w:textAlignment w:val="auto"/>
              <w:rPr>
                <w:rFonts w:hint="eastAsia" w:ascii="仿宋" w:hAnsi="仿宋" w:eastAsia="仿宋" w:cs="仿宋"/>
                <w:color w:val="auto"/>
                <w:kern w:val="0"/>
                <w:sz w:val="24"/>
                <w:szCs w:val="24"/>
                <w:highlight w:val="none"/>
                <w:lang w:val="zh-CN" w:eastAsia="zh-CN" w:bidi="zh-CN"/>
              </w:rPr>
            </w:pPr>
            <w:r>
              <w:rPr>
                <w:rFonts w:hint="eastAsia" w:ascii="仿宋" w:hAnsi="仿宋" w:eastAsia="仿宋" w:cs="仿宋"/>
                <w:color w:val="auto"/>
                <w:sz w:val="24"/>
                <w:szCs w:val="24"/>
                <w:highlight w:val="none"/>
                <w:lang w:bidi="ar-SA"/>
              </w:rPr>
              <w:t>禽类</w:t>
            </w:r>
          </w:p>
        </w:tc>
        <w:tc>
          <w:tcPr>
            <w:tcW w:w="4940" w:type="dxa"/>
            <w:tcBorders>
              <w:top w:val="single" w:color="000000" w:sz="4" w:space="0"/>
              <w:left w:val="single" w:color="000000" w:sz="6" w:space="0"/>
              <w:bottom w:val="single" w:color="000000" w:sz="4" w:space="0"/>
              <w:right w:val="single" w:color="000000" w:sz="6" w:space="0"/>
            </w:tcBorders>
            <w:noWrap w:val="0"/>
            <w:vAlign w:val="center"/>
          </w:tcPr>
          <w:p w14:paraId="3082D740">
            <w:pPr>
              <w:pStyle w:val="959"/>
              <w:keepNext w:val="0"/>
              <w:keepLines w:val="0"/>
              <w:pageBreakBefore w:val="0"/>
              <w:widowControl w:val="0"/>
              <w:shd w:val="clear" w:color="auto" w:fill="auto"/>
              <w:kinsoku/>
              <w:wordWrap/>
              <w:overflowPunct/>
              <w:topLinePunct w:val="0"/>
              <w:autoSpaceDE w:val="0"/>
              <w:autoSpaceDN w:val="0"/>
              <w:bidi w:val="0"/>
              <w:spacing w:line="240" w:lineRule="auto"/>
              <w:ind w:left="0" w:right="0"/>
              <w:textAlignment w:val="auto"/>
              <w:rPr>
                <w:rFonts w:hint="eastAsia" w:ascii="仿宋" w:hAnsi="仿宋" w:eastAsia="仿宋" w:cs="仿宋"/>
                <w:color w:val="auto"/>
                <w:kern w:val="0"/>
                <w:sz w:val="24"/>
                <w:szCs w:val="24"/>
                <w:highlight w:val="none"/>
                <w:lang w:val="zh-CN" w:eastAsia="zh-CN" w:bidi="zh-CN"/>
              </w:rPr>
            </w:pPr>
            <w:r>
              <w:rPr>
                <w:rFonts w:hint="eastAsia" w:ascii="仿宋" w:hAnsi="仿宋" w:eastAsia="仿宋" w:cs="仿宋"/>
                <w:color w:val="auto"/>
                <w:sz w:val="24"/>
                <w:szCs w:val="24"/>
                <w:highlight w:val="none"/>
                <w:lang w:bidi="ar-SA"/>
              </w:rPr>
              <w:t>皮肤有光泽，呈淡黄、淡红、灰白色等，肌肉切面有光泽。提供相关进货渠道和合格检验证明。</w:t>
            </w:r>
          </w:p>
        </w:tc>
        <w:tc>
          <w:tcPr>
            <w:tcW w:w="3007" w:type="dxa"/>
            <w:tcBorders>
              <w:top w:val="single" w:color="000000" w:sz="4" w:space="0"/>
              <w:left w:val="single" w:color="000000" w:sz="6" w:space="0"/>
              <w:bottom w:val="single" w:color="000000" w:sz="4" w:space="0"/>
              <w:right w:val="single" w:color="000000" w:sz="4" w:space="0"/>
            </w:tcBorders>
            <w:noWrap w:val="0"/>
            <w:vAlign w:val="center"/>
          </w:tcPr>
          <w:p w14:paraId="75229A2F">
            <w:pPr>
              <w:pStyle w:val="959"/>
              <w:keepNext w:val="0"/>
              <w:keepLines w:val="0"/>
              <w:pageBreakBefore w:val="0"/>
              <w:widowControl w:val="0"/>
              <w:shd w:val="clear" w:color="auto" w:fill="auto"/>
              <w:kinsoku/>
              <w:wordWrap/>
              <w:overflowPunct/>
              <w:topLinePunct w:val="0"/>
              <w:autoSpaceDE w:val="0"/>
              <w:autoSpaceDN w:val="0"/>
              <w:bidi w:val="0"/>
              <w:spacing w:line="240" w:lineRule="auto"/>
              <w:ind w:left="0" w:right="0"/>
              <w:textAlignment w:val="auto"/>
              <w:rPr>
                <w:rFonts w:hint="eastAsia" w:ascii="仿宋" w:hAnsi="仿宋" w:eastAsia="仿宋" w:cs="仿宋"/>
                <w:color w:val="auto"/>
                <w:kern w:val="0"/>
                <w:sz w:val="24"/>
                <w:szCs w:val="24"/>
                <w:highlight w:val="none"/>
                <w:lang w:val="zh-CN" w:eastAsia="zh-CN" w:bidi="zh-CN"/>
              </w:rPr>
            </w:pPr>
            <w:r>
              <w:rPr>
                <w:rFonts w:hint="eastAsia" w:ascii="仿宋" w:hAnsi="仿宋" w:eastAsia="仿宋" w:cs="仿宋"/>
                <w:color w:val="auto"/>
                <w:sz w:val="24"/>
                <w:szCs w:val="24"/>
                <w:highlight w:val="none"/>
                <w:lang w:bidi="ar-SA"/>
              </w:rPr>
              <w:t>与验收标准不符，病死或者死因不明的制品等。</w:t>
            </w:r>
          </w:p>
        </w:tc>
      </w:tr>
    </w:tbl>
    <w:p w14:paraId="5F7817D2">
      <w:pPr>
        <w:keepNext w:val="0"/>
        <w:keepLines w:val="0"/>
        <w:pageBreakBefore w:val="0"/>
        <w:widowControl/>
        <w:shd w:val="clear" w:color="auto" w:fill="auto"/>
        <w:tabs>
          <w:tab w:val="left" w:pos="851"/>
        </w:tabs>
        <w:kinsoku/>
        <w:wordWrap/>
        <w:overflowPunct/>
        <w:topLinePunct w:val="0"/>
        <w:bidi w:val="0"/>
        <w:spacing w:line="420" w:lineRule="exact"/>
        <w:ind w:firstLine="482" w:firstLineChars="200"/>
        <w:textAlignment w:val="auto"/>
        <w:rPr>
          <w:rFonts w:hint="eastAsia" w:ascii="仿宋" w:hAnsi="仿宋" w:eastAsia="仿宋" w:cs="仿宋"/>
          <w:b/>
          <w:color w:val="auto"/>
          <w:sz w:val="24"/>
          <w:szCs w:val="24"/>
          <w:highlight w:val="none"/>
          <w:lang w:bidi="ar-SA"/>
        </w:rPr>
      </w:pPr>
      <w:r>
        <w:rPr>
          <w:rFonts w:hint="eastAsia" w:ascii="仿宋" w:hAnsi="仿宋" w:eastAsia="仿宋" w:cs="仿宋"/>
          <w:b/>
          <w:color w:val="auto"/>
          <w:sz w:val="24"/>
          <w:szCs w:val="24"/>
          <w:highlight w:val="none"/>
          <w:lang w:val="en-US" w:eastAsia="zh-CN" w:bidi="ar-SA"/>
        </w:rPr>
        <w:t>1.4.2</w:t>
      </w:r>
      <w:r>
        <w:rPr>
          <w:rFonts w:hint="eastAsia" w:ascii="仿宋" w:hAnsi="仿宋" w:eastAsia="仿宋" w:cs="仿宋"/>
          <w:b/>
          <w:color w:val="auto"/>
          <w:sz w:val="24"/>
          <w:szCs w:val="24"/>
          <w:highlight w:val="none"/>
          <w:lang w:eastAsia="zh-CN" w:bidi="ar-SA"/>
        </w:rPr>
        <w:t>水产类、肉类</w:t>
      </w:r>
      <w:r>
        <w:rPr>
          <w:rFonts w:hint="eastAsia" w:ascii="仿宋" w:hAnsi="仿宋" w:eastAsia="仿宋" w:cs="仿宋"/>
          <w:b/>
          <w:color w:val="auto"/>
          <w:sz w:val="24"/>
          <w:szCs w:val="24"/>
          <w:highlight w:val="none"/>
          <w:lang w:bidi="ar-SA"/>
        </w:rPr>
        <w:t>等食材</w:t>
      </w:r>
    </w:p>
    <w:tbl>
      <w:tblPr>
        <w:tblStyle w:val="66"/>
        <w:tblW w:w="899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15"/>
        <w:gridCol w:w="885"/>
        <w:gridCol w:w="4065"/>
        <w:gridCol w:w="3126"/>
      </w:tblGrid>
      <w:tr w14:paraId="26639A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2" w:hRule="atLeast"/>
          <w:jc w:val="center"/>
        </w:trPr>
        <w:tc>
          <w:tcPr>
            <w:tcW w:w="915" w:type="dxa"/>
            <w:tcBorders>
              <w:top w:val="single" w:color="000000" w:sz="4" w:space="0"/>
              <w:left w:val="single" w:color="000000" w:sz="4" w:space="0"/>
              <w:bottom w:val="single" w:color="000000" w:sz="4" w:space="0"/>
              <w:right w:val="single" w:color="000000" w:sz="4" w:space="0"/>
            </w:tcBorders>
            <w:noWrap w:val="0"/>
            <w:vAlign w:val="center"/>
          </w:tcPr>
          <w:p w14:paraId="38DB8B50">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jc w:val="center"/>
              <w:textAlignment w:val="auto"/>
              <w:rPr>
                <w:rFonts w:hint="eastAsia" w:ascii="仿宋" w:hAnsi="仿宋" w:eastAsia="仿宋" w:cs="仿宋"/>
                <w:b/>
                <w:bCs/>
                <w:color w:val="auto"/>
                <w:sz w:val="24"/>
                <w:szCs w:val="24"/>
                <w:highlight w:val="none"/>
                <w:lang w:bidi="ar-SA"/>
              </w:rPr>
            </w:pPr>
            <w:r>
              <w:rPr>
                <w:rFonts w:hint="eastAsia" w:ascii="仿宋" w:hAnsi="仿宋" w:eastAsia="仿宋" w:cs="仿宋"/>
                <w:b/>
                <w:bCs/>
                <w:color w:val="auto"/>
                <w:sz w:val="24"/>
                <w:szCs w:val="24"/>
                <w:highlight w:val="none"/>
                <w:lang w:bidi="ar-SA"/>
              </w:rPr>
              <w:t>品种</w:t>
            </w:r>
          </w:p>
        </w:tc>
        <w:tc>
          <w:tcPr>
            <w:tcW w:w="885" w:type="dxa"/>
            <w:tcBorders>
              <w:top w:val="single" w:color="000000" w:sz="4" w:space="0"/>
              <w:left w:val="single" w:color="000000" w:sz="4" w:space="0"/>
              <w:bottom w:val="single" w:color="000000" w:sz="4" w:space="0"/>
              <w:right w:val="single" w:color="000000" w:sz="4" w:space="0"/>
            </w:tcBorders>
            <w:noWrap w:val="0"/>
            <w:vAlign w:val="center"/>
          </w:tcPr>
          <w:p w14:paraId="37A0C407">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jc w:val="center"/>
              <w:textAlignment w:val="auto"/>
              <w:rPr>
                <w:rFonts w:hint="eastAsia" w:ascii="仿宋" w:hAnsi="仿宋" w:eastAsia="仿宋" w:cs="仿宋"/>
                <w:b/>
                <w:bCs/>
                <w:color w:val="auto"/>
                <w:sz w:val="24"/>
                <w:szCs w:val="24"/>
                <w:highlight w:val="none"/>
                <w:lang w:bidi="ar-SA"/>
              </w:rPr>
            </w:pPr>
            <w:r>
              <w:rPr>
                <w:rFonts w:hint="eastAsia" w:ascii="仿宋" w:hAnsi="仿宋" w:eastAsia="仿宋" w:cs="仿宋"/>
                <w:b/>
                <w:bCs/>
                <w:color w:val="auto"/>
                <w:sz w:val="24"/>
                <w:szCs w:val="24"/>
                <w:highlight w:val="none"/>
                <w:lang w:bidi="ar-SA"/>
              </w:rPr>
              <w:t>种类</w:t>
            </w:r>
          </w:p>
        </w:tc>
        <w:tc>
          <w:tcPr>
            <w:tcW w:w="4065" w:type="dxa"/>
            <w:tcBorders>
              <w:top w:val="single" w:color="000000" w:sz="4" w:space="0"/>
              <w:left w:val="single" w:color="000000" w:sz="4" w:space="0"/>
              <w:bottom w:val="single" w:color="000000" w:sz="4" w:space="0"/>
              <w:right w:val="single" w:color="000000" w:sz="4" w:space="0"/>
            </w:tcBorders>
            <w:noWrap w:val="0"/>
            <w:vAlign w:val="center"/>
          </w:tcPr>
          <w:p w14:paraId="386C0851">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jc w:val="center"/>
              <w:textAlignment w:val="auto"/>
              <w:rPr>
                <w:rFonts w:hint="eastAsia" w:ascii="仿宋" w:hAnsi="仿宋" w:eastAsia="仿宋" w:cs="仿宋"/>
                <w:b/>
                <w:bCs/>
                <w:color w:val="auto"/>
                <w:sz w:val="24"/>
                <w:szCs w:val="24"/>
                <w:highlight w:val="none"/>
                <w:lang w:bidi="ar-SA"/>
              </w:rPr>
            </w:pPr>
            <w:r>
              <w:rPr>
                <w:rFonts w:hint="eastAsia" w:ascii="仿宋" w:hAnsi="仿宋" w:eastAsia="仿宋" w:cs="仿宋"/>
                <w:b/>
                <w:bCs/>
                <w:color w:val="auto"/>
                <w:sz w:val="24"/>
                <w:szCs w:val="24"/>
                <w:highlight w:val="none"/>
                <w:lang w:bidi="ar-SA"/>
              </w:rPr>
              <w:t>验收标准</w:t>
            </w:r>
          </w:p>
        </w:tc>
        <w:tc>
          <w:tcPr>
            <w:tcW w:w="3126" w:type="dxa"/>
            <w:tcBorders>
              <w:top w:val="single" w:color="000000" w:sz="4" w:space="0"/>
              <w:left w:val="single" w:color="000000" w:sz="4" w:space="0"/>
              <w:bottom w:val="single" w:color="000000" w:sz="4" w:space="0"/>
              <w:right w:val="single" w:color="000000" w:sz="4" w:space="0"/>
            </w:tcBorders>
            <w:noWrap w:val="0"/>
            <w:vAlign w:val="center"/>
          </w:tcPr>
          <w:p w14:paraId="648841C9">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jc w:val="center"/>
              <w:textAlignment w:val="auto"/>
              <w:rPr>
                <w:rFonts w:hint="eastAsia" w:ascii="仿宋" w:hAnsi="仿宋" w:eastAsia="仿宋" w:cs="仿宋"/>
                <w:b/>
                <w:bCs/>
                <w:color w:val="auto"/>
                <w:sz w:val="24"/>
                <w:szCs w:val="24"/>
                <w:highlight w:val="none"/>
                <w:lang w:bidi="ar-SA"/>
              </w:rPr>
            </w:pPr>
            <w:r>
              <w:rPr>
                <w:rFonts w:hint="eastAsia" w:ascii="仿宋" w:hAnsi="仿宋" w:eastAsia="仿宋" w:cs="仿宋"/>
                <w:b/>
                <w:bCs/>
                <w:color w:val="auto"/>
                <w:sz w:val="24"/>
                <w:szCs w:val="24"/>
                <w:highlight w:val="none"/>
                <w:lang w:bidi="ar-SA"/>
              </w:rPr>
              <w:t>退货依据</w:t>
            </w:r>
          </w:p>
        </w:tc>
      </w:tr>
      <w:tr w14:paraId="6A6F9D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2" w:hRule="atLeast"/>
          <w:jc w:val="center"/>
        </w:trPr>
        <w:tc>
          <w:tcPr>
            <w:tcW w:w="915" w:type="dxa"/>
            <w:vMerge w:val="restart"/>
            <w:tcBorders>
              <w:top w:val="single" w:color="000000" w:sz="4" w:space="0"/>
              <w:left w:val="single" w:color="000000" w:sz="4" w:space="0"/>
              <w:bottom w:val="single" w:color="000000" w:sz="4" w:space="0"/>
              <w:right w:val="single" w:color="000000" w:sz="4" w:space="0"/>
            </w:tcBorders>
            <w:noWrap w:val="0"/>
            <w:vAlign w:val="center"/>
          </w:tcPr>
          <w:p w14:paraId="5761A607">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firstLineChars="0"/>
              <w:jc w:val="center"/>
              <w:textAlignment w:val="auto"/>
              <w:rPr>
                <w:rFonts w:hint="eastAsia" w:ascii="仿宋" w:hAnsi="仿宋" w:eastAsia="仿宋" w:cs="仿宋"/>
                <w:color w:val="auto"/>
                <w:kern w:val="0"/>
                <w:sz w:val="24"/>
                <w:szCs w:val="24"/>
                <w:highlight w:val="none"/>
                <w:lang w:val="zh-CN" w:eastAsia="zh-CN" w:bidi="zh-CN"/>
              </w:rPr>
            </w:pPr>
            <w:r>
              <w:rPr>
                <w:rFonts w:hint="eastAsia" w:ascii="仿宋" w:hAnsi="仿宋" w:eastAsia="仿宋" w:cs="仿宋"/>
                <w:color w:val="auto"/>
                <w:kern w:val="0"/>
                <w:sz w:val="24"/>
                <w:szCs w:val="24"/>
                <w:highlight w:val="none"/>
                <w:lang w:val="zh-CN" w:eastAsia="zh-CN" w:bidi="zh-CN"/>
              </w:rPr>
              <w:t>水产类</w:t>
            </w:r>
          </w:p>
        </w:tc>
        <w:tc>
          <w:tcPr>
            <w:tcW w:w="885" w:type="dxa"/>
            <w:tcBorders>
              <w:top w:val="single" w:color="000000" w:sz="4" w:space="0"/>
              <w:left w:val="single" w:color="000000" w:sz="4" w:space="0"/>
              <w:bottom w:val="single" w:color="000000" w:sz="4" w:space="0"/>
              <w:right w:val="single" w:color="000000" w:sz="4" w:space="0"/>
            </w:tcBorders>
            <w:noWrap w:val="0"/>
            <w:vAlign w:val="center"/>
          </w:tcPr>
          <w:p w14:paraId="55BFAAF5">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jc w:val="center"/>
              <w:textAlignment w:val="auto"/>
              <w:rPr>
                <w:rFonts w:hint="eastAsia" w:ascii="仿宋" w:hAnsi="仿宋" w:eastAsia="仿宋" w:cs="仿宋"/>
                <w:color w:val="auto"/>
                <w:kern w:val="0"/>
                <w:sz w:val="24"/>
                <w:szCs w:val="24"/>
                <w:highlight w:val="none"/>
                <w:lang w:val="zh-CN" w:eastAsia="zh-CN" w:bidi="zh-CN"/>
              </w:rPr>
            </w:pPr>
            <w:r>
              <w:rPr>
                <w:rFonts w:hint="eastAsia" w:ascii="仿宋" w:hAnsi="仿宋" w:eastAsia="仿宋" w:cs="仿宋"/>
                <w:color w:val="auto"/>
                <w:sz w:val="24"/>
                <w:szCs w:val="24"/>
                <w:highlight w:val="none"/>
                <w:lang w:bidi="ar-SA"/>
              </w:rPr>
              <w:t>鱼类</w:t>
            </w:r>
          </w:p>
        </w:tc>
        <w:tc>
          <w:tcPr>
            <w:tcW w:w="4065" w:type="dxa"/>
            <w:tcBorders>
              <w:top w:val="single" w:color="000000" w:sz="4" w:space="0"/>
              <w:left w:val="single" w:color="000000" w:sz="4" w:space="0"/>
              <w:bottom w:val="single" w:color="000000" w:sz="4" w:space="0"/>
              <w:right w:val="single" w:color="000000" w:sz="4" w:space="0"/>
            </w:tcBorders>
            <w:noWrap w:val="0"/>
            <w:vAlign w:val="center"/>
          </w:tcPr>
          <w:p w14:paraId="09C0E67A">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textAlignment w:val="auto"/>
              <w:rPr>
                <w:rFonts w:hint="eastAsia" w:ascii="仿宋" w:hAnsi="仿宋" w:eastAsia="仿宋" w:cs="仿宋"/>
                <w:color w:val="auto"/>
                <w:kern w:val="0"/>
                <w:sz w:val="24"/>
                <w:szCs w:val="24"/>
                <w:highlight w:val="none"/>
                <w:lang w:val="zh-CN" w:eastAsia="zh-CN" w:bidi="zh-CN"/>
              </w:rPr>
            </w:pPr>
            <w:r>
              <w:rPr>
                <w:rFonts w:hint="eastAsia" w:ascii="仿宋" w:hAnsi="仿宋" w:eastAsia="仿宋" w:cs="仿宋"/>
                <w:color w:val="auto"/>
                <w:sz w:val="24"/>
                <w:szCs w:val="24"/>
                <w:highlight w:val="none"/>
                <w:lang w:bidi="ar-SA"/>
              </w:rPr>
              <w:t>鳞完整或稍有花鳞，紧贴不易剥落，有透明黏液；鳃盖紧合，鳃丝鲜红，色清晰，黏液透明无异味；鱼眼饱满，角膜光亮透明；腹部呈白色，无异味。提供相关进货渠道和合格检验证明。</w:t>
            </w:r>
          </w:p>
        </w:tc>
        <w:tc>
          <w:tcPr>
            <w:tcW w:w="3126" w:type="dxa"/>
            <w:tcBorders>
              <w:top w:val="single" w:color="000000" w:sz="4" w:space="0"/>
              <w:left w:val="single" w:color="000000" w:sz="4" w:space="0"/>
              <w:bottom w:val="single" w:color="000000" w:sz="4" w:space="0"/>
              <w:right w:val="single" w:color="000000" w:sz="4" w:space="0"/>
            </w:tcBorders>
            <w:noWrap w:val="0"/>
            <w:vAlign w:val="center"/>
          </w:tcPr>
          <w:p w14:paraId="79DF5480">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textAlignment w:val="auto"/>
              <w:rPr>
                <w:rFonts w:hint="eastAsia" w:ascii="仿宋" w:hAnsi="仿宋" w:eastAsia="仿宋" w:cs="仿宋"/>
                <w:color w:val="auto"/>
                <w:kern w:val="0"/>
                <w:sz w:val="24"/>
                <w:szCs w:val="24"/>
                <w:highlight w:val="none"/>
                <w:lang w:val="zh-CN" w:eastAsia="zh-CN" w:bidi="zh-CN"/>
              </w:rPr>
            </w:pPr>
            <w:r>
              <w:rPr>
                <w:rFonts w:hint="eastAsia" w:ascii="仿宋" w:hAnsi="仿宋" w:eastAsia="仿宋" w:cs="仿宋"/>
                <w:color w:val="auto"/>
                <w:sz w:val="24"/>
                <w:szCs w:val="24"/>
                <w:highlight w:val="none"/>
                <w:lang w:bidi="ar-SA"/>
              </w:rPr>
              <w:t>与验收标准不符，病死或者死因不明的水产及其制品等。</w:t>
            </w:r>
          </w:p>
        </w:tc>
      </w:tr>
      <w:tr w14:paraId="63C268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2" w:hRule="atLeast"/>
          <w:jc w:val="center"/>
        </w:trPr>
        <w:tc>
          <w:tcPr>
            <w:tcW w:w="915"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AB6E63">
            <w:pPr>
              <w:shd w:val="clear" w:color="auto" w:fill="auto"/>
              <w:rPr>
                <w:rFonts w:hint="eastAsia" w:ascii="仿宋" w:hAnsi="仿宋" w:eastAsia="仿宋" w:cs="仿宋"/>
                <w:color w:val="auto"/>
                <w:highlight w:val="none"/>
              </w:rPr>
            </w:pPr>
          </w:p>
        </w:tc>
        <w:tc>
          <w:tcPr>
            <w:tcW w:w="885" w:type="dxa"/>
            <w:tcBorders>
              <w:top w:val="single" w:color="000000" w:sz="4" w:space="0"/>
              <w:left w:val="single" w:color="000000" w:sz="4" w:space="0"/>
              <w:bottom w:val="single" w:color="000000" w:sz="4" w:space="0"/>
              <w:right w:val="single" w:color="000000" w:sz="4" w:space="0"/>
            </w:tcBorders>
            <w:noWrap w:val="0"/>
            <w:vAlign w:val="center"/>
          </w:tcPr>
          <w:p w14:paraId="39327A5A">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jc w:val="center"/>
              <w:textAlignment w:val="auto"/>
              <w:rPr>
                <w:rFonts w:hint="eastAsia" w:ascii="仿宋" w:hAnsi="仿宋" w:eastAsia="仿宋" w:cs="仿宋"/>
                <w:color w:val="auto"/>
                <w:kern w:val="0"/>
                <w:sz w:val="24"/>
                <w:szCs w:val="24"/>
                <w:highlight w:val="none"/>
                <w:lang w:val="zh-CN" w:eastAsia="zh-CN" w:bidi="zh-CN"/>
              </w:rPr>
            </w:pPr>
            <w:r>
              <w:rPr>
                <w:rFonts w:hint="eastAsia" w:ascii="仿宋" w:hAnsi="仿宋" w:eastAsia="仿宋" w:cs="仿宋"/>
                <w:color w:val="auto"/>
                <w:sz w:val="24"/>
                <w:szCs w:val="24"/>
                <w:highlight w:val="none"/>
                <w:lang w:bidi="ar-SA"/>
              </w:rPr>
              <w:t>螃蟹类</w:t>
            </w:r>
          </w:p>
        </w:tc>
        <w:tc>
          <w:tcPr>
            <w:tcW w:w="4065" w:type="dxa"/>
            <w:tcBorders>
              <w:top w:val="single" w:color="000000" w:sz="4" w:space="0"/>
              <w:left w:val="single" w:color="000000" w:sz="4" w:space="0"/>
              <w:bottom w:val="single" w:color="000000" w:sz="4" w:space="0"/>
              <w:right w:val="single" w:color="000000" w:sz="4" w:space="0"/>
            </w:tcBorders>
            <w:noWrap w:val="0"/>
            <w:vAlign w:val="center"/>
          </w:tcPr>
          <w:p w14:paraId="26EBA3D9">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textAlignment w:val="auto"/>
              <w:rPr>
                <w:rFonts w:hint="eastAsia" w:ascii="仿宋" w:hAnsi="仿宋" w:eastAsia="仿宋" w:cs="仿宋"/>
                <w:color w:val="auto"/>
                <w:kern w:val="0"/>
                <w:sz w:val="24"/>
                <w:szCs w:val="24"/>
                <w:highlight w:val="none"/>
                <w:lang w:val="zh-CN" w:eastAsia="zh-CN" w:bidi="zh-CN"/>
              </w:rPr>
            </w:pPr>
            <w:r>
              <w:rPr>
                <w:rFonts w:hint="eastAsia" w:ascii="仿宋" w:hAnsi="仿宋" w:eastAsia="仿宋" w:cs="仿宋"/>
                <w:color w:val="auto"/>
                <w:sz w:val="24"/>
                <w:szCs w:val="24"/>
                <w:highlight w:val="none"/>
                <w:lang w:bidi="ar-SA"/>
              </w:rPr>
              <w:t>蟹腿坚实肥壮，脐部饱满，翻扣地上很快能翻转过来，外壳洁净。提供相关进货渠道和合格检验证明。</w:t>
            </w:r>
          </w:p>
        </w:tc>
        <w:tc>
          <w:tcPr>
            <w:tcW w:w="3126" w:type="dxa"/>
            <w:tcBorders>
              <w:top w:val="single" w:color="000000" w:sz="4" w:space="0"/>
              <w:left w:val="single" w:color="000000" w:sz="4" w:space="0"/>
              <w:bottom w:val="single" w:color="000000" w:sz="4" w:space="0"/>
              <w:right w:val="single" w:color="000000" w:sz="4" w:space="0"/>
            </w:tcBorders>
            <w:noWrap w:val="0"/>
            <w:vAlign w:val="center"/>
          </w:tcPr>
          <w:p w14:paraId="0A2139CD">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textAlignment w:val="auto"/>
              <w:rPr>
                <w:rFonts w:hint="eastAsia" w:ascii="仿宋" w:hAnsi="仿宋" w:eastAsia="仿宋" w:cs="仿宋"/>
                <w:color w:val="auto"/>
                <w:kern w:val="0"/>
                <w:sz w:val="24"/>
                <w:szCs w:val="24"/>
                <w:highlight w:val="none"/>
                <w:lang w:val="zh-CN" w:eastAsia="zh-CN" w:bidi="zh-CN"/>
              </w:rPr>
            </w:pPr>
            <w:r>
              <w:rPr>
                <w:rFonts w:hint="eastAsia" w:ascii="仿宋" w:hAnsi="仿宋" w:eastAsia="仿宋" w:cs="仿宋"/>
                <w:color w:val="auto"/>
                <w:sz w:val="24"/>
                <w:szCs w:val="24"/>
                <w:highlight w:val="none"/>
                <w:lang w:bidi="ar-SA"/>
              </w:rPr>
              <w:t>与验收标准不符，病死或者死因不明的水产及其制品等。</w:t>
            </w:r>
          </w:p>
        </w:tc>
      </w:tr>
      <w:tr w14:paraId="616F9C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2" w:hRule="atLeast"/>
          <w:jc w:val="center"/>
        </w:trPr>
        <w:tc>
          <w:tcPr>
            <w:tcW w:w="915"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51F347">
            <w:pPr>
              <w:shd w:val="clear" w:color="auto" w:fill="auto"/>
              <w:rPr>
                <w:rFonts w:hint="eastAsia" w:ascii="仿宋" w:hAnsi="仿宋" w:eastAsia="仿宋" w:cs="仿宋"/>
                <w:color w:val="auto"/>
                <w:highlight w:val="none"/>
              </w:rPr>
            </w:pPr>
          </w:p>
        </w:tc>
        <w:tc>
          <w:tcPr>
            <w:tcW w:w="885" w:type="dxa"/>
            <w:tcBorders>
              <w:top w:val="single" w:color="000000" w:sz="4" w:space="0"/>
              <w:left w:val="single" w:color="000000" w:sz="4" w:space="0"/>
              <w:bottom w:val="single" w:color="000000" w:sz="4" w:space="0"/>
              <w:right w:val="single" w:color="000000" w:sz="4" w:space="0"/>
            </w:tcBorders>
            <w:noWrap w:val="0"/>
            <w:vAlign w:val="center"/>
          </w:tcPr>
          <w:p w14:paraId="3E134BBA">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jc w:val="center"/>
              <w:textAlignment w:val="auto"/>
              <w:rPr>
                <w:rFonts w:hint="eastAsia" w:ascii="仿宋" w:hAnsi="仿宋" w:eastAsia="仿宋" w:cs="仿宋"/>
                <w:color w:val="auto"/>
                <w:kern w:val="0"/>
                <w:sz w:val="24"/>
                <w:szCs w:val="24"/>
                <w:highlight w:val="none"/>
                <w:lang w:val="zh-CN" w:eastAsia="zh-CN" w:bidi="zh-CN"/>
              </w:rPr>
            </w:pPr>
            <w:r>
              <w:rPr>
                <w:rFonts w:hint="eastAsia" w:ascii="仿宋" w:hAnsi="仿宋" w:eastAsia="仿宋" w:cs="仿宋"/>
                <w:color w:val="auto"/>
                <w:sz w:val="24"/>
                <w:szCs w:val="24"/>
                <w:highlight w:val="none"/>
                <w:lang w:bidi="ar-SA"/>
              </w:rPr>
              <w:t>虾类</w:t>
            </w:r>
          </w:p>
        </w:tc>
        <w:tc>
          <w:tcPr>
            <w:tcW w:w="4065" w:type="dxa"/>
            <w:tcBorders>
              <w:top w:val="single" w:color="000000" w:sz="4" w:space="0"/>
              <w:left w:val="single" w:color="000000" w:sz="4" w:space="0"/>
              <w:bottom w:val="single" w:color="000000" w:sz="4" w:space="0"/>
              <w:right w:val="single" w:color="000000" w:sz="4" w:space="0"/>
            </w:tcBorders>
            <w:noWrap w:val="0"/>
            <w:vAlign w:val="center"/>
          </w:tcPr>
          <w:p w14:paraId="35B55423">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textAlignment w:val="auto"/>
              <w:rPr>
                <w:rFonts w:hint="eastAsia" w:ascii="仿宋" w:hAnsi="仿宋" w:eastAsia="仿宋" w:cs="仿宋"/>
                <w:color w:val="auto"/>
                <w:kern w:val="0"/>
                <w:sz w:val="24"/>
                <w:szCs w:val="24"/>
                <w:highlight w:val="none"/>
                <w:lang w:val="zh-CN" w:eastAsia="zh-CN" w:bidi="zh-CN"/>
              </w:rPr>
            </w:pPr>
            <w:r>
              <w:rPr>
                <w:rFonts w:hint="eastAsia" w:ascii="仿宋" w:hAnsi="仿宋" w:eastAsia="仿宋" w:cs="仿宋"/>
                <w:color w:val="auto"/>
                <w:sz w:val="24"/>
                <w:szCs w:val="24"/>
                <w:highlight w:val="none"/>
                <w:lang w:bidi="ar-SA"/>
              </w:rPr>
              <w:t>头尾完整，有一定弯曲度，肉质坚实，虾壳呈青灰色。提供相关进货渠道和合格检验证明。</w:t>
            </w:r>
          </w:p>
        </w:tc>
        <w:tc>
          <w:tcPr>
            <w:tcW w:w="3126" w:type="dxa"/>
            <w:tcBorders>
              <w:top w:val="single" w:color="000000" w:sz="4" w:space="0"/>
              <w:left w:val="single" w:color="000000" w:sz="4" w:space="0"/>
              <w:bottom w:val="single" w:color="000000" w:sz="4" w:space="0"/>
              <w:right w:val="single" w:color="000000" w:sz="4" w:space="0"/>
            </w:tcBorders>
            <w:noWrap w:val="0"/>
            <w:vAlign w:val="center"/>
          </w:tcPr>
          <w:p w14:paraId="059BE1B8">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textAlignment w:val="auto"/>
              <w:rPr>
                <w:rFonts w:hint="eastAsia" w:ascii="仿宋" w:hAnsi="仿宋" w:eastAsia="仿宋" w:cs="仿宋"/>
                <w:color w:val="auto"/>
                <w:kern w:val="0"/>
                <w:sz w:val="24"/>
                <w:szCs w:val="24"/>
                <w:highlight w:val="none"/>
                <w:lang w:val="zh-CN" w:eastAsia="zh-CN" w:bidi="zh-CN"/>
              </w:rPr>
            </w:pPr>
            <w:r>
              <w:rPr>
                <w:rFonts w:hint="eastAsia" w:ascii="仿宋" w:hAnsi="仿宋" w:eastAsia="仿宋" w:cs="仿宋"/>
                <w:color w:val="auto"/>
                <w:sz w:val="24"/>
                <w:szCs w:val="24"/>
                <w:highlight w:val="none"/>
                <w:lang w:bidi="ar-SA"/>
              </w:rPr>
              <w:t>与验收标准不符，病死或者死因不明的水产及其制品等。</w:t>
            </w:r>
          </w:p>
        </w:tc>
      </w:tr>
      <w:tr w14:paraId="7FC74C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2" w:hRule="atLeast"/>
          <w:jc w:val="center"/>
        </w:trPr>
        <w:tc>
          <w:tcPr>
            <w:tcW w:w="915"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152FB6">
            <w:pPr>
              <w:shd w:val="clear" w:color="auto" w:fill="auto"/>
              <w:rPr>
                <w:rFonts w:hint="eastAsia" w:ascii="仿宋" w:hAnsi="仿宋" w:eastAsia="仿宋" w:cs="仿宋"/>
                <w:color w:val="auto"/>
                <w:highlight w:val="none"/>
              </w:rPr>
            </w:pPr>
          </w:p>
        </w:tc>
        <w:tc>
          <w:tcPr>
            <w:tcW w:w="885" w:type="dxa"/>
            <w:tcBorders>
              <w:top w:val="single" w:color="000000" w:sz="4" w:space="0"/>
              <w:left w:val="single" w:color="000000" w:sz="4" w:space="0"/>
              <w:bottom w:val="single" w:color="000000" w:sz="4" w:space="0"/>
              <w:right w:val="single" w:color="000000" w:sz="4" w:space="0"/>
            </w:tcBorders>
            <w:noWrap w:val="0"/>
            <w:vAlign w:val="center"/>
          </w:tcPr>
          <w:p w14:paraId="78567F5C">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jc w:val="center"/>
              <w:textAlignment w:val="auto"/>
              <w:rPr>
                <w:rFonts w:hint="eastAsia" w:ascii="仿宋" w:hAnsi="仿宋" w:eastAsia="仿宋" w:cs="仿宋"/>
                <w:color w:val="auto"/>
                <w:sz w:val="24"/>
                <w:szCs w:val="24"/>
                <w:highlight w:val="none"/>
                <w:lang w:eastAsia="zh-CN" w:bidi="ar-SA"/>
              </w:rPr>
            </w:pPr>
            <w:r>
              <w:rPr>
                <w:rFonts w:hint="eastAsia" w:ascii="仿宋" w:hAnsi="仿宋" w:eastAsia="仿宋" w:cs="仿宋"/>
                <w:color w:val="auto"/>
                <w:sz w:val="24"/>
                <w:szCs w:val="24"/>
                <w:highlight w:val="none"/>
                <w:lang w:eastAsia="zh-CN" w:bidi="ar-SA"/>
              </w:rPr>
              <w:t>冻品类</w:t>
            </w:r>
          </w:p>
        </w:tc>
        <w:tc>
          <w:tcPr>
            <w:tcW w:w="4065" w:type="dxa"/>
            <w:tcBorders>
              <w:top w:val="single" w:color="000000" w:sz="4" w:space="0"/>
              <w:left w:val="single" w:color="000000" w:sz="4" w:space="0"/>
              <w:bottom w:val="single" w:color="000000" w:sz="4" w:space="0"/>
              <w:right w:val="single" w:color="000000" w:sz="4" w:space="0"/>
            </w:tcBorders>
            <w:noWrap w:val="0"/>
            <w:vAlign w:val="center"/>
          </w:tcPr>
          <w:p w14:paraId="4F0260EC">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符合网上公示的品牌；包装完整并有生产厂址和生产日期；有产品防疫检疫合格证明及防疫要求的合格证明。不超过保质期限的三分之二。不注水（氢氧化水浸泡）、不包冰。</w:t>
            </w:r>
          </w:p>
        </w:tc>
        <w:tc>
          <w:tcPr>
            <w:tcW w:w="3126" w:type="dxa"/>
            <w:tcBorders>
              <w:top w:val="single" w:color="000000" w:sz="4" w:space="0"/>
              <w:left w:val="single" w:color="000000" w:sz="4" w:space="0"/>
              <w:bottom w:val="single" w:color="000000" w:sz="4" w:space="0"/>
              <w:right w:val="single" w:color="000000" w:sz="4" w:space="0"/>
            </w:tcBorders>
            <w:noWrap w:val="0"/>
            <w:vAlign w:val="center"/>
          </w:tcPr>
          <w:p w14:paraId="7DF8FA5F">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与验收标准不符，</w:t>
            </w:r>
            <w:r>
              <w:rPr>
                <w:rFonts w:hint="eastAsia" w:ascii="仿宋" w:hAnsi="仿宋" w:eastAsia="仿宋" w:cs="仿宋"/>
                <w:color w:val="auto"/>
                <w:sz w:val="24"/>
                <w:szCs w:val="24"/>
                <w:highlight w:val="none"/>
                <w:lang w:val="en-US" w:eastAsia="zh-CN" w:bidi="ar-SA"/>
              </w:rPr>
              <w:t>有异味，过保质期等</w:t>
            </w:r>
            <w:r>
              <w:rPr>
                <w:rFonts w:hint="eastAsia" w:ascii="仿宋" w:hAnsi="仿宋" w:eastAsia="仿宋" w:cs="仿宋"/>
                <w:color w:val="auto"/>
                <w:sz w:val="24"/>
                <w:szCs w:val="24"/>
                <w:highlight w:val="none"/>
                <w:lang w:bidi="ar-SA"/>
              </w:rPr>
              <w:t>。</w:t>
            </w:r>
          </w:p>
        </w:tc>
      </w:tr>
      <w:tr w14:paraId="7792AD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10" w:hRule="atLeast"/>
          <w:jc w:val="center"/>
        </w:trPr>
        <w:tc>
          <w:tcPr>
            <w:tcW w:w="915" w:type="dxa"/>
            <w:vMerge w:val="restart"/>
            <w:tcBorders>
              <w:top w:val="single" w:color="000000" w:sz="4" w:space="0"/>
              <w:left w:val="single" w:color="000000" w:sz="4" w:space="0"/>
              <w:bottom w:val="single" w:color="000000" w:sz="4" w:space="0"/>
              <w:right w:val="single" w:color="000000" w:sz="4" w:space="0"/>
            </w:tcBorders>
            <w:noWrap w:val="0"/>
            <w:vAlign w:val="center"/>
          </w:tcPr>
          <w:p w14:paraId="70382E43">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jc w:val="center"/>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肉类</w:t>
            </w:r>
          </w:p>
        </w:tc>
        <w:tc>
          <w:tcPr>
            <w:tcW w:w="885" w:type="dxa"/>
            <w:tcBorders>
              <w:top w:val="single" w:color="000000" w:sz="4" w:space="0"/>
              <w:left w:val="single" w:color="000000" w:sz="4" w:space="0"/>
              <w:bottom w:val="single" w:color="000000" w:sz="4" w:space="0"/>
              <w:right w:val="single" w:color="000000" w:sz="4" w:space="0"/>
            </w:tcBorders>
            <w:noWrap w:val="0"/>
            <w:vAlign w:val="center"/>
          </w:tcPr>
          <w:p w14:paraId="135013D2">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jc w:val="center"/>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猪肉类</w:t>
            </w:r>
          </w:p>
        </w:tc>
        <w:tc>
          <w:tcPr>
            <w:tcW w:w="4065" w:type="dxa"/>
            <w:tcBorders>
              <w:top w:val="single" w:color="000000" w:sz="4" w:space="0"/>
              <w:left w:val="single" w:color="000000" w:sz="4" w:space="0"/>
              <w:bottom w:val="single" w:color="000000" w:sz="4" w:space="0"/>
              <w:right w:val="single" w:color="000000" w:sz="4" w:space="0"/>
            </w:tcBorders>
            <w:noWrap w:val="0"/>
            <w:vAlign w:val="center"/>
          </w:tcPr>
          <w:p w14:paraId="79353D0B">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肉色鲜红色，光泽好，肌肉质地坚实，纹理致密，脂肪色为白色，无病变、不注水层次分明。提供相关进货渠道和合格检验证明。</w:t>
            </w:r>
          </w:p>
        </w:tc>
        <w:tc>
          <w:tcPr>
            <w:tcW w:w="3126" w:type="dxa"/>
            <w:tcBorders>
              <w:top w:val="single" w:color="000000" w:sz="4" w:space="0"/>
              <w:left w:val="single" w:color="000000" w:sz="4" w:space="0"/>
              <w:bottom w:val="single" w:color="000000" w:sz="4" w:space="0"/>
              <w:right w:val="single" w:color="000000" w:sz="4" w:space="0"/>
            </w:tcBorders>
            <w:noWrap w:val="0"/>
            <w:vAlign w:val="center"/>
          </w:tcPr>
          <w:p w14:paraId="4D921794">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jc w:val="left"/>
              <w:textAlignment w:val="auto"/>
              <w:rPr>
                <w:rFonts w:hint="eastAsia" w:ascii="仿宋" w:hAnsi="仿宋" w:eastAsia="仿宋" w:cs="仿宋"/>
                <w:color w:val="auto"/>
                <w:sz w:val="24"/>
                <w:szCs w:val="24"/>
                <w:highlight w:val="none"/>
                <w:lang w:bidi="ar-SA"/>
              </w:rPr>
            </w:pPr>
          </w:p>
          <w:p w14:paraId="1D2F71F4">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jc w:val="left"/>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与验收标准不符，病死或者死因不明的水产及其制品等。</w:t>
            </w:r>
          </w:p>
        </w:tc>
      </w:tr>
      <w:tr w14:paraId="2D8643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8" w:hRule="atLeast"/>
          <w:jc w:val="center"/>
        </w:trPr>
        <w:tc>
          <w:tcPr>
            <w:tcW w:w="915" w:type="dxa"/>
            <w:vMerge w:val="continue"/>
            <w:tcBorders>
              <w:top w:val="nil"/>
            </w:tcBorders>
            <w:noWrap w:val="0"/>
            <w:vAlign w:val="center"/>
          </w:tcPr>
          <w:p w14:paraId="3184CF31">
            <w:pPr>
              <w:shd w:val="clear" w:color="auto" w:fill="auto"/>
              <w:rPr>
                <w:rFonts w:hint="eastAsia" w:ascii="仿宋" w:hAnsi="仿宋" w:eastAsia="仿宋" w:cs="仿宋"/>
                <w:color w:val="auto"/>
                <w:highlight w:val="none"/>
              </w:rPr>
            </w:pPr>
          </w:p>
        </w:tc>
        <w:tc>
          <w:tcPr>
            <w:tcW w:w="885" w:type="dxa"/>
            <w:tcBorders>
              <w:top w:val="single" w:color="000000" w:sz="4" w:space="0"/>
              <w:left w:val="single" w:color="000000" w:sz="4" w:space="0"/>
              <w:bottom w:val="single" w:color="000000" w:sz="4" w:space="0"/>
              <w:right w:val="single" w:color="000000" w:sz="4" w:space="0"/>
            </w:tcBorders>
            <w:noWrap w:val="0"/>
            <w:vAlign w:val="center"/>
          </w:tcPr>
          <w:p w14:paraId="16D96898">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jc w:val="center"/>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牛肉类</w:t>
            </w:r>
          </w:p>
        </w:tc>
        <w:tc>
          <w:tcPr>
            <w:tcW w:w="4065" w:type="dxa"/>
            <w:tcBorders>
              <w:top w:val="single" w:color="000000" w:sz="4" w:space="0"/>
              <w:left w:val="single" w:color="000000" w:sz="4" w:space="0"/>
              <w:bottom w:val="single" w:color="000000" w:sz="4" w:space="0"/>
              <w:right w:val="single" w:color="000000" w:sz="4" w:space="0"/>
            </w:tcBorders>
            <w:noWrap w:val="0"/>
            <w:vAlign w:val="center"/>
          </w:tcPr>
          <w:p w14:paraId="3D4F5B7C">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肉色深红，肉质有弹性，不注水，指压凹陷部分会立刻恢复，切面有光泽及微湿润脂肪白色或乳白色。提供相关进货渠道和合格检验证明。</w:t>
            </w:r>
          </w:p>
        </w:tc>
        <w:tc>
          <w:tcPr>
            <w:tcW w:w="3126" w:type="dxa"/>
            <w:tcBorders>
              <w:top w:val="single" w:color="000000" w:sz="4" w:space="0"/>
              <w:left w:val="single" w:color="000000" w:sz="4" w:space="0"/>
              <w:bottom w:val="single" w:color="000000" w:sz="4" w:space="0"/>
              <w:right w:val="single" w:color="000000" w:sz="4" w:space="0"/>
            </w:tcBorders>
            <w:noWrap w:val="0"/>
            <w:vAlign w:val="center"/>
          </w:tcPr>
          <w:p w14:paraId="667DF063">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jc w:val="left"/>
              <w:textAlignment w:val="auto"/>
              <w:rPr>
                <w:rFonts w:hint="eastAsia" w:ascii="仿宋" w:hAnsi="仿宋" w:eastAsia="仿宋" w:cs="仿宋"/>
                <w:color w:val="auto"/>
                <w:sz w:val="24"/>
                <w:szCs w:val="24"/>
                <w:highlight w:val="none"/>
                <w:lang w:bidi="ar-SA"/>
              </w:rPr>
            </w:pPr>
          </w:p>
          <w:p w14:paraId="6B23BD5B">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jc w:val="left"/>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与验收标准不符，病死或者死因不明的水产及其制品等。</w:t>
            </w:r>
          </w:p>
        </w:tc>
      </w:tr>
      <w:tr w14:paraId="63FE88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4" w:hRule="atLeast"/>
          <w:jc w:val="center"/>
        </w:trPr>
        <w:tc>
          <w:tcPr>
            <w:tcW w:w="915" w:type="dxa"/>
            <w:vMerge w:val="continue"/>
            <w:tcBorders>
              <w:top w:val="nil"/>
            </w:tcBorders>
            <w:noWrap w:val="0"/>
            <w:vAlign w:val="center"/>
          </w:tcPr>
          <w:p w14:paraId="7B47D2DF">
            <w:pPr>
              <w:shd w:val="clear" w:color="auto" w:fill="auto"/>
              <w:rPr>
                <w:rFonts w:hint="eastAsia" w:ascii="仿宋" w:hAnsi="仿宋" w:eastAsia="仿宋" w:cs="仿宋"/>
                <w:color w:val="auto"/>
                <w:highlight w:val="none"/>
              </w:rPr>
            </w:pPr>
          </w:p>
        </w:tc>
        <w:tc>
          <w:tcPr>
            <w:tcW w:w="885" w:type="dxa"/>
            <w:tcBorders>
              <w:top w:val="single" w:color="000000" w:sz="4" w:space="0"/>
              <w:left w:val="single" w:color="000000" w:sz="4" w:space="0"/>
              <w:bottom w:val="single" w:color="000000" w:sz="4" w:space="0"/>
              <w:right w:val="single" w:color="000000" w:sz="4" w:space="0"/>
            </w:tcBorders>
            <w:noWrap w:val="0"/>
            <w:vAlign w:val="center"/>
          </w:tcPr>
          <w:p w14:paraId="5B307A72">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jc w:val="center"/>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羊肉类</w:t>
            </w:r>
          </w:p>
        </w:tc>
        <w:tc>
          <w:tcPr>
            <w:tcW w:w="4065" w:type="dxa"/>
            <w:tcBorders>
              <w:top w:val="single" w:color="000000" w:sz="4" w:space="0"/>
              <w:left w:val="single" w:color="000000" w:sz="4" w:space="0"/>
              <w:bottom w:val="single" w:color="000000" w:sz="4" w:space="0"/>
              <w:right w:val="single" w:color="000000" w:sz="4" w:space="0"/>
            </w:tcBorders>
            <w:noWrap w:val="0"/>
            <w:vAlign w:val="center"/>
          </w:tcPr>
          <w:p w14:paraId="19FA060D">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肉色为均匀红色，肉质有弹性，不注水，指压凹陷部分会立刻恢复，切面有光泽及微湿润，皮为白色。提供相关进货渠道和合格检验证明。</w:t>
            </w:r>
          </w:p>
        </w:tc>
        <w:tc>
          <w:tcPr>
            <w:tcW w:w="3126" w:type="dxa"/>
            <w:tcBorders>
              <w:top w:val="single" w:color="000000" w:sz="4" w:space="0"/>
              <w:left w:val="single" w:color="000000" w:sz="4" w:space="0"/>
              <w:bottom w:val="single" w:color="000000" w:sz="4" w:space="0"/>
              <w:right w:val="single" w:color="000000" w:sz="4" w:space="0"/>
            </w:tcBorders>
            <w:noWrap w:val="0"/>
            <w:vAlign w:val="center"/>
          </w:tcPr>
          <w:p w14:paraId="013A1E0F">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与验收标准不符，病死或者死因不明的制品等。</w:t>
            </w:r>
          </w:p>
        </w:tc>
      </w:tr>
    </w:tbl>
    <w:p w14:paraId="0CB40B0F">
      <w:pPr>
        <w:shd w:val="clear" w:color="auto" w:fill="auto"/>
        <w:spacing w:line="360" w:lineRule="exact"/>
        <w:jc w:val="left"/>
        <w:rPr>
          <w:rFonts w:hint="eastAsia" w:ascii="仿宋" w:hAnsi="仿宋" w:eastAsia="仿宋" w:cs="仿宋"/>
          <w:b/>
          <w:color w:val="auto"/>
          <w:sz w:val="24"/>
          <w:szCs w:val="24"/>
          <w:highlight w:val="none"/>
          <w:lang w:val="en-US" w:eastAsia="zh-CN" w:bidi="ar-SA"/>
        </w:rPr>
      </w:pPr>
      <w:r>
        <w:rPr>
          <w:rFonts w:hint="eastAsia" w:ascii="仿宋" w:hAnsi="仿宋" w:eastAsia="仿宋" w:cs="仿宋"/>
          <w:b/>
          <w:color w:val="auto"/>
          <w:sz w:val="24"/>
          <w:szCs w:val="24"/>
          <w:highlight w:val="none"/>
          <w:lang w:val="en-US" w:eastAsia="zh-CN" w:bidi="ar-SA"/>
        </w:rPr>
        <w:t>注：鲜活水产品必须到指定食堂内现场进行活杀</w:t>
      </w:r>
    </w:p>
    <w:p w14:paraId="62FE3CA3">
      <w:pPr>
        <w:keepNext w:val="0"/>
        <w:keepLines w:val="0"/>
        <w:pageBreakBefore w:val="0"/>
        <w:widowControl/>
        <w:shd w:val="clear" w:color="auto" w:fill="auto"/>
        <w:tabs>
          <w:tab w:val="left" w:pos="851"/>
        </w:tabs>
        <w:kinsoku/>
        <w:wordWrap/>
        <w:overflowPunct/>
        <w:topLinePunct w:val="0"/>
        <w:bidi w:val="0"/>
        <w:spacing w:line="420" w:lineRule="exact"/>
        <w:ind w:firstLine="482" w:firstLineChars="200"/>
        <w:textAlignment w:val="auto"/>
        <w:rPr>
          <w:rFonts w:hint="eastAsia" w:ascii="仿宋" w:hAnsi="仿宋" w:eastAsia="仿宋" w:cs="仿宋"/>
          <w:b/>
          <w:color w:val="auto"/>
          <w:sz w:val="24"/>
          <w:szCs w:val="24"/>
          <w:highlight w:val="none"/>
          <w:lang w:bidi="ar-SA"/>
        </w:rPr>
      </w:pPr>
      <w:r>
        <w:rPr>
          <w:rFonts w:hint="eastAsia" w:ascii="仿宋" w:hAnsi="仿宋" w:eastAsia="仿宋" w:cs="仿宋"/>
          <w:b/>
          <w:color w:val="auto"/>
          <w:sz w:val="24"/>
          <w:szCs w:val="24"/>
          <w:highlight w:val="none"/>
          <w:lang w:val="en-US" w:eastAsia="zh-CN" w:bidi="ar-SA"/>
        </w:rPr>
        <w:t>1.4.3</w:t>
      </w:r>
      <w:r>
        <w:rPr>
          <w:rFonts w:hint="eastAsia" w:ascii="仿宋" w:hAnsi="仿宋" w:eastAsia="仿宋" w:cs="仿宋"/>
          <w:b/>
          <w:color w:val="auto"/>
          <w:sz w:val="24"/>
          <w:szCs w:val="24"/>
          <w:highlight w:val="none"/>
          <w:lang w:bidi="ar-SA"/>
        </w:rPr>
        <w:t>米、油、面粉、调味品等</w:t>
      </w:r>
    </w:p>
    <w:tbl>
      <w:tblPr>
        <w:tblStyle w:val="66"/>
        <w:tblW w:w="894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47"/>
        <w:gridCol w:w="2629"/>
        <w:gridCol w:w="5371"/>
      </w:tblGrid>
      <w:tr w14:paraId="73804F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9" w:hRule="atLeast"/>
          <w:jc w:val="center"/>
        </w:trPr>
        <w:tc>
          <w:tcPr>
            <w:tcW w:w="947" w:type="dxa"/>
            <w:tcBorders>
              <w:top w:val="single" w:color="000000" w:sz="4" w:space="0"/>
              <w:left w:val="single" w:color="000000" w:sz="4" w:space="0"/>
              <w:bottom w:val="single" w:color="000000" w:sz="4" w:space="0"/>
              <w:right w:val="single" w:color="000000" w:sz="4" w:space="0"/>
            </w:tcBorders>
            <w:noWrap w:val="0"/>
            <w:vAlign w:val="center"/>
          </w:tcPr>
          <w:p w14:paraId="6CCD34D3">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jc w:val="center"/>
              <w:textAlignment w:val="auto"/>
              <w:rPr>
                <w:rFonts w:hint="eastAsia" w:ascii="仿宋" w:hAnsi="仿宋" w:eastAsia="仿宋" w:cs="仿宋"/>
                <w:b/>
                <w:bCs/>
                <w:color w:val="auto"/>
                <w:sz w:val="24"/>
                <w:szCs w:val="24"/>
                <w:highlight w:val="none"/>
                <w:lang w:bidi="ar-SA"/>
              </w:rPr>
            </w:pPr>
            <w:r>
              <w:rPr>
                <w:rFonts w:hint="eastAsia" w:ascii="仿宋" w:hAnsi="仿宋" w:eastAsia="仿宋" w:cs="仿宋"/>
                <w:b/>
                <w:bCs/>
                <w:color w:val="auto"/>
                <w:sz w:val="24"/>
                <w:szCs w:val="24"/>
                <w:highlight w:val="none"/>
                <w:lang w:bidi="ar-SA"/>
              </w:rPr>
              <w:t>品种</w:t>
            </w:r>
          </w:p>
        </w:tc>
        <w:tc>
          <w:tcPr>
            <w:tcW w:w="2629" w:type="dxa"/>
            <w:tcBorders>
              <w:top w:val="single" w:color="000000" w:sz="4" w:space="0"/>
              <w:left w:val="single" w:color="000000" w:sz="4" w:space="0"/>
              <w:bottom w:val="single" w:color="000000" w:sz="4" w:space="0"/>
              <w:right w:val="single" w:color="000000" w:sz="4" w:space="0"/>
            </w:tcBorders>
            <w:noWrap w:val="0"/>
            <w:vAlign w:val="center"/>
          </w:tcPr>
          <w:p w14:paraId="739E220B">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jc w:val="center"/>
              <w:textAlignment w:val="auto"/>
              <w:rPr>
                <w:rFonts w:hint="eastAsia" w:ascii="仿宋" w:hAnsi="仿宋" w:eastAsia="仿宋" w:cs="仿宋"/>
                <w:b/>
                <w:bCs/>
                <w:color w:val="auto"/>
                <w:sz w:val="24"/>
                <w:szCs w:val="24"/>
                <w:highlight w:val="none"/>
                <w:lang w:bidi="ar-SA"/>
              </w:rPr>
            </w:pPr>
            <w:r>
              <w:rPr>
                <w:rFonts w:hint="eastAsia" w:ascii="仿宋" w:hAnsi="仿宋" w:eastAsia="仿宋" w:cs="仿宋"/>
                <w:b/>
                <w:bCs/>
                <w:color w:val="auto"/>
                <w:sz w:val="24"/>
                <w:szCs w:val="24"/>
                <w:highlight w:val="none"/>
                <w:lang w:bidi="ar-SA"/>
              </w:rPr>
              <w:t>验收标准</w:t>
            </w:r>
          </w:p>
        </w:tc>
        <w:tc>
          <w:tcPr>
            <w:tcW w:w="5371" w:type="dxa"/>
            <w:tcBorders>
              <w:top w:val="single" w:color="000000" w:sz="4" w:space="0"/>
              <w:left w:val="single" w:color="000000" w:sz="4" w:space="0"/>
              <w:bottom w:val="single" w:color="000000" w:sz="4" w:space="0"/>
              <w:right w:val="single" w:color="000000" w:sz="4" w:space="0"/>
            </w:tcBorders>
            <w:noWrap w:val="0"/>
            <w:vAlign w:val="center"/>
          </w:tcPr>
          <w:p w14:paraId="0A5B1156">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jc w:val="center"/>
              <w:textAlignment w:val="auto"/>
              <w:rPr>
                <w:rFonts w:hint="eastAsia" w:ascii="仿宋" w:hAnsi="仿宋" w:eastAsia="仿宋" w:cs="仿宋"/>
                <w:b/>
                <w:bCs/>
                <w:color w:val="auto"/>
                <w:sz w:val="24"/>
                <w:szCs w:val="24"/>
                <w:highlight w:val="none"/>
                <w:lang w:bidi="ar-SA"/>
              </w:rPr>
            </w:pPr>
            <w:r>
              <w:rPr>
                <w:rFonts w:hint="eastAsia" w:ascii="仿宋" w:hAnsi="仿宋" w:eastAsia="仿宋" w:cs="仿宋"/>
                <w:b/>
                <w:bCs/>
                <w:color w:val="auto"/>
                <w:sz w:val="24"/>
                <w:szCs w:val="24"/>
                <w:highlight w:val="none"/>
                <w:lang w:bidi="ar-SA"/>
              </w:rPr>
              <w:t>退货依据</w:t>
            </w:r>
          </w:p>
        </w:tc>
      </w:tr>
      <w:tr w14:paraId="3A4CD7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58" w:hRule="atLeast"/>
          <w:jc w:val="center"/>
        </w:trPr>
        <w:tc>
          <w:tcPr>
            <w:tcW w:w="947" w:type="dxa"/>
            <w:tcBorders>
              <w:top w:val="single" w:color="000000" w:sz="4" w:space="0"/>
              <w:left w:val="single" w:color="000000" w:sz="4" w:space="0"/>
              <w:bottom w:val="single" w:color="000000" w:sz="4" w:space="0"/>
              <w:right w:val="single" w:color="000000" w:sz="4" w:space="0"/>
            </w:tcBorders>
            <w:noWrap w:val="0"/>
            <w:vAlign w:val="center"/>
          </w:tcPr>
          <w:p w14:paraId="62184195">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jc w:val="center"/>
              <w:textAlignment w:val="auto"/>
              <w:rPr>
                <w:rFonts w:hint="eastAsia" w:ascii="仿宋" w:hAnsi="仿宋" w:eastAsia="仿宋" w:cs="仿宋"/>
                <w:color w:val="auto"/>
                <w:sz w:val="24"/>
                <w:szCs w:val="24"/>
                <w:highlight w:val="none"/>
                <w:lang w:bidi="ar-SA"/>
              </w:rPr>
            </w:pPr>
          </w:p>
          <w:p w14:paraId="0945346E">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jc w:val="center"/>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米</w:t>
            </w:r>
          </w:p>
        </w:tc>
        <w:tc>
          <w:tcPr>
            <w:tcW w:w="2629" w:type="dxa"/>
            <w:tcBorders>
              <w:top w:val="single" w:color="000000" w:sz="4" w:space="0"/>
              <w:left w:val="single" w:color="000000" w:sz="4" w:space="0"/>
              <w:bottom w:val="single" w:color="000000" w:sz="4" w:space="0"/>
              <w:right w:val="single" w:color="000000" w:sz="4" w:space="0"/>
            </w:tcBorders>
            <w:noWrap w:val="0"/>
            <w:vAlign w:val="center"/>
          </w:tcPr>
          <w:p w14:paraId="164FA771">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提供的各类货品，保证新鲜度，注意保质期，外包装清洁卫生，完整坚固，且包装上的商品名称、厂址、规格等与内容物相符，标示清晰，批次清楚。</w:t>
            </w:r>
          </w:p>
        </w:tc>
        <w:tc>
          <w:tcPr>
            <w:tcW w:w="5371" w:type="dxa"/>
            <w:tcBorders>
              <w:top w:val="single" w:color="000000" w:sz="4" w:space="0"/>
              <w:left w:val="single" w:color="000000" w:sz="4" w:space="0"/>
              <w:bottom w:val="single" w:color="000000" w:sz="4" w:space="0"/>
              <w:right w:val="single" w:color="000000" w:sz="4" w:space="0"/>
            </w:tcBorders>
            <w:noWrap w:val="0"/>
            <w:vAlign w:val="center"/>
          </w:tcPr>
          <w:p w14:paraId="54A72A70">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textAlignment w:val="auto"/>
              <w:rPr>
                <w:rFonts w:hint="eastAsia" w:ascii="仿宋" w:hAnsi="仿宋" w:eastAsia="仿宋" w:cs="仿宋"/>
                <w:color w:val="auto"/>
                <w:spacing w:val="-11"/>
                <w:sz w:val="24"/>
                <w:szCs w:val="24"/>
                <w:highlight w:val="none"/>
                <w:lang w:eastAsia="zh-CN" w:bidi="ar-SA"/>
              </w:rPr>
            </w:pPr>
            <w:r>
              <w:rPr>
                <w:rFonts w:hint="eastAsia" w:ascii="仿宋" w:hAnsi="仿宋" w:eastAsia="仿宋" w:cs="仿宋"/>
                <w:color w:val="auto"/>
                <w:sz w:val="24"/>
                <w:szCs w:val="24"/>
                <w:highlight w:val="none"/>
                <w:lang w:bidi="ar-SA"/>
              </w:rPr>
              <w:t>(1)</w:t>
            </w:r>
            <w:r>
              <w:rPr>
                <w:rFonts w:hint="eastAsia" w:ascii="仿宋" w:hAnsi="仿宋" w:eastAsia="仿宋" w:cs="仿宋"/>
                <w:color w:val="auto"/>
                <w:spacing w:val="-4"/>
                <w:sz w:val="24"/>
                <w:szCs w:val="24"/>
                <w:highlight w:val="none"/>
                <w:lang w:bidi="ar-SA"/>
              </w:rPr>
              <w:t>无品名、产地、厂名、生产日期、保质期及中文标识及原</w:t>
            </w:r>
            <w:r>
              <w:rPr>
                <w:rFonts w:hint="eastAsia" w:ascii="仿宋" w:hAnsi="仿宋" w:eastAsia="仿宋" w:cs="仿宋"/>
                <w:color w:val="auto"/>
                <w:spacing w:val="-11"/>
                <w:sz w:val="24"/>
                <w:szCs w:val="24"/>
                <w:highlight w:val="none"/>
                <w:lang w:bidi="ar-SA"/>
              </w:rPr>
              <w:t>料说明的定型包装食品</w:t>
            </w:r>
            <w:r>
              <w:rPr>
                <w:rFonts w:hint="eastAsia" w:ascii="仿宋" w:hAnsi="仿宋" w:eastAsia="仿宋" w:cs="仿宋"/>
                <w:color w:val="auto"/>
                <w:spacing w:val="-11"/>
                <w:sz w:val="24"/>
                <w:szCs w:val="24"/>
                <w:highlight w:val="none"/>
                <w:lang w:eastAsia="zh-CN" w:bidi="ar-SA"/>
              </w:rPr>
              <w:t>。</w:t>
            </w:r>
          </w:p>
          <w:p w14:paraId="0E9D26B0">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(2)</w:t>
            </w:r>
            <w:r>
              <w:rPr>
                <w:rFonts w:hint="eastAsia" w:ascii="仿宋" w:hAnsi="仿宋" w:eastAsia="仿宋" w:cs="仿宋"/>
                <w:color w:val="auto"/>
                <w:spacing w:val="3"/>
                <w:sz w:val="24"/>
                <w:szCs w:val="24"/>
                <w:highlight w:val="none"/>
                <w:lang w:bidi="ar-SA"/>
              </w:rPr>
              <w:t>超过保质期限或不符合食品标签规定的包装食品。</w:t>
            </w:r>
          </w:p>
          <w:p w14:paraId="773CA28A">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(3)腐败变质,油脂酸败,霉变,生虫,污秽不洁,混有异物或者其他感官性状异常,含</w:t>
            </w:r>
            <w:r>
              <w:rPr>
                <w:rFonts w:hint="eastAsia" w:ascii="仿宋" w:hAnsi="仿宋" w:eastAsia="仿宋" w:cs="仿宋"/>
                <w:color w:val="auto"/>
                <w:spacing w:val="-11"/>
                <w:sz w:val="24"/>
                <w:szCs w:val="24"/>
                <w:highlight w:val="none"/>
                <w:lang w:bidi="ar-SA"/>
              </w:rPr>
              <w:t>有毒,有害物质污染,可能对人体健康有害的食品。</w:t>
            </w:r>
          </w:p>
        </w:tc>
      </w:tr>
      <w:tr w14:paraId="09849C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74" w:hRule="atLeast"/>
          <w:jc w:val="center"/>
        </w:trPr>
        <w:tc>
          <w:tcPr>
            <w:tcW w:w="947" w:type="dxa"/>
            <w:tcBorders>
              <w:top w:val="single" w:color="000000" w:sz="4" w:space="0"/>
              <w:left w:val="single" w:color="000000" w:sz="4" w:space="0"/>
              <w:bottom w:val="single" w:color="000000" w:sz="4" w:space="0"/>
              <w:right w:val="single" w:color="000000" w:sz="4" w:space="0"/>
            </w:tcBorders>
            <w:noWrap w:val="0"/>
            <w:vAlign w:val="center"/>
          </w:tcPr>
          <w:p w14:paraId="04A42A7B">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jc w:val="center"/>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油</w:t>
            </w:r>
          </w:p>
        </w:tc>
        <w:tc>
          <w:tcPr>
            <w:tcW w:w="2629" w:type="dxa"/>
            <w:tcBorders>
              <w:top w:val="single" w:color="000000" w:sz="4" w:space="0"/>
              <w:left w:val="single" w:color="000000" w:sz="4" w:space="0"/>
              <w:bottom w:val="single" w:color="000000" w:sz="4" w:space="0"/>
              <w:right w:val="single" w:color="000000" w:sz="4" w:space="0"/>
            </w:tcBorders>
            <w:noWrap w:val="0"/>
            <w:vAlign w:val="center"/>
          </w:tcPr>
          <w:p w14:paraId="7776EBD9">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textAlignment w:val="auto"/>
              <w:rPr>
                <w:rFonts w:hint="eastAsia" w:ascii="仿宋" w:hAnsi="仿宋" w:eastAsia="仿宋" w:cs="仿宋"/>
                <w:color w:val="auto"/>
                <w:spacing w:val="-4"/>
                <w:sz w:val="24"/>
                <w:szCs w:val="24"/>
                <w:highlight w:val="none"/>
                <w:lang w:bidi="ar-SA"/>
              </w:rPr>
            </w:pPr>
            <w:r>
              <w:rPr>
                <w:rFonts w:hint="eastAsia" w:ascii="仿宋" w:hAnsi="仿宋" w:eastAsia="仿宋" w:cs="仿宋"/>
                <w:color w:val="auto"/>
                <w:spacing w:val="-4"/>
                <w:sz w:val="24"/>
                <w:szCs w:val="24"/>
                <w:highlight w:val="none"/>
                <w:lang w:eastAsia="zh-CN" w:bidi="ar-SA"/>
              </w:rPr>
              <w:t>提</w:t>
            </w:r>
            <w:r>
              <w:rPr>
                <w:rFonts w:hint="eastAsia" w:ascii="仿宋" w:hAnsi="仿宋" w:eastAsia="仿宋" w:cs="仿宋"/>
                <w:color w:val="auto"/>
                <w:spacing w:val="-4"/>
                <w:sz w:val="24"/>
                <w:szCs w:val="24"/>
                <w:highlight w:val="none"/>
                <w:lang w:bidi="ar-SA"/>
              </w:rPr>
              <w:t>供的各类货品，保证新鲜度，注意保质期，外包装清洁卫生，完整坚固，且包装上的商品名称、厂址、规格等与内容物相符，标示清晰，批次清楚。</w:t>
            </w:r>
          </w:p>
        </w:tc>
        <w:tc>
          <w:tcPr>
            <w:tcW w:w="5371" w:type="dxa"/>
            <w:tcBorders>
              <w:top w:val="single" w:color="000000" w:sz="4" w:space="0"/>
              <w:left w:val="single" w:color="000000" w:sz="4" w:space="0"/>
              <w:bottom w:val="single" w:color="000000" w:sz="4" w:space="0"/>
              <w:right w:val="single" w:color="000000" w:sz="4" w:space="0"/>
            </w:tcBorders>
            <w:noWrap w:val="0"/>
            <w:vAlign w:val="center"/>
          </w:tcPr>
          <w:p w14:paraId="11DDC847">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textAlignment w:val="auto"/>
              <w:rPr>
                <w:rFonts w:hint="eastAsia" w:ascii="仿宋" w:hAnsi="仿宋" w:eastAsia="仿宋" w:cs="仿宋"/>
                <w:color w:val="auto"/>
                <w:spacing w:val="-4"/>
                <w:sz w:val="24"/>
                <w:szCs w:val="24"/>
                <w:highlight w:val="none"/>
                <w:lang w:eastAsia="zh-CN" w:bidi="ar-SA"/>
              </w:rPr>
            </w:pPr>
            <w:r>
              <w:rPr>
                <w:rFonts w:hint="eastAsia" w:ascii="仿宋" w:hAnsi="仿宋" w:eastAsia="仿宋" w:cs="仿宋"/>
                <w:color w:val="auto"/>
                <w:sz w:val="24"/>
                <w:szCs w:val="24"/>
                <w:highlight w:val="none"/>
                <w:lang w:bidi="ar-SA"/>
              </w:rPr>
              <w:t>(1)</w:t>
            </w:r>
            <w:r>
              <w:rPr>
                <w:rFonts w:hint="eastAsia" w:ascii="仿宋" w:hAnsi="仿宋" w:eastAsia="仿宋" w:cs="仿宋"/>
                <w:color w:val="auto"/>
                <w:spacing w:val="-4"/>
                <w:sz w:val="24"/>
                <w:szCs w:val="24"/>
                <w:highlight w:val="none"/>
                <w:lang w:bidi="ar-SA"/>
              </w:rPr>
              <w:t>无品名、产地、厂名、生产日期、保质期及中文标识及原料说明的定型包装食品</w:t>
            </w:r>
            <w:r>
              <w:rPr>
                <w:rFonts w:hint="eastAsia" w:ascii="仿宋" w:hAnsi="仿宋" w:eastAsia="仿宋" w:cs="仿宋"/>
                <w:color w:val="auto"/>
                <w:spacing w:val="-4"/>
                <w:sz w:val="24"/>
                <w:szCs w:val="24"/>
                <w:highlight w:val="none"/>
                <w:lang w:eastAsia="zh-CN" w:bidi="ar-SA"/>
              </w:rPr>
              <w:t>。</w:t>
            </w:r>
          </w:p>
          <w:p w14:paraId="29DE9D4D">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textAlignment w:val="auto"/>
              <w:rPr>
                <w:rFonts w:hint="eastAsia" w:ascii="仿宋" w:hAnsi="仿宋" w:eastAsia="仿宋" w:cs="仿宋"/>
                <w:color w:val="auto"/>
                <w:spacing w:val="-4"/>
                <w:sz w:val="24"/>
                <w:szCs w:val="24"/>
                <w:highlight w:val="none"/>
                <w:lang w:bidi="ar-SA"/>
              </w:rPr>
            </w:pPr>
            <w:r>
              <w:rPr>
                <w:rFonts w:hint="eastAsia" w:ascii="仿宋" w:hAnsi="仿宋" w:eastAsia="仿宋" w:cs="仿宋"/>
                <w:color w:val="auto"/>
                <w:sz w:val="24"/>
                <w:szCs w:val="24"/>
                <w:highlight w:val="none"/>
                <w:lang w:bidi="ar-SA"/>
              </w:rPr>
              <w:t>(2)</w:t>
            </w:r>
            <w:r>
              <w:rPr>
                <w:rFonts w:hint="eastAsia" w:ascii="仿宋" w:hAnsi="仿宋" w:eastAsia="仿宋" w:cs="仿宋"/>
                <w:color w:val="auto"/>
                <w:spacing w:val="-4"/>
                <w:sz w:val="24"/>
                <w:szCs w:val="24"/>
                <w:highlight w:val="none"/>
                <w:lang w:bidi="ar-SA"/>
              </w:rPr>
              <w:t>超过保质期限或不符合食品标签规定的包装食品。</w:t>
            </w:r>
          </w:p>
          <w:p w14:paraId="02FD7E80">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textAlignment w:val="auto"/>
              <w:rPr>
                <w:rFonts w:hint="eastAsia" w:ascii="仿宋" w:hAnsi="仿宋" w:eastAsia="仿宋" w:cs="仿宋"/>
                <w:color w:val="auto"/>
                <w:spacing w:val="-4"/>
                <w:sz w:val="24"/>
                <w:szCs w:val="24"/>
                <w:highlight w:val="none"/>
                <w:lang w:bidi="ar-SA"/>
              </w:rPr>
            </w:pPr>
            <w:r>
              <w:rPr>
                <w:rFonts w:hint="eastAsia" w:ascii="仿宋" w:hAnsi="仿宋" w:eastAsia="仿宋" w:cs="仿宋"/>
                <w:color w:val="auto"/>
                <w:sz w:val="24"/>
                <w:szCs w:val="24"/>
                <w:highlight w:val="none"/>
                <w:lang w:bidi="ar-SA"/>
              </w:rPr>
              <w:t>(3)</w:t>
            </w:r>
            <w:r>
              <w:rPr>
                <w:rFonts w:hint="eastAsia" w:ascii="仿宋" w:hAnsi="仿宋" w:eastAsia="仿宋" w:cs="仿宋"/>
                <w:color w:val="auto"/>
                <w:spacing w:val="-4"/>
                <w:sz w:val="24"/>
                <w:szCs w:val="24"/>
                <w:highlight w:val="none"/>
                <w:lang w:val="en-US" w:eastAsia="zh-CN" w:bidi="ar-SA"/>
              </w:rPr>
              <w:t>腐</w:t>
            </w:r>
            <w:r>
              <w:rPr>
                <w:rFonts w:hint="eastAsia" w:ascii="仿宋" w:hAnsi="仿宋" w:eastAsia="仿宋" w:cs="仿宋"/>
                <w:color w:val="auto"/>
                <w:spacing w:val="-4"/>
                <w:sz w:val="24"/>
                <w:szCs w:val="24"/>
                <w:highlight w:val="none"/>
                <w:lang w:eastAsia="zh-CN" w:bidi="ar-SA"/>
              </w:rPr>
              <w:t>败变质,油脂酸败,霉变,生虫,污秽不洁,混有异物或，者其他感官性状异常,含有毒,有害物质污染,可能对人体健康有害的食品。</w:t>
            </w:r>
          </w:p>
        </w:tc>
      </w:tr>
      <w:tr w14:paraId="047996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89" w:hRule="atLeast"/>
          <w:jc w:val="center"/>
        </w:trPr>
        <w:tc>
          <w:tcPr>
            <w:tcW w:w="947" w:type="dxa"/>
            <w:tcBorders>
              <w:top w:val="single" w:color="000000" w:sz="4" w:space="0"/>
              <w:left w:val="single" w:color="000000" w:sz="4" w:space="0"/>
              <w:bottom w:val="single" w:color="000000" w:sz="4" w:space="0"/>
              <w:right w:val="single" w:color="000000" w:sz="4" w:space="0"/>
            </w:tcBorders>
            <w:noWrap w:val="0"/>
            <w:vAlign w:val="center"/>
          </w:tcPr>
          <w:p w14:paraId="4B7CB8F3">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jc w:val="center"/>
              <w:textAlignment w:val="auto"/>
              <w:rPr>
                <w:rFonts w:hint="eastAsia" w:ascii="仿宋" w:hAnsi="仿宋" w:eastAsia="仿宋" w:cs="仿宋"/>
                <w:color w:val="auto"/>
                <w:sz w:val="24"/>
                <w:szCs w:val="24"/>
                <w:highlight w:val="none"/>
                <w:lang w:bidi="ar-SA"/>
              </w:rPr>
            </w:pPr>
          </w:p>
          <w:p w14:paraId="3EA46AC7">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jc w:val="center"/>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面、粉干等</w:t>
            </w:r>
          </w:p>
        </w:tc>
        <w:tc>
          <w:tcPr>
            <w:tcW w:w="2629" w:type="dxa"/>
            <w:tcBorders>
              <w:top w:val="single" w:color="000000" w:sz="4" w:space="0"/>
              <w:left w:val="single" w:color="000000" w:sz="4" w:space="0"/>
              <w:bottom w:val="single" w:color="000000" w:sz="4" w:space="0"/>
              <w:right w:val="single" w:color="000000" w:sz="4" w:space="0"/>
            </w:tcBorders>
            <w:noWrap w:val="0"/>
            <w:vAlign w:val="center"/>
          </w:tcPr>
          <w:p w14:paraId="7DC5D0D0">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textAlignment w:val="auto"/>
              <w:rPr>
                <w:rFonts w:hint="eastAsia" w:ascii="仿宋" w:hAnsi="仿宋" w:eastAsia="仿宋" w:cs="仿宋"/>
                <w:color w:val="auto"/>
                <w:spacing w:val="-4"/>
                <w:sz w:val="24"/>
                <w:szCs w:val="24"/>
                <w:highlight w:val="none"/>
                <w:lang w:eastAsia="zh-CN" w:bidi="ar-SA"/>
              </w:rPr>
            </w:pPr>
            <w:r>
              <w:rPr>
                <w:rFonts w:hint="eastAsia" w:ascii="仿宋" w:hAnsi="仿宋" w:eastAsia="仿宋" w:cs="仿宋"/>
                <w:color w:val="auto"/>
                <w:spacing w:val="-4"/>
                <w:sz w:val="24"/>
                <w:szCs w:val="24"/>
                <w:highlight w:val="none"/>
                <w:lang w:eastAsia="zh-CN" w:bidi="ar-SA"/>
              </w:rPr>
              <w:t>提供的各类货品，证新鲜度注意保质期，外包装清洁卫生，完整坚固，且包装上的商品名称、厂址、规格等与内容物相符，标示清晰，批次清楚。</w:t>
            </w:r>
          </w:p>
        </w:tc>
        <w:tc>
          <w:tcPr>
            <w:tcW w:w="5371" w:type="dxa"/>
            <w:tcBorders>
              <w:top w:val="single" w:color="000000" w:sz="4" w:space="0"/>
              <w:left w:val="single" w:color="000000" w:sz="4" w:space="0"/>
              <w:bottom w:val="single" w:color="000000" w:sz="4" w:space="0"/>
              <w:right w:val="single" w:color="000000" w:sz="4" w:space="0"/>
            </w:tcBorders>
            <w:noWrap w:val="0"/>
            <w:vAlign w:val="center"/>
          </w:tcPr>
          <w:p w14:paraId="06FCAFFA">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textAlignment w:val="auto"/>
              <w:rPr>
                <w:rFonts w:hint="eastAsia" w:ascii="仿宋" w:hAnsi="仿宋" w:eastAsia="仿宋" w:cs="仿宋"/>
                <w:color w:val="auto"/>
                <w:spacing w:val="-4"/>
                <w:sz w:val="24"/>
                <w:szCs w:val="24"/>
                <w:highlight w:val="none"/>
                <w:lang w:eastAsia="zh-CN" w:bidi="ar-SA"/>
              </w:rPr>
            </w:pPr>
            <w:r>
              <w:rPr>
                <w:rFonts w:hint="eastAsia" w:ascii="仿宋" w:hAnsi="仿宋" w:eastAsia="仿宋" w:cs="仿宋"/>
                <w:color w:val="auto"/>
                <w:spacing w:val="-4"/>
                <w:sz w:val="24"/>
                <w:szCs w:val="24"/>
                <w:highlight w:val="none"/>
                <w:lang w:eastAsia="zh-CN" w:bidi="ar-SA"/>
              </w:rPr>
              <w:t>(1)无品名、产地、厂名、生产日期、保质期及中文标识及原料说明的定型包装食品。</w:t>
            </w:r>
          </w:p>
          <w:p w14:paraId="61038730">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textAlignment w:val="auto"/>
              <w:rPr>
                <w:rFonts w:hint="eastAsia" w:ascii="仿宋" w:hAnsi="仿宋" w:eastAsia="仿宋" w:cs="仿宋"/>
                <w:color w:val="auto"/>
                <w:spacing w:val="-4"/>
                <w:sz w:val="24"/>
                <w:szCs w:val="24"/>
                <w:highlight w:val="none"/>
                <w:lang w:eastAsia="zh-CN" w:bidi="ar-SA"/>
              </w:rPr>
            </w:pPr>
            <w:r>
              <w:rPr>
                <w:rFonts w:hint="eastAsia" w:ascii="仿宋" w:hAnsi="仿宋" w:eastAsia="仿宋" w:cs="仿宋"/>
                <w:color w:val="auto"/>
                <w:spacing w:val="-4"/>
                <w:sz w:val="24"/>
                <w:szCs w:val="24"/>
                <w:highlight w:val="none"/>
                <w:lang w:eastAsia="zh-CN" w:bidi="ar-SA"/>
              </w:rPr>
              <w:t>(2)超过保质期限或不符合食品标签规定的包装食品。</w:t>
            </w:r>
          </w:p>
          <w:p w14:paraId="1D2D789D">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textAlignment w:val="auto"/>
              <w:rPr>
                <w:rFonts w:hint="eastAsia" w:ascii="仿宋" w:hAnsi="仿宋" w:eastAsia="仿宋" w:cs="仿宋"/>
                <w:color w:val="auto"/>
                <w:spacing w:val="-4"/>
                <w:sz w:val="24"/>
                <w:szCs w:val="24"/>
                <w:highlight w:val="none"/>
                <w:lang w:eastAsia="zh-CN" w:bidi="ar-SA"/>
              </w:rPr>
            </w:pPr>
            <w:r>
              <w:rPr>
                <w:rFonts w:hint="eastAsia" w:ascii="仿宋" w:hAnsi="仿宋" w:eastAsia="仿宋" w:cs="仿宋"/>
                <w:color w:val="auto"/>
                <w:sz w:val="24"/>
                <w:szCs w:val="24"/>
                <w:highlight w:val="none"/>
                <w:lang w:bidi="ar-SA"/>
              </w:rPr>
              <w:t>(3)</w:t>
            </w:r>
            <w:r>
              <w:rPr>
                <w:rFonts w:hint="eastAsia" w:ascii="仿宋" w:hAnsi="仿宋" w:eastAsia="仿宋" w:cs="仿宋"/>
                <w:color w:val="auto"/>
                <w:spacing w:val="-4"/>
                <w:sz w:val="24"/>
                <w:szCs w:val="24"/>
                <w:highlight w:val="none"/>
                <w:lang w:eastAsia="zh-CN" w:bidi="ar-SA"/>
              </w:rPr>
              <w:t>腐败变质,油脂酸败,霉变,生虫,污秽不洁,混有异物或者其他感官性状异常,含有毒,有害物质污染,可能对人体健康有害的食品。</w:t>
            </w:r>
          </w:p>
        </w:tc>
      </w:tr>
      <w:tr w14:paraId="02A370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74" w:hRule="atLeast"/>
          <w:jc w:val="center"/>
        </w:trPr>
        <w:tc>
          <w:tcPr>
            <w:tcW w:w="947" w:type="dxa"/>
            <w:tcBorders>
              <w:top w:val="single" w:color="000000" w:sz="4" w:space="0"/>
              <w:left w:val="single" w:color="000000" w:sz="4" w:space="0"/>
              <w:bottom w:val="single" w:color="000000" w:sz="4" w:space="0"/>
              <w:right w:val="single" w:color="000000" w:sz="4" w:space="0"/>
            </w:tcBorders>
            <w:noWrap w:val="0"/>
            <w:vAlign w:val="center"/>
          </w:tcPr>
          <w:p w14:paraId="0D7AE97A">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jc w:val="center"/>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调味品、副食品等</w:t>
            </w:r>
          </w:p>
        </w:tc>
        <w:tc>
          <w:tcPr>
            <w:tcW w:w="2629" w:type="dxa"/>
            <w:tcBorders>
              <w:top w:val="single" w:color="000000" w:sz="4" w:space="0"/>
              <w:left w:val="single" w:color="000000" w:sz="4" w:space="0"/>
              <w:bottom w:val="single" w:color="000000" w:sz="4" w:space="0"/>
              <w:right w:val="single" w:color="000000" w:sz="4" w:space="0"/>
            </w:tcBorders>
            <w:noWrap w:val="0"/>
            <w:vAlign w:val="center"/>
          </w:tcPr>
          <w:p w14:paraId="5CEFBED7">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textAlignment w:val="auto"/>
              <w:rPr>
                <w:rFonts w:hint="eastAsia" w:ascii="仿宋" w:hAnsi="仿宋" w:eastAsia="仿宋" w:cs="仿宋"/>
                <w:color w:val="auto"/>
                <w:spacing w:val="-4"/>
                <w:sz w:val="24"/>
                <w:szCs w:val="24"/>
                <w:highlight w:val="none"/>
                <w:lang w:bidi="ar-SA"/>
              </w:rPr>
            </w:pPr>
            <w:r>
              <w:rPr>
                <w:rFonts w:hint="eastAsia" w:ascii="仿宋" w:hAnsi="仿宋" w:eastAsia="仿宋" w:cs="仿宋"/>
                <w:color w:val="auto"/>
                <w:spacing w:val="-4"/>
                <w:sz w:val="24"/>
                <w:szCs w:val="24"/>
                <w:highlight w:val="none"/>
                <w:lang w:eastAsia="zh-CN" w:bidi="ar-SA"/>
              </w:rPr>
              <w:t>提供</w:t>
            </w:r>
            <w:r>
              <w:rPr>
                <w:rFonts w:hint="eastAsia" w:ascii="仿宋" w:hAnsi="仿宋" w:eastAsia="仿宋" w:cs="仿宋"/>
                <w:color w:val="auto"/>
                <w:spacing w:val="-4"/>
                <w:sz w:val="24"/>
                <w:szCs w:val="24"/>
                <w:highlight w:val="none"/>
                <w:lang w:bidi="ar-SA"/>
              </w:rPr>
              <w:t>的各类货品，保证新鲜度，注意保质期，外包装清洁卫生，完整坚固，且包装上的商品名称、厂址、规格等与内容物相符，标示清晰，批次清楚。</w:t>
            </w:r>
          </w:p>
        </w:tc>
        <w:tc>
          <w:tcPr>
            <w:tcW w:w="5371" w:type="dxa"/>
            <w:tcBorders>
              <w:top w:val="single" w:color="000000" w:sz="4" w:space="0"/>
              <w:left w:val="single" w:color="000000" w:sz="4" w:space="0"/>
              <w:bottom w:val="single" w:color="000000" w:sz="4" w:space="0"/>
              <w:right w:val="single" w:color="000000" w:sz="4" w:space="0"/>
            </w:tcBorders>
            <w:noWrap w:val="0"/>
            <w:vAlign w:val="center"/>
          </w:tcPr>
          <w:p w14:paraId="6202560B">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textAlignment w:val="auto"/>
              <w:rPr>
                <w:rFonts w:hint="eastAsia" w:ascii="仿宋" w:hAnsi="仿宋" w:eastAsia="仿宋" w:cs="仿宋"/>
                <w:color w:val="auto"/>
                <w:spacing w:val="-4"/>
                <w:sz w:val="24"/>
                <w:szCs w:val="24"/>
                <w:highlight w:val="none"/>
                <w:lang w:bidi="ar-SA"/>
              </w:rPr>
            </w:pPr>
            <w:r>
              <w:rPr>
                <w:rFonts w:hint="eastAsia" w:ascii="仿宋" w:hAnsi="仿宋" w:eastAsia="仿宋" w:cs="仿宋"/>
                <w:color w:val="auto"/>
                <w:spacing w:val="-4"/>
                <w:sz w:val="24"/>
                <w:szCs w:val="24"/>
                <w:highlight w:val="none"/>
                <w:lang w:eastAsia="zh-CN" w:bidi="ar-SA"/>
              </w:rPr>
              <w:t>(1)无</w:t>
            </w:r>
            <w:r>
              <w:rPr>
                <w:rFonts w:hint="eastAsia" w:ascii="仿宋" w:hAnsi="仿宋" w:eastAsia="仿宋" w:cs="仿宋"/>
                <w:color w:val="auto"/>
                <w:spacing w:val="-4"/>
                <w:sz w:val="24"/>
                <w:szCs w:val="24"/>
                <w:highlight w:val="none"/>
                <w:lang w:bidi="ar-SA"/>
              </w:rPr>
              <w:t>品名、产地、厂名、生产日期、保质期及中文标识及原料说明的定型包装食品</w:t>
            </w:r>
            <w:r>
              <w:rPr>
                <w:rFonts w:hint="eastAsia" w:ascii="仿宋" w:hAnsi="仿宋" w:eastAsia="仿宋" w:cs="仿宋"/>
                <w:color w:val="auto"/>
                <w:spacing w:val="-4"/>
                <w:sz w:val="24"/>
                <w:szCs w:val="24"/>
                <w:highlight w:val="none"/>
                <w:lang w:eastAsia="zh-CN" w:bidi="ar-SA"/>
              </w:rPr>
              <w:t>。</w:t>
            </w:r>
          </w:p>
          <w:p w14:paraId="2D6A086B">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textAlignment w:val="auto"/>
              <w:rPr>
                <w:rFonts w:hint="eastAsia" w:ascii="仿宋" w:hAnsi="仿宋" w:eastAsia="仿宋" w:cs="仿宋"/>
                <w:color w:val="auto"/>
                <w:spacing w:val="-4"/>
                <w:sz w:val="24"/>
                <w:szCs w:val="24"/>
                <w:highlight w:val="none"/>
                <w:lang w:bidi="ar-SA"/>
              </w:rPr>
            </w:pPr>
            <w:r>
              <w:rPr>
                <w:rFonts w:hint="eastAsia" w:ascii="仿宋" w:hAnsi="仿宋" w:eastAsia="仿宋" w:cs="仿宋"/>
                <w:color w:val="auto"/>
                <w:spacing w:val="-4"/>
                <w:sz w:val="24"/>
                <w:szCs w:val="24"/>
                <w:highlight w:val="none"/>
                <w:lang w:eastAsia="zh-CN" w:bidi="ar-SA"/>
              </w:rPr>
              <w:t>(2)</w:t>
            </w:r>
            <w:r>
              <w:rPr>
                <w:rFonts w:hint="eastAsia" w:ascii="仿宋" w:hAnsi="仿宋" w:eastAsia="仿宋" w:cs="仿宋"/>
                <w:color w:val="auto"/>
                <w:spacing w:val="-4"/>
                <w:sz w:val="24"/>
                <w:szCs w:val="24"/>
                <w:highlight w:val="none"/>
                <w:lang w:bidi="ar-SA"/>
              </w:rPr>
              <w:t>超过保质期限或不符合食品标签规定的包装食品。</w:t>
            </w:r>
          </w:p>
          <w:p w14:paraId="632D8CAD">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textAlignment w:val="auto"/>
              <w:rPr>
                <w:rFonts w:hint="eastAsia" w:ascii="仿宋" w:hAnsi="仿宋" w:eastAsia="仿宋" w:cs="仿宋"/>
                <w:color w:val="auto"/>
                <w:spacing w:val="-4"/>
                <w:sz w:val="24"/>
                <w:szCs w:val="24"/>
                <w:highlight w:val="none"/>
                <w:lang w:bidi="ar-SA"/>
              </w:rPr>
            </w:pPr>
            <w:r>
              <w:rPr>
                <w:rFonts w:hint="eastAsia" w:ascii="仿宋" w:hAnsi="仿宋" w:eastAsia="仿宋" w:cs="仿宋"/>
                <w:color w:val="auto"/>
                <w:sz w:val="24"/>
                <w:szCs w:val="24"/>
                <w:highlight w:val="none"/>
                <w:lang w:bidi="ar-SA"/>
              </w:rPr>
              <w:t>(3)</w:t>
            </w:r>
            <w:r>
              <w:rPr>
                <w:rFonts w:hint="eastAsia" w:ascii="仿宋" w:hAnsi="仿宋" w:eastAsia="仿宋" w:cs="仿宋"/>
                <w:color w:val="auto"/>
                <w:spacing w:val="-4"/>
                <w:sz w:val="24"/>
                <w:szCs w:val="24"/>
                <w:highlight w:val="none"/>
                <w:lang w:bidi="ar-SA"/>
              </w:rPr>
              <w:t>腐败变质,油脂酸败,霉变,生虫,污秽不洁,混有异物或，者其他感官性状异常,含有毒,有害物质污染,可能对人体健康有害的食品。</w:t>
            </w:r>
          </w:p>
        </w:tc>
      </w:tr>
    </w:tbl>
    <w:p w14:paraId="27FD84F3">
      <w:pPr>
        <w:pStyle w:val="24"/>
        <w:rPr>
          <w:rFonts w:hint="eastAsia"/>
          <w:lang w:val="en-US" w:eastAsia="en-US"/>
        </w:rPr>
      </w:pPr>
    </w:p>
    <w:tbl>
      <w:tblPr>
        <w:tblStyle w:val="66"/>
        <w:tblW w:w="894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47"/>
        <w:gridCol w:w="2629"/>
        <w:gridCol w:w="5371"/>
      </w:tblGrid>
      <w:tr w14:paraId="1DA65A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9" w:hRule="atLeast"/>
          <w:jc w:val="center"/>
        </w:trPr>
        <w:tc>
          <w:tcPr>
            <w:tcW w:w="947" w:type="dxa"/>
            <w:tcBorders>
              <w:top w:val="single" w:color="000000" w:sz="4" w:space="0"/>
              <w:left w:val="single" w:color="000000" w:sz="4" w:space="0"/>
              <w:bottom w:val="single" w:color="000000" w:sz="4" w:space="0"/>
              <w:right w:val="single" w:color="000000" w:sz="4" w:space="0"/>
            </w:tcBorders>
            <w:noWrap w:val="0"/>
            <w:vAlign w:val="center"/>
          </w:tcPr>
          <w:p w14:paraId="491CC5C1">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jc w:val="center"/>
              <w:textAlignment w:val="auto"/>
              <w:rPr>
                <w:rFonts w:hint="eastAsia" w:ascii="仿宋" w:hAnsi="仿宋" w:eastAsia="仿宋" w:cs="仿宋"/>
                <w:b/>
                <w:bCs/>
                <w:color w:val="auto"/>
                <w:sz w:val="24"/>
                <w:szCs w:val="24"/>
                <w:highlight w:val="none"/>
                <w:lang w:bidi="ar-SA"/>
              </w:rPr>
            </w:pPr>
            <w:r>
              <w:rPr>
                <w:rFonts w:hint="eastAsia" w:ascii="仿宋" w:hAnsi="仿宋" w:eastAsia="仿宋" w:cs="仿宋"/>
                <w:b/>
                <w:bCs/>
                <w:color w:val="auto"/>
                <w:sz w:val="24"/>
                <w:szCs w:val="24"/>
                <w:highlight w:val="none"/>
                <w:lang w:bidi="ar-SA"/>
              </w:rPr>
              <w:t>品种</w:t>
            </w:r>
          </w:p>
        </w:tc>
        <w:tc>
          <w:tcPr>
            <w:tcW w:w="2629" w:type="dxa"/>
            <w:tcBorders>
              <w:top w:val="single" w:color="000000" w:sz="4" w:space="0"/>
              <w:left w:val="single" w:color="000000" w:sz="4" w:space="0"/>
              <w:bottom w:val="single" w:color="000000" w:sz="4" w:space="0"/>
              <w:right w:val="single" w:color="000000" w:sz="4" w:space="0"/>
            </w:tcBorders>
            <w:noWrap w:val="0"/>
            <w:vAlign w:val="center"/>
          </w:tcPr>
          <w:p w14:paraId="1D2027EC">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jc w:val="center"/>
              <w:textAlignment w:val="auto"/>
              <w:rPr>
                <w:rFonts w:hint="eastAsia" w:ascii="仿宋" w:hAnsi="仿宋" w:eastAsia="仿宋" w:cs="仿宋"/>
                <w:b/>
                <w:bCs/>
                <w:color w:val="auto"/>
                <w:sz w:val="24"/>
                <w:szCs w:val="24"/>
                <w:highlight w:val="none"/>
                <w:lang w:bidi="ar-SA"/>
              </w:rPr>
            </w:pPr>
            <w:r>
              <w:rPr>
                <w:rFonts w:hint="eastAsia" w:ascii="仿宋" w:hAnsi="仿宋" w:eastAsia="仿宋" w:cs="仿宋"/>
                <w:b/>
                <w:bCs/>
                <w:color w:val="auto"/>
                <w:sz w:val="24"/>
                <w:szCs w:val="24"/>
                <w:highlight w:val="none"/>
                <w:lang w:bidi="ar-SA"/>
              </w:rPr>
              <w:t>验收标准</w:t>
            </w:r>
          </w:p>
        </w:tc>
        <w:tc>
          <w:tcPr>
            <w:tcW w:w="5371" w:type="dxa"/>
            <w:tcBorders>
              <w:top w:val="single" w:color="000000" w:sz="4" w:space="0"/>
              <w:left w:val="single" w:color="000000" w:sz="4" w:space="0"/>
              <w:bottom w:val="single" w:color="000000" w:sz="4" w:space="0"/>
              <w:right w:val="single" w:color="000000" w:sz="4" w:space="0"/>
            </w:tcBorders>
            <w:noWrap w:val="0"/>
            <w:vAlign w:val="center"/>
          </w:tcPr>
          <w:p w14:paraId="08B5A4F6">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jc w:val="center"/>
              <w:textAlignment w:val="auto"/>
              <w:rPr>
                <w:rFonts w:hint="eastAsia" w:ascii="仿宋" w:hAnsi="仿宋" w:eastAsia="仿宋" w:cs="仿宋"/>
                <w:b/>
                <w:bCs/>
                <w:color w:val="auto"/>
                <w:sz w:val="24"/>
                <w:szCs w:val="24"/>
                <w:highlight w:val="none"/>
                <w:lang w:bidi="ar-SA"/>
              </w:rPr>
            </w:pPr>
            <w:r>
              <w:rPr>
                <w:rFonts w:hint="eastAsia" w:ascii="仿宋" w:hAnsi="仿宋" w:eastAsia="仿宋" w:cs="仿宋"/>
                <w:b/>
                <w:bCs/>
                <w:color w:val="auto"/>
                <w:sz w:val="24"/>
                <w:szCs w:val="24"/>
                <w:highlight w:val="none"/>
                <w:lang w:bidi="ar-SA"/>
              </w:rPr>
              <w:t>退货依据</w:t>
            </w:r>
          </w:p>
        </w:tc>
      </w:tr>
      <w:tr w14:paraId="0410CB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3" w:hRule="atLeast"/>
          <w:jc w:val="center"/>
        </w:trPr>
        <w:tc>
          <w:tcPr>
            <w:tcW w:w="947" w:type="dxa"/>
            <w:tcBorders>
              <w:top w:val="single" w:color="000000" w:sz="4" w:space="0"/>
              <w:left w:val="single" w:color="000000" w:sz="4" w:space="0"/>
              <w:bottom w:val="single" w:color="000000" w:sz="4" w:space="0"/>
              <w:right w:val="single" w:color="000000" w:sz="4" w:space="0"/>
            </w:tcBorders>
            <w:noWrap w:val="0"/>
            <w:vAlign w:val="center"/>
          </w:tcPr>
          <w:p w14:paraId="5E949C5A">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jc w:val="center"/>
              <w:textAlignment w:val="auto"/>
              <w:rPr>
                <w:rFonts w:hint="eastAsia" w:ascii="仿宋" w:hAnsi="仿宋" w:eastAsia="仿宋" w:cs="仿宋"/>
                <w:color w:val="auto"/>
                <w:sz w:val="24"/>
                <w:szCs w:val="24"/>
                <w:highlight w:val="none"/>
                <w:lang w:bidi="ar-SA"/>
              </w:rPr>
            </w:pPr>
          </w:p>
          <w:p w14:paraId="6E8CE5D1">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jc w:val="center"/>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小卖部</w:t>
            </w:r>
          </w:p>
          <w:p w14:paraId="3AC5E951">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jc w:val="center"/>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商品</w:t>
            </w:r>
          </w:p>
        </w:tc>
        <w:tc>
          <w:tcPr>
            <w:tcW w:w="2629" w:type="dxa"/>
            <w:tcBorders>
              <w:top w:val="single" w:color="000000" w:sz="4" w:space="0"/>
              <w:left w:val="single" w:color="000000" w:sz="4" w:space="0"/>
              <w:bottom w:val="single" w:color="000000" w:sz="4" w:space="0"/>
              <w:right w:val="single" w:color="000000" w:sz="4" w:space="0"/>
            </w:tcBorders>
            <w:noWrap w:val="0"/>
            <w:vAlign w:val="center"/>
          </w:tcPr>
          <w:p w14:paraId="505F49DC">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提供的各类</w:t>
            </w:r>
            <w:r>
              <w:rPr>
                <w:rFonts w:hint="eastAsia" w:ascii="仿宋" w:hAnsi="仿宋" w:eastAsia="仿宋" w:cs="仿宋"/>
                <w:color w:val="auto"/>
                <w:sz w:val="24"/>
                <w:szCs w:val="24"/>
                <w:highlight w:val="none"/>
                <w:lang w:val="en-US" w:eastAsia="zh-CN" w:bidi="ar-SA"/>
              </w:rPr>
              <w:t>商</w:t>
            </w:r>
            <w:r>
              <w:rPr>
                <w:rFonts w:hint="eastAsia" w:ascii="仿宋" w:hAnsi="仿宋" w:eastAsia="仿宋" w:cs="仿宋"/>
                <w:color w:val="auto"/>
                <w:sz w:val="24"/>
                <w:szCs w:val="24"/>
                <w:highlight w:val="none"/>
                <w:lang w:bidi="ar-SA"/>
              </w:rPr>
              <w:t>品，保证新鲜度，保质期</w:t>
            </w:r>
            <w:r>
              <w:rPr>
                <w:rFonts w:hint="eastAsia" w:ascii="仿宋" w:hAnsi="仿宋" w:eastAsia="仿宋" w:cs="仿宋"/>
                <w:color w:val="auto"/>
                <w:sz w:val="24"/>
                <w:szCs w:val="24"/>
                <w:highlight w:val="none"/>
                <w:lang w:val="en-US" w:eastAsia="zh-CN" w:bidi="ar-SA"/>
              </w:rPr>
              <w:t>符合采购文件要求</w:t>
            </w:r>
            <w:r>
              <w:rPr>
                <w:rFonts w:hint="eastAsia" w:ascii="仿宋" w:hAnsi="仿宋" w:eastAsia="仿宋" w:cs="仿宋"/>
                <w:color w:val="auto"/>
                <w:sz w:val="24"/>
                <w:szCs w:val="24"/>
                <w:highlight w:val="none"/>
                <w:lang w:bidi="ar-SA"/>
              </w:rPr>
              <w:t>，外包装清洁卫生，完整坚固，且包装上的商品名称、厂址、规格等内容与</w:t>
            </w:r>
            <w:r>
              <w:rPr>
                <w:rFonts w:hint="eastAsia" w:ascii="仿宋" w:hAnsi="仿宋" w:eastAsia="仿宋" w:cs="仿宋"/>
                <w:color w:val="auto"/>
                <w:sz w:val="24"/>
                <w:szCs w:val="24"/>
                <w:highlight w:val="none"/>
                <w:lang w:val="en-US" w:eastAsia="zh-CN" w:bidi="ar-SA"/>
              </w:rPr>
              <w:t>实</w:t>
            </w:r>
            <w:r>
              <w:rPr>
                <w:rFonts w:hint="eastAsia" w:ascii="仿宋" w:hAnsi="仿宋" w:eastAsia="仿宋" w:cs="仿宋"/>
                <w:color w:val="auto"/>
                <w:sz w:val="24"/>
                <w:szCs w:val="24"/>
                <w:highlight w:val="none"/>
                <w:lang w:bidi="ar-SA"/>
              </w:rPr>
              <w:t>物相符，标示清晰，批次清楚。</w:t>
            </w:r>
          </w:p>
        </w:tc>
        <w:tc>
          <w:tcPr>
            <w:tcW w:w="5371" w:type="dxa"/>
            <w:tcBorders>
              <w:top w:val="single" w:color="000000" w:sz="4" w:space="0"/>
              <w:left w:val="single" w:color="000000" w:sz="4" w:space="0"/>
              <w:bottom w:val="single" w:color="000000" w:sz="4" w:space="0"/>
              <w:right w:val="single" w:color="000000" w:sz="4" w:space="0"/>
            </w:tcBorders>
            <w:noWrap w:val="0"/>
            <w:vAlign w:val="center"/>
          </w:tcPr>
          <w:p w14:paraId="1A8D3F59">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textAlignment w:val="auto"/>
              <w:rPr>
                <w:rFonts w:hint="eastAsia" w:ascii="仿宋" w:hAnsi="仿宋" w:eastAsia="仿宋" w:cs="仿宋"/>
                <w:color w:val="auto"/>
                <w:spacing w:val="-11"/>
                <w:sz w:val="24"/>
                <w:szCs w:val="24"/>
                <w:highlight w:val="none"/>
                <w:lang w:eastAsia="zh-CN" w:bidi="ar-SA"/>
              </w:rPr>
            </w:pPr>
            <w:r>
              <w:rPr>
                <w:rFonts w:hint="eastAsia" w:ascii="仿宋" w:hAnsi="仿宋" w:eastAsia="仿宋" w:cs="仿宋"/>
                <w:color w:val="auto"/>
                <w:sz w:val="24"/>
                <w:szCs w:val="24"/>
                <w:highlight w:val="none"/>
                <w:lang w:bidi="ar-SA"/>
              </w:rPr>
              <w:t>(1)</w:t>
            </w:r>
            <w:r>
              <w:rPr>
                <w:rFonts w:hint="eastAsia" w:ascii="仿宋" w:hAnsi="仿宋" w:eastAsia="仿宋" w:cs="仿宋"/>
                <w:color w:val="auto"/>
                <w:spacing w:val="-4"/>
                <w:sz w:val="24"/>
                <w:szCs w:val="24"/>
                <w:highlight w:val="none"/>
                <w:lang w:bidi="ar-SA"/>
              </w:rPr>
              <w:t>无品名、产地、厂名、生产日期、保质期</w:t>
            </w:r>
            <w:r>
              <w:rPr>
                <w:rFonts w:hint="eastAsia" w:ascii="仿宋" w:hAnsi="仿宋" w:eastAsia="仿宋" w:cs="仿宋"/>
                <w:color w:val="auto"/>
                <w:spacing w:val="-4"/>
                <w:sz w:val="24"/>
                <w:szCs w:val="24"/>
                <w:highlight w:val="none"/>
                <w:lang w:eastAsia="zh-CN" w:bidi="ar-SA"/>
              </w:rPr>
              <w:t>、</w:t>
            </w:r>
            <w:r>
              <w:rPr>
                <w:rFonts w:hint="eastAsia" w:ascii="仿宋" w:hAnsi="仿宋" w:eastAsia="仿宋" w:cs="仿宋"/>
                <w:color w:val="auto"/>
                <w:spacing w:val="-4"/>
                <w:sz w:val="24"/>
                <w:szCs w:val="24"/>
                <w:highlight w:val="none"/>
                <w:lang w:bidi="ar-SA"/>
              </w:rPr>
              <w:t>原</w:t>
            </w:r>
            <w:r>
              <w:rPr>
                <w:rFonts w:hint="eastAsia" w:ascii="仿宋" w:hAnsi="仿宋" w:eastAsia="仿宋" w:cs="仿宋"/>
                <w:color w:val="auto"/>
                <w:spacing w:val="-11"/>
                <w:sz w:val="24"/>
                <w:szCs w:val="24"/>
                <w:highlight w:val="none"/>
                <w:lang w:bidi="ar-SA"/>
              </w:rPr>
              <w:t>料说明</w:t>
            </w:r>
            <w:r>
              <w:rPr>
                <w:rFonts w:hint="eastAsia" w:ascii="仿宋" w:hAnsi="仿宋" w:eastAsia="仿宋" w:cs="仿宋"/>
                <w:color w:val="auto"/>
                <w:spacing w:val="-4"/>
                <w:sz w:val="24"/>
                <w:szCs w:val="24"/>
                <w:highlight w:val="none"/>
                <w:lang w:bidi="ar-SA"/>
              </w:rPr>
              <w:t>及中文标识</w:t>
            </w:r>
            <w:r>
              <w:rPr>
                <w:rFonts w:hint="eastAsia" w:ascii="仿宋" w:hAnsi="仿宋" w:eastAsia="仿宋" w:cs="仿宋"/>
                <w:color w:val="auto"/>
                <w:spacing w:val="-11"/>
                <w:sz w:val="24"/>
                <w:szCs w:val="24"/>
                <w:highlight w:val="none"/>
                <w:lang w:bidi="ar-SA"/>
              </w:rPr>
              <w:t>的定型包装食品</w:t>
            </w:r>
            <w:r>
              <w:rPr>
                <w:rFonts w:hint="eastAsia" w:ascii="仿宋" w:hAnsi="仿宋" w:eastAsia="仿宋" w:cs="仿宋"/>
                <w:color w:val="auto"/>
                <w:spacing w:val="-11"/>
                <w:sz w:val="24"/>
                <w:szCs w:val="24"/>
                <w:highlight w:val="none"/>
                <w:lang w:eastAsia="zh-CN" w:bidi="ar-SA"/>
              </w:rPr>
              <w:t>。</w:t>
            </w:r>
          </w:p>
          <w:p w14:paraId="75D8D27C">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(2)</w:t>
            </w:r>
            <w:r>
              <w:rPr>
                <w:rFonts w:hint="eastAsia" w:ascii="仿宋" w:hAnsi="仿宋" w:eastAsia="仿宋" w:cs="仿宋"/>
                <w:color w:val="auto"/>
                <w:spacing w:val="3"/>
                <w:sz w:val="24"/>
                <w:szCs w:val="24"/>
                <w:highlight w:val="none"/>
                <w:lang w:bidi="ar-SA"/>
              </w:rPr>
              <w:t>超过保质期限或不符合食品标签规定的包装食品。</w:t>
            </w:r>
          </w:p>
          <w:p w14:paraId="0978D1D4">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(3)腐败变质,油脂酸败,霉变,生虫,污秽不洁,混有异物或者其他感官性状异常,含</w:t>
            </w:r>
            <w:r>
              <w:rPr>
                <w:rFonts w:hint="eastAsia" w:ascii="仿宋" w:hAnsi="仿宋" w:eastAsia="仿宋" w:cs="仿宋"/>
                <w:color w:val="auto"/>
                <w:spacing w:val="-4"/>
                <w:sz w:val="24"/>
                <w:szCs w:val="24"/>
                <w:highlight w:val="none"/>
                <w:lang w:bidi="ar-SA"/>
              </w:rPr>
              <w:t>有毒,有害物质污染,可能对人体健康有害的食品。</w:t>
            </w:r>
          </w:p>
        </w:tc>
      </w:tr>
    </w:tbl>
    <w:p w14:paraId="30197E5D">
      <w:pPr>
        <w:keepNext w:val="0"/>
        <w:keepLines w:val="0"/>
        <w:pageBreakBefore w:val="0"/>
        <w:widowControl/>
        <w:shd w:val="clear" w:color="auto" w:fill="auto"/>
        <w:kinsoku/>
        <w:wordWrap/>
        <w:overflowPunct/>
        <w:topLinePunct w:val="0"/>
        <w:autoSpaceDE w:val="0"/>
        <w:autoSpaceDN w:val="0"/>
        <w:bidi w:val="0"/>
        <w:spacing w:line="420" w:lineRule="exact"/>
        <w:ind w:firstLine="0" w:firstLineChars="0"/>
        <w:textAlignment w:val="auto"/>
        <w:rPr>
          <w:rFonts w:hint="eastAsia" w:ascii="仿宋" w:hAnsi="仿宋" w:eastAsia="仿宋" w:cs="仿宋"/>
          <w:b/>
          <w:color w:val="auto"/>
          <w:sz w:val="24"/>
          <w:szCs w:val="24"/>
          <w:highlight w:val="none"/>
          <w:lang w:bidi="ar-SA"/>
        </w:rPr>
      </w:pPr>
      <w:r>
        <w:rPr>
          <w:rFonts w:hint="eastAsia" w:ascii="仿宋" w:hAnsi="仿宋" w:eastAsia="仿宋" w:cs="仿宋"/>
          <w:b/>
          <w:bCs/>
          <w:color w:val="auto"/>
          <w:sz w:val="24"/>
          <w:szCs w:val="24"/>
          <w:highlight w:val="none"/>
          <w:lang w:val="en-US" w:eastAsia="zh-CN" w:bidi="ar-SA"/>
        </w:rPr>
        <w:t>1.5</w:t>
      </w:r>
      <w:r>
        <w:rPr>
          <w:rFonts w:hint="eastAsia" w:ascii="仿宋" w:hAnsi="仿宋" w:eastAsia="仿宋" w:cs="仿宋"/>
          <w:b/>
          <w:color w:val="auto"/>
          <w:sz w:val="24"/>
          <w:szCs w:val="24"/>
          <w:highlight w:val="none"/>
          <w:lang w:bidi="ar-SA"/>
        </w:rPr>
        <w:t>安全责任</w:t>
      </w:r>
      <w:r>
        <w:rPr>
          <w:rFonts w:hint="eastAsia" w:ascii="仿宋" w:hAnsi="仿宋" w:eastAsia="仿宋" w:cs="仿宋"/>
          <w:b/>
          <w:color w:val="auto"/>
          <w:sz w:val="24"/>
          <w:szCs w:val="24"/>
          <w:highlight w:val="none"/>
          <w:lang w:eastAsia="zh-CN" w:bidi="ar-SA"/>
        </w:rPr>
        <w:t>（适用于标项一、二）</w:t>
      </w:r>
    </w:p>
    <w:p w14:paraId="57C2E972">
      <w:pPr>
        <w:keepNext w:val="0"/>
        <w:keepLines w:val="0"/>
        <w:pageBreakBefore w:val="0"/>
        <w:widowControl w:val="0"/>
        <w:shd w:val="clear" w:color="auto" w:fill="auto"/>
        <w:kinsoku/>
        <w:wordWrap/>
        <w:overflowPunct/>
        <w:topLinePunct w:val="0"/>
        <w:bidi w:val="0"/>
        <w:spacing w:line="420" w:lineRule="exact"/>
        <w:ind w:firstLine="480" w:firstLineChars="200"/>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1.</w:t>
      </w:r>
      <w:r>
        <w:rPr>
          <w:rFonts w:hint="eastAsia" w:ascii="仿宋" w:hAnsi="仿宋" w:eastAsia="仿宋" w:cs="仿宋"/>
          <w:color w:val="auto"/>
          <w:sz w:val="24"/>
          <w:szCs w:val="24"/>
          <w:highlight w:val="none"/>
          <w:lang w:bidi="ar-SA"/>
        </w:rPr>
        <w:t>5</w:t>
      </w:r>
      <w:r>
        <w:rPr>
          <w:rFonts w:hint="eastAsia" w:ascii="仿宋" w:hAnsi="仿宋" w:eastAsia="仿宋" w:cs="仿宋"/>
          <w:color w:val="auto"/>
          <w:sz w:val="24"/>
          <w:szCs w:val="24"/>
          <w:highlight w:val="none"/>
          <w:lang w:val="en-US" w:eastAsia="en-US" w:bidi="ar-SA"/>
        </w:rPr>
        <w:t>.</w:t>
      </w:r>
      <w:r>
        <w:rPr>
          <w:rFonts w:hint="eastAsia" w:ascii="仿宋" w:hAnsi="仿宋" w:eastAsia="仿宋" w:cs="仿宋"/>
          <w:color w:val="auto"/>
          <w:sz w:val="24"/>
          <w:szCs w:val="24"/>
          <w:highlight w:val="none"/>
          <w:lang w:val="en-US" w:eastAsia="zh-CN" w:bidi="ar-SA"/>
        </w:rPr>
        <w:t>1若因中标人原因，造成群体性食品安全事故、公共性食品安全危机情况的，中标人独立承担全部责任，并承担由此造成的一切经济损失及可能发生的刑事责任，没收全部履约保证金，双方合同自行终止。</w:t>
      </w:r>
    </w:p>
    <w:p w14:paraId="75005190">
      <w:pPr>
        <w:keepNext w:val="0"/>
        <w:keepLines w:val="0"/>
        <w:pageBreakBefore w:val="0"/>
        <w:widowControl w:val="0"/>
        <w:shd w:val="clear" w:color="auto" w:fill="auto"/>
        <w:kinsoku/>
        <w:wordWrap/>
        <w:overflowPunct/>
        <w:topLinePunct w:val="0"/>
        <w:bidi w:val="0"/>
        <w:spacing w:line="420" w:lineRule="exact"/>
        <w:ind w:firstLine="480" w:firstLineChars="200"/>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1.</w:t>
      </w:r>
      <w:r>
        <w:rPr>
          <w:rFonts w:hint="eastAsia" w:ascii="仿宋" w:hAnsi="仿宋" w:eastAsia="仿宋" w:cs="仿宋"/>
          <w:color w:val="auto"/>
          <w:sz w:val="24"/>
          <w:szCs w:val="24"/>
          <w:highlight w:val="none"/>
          <w:lang w:bidi="ar-SA"/>
        </w:rPr>
        <w:t>5</w:t>
      </w:r>
      <w:r>
        <w:rPr>
          <w:rFonts w:hint="eastAsia" w:ascii="仿宋" w:hAnsi="仿宋" w:eastAsia="仿宋" w:cs="仿宋"/>
          <w:color w:val="auto"/>
          <w:sz w:val="24"/>
          <w:szCs w:val="24"/>
          <w:highlight w:val="none"/>
          <w:lang w:val="en-US" w:eastAsia="en-US" w:bidi="ar-SA"/>
        </w:rPr>
        <w:t>.</w:t>
      </w:r>
      <w:r>
        <w:rPr>
          <w:rFonts w:hint="eastAsia" w:ascii="仿宋" w:hAnsi="仿宋" w:eastAsia="仿宋" w:cs="仿宋"/>
          <w:color w:val="auto"/>
          <w:sz w:val="24"/>
          <w:szCs w:val="24"/>
          <w:highlight w:val="none"/>
          <w:lang w:val="en-US" w:eastAsia="zh-CN" w:bidi="ar-SA"/>
        </w:rPr>
        <w:t>2中标人在供货期间，各类产品因不符合要求，出现质量问题应在1小时内负责退换货，确保不影响食堂正常运营；问题严重的将终止供货，并由中标人承担由此造成的全部经济损失及责任。</w:t>
      </w:r>
    </w:p>
    <w:p w14:paraId="40AAE510">
      <w:pPr>
        <w:keepNext w:val="0"/>
        <w:keepLines w:val="0"/>
        <w:pageBreakBefore w:val="0"/>
        <w:widowControl w:val="0"/>
        <w:shd w:val="clear" w:color="auto" w:fill="auto"/>
        <w:kinsoku/>
        <w:wordWrap/>
        <w:overflowPunct/>
        <w:topLinePunct w:val="0"/>
        <w:bidi w:val="0"/>
        <w:spacing w:line="420" w:lineRule="exact"/>
        <w:ind w:firstLine="480" w:firstLineChars="200"/>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val="en-US" w:eastAsia="zh-CN" w:bidi="ar-SA"/>
        </w:rPr>
        <w:t>1.</w:t>
      </w:r>
      <w:r>
        <w:rPr>
          <w:rFonts w:hint="eastAsia" w:ascii="仿宋" w:hAnsi="仿宋" w:eastAsia="仿宋" w:cs="仿宋"/>
          <w:color w:val="auto"/>
          <w:sz w:val="24"/>
          <w:szCs w:val="24"/>
          <w:highlight w:val="none"/>
          <w:lang w:bidi="ar-SA"/>
        </w:rPr>
        <w:t>5</w:t>
      </w:r>
      <w:r>
        <w:rPr>
          <w:rFonts w:hint="eastAsia" w:ascii="仿宋" w:hAnsi="仿宋" w:eastAsia="仿宋" w:cs="仿宋"/>
          <w:color w:val="auto"/>
          <w:sz w:val="24"/>
          <w:szCs w:val="24"/>
          <w:highlight w:val="none"/>
          <w:lang w:val="en-US" w:eastAsia="en-US" w:bidi="ar-SA"/>
        </w:rPr>
        <w:t>.</w:t>
      </w:r>
      <w:r>
        <w:rPr>
          <w:rFonts w:hint="eastAsia" w:ascii="仿宋" w:hAnsi="仿宋" w:eastAsia="仿宋" w:cs="仿宋"/>
          <w:color w:val="auto"/>
          <w:sz w:val="24"/>
          <w:szCs w:val="24"/>
          <w:highlight w:val="none"/>
          <w:lang w:val="en-US" w:eastAsia="zh-CN" w:bidi="ar-SA"/>
        </w:rPr>
        <w:t>3食品溯源要求。食品供应链必须明确，所有食品的来源必须清晰，来源应当是受到地方市场监管部门监管的流通市场或具有相关资质的厂家生产，食品生产企业必须获得食品生产许可证（SC），生产食品的源头与中标人要有固定的合法供应关系</w:t>
      </w:r>
      <w:r>
        <w:rPr>
          <w:rFonts w:hint="eastAsia" w:ascii="仿宋" w:hAnsi="仿宋" w:eastAsia="仿宋" w:cs="仿宋"/>
          <w:color w:val="auto"/>
          <w:sz w:val="24"/>
          <w:szCs w:val="24"/>
          <w:highlight w:val="none"/>
          <w:lang w:bidi="ar-SA"/>
        </w:rPr>
        <w:t>。</w:t>
      </w:r>
    </w:p>
    <w:p w14:paraId="41CF52E9">
      <w:pPr>
        <w:keepNext w:val="0"/>
        <w:keepLines w:val="0"/>
        <w:pageBreakBefore w:val="0"/>
        <w:widowControl w:val="0"/>
        <w:shd w:val="clear" w:color="auto" w:fill="auto"/>
        <w:kinsoku/>
        <w:wordWrap/>
        <w:overflowPunct/>
        <w:topLinePunct w:val="0"/>
        <w:bidi w:val="0"/>
        <w:spacing w:line="420" w:lineRule="exact"/>
        <w:ind w:firstLine="480" w:firstLineChars="200"/>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val="en-US" w:eastAsia="zh-CN" w:bidi="ar-SA"/>
        </w:rPr>
        <w:t>1.</w:t>
      </w:r>
      <w:r>
        <w:rPr>
          <w:rFonts w:hint="eastAsia" w:ascii="仿宋" w:hAnsi="仿宋" w:eastAsia="仿宋" w:cs="仿宋"/>
          <w:color w:val="auto"/>
          <w:sz w:val="24"/>
          <w:szCs w:val="24"/>
          <w:highlight w:val="none"/>
          <w:lang w:bidi="ar-SA"/>
        </w:rPr>
        <w:t>5</w:t>
      </w:r>
      <w:r>
        <w:rPr>
          <w:rFonts w:hint="eastAsia" w:ascii="仿宋" w:hAnsi="仿宋" w:eastAsia="仿宋" w:cs="仿宋"/>
          <w:color w:val="auto"/>
          <w:sz w:val="24"/>
          <w:szCs w:val="24"/>
          <w:highlight w:val="none"/>
          <w:lang w:val="en-US" w:eastAsia="en-US" w:bidi="ar-SA"/>
        </w:rPr>
        <w:t>.</w:t>
      </w:r>
      <w:r>
        <w:rPr>
          <w:rFonts w:hint="eastAsia" w:ascii="仿宋" w:hAnsi="仿宋" w:eastAsia="仿宋" w:cs="仿宋"/>
          <w:color w:val="auto"/>
          <w:sz w:val="24"/>
          <w:szCs w:val="24"/>
          <w:highlight w:val="none"/>
          <w:lang w:val="en-US" w:eastAsia="zh-CN" w:bidi="ar-SA"/>
        </w:rPr>
        <w:t>4</w:t>
      </w:r>
      <w:r>
        <w:rPr>
          <w:rFonts w:hint="eastAsia" w:ascii="仿宋" w:hAnsi="仿宋" w:eastAsia="仿宋" w:cs="仿宋"/>
          <w:color w:val="auto"/>
          <w:sz w:val="24"/>
          <w:szCs w:val="24"/>
          <w:highlight w:val="none"/>
          <w:lang w:val="en-US" w:eastAsia="en-US" w:bidi="ar-SA"/>
        </w:rPr>
        <w:t>中标人</w:t>
      </w:r>
      <w:r>
        <w:rPr>
          <w:rFonts w:hint="eastAsia" w:ascii="仿宋" w:hAnsi="仿宋" w:eastAsia="仿宋" w:cs="仿宋"/>
          <w:color w:val="auto"/>
          <w:sz w:val="24"/>
          <w:szCs w:val="24"/>
          <w:highlight w:val="none"/>
          <w:lang w:bidi="ar-SA"/>
        </w:rPr>
        <w:t>在送货出入过程中</w:t>
      </w:r>
      <w:r>
        <w:rPr>
          <w:rFonts w:hint="eastAsia" w:ascii="仿宋" w:hAnsi="仿宋" w:eastAsia="仿宋" w:cs="仿宋"/>
          <w:color w:val="auto"/>
          <w:sz w:val="24"/>
          <w:szCs w:val="24"/>
          <w:highlight w:val="none"/>
          <w:lang w:eastAsia="zh-CN" w:bidi="ar-SA"/>
        </w:rPr>
        <w:t>，在</w:t>
      </w:r>
      <w:r>
        <w:rPr>
          <w:rFonts w:hint="eastAsia" w:ascii="仿宋" w:hAnsi="仿宋" w:eastAsia="仿宋" w:cs="仿宋"/>
          <w:color w:val="auto"/>
          <w:sz w:val="24"/>
          <w:szCs w:val="24"/>
          <w:highlight w:val="none"/>
          <w:lang w:val="en-US" w:eastAsia="zh-CN" w:bidi="ar-SA"/>
        </w:rPr>
        <w:t>采购人</w:t>
      </w:r>
      <w:r>
        <w:rPr>
          <w:rFonts w:hint="eastAsia" w:ascii="仿宋" w:hAnsi="仿宋" w:eastAsia="仿宋" w:cs="仿宋"/>
          <w:color w:val="auto"/>
          <w:sz w:val="24"/>
          <w:szCs w:val="24"/>
          <w:highlight w:val="none"/>
          <w:lang w:bidi="ar-SA"/>
        </w:rPr>
        <w:t>场地内，应遵循</w:t>
      </w:r>
      <w:r>
        <w:rPr>
          <w:rFonts w:hint="eastAsia" w:ascii="仿宋" w:hAnsi="仿宋" w:eastAsia="仿宋" w:cs="仿宋"/>
          <w:color w:val="auto"/>
          <w:sz w:val="24"/>
          <w:szCs w:val="24"/>
          <w:highlight w:val="none"/>
          <w:lang w:val="en-US" w:eastAsia="zh-CN" w:bidi="ar-SA"/>
        </w:rPr>
        <w:t>采购人</w:t>
      </w:r>
      <w:r>
        <w:rPr>
          <w:rFonts w:hint="eastAsia" w:ascii="仿宋" w:hAnsi="仿宋" w:eastAsia="仿宋" w:cs="仿宋"/>
          <w:color w:val="auto"/>
          <w:sz w:val="24"/>
          <w:szCs w:val="24"/>
          <w:highlight w:val="none"/>
          <w:lang w:bidi="ar-SA"/>
        </w:rPr>
        <w:t>规章制度，服从指挥，无条件遵守采购人的安全规定</w:t>
      </w:r>
      <w:r>
        <w:rPr>
          <w:rFonts w:hint="eastAsia" w:ascii="仿宋" w:hAnsi="仿宋" w:eastAsia="仿宋" w:cs="仿宋"/>
          <w:color w:val="auto"/>
          <w:sz w:val="24"/>
          <w:szCs w:val="24"/>
          <w:highlight w:val="none"/>
          <w:lang w:eastAsia="zh-CN" w:bidi="ar-SA"/>
        </w:rPr>
        <w:t>，</w:t>
      </w:r>
      <w:r>
        <w:rPr>
          <w:rFonts w:hint="eastAsia" w:ascii="仿宋" w:hAnsi="仿宋" w:eastAsia="仿宋" w:cs="仿宋"/>
          <w:color w:val="auto"/>
          <w:sz w:val="24"/>
          <w:szCs w:val="24"/>
          <w:highlight w:val="none"/>
          <w:lang w:bidi="ar-SA"/>
        </w:rPr>
        <w:t>在确保安全前提下方可进行运输和搬运。</w:t>
      </w:r>
    </w:p>
    <w:p w14:paraId="0EDFAB24">
      <w:pPr>
        <w:keepNext w:val="0"/>
        <w:keepLines w:val="0"/>
        <w:pageBreakBefore w:val="0"/>
        <w:widowControl w:val="0"/>
        <w:shd w:val="clear" w:color="auto" w:fill="auto"/>
        <w:kinsoku/>
        <w:wordWrap/>
        <w:overflowPunct/>
        <w:topLinePunct w:val="0"/>
        <w:bidi w:val="0"/>
        <w:spacing w:line="420" w:lineRule="exact"/>
        <w:ind w:firstLine="480" w:firstLineChars="200"/>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val="en-US" w:eastAsia="zh-CN" w:bidi="ar-SA"/>
        </w:rPr>
        <w:t>1.5.5中标人在实施本项目时发生的任何</w:t>
      </w:r>
      <w:r>
        <w:rPr>
          <w:rFonts w:hint="eastAsia" w:ascii="仿宋" w:hAnsi="仿宋" w:eastAsia="仿宋" w:cs="仿宋"/>
          <w:color w:val="auto"/>
          <w:sz w:val="24"/>
          <w:szCs w:val="24"/>
          <w:highlight w:val="none"/>
          <w:lang w:bidi="ar-SA"/>
        </w:rPr>
        <w:t>安全事故，</w:t>
      </w:r>
      <w:r>
        <w:rPr>
          <w:rFonts w:hint="eastAsia" w:ascii="仿宋" w:hAnsi="仿宋" w:eastAsia="仿宋" w:cs="仿宋"/>
          <w:color w:val="auto"/>
          <w:sz w:val="24"/>
          <w:szCs w:val="24"/>
          <w:highlight w:val="none"/>
          <w:lang w:val="en-US" w:eastAsia="zh-CN" w:bidi="ar-SA"/>
        </w:rPr>
        <w:t>均由</w:t>
      </w:r>
      <w:r>
        <w:rPr>
          <w:rFonts w:hint="eastAsia" w:ascii="仿宋" w:hAnsi="仿宋" w:eastAsia="仿宋" w:cs="仿宋"/>
          <w:color w:val="auto"/>
          <w:sz w:val="24"/>
          <w:szCs w:val="24"/>
          <w:highlight w:val="none"/>
          <w:lang w:val="en-US" w:eastAsia="en-US" w:bidi="ar-SA"/>
        </w:rPr>
        <w:t>中标人</w:t>
      </w:r>
      <w:r>
        <w:rPr>
          <w:rFonts w:hint="eastAsia" w:ascii="仿宋" w:hAnsi="仿宋" w:eastAsia="仿宋" w:cs="仿宋"/>
          <w:color w:val="auto"/>
          <w:sz w:val="24"/>
          <w:szCs w:val="24"/>
          <w:highlight w:val="none"/>
          <w:lang w:bidi="ar-SA"/>
        </w:rPr>
        <w:t>独立承担一切刑事、民事责任。</w:t>
      </w:r>
    </w:p>
    <w:p w14:paraId="1FF4A46F">
      <w:pPr>
        <w:keepNext w:val="0"/>
        <w:keepLines w:val="0"/>
        <w:pageBreakBefore w:val="0"/>
        <w:widowControl/>
        <w:shd w:val="clear" w:color="auto" w:fill="auto"/>
        <w:kinsoku/>
        <w:wordWrap/>
        <w:overflowPunct/>
        <w:topLinePunct w:val="0"/>
        <w:autoSpaceDE w:val="0"/>
        <w:autoSpaceDN w:val="0"/>
        <w:bidi w:val="0"/>
        <w:snapToGrid/>
        <w:spacing w:line="420" w:lineRule="exact"/>
        <w:textAlignment w:val="auto"/>
        <w:rPr>
          <w:rFonts w:hint="eastAsia" w:ascii="仿宋" w:hAnsi="仿宋" w:eastAsia="仿宋" w:cs="仿宋"/>
          <w:b/>
          <w:color w:val="auto"/>
          <w:sz w:val="24"/>
          <w:szCs w:val="24"/>
          <w:highlight w:val="none"/>
          <w:lang w:bidi="ar-SA"/>
        </w:rPr>
      </w:pPr>
      <w:r>
        <w:rPr>
          <w:rFonts w:hint="eastAsia" w:ascii="仿宋" w:hAnsi="仿宋" w:eastAsia="仿宋" w:cs="仿宋"/>
          <w:b/>
          <w:color w:val="auto"/>
          <w:sz w:val="24"/>
          <w:szCs w:val="24"/>
          <w:highlight w:val="none"/>
          <w:lang w:val="en-US" w:eastAsia="zh-CN" w:bidi="ar-SA"/>
        </w:rPr>
        <w:t>1.6其他</w:t>
      </w:r>
      <w:r>
        <w:rPr>
          <w:rFonts w:hint="eastAsia" w:ascii="仿宋" w:hAnsi="仿宋" w:eastAsia="仿宋" w:cs="仿宋"/>
          <w:b/>
          <w:color w:val="auto"/>
          <w:sz w:val="24"/>
          <w:szCs w:val="24"/>
          <w:highlight w:val="none"/>
          <w:lang w:bidi="ar-SA"/>
        </w:rPr>
        <w:t>要求</w:t>
      </w:r>
      <w:r>
        <w:rPr>
          <w:rFonts w:hint="eastAsia" w:ascii="仿宋" w:hAnsi="仿宋" w:eastAsia="仿宋" w:cs="仿宋"/>
          <w:b/>
          <w:color w:val="auto"/>
          <w:sz w:val="24"/>
          <w:szCs w:val="24"/>
          <w:highlight w:val="none"/>
          <w:lang w:eastAsia="zh-CN" w:bidi="ar-SA"/>
        </w:rPr>
        <w:t>（适用于标项一）</w:t>
      </w:r>
    </w:p>
    <w:p w14:paraId="23EDDB64">
      <w:pPr>
        <w:pStyle w:val="83"/>
        <w:keepNext w:val="0"/>
        <w:keepLines w:val="0"/>
        <w:pageBreakBefore w:val="0"/>
        <w:kinsoku/>
        <w:overflowPunct/>
        <w:topLinePunct w:val="0"/>
        <w:bidi w:val="0"/>
        <w:snapToGrid/>
        <w:spacing w:line="420" w:lineRule="exact"/>
        <w:ind w:firstLine="480" w:firstLineChars="2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1.6.1供应商须在国家法定节假日期间开展促销活动，每年开展次数不少于2次。国家法定节假日包括春节、端午节、中秋节等，促销活动可结合节假日消费特点合理安排具体时间。</w:t>
      </w:r>
    </w:p>
    <w:p w14:paraId="2F91BF2E">
      <w:pPr>
        <w:pStyle w:val="83"/>
        <w:keepNext w:val="0"/>
        <w:keepLines w:val="0"/>
        <w:pageBreakBefore w:val="0"/>
        <w:kinsoku/>
        <w:overflowPunct/>
        <w:topLinePunct w:val="0"/>
        <w:bidi w:val="0"/>
        <w:snapToGrid/>
        <w:spacing w:line="420" w:lineRule="exact"/>
        <w:ind w:firstLine="480" w:firstLineChars="2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1.6.2每次促销活动的促销商品品类需丰富，其中牛奶、糕点类商品为必选品类，同时可根据职工需求补充其他适销商品。</w:t>
      </w:r>
    </w:p>
    <w:p w14:paraId="52D28855">
      <w:pPr>
        <w:pStyle w:val="83"/>
        <w:keepNext w:val="0"/>
        <w:keepLines w:val="0"/>
        <w:pageBreakBefore w:val="0"/>
        <w:kinsoku/>
        <w:overflowPunct/>
        <w:topLinePunct w:val="0"/>
        <w:bidi w:val="0"/>
        <w:snapToGrid/>
        <w:spacing w:line="420" w:lineRule="exact"/>
        <w:ind w:firstLine="480" w:firstLineChars="2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1.6.3促销商品进行结算时，结算价格须低于该商品中标下浮率对应的价格。供应商需按此要求提供结算凭证，确保结算流程合规。</w:t>
      </w:r>
    </w:p>
    <w:p w14:paraId="3E3EC90B">
      <w:pPr>
        <w:pStyle w:val="83"/>
        <w:keepNext w:val="0"/>
        <w:keepLines w:val="0"/>
        <w:pageBreakBefore w:val="0"/>
        <w:kinsoku/>
        <w:overflowPunct/>
        <w:topLinePunct w:val="0"/>
        <w:bidi w:val="0"/>
        <w:snapToGrid/>
        <w:spacing w:line="420" w:lineRule="exact"/>
        <w:ind w:firstLine="480" w:firstLineChars="2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1.6.4常规商品，供应商不得以任何理由拒绝采购人的供货需求。</w:t>
      </w:r>
    </w:p>
    <w:p w14:paraId="03D8CAB3">
      <w:pPr>
        <w:pStyle w:val="83"/>
        <w:keepNext w:val="0"/>
        <w:keepLines w:val="0"/>
        <w:pageBreakBefore w:val="0"/>
        <w:kinsoku/>
        <w:overflowPunct/>
        <w:topLinePunct w:val="0"/>
        <w:bidi w:val="0"/>
        <w:snapToGrid/>
        <w:spacing w:line="420" w:lineRule="exact"/>
        <w:ind w:firstLine="480" w:firstLineChars="2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1.6.5配送地点：上虞汽车东站小卖部。</w:t>
      </w:r>
    </w:p>
    <w:p w14:paraId="27453D55">
      <w:pPr>
        <w:pStyle w:val="83"/>
        <w:keepNext w:val="0"/>
        <w:keepLines w:val="0"/>
        <w:pageBreakBefore w:val="0"/>
        <w:kinsoku/>
        <w:overflowPunct/>
        <w:topLinePunct w:val="0"/>
        <w:bidi w:val="0"/>
        <w:snapToGrid/>
        <w:spacing w:line="420" w:lineRule="exact"/>
        <w:ind w:firstLine="480" w:firstLineChars="2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1.6.6配送中所涉运输、装卸、税收及其他相应规费由中标人自行承担；所需证、照等均由中标人自行办理。</w:t>
      </w:r>
    </w:p>
    <w:p w14:paraId="4F726931">
      <w:pPr>
        <w:pStyle w:val="83"/>
        <w:keepNext w:val="0"/>
        <w:keepLines w:val="0"/>
        <w:pageBreakBefore w:val="0"/>
        <w:kinsoku/>
        <w:overflowPunct/>
        <w:topLinePunct w:val="0"/>
        <w:bidi w:val="0"/>
        <w:snapToGrid/>
        <w:spacing w:line="420" w:lineRule="exact"/>
        <w:ind w:firstLine="480" w:firstLineChars="2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1.6.7严肃财经纪律，加强廉政建设，经查实发现有受贿、行贿现象，取消配送资格，相关人员按情节轻重作出相应处分或处罚；触犯刑律的，依法追究法律责任。</w:t>
      </w:r>
    </w:p>
    <w:p w14:paraId="55DFEF1D">
      <w:pPr>
        <w:pStyle w:val="39"/>
        <w:keepNext w:val="0"/>
        <w:keepLines w:val="0"/>
        <w:pageBreakBefore w:val="0"/>
        <w:widowControl w:val="0"/>
        <w:shd w:val="clear"/>
        <w:kinsoku/>
        <w:wordWrap/>
        <w:overflowPunct/>
        <w:topLinePunct w:val="0"/>
        <w:bidi w:val="0"/>
        <w:spacing w:after="0" w:line="420" w:lineRule="exact"/>
        <w:ind w:left="0" w:leftChars="0" w:firstLine="0" w:firstLineChars="0"/>
        <w:textAlignment w:val="auto"/>
        <w:rPr>
          <w:rFonts w:hint="eastAsia" w:ascii="仿宋" w:hAnsi="仿宋" w:eastAsia="仿宋" w:cs="仿宋"/>
          <w:b/>
          <w:color w:val="auto"/>
          <w:sz w:val="24"/>
          <w:szCs w:val="24"/>
          <w:highlight w:val="none"/>
          <w:lang w:eastAsia="zh-CN" w:bidi="ar-SA"/>
        </w:rPr>
      </w:pPr>
      <w:r>
        <w:rPr>
          <w:rFonts w:hint="eastAsia" w:ascii="仿宋" w:hAnsi="仿宋" w:eastAsia="仿宋" w:cs="仿宋"/>
          <w:b/>
          <w:color w:val="auto"/>
          <w:sz w:val="24"/>
          <w:szCs w:val="24"/>
          <w:highlight w:val="none"/>
          <w:lang w:val="en-US" w:eastAsia="zh-CN" w:bidi="ar-SA"/>
        </w:rPr>
        <w:t>1.6</w:t>
      </w:r>
      <w:r>
        <w:rPr>
          <w:rFonts w:hint="eastAsia" w:ascii="仿宋" w:hAnsi="仿宋" w:eastAsia="仿宋" w:cs="仿宋"/>
          <w:b/>
          <w:color w:val="auto"/>
          <w:sz w:val="24"/>
          <w:szCs w:val="24"/>
          <w:highlight w:val="none"/>
          <w:lang w:eastAsia="zh-CN" w:bidi="ar-SA"/>
        </w:rPr>
        <w:t>其他要求（适用于标项二）</w:t>
      </w:r>
    </w:p>
    <w:p w14:paraId="503C4048">
      <w:pPr>
        <w:pStyle w:val="83"/>
        <w:keepNext w:val="0"/>
        <w:keepLines w:val="0"/>
        <w:pageBreakBefore w:val="0"/>
        <w:kinsoku/>
        <w:overflowPunct/>
        <w:topLinePunct w:val="0"/>
        <w:bidi w:val="0"/>
        <w:snapToGrid/>
        <w:spacing w:line="420" w:lineRule="exact"/>
        <w:ind w:firstLine="480" w:firstLineChars="2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1.6.1供应商应按照采购人的要求足额、及时将食堂物资配送至采购人指定的公交站食堂点（上虞汽车东站），为确保食堂的正常运营，每天早上6:00前需配送到位，采购人最迟在提前一天向供应商提交食堂物资配送清单。如遇采购人食堂配送点增减，供应商应无条件配合采购人相关工作。</w:t>
      </w:r>
    </w:p>
    <w:p w14:paraId="7B741212">
      <w:pPr>
        <w:pStyle w:val="83"/>
        <w:keepNext w:val="0"/>
        <w:keepLines w:val="0"/>
        <w:pageBreakBefore w:val="0"/>
        <w:kinsoku/>
        <w:overflowPunct/>
        <w:topLinePunct w:val="0"/>
        <w:bidi w:val="0"/>
        <w:snapToGrid/>
        <w:spacing w:line="420" w:lineRule="exact"/>
        <w:ind w:firstLine="480" w:firstLineChars="2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1.6.2供应商所供产品必须按中标价供货，如发现高于中标价的除退还差价外，按违约责任处理。如采购人发现供应商所供货物存在虚报价格或市场价格下浮时供应商未能及时下调供应价格的，按违约责任处理。</w:t>
      </w:r>
    </w:p>
    <w:p w14:paraId="758C9B2C">
      <w:pPr>
        <w:pStyle w:val="83"/>
        <w:keepNext w:val="0"/>
        <w:keepLines w:val="0"/>
        <w:pageBreakBefore w:val="0"/>
        <w:kinsoku/>
        <w:overflowPunct/>
        <w:topLinePunct w:val="0"/>
        <w:bidi w:val="0"/>
        <w:snapToGrid/>
        <w:spacing w:line="420" w:lineRule="exact"/>
        <w:ind w:firstLine="480" w:firstLineChars="2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1.6.3供应商在供货期间须达到标书中承诺的所有事项，如检查中有一项没达到，采购人有权中止合同。</w:t>
      </w:r>
    </w:p>
    <w:p w14:paraId="235F4F90">
      <w:pPr>
        <w:pStyle w:val="83"/>
        <w:keepNext w:val="0"/>
        <w:keepLines w:val="0"/>
        <w:pageBreakBefore w:val="0"/>
        <w:kinsoku/>
        <w:overflowPunct/>
        <w:topLinePunct w:val="0"/>
        <w:bidi w:val="0"/>
        <w:snapToGrid/>
        <w:spacing w:line="420" w:lineRule="exact"/>
        <w:ind w:firstLine="480" w:firstLineChars="2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1.6.4配送中所涉运输、装卸、税收及其他相应规费由中标人自行承担；所需证、照等均由中标人自行办理。</w:t>
      </w:r>
    </w:p>
    <w:p w14:paraId="0260CD22">
      <w:pPr>
        <w:pStyle w:val="83"/>
        <w:keepNext w:val="0"/>
        <w:keepLines w:val="0"/>
        <w:pageBreakBefore w:val="0"/>
        <w:kinsoku/>
        <w:overflowPunct/>
        <w:topLinePunct w:val="0"/>
        <w:bidi w:val="0"/>
        <w:snapToGrid/>
        <w:spacing w:line="420" w:lineRule="exact"/>
        <w:ind w:firstLine="480" w:firstLineChars="2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1.6.5严肃财经纪律，加强廉政建设，经查实发现有受贿、行贿现象，取消配送资格，相关人员按情节轻重作出相应处分或处罚；触犯刑律的，依法追究法律责任。</w:t>
      </w:r>
    </w:p>
    <w:p w14:paraId="1FDA8A54">
      <w:pPr>
        <w:pStyle w:val="83"/>
        <w:keepNext w:val="0"/>
        <w:keepLines w:val="0"/>
        <w:pageBreakBefore w:val="0"/>
        <w:kinsoku/>
        <w:overflowPunct/>
        <w:topLinePunct w:val="0"/>
        <w:bidi w:val="0"/>
        <w:snapToGrid/>
        <w:spacing w:line="420" w:lineRule="exact"/>
        <w:ind w:firstLine="480" w:firstLineChars="200"/>
        <w:textAlignment w:val="auto"/>
        <w:rPr>
          <w:rFonts w:hint="eastAsia" w:ascii="仿宋" w:hAnsi="仿宋" w:eastAsia="仿宋" w:cs="仿宋"/>
          <w:color w:val="auto"/>
          <w:kern w:val="2"/>
          <w:sz w:val="24"/>
          <w:szCs w:val="24"/>
          <w:highlight w:val="none"/>
          <w:lang w:val="en-US" w:eastAsia="zh-CN" w:bidi="ar-SA"/>
        </w:rPr>
      </w:pPr>
    </w:p>
    <w:p w14:paraId="3A8DC19F">
      <w:pPr>
        <w:shd w:val="clear" w:color="auto" w:fill="auto"/>
        <w:spacing w:before="101" w:line="225" w:lineRule="auto"/>
        <w:jc w:val="center"/>
        <w:outlineLvl w:val="6"/>
        <w:rPr>
          <w:rFonts w:hint="eastAsia" w:ascii="仿宋" w:hAnsi="仿宋" w:eastAsia="仿宋" w:cs="仿宋"/>
          <w:color w:val="auto"/>
          <w:sz w:val="24"/>
          <w:szCs w:val="24"/>
          <w:highlight w:val="none"/>
        </w:rPr>
      </w:pPr>
      <w:r>
        <w:rPr>
          <w:rFonts w:hint="eastAsia" w:ascii="仿宋" w:hAnsi="仿宋" w:eastAsia="仿宋" w:cs="仿宋"/>
          <w:b/>
          <w:bCs/>
          <w:color w:val="auto"/>
          <w:spacing w:val="4"/>
          <w:sz w:val="28"/>
          <w:szCs w:val="28"/>
          <w:highlight w:val="none"/>
          <w:lang w:val="en-US" w:eastAsia="zh-CN"/>
        </w:rPr>
        <w:t>二、</w:t>
      </w:r>
      <w:r>
        <w:rPr>
          <w:rFonts w:hint="eastAsia" w:ascii="仿宋" w:hAnsi="仿宋" w:eastAsia="仿宋" w:cs="仿宋"/>
          <w:b/>
          <w:bCs/>
          <w:color w:val="auto"/>
          <w:spacing w:val="4"/>
          <w:sz w:val="28"/>
          <w:szCs w:val="28"/>
          <w:highlight w:val="none"/>
        </w:rPr>
        <w:t>商务要求</w:t>
      </w:r>
    </w:p>
    <w:p w14:paraId="0B4A9196">
      <w:pPr>
        <w:keepNext w:val="0"/>
        <w:keepLines w:val="0"/>
        <w:pageBreakBefore w:val="0"/>
        <w:widowControl w:val="0"/>
        <w:shd w:val="clear" w:color="auto" w:fill="auto"/>
        <w:kinsoku/>
        <w:wordWrap/>
        <w:overflowPunct/>
        <w:topLinePunct w:val="0"/>
        <w:bidi w:val="0"/>
        <w:spacing w:line="420" w:lineRule="exact"/>
        <w:ind w:firstLine="0"/>
        <w:textAlignment w:val="auto"/>
        <w:rPr>
          <w:rFonts w:hint="eastAsia" w:ascii="仿宋" w:hAnsi="仿宋" w:eastAsia="仿宋" w:cs="仿宋"/>
          <w:b/>
          <w:color w:val="auto"/>
          <w:sz w:val="24"/>
          <w:szCs w:val="24"/>
          <w:highlight w:val="none"/>
          <w:lang w:bidi="ar-SA"/>
        </w:rPr>
      </w:pPr>
      <w:r>
        <w:rPr>
          <w:rFonts w:hint="eastAsia" w:ascii="仿宋" w:hAnsi="仿宋" w:eastAsia="仿宋" w:cs="仿宋"/>
          <w:b/>
          <w:color w:val="auto"/>
          <w:sz w:val="24"/>
          <w:szCs w:val="24"/>
          <w:highlight w:val="none"/>
          <w:lang w:val="en-US" w:eastAsia="zh-CN" w:bidi="ar-SA"/>
        </w:rPr>
        <w:t>2.1</w:t>
      </w:r>
      <w:r>
        <w:rPr>
          <w:rFonts w:hint="eastAsia" w:ascii="仿宋" w:hAnsi="仿宋" w:eastAsia="仿宋" w:cs="仿宋"/>
          <w:b/>
          <w:color w:val="auto"/>
          <w:sz w:val="24"/>
          <w:szCs w:val="24"/>
          <w:highlight w:val="none"/>
          <w:lang w:bidi="ar-SA"/>
        </w:rPr>
        <w:t>供应物品的定价方式</w:t>
      </w:r>
      <w:r>
        <w:rPr>
          <w:rFonts w:hint="eastAsia" w:ascii="仿宋" w:hAnsi="仿宋" w:eastAsia="仿宋" w:cs="仿宋"/>
          <w:b/>
          <w:color w:val="auto"/>
          <w:sz w:val="24"/>
          <w:szCs w:val="24"/>
          <w:highlight w:val="none"/>
          <w:lang w:eastAsia="zh-CN" w:bidi="ar-SA"/>
        </w:rPr>
        <w:t>（适用于标项一、二）</w:t>
      </w:r>
    </w:p>
    <w:p w14:paraId="76584F7B">
      <w:pPr>
        <w:keepNext w:val="0"/>
        <w:keepLines w:val="0"/>
        <w:pageBreakBefore w:val="0"/>
        <w:widowControl w:val="0"/>
        <w:shd w:val="clear" w:color="auto" w:fill="auto"/>
        <w:kinsoku/>
        <w:wordWrap/>
        <w:overflowPunct/>
        <w:topLinePunct w:val="0"/>
        <w:bidi w:val="0"/>
        <w:spacing w:line="420" w:lineRule="exact"/>
        <w:ind w:firstLine="480" w:firstLineChars="200"/>
        <w:textAlignment w:val="auto"/>
        <w:rPr>
          <w:rFonts w:hint="eastAsia" w:ascii="仿宋" w:hAnsi="仿宋" w:eastAsia="仿宋" w:cs="仿宋"/>
          <w:color w:val="auto"/>
          <w:sz w:val="24"/>
          <w:szCs w:val="24"/>
          <w:highlight w:val="none"/>
          <w:lang w:val="en-US" w:eastAsia="en-US" w:bidi="ar-SA"/>
        </w:rPr>
      </w:pPr>
      <w:r>
        <w:rPr>
          <w:rFonts w:hint="eastAsia" w:ascii="仿宋" w:hAnsi="仿宋" w:eastAsia="仿宋" w:cs="仿宋"/>
          <w:color w:val="auto"/>
          <w:sz w:val="24"/>
          <w:szCs w:val="24"/>
          <w:highlight w:val="none"/>
          <w:lang w:val="en-US" w:eastAsia="zh-CN" w:bidi="ar-SA"/>
        </w:rPr>
        <w:t>2.1.1</w:t>
      </w:r>
      <w:r>
        <w:rPr>
          <w:rFonts w:hint="eastAsia" w:ascii="仿宋" w:hAnsi="仿宋" w:eastAsia="仿宋" w:cs="仿宋"/>
          <w:color w:val="auto"/>
          <w:sz w:val="24"/>
          <w:szCs w:val="24"/>
          <w:highlight w:val="none"/>
          <w:lang w:val="en-US" w:eastAsia="en-US" w:bidi="ar-SA"/>
        </w:rPr>
        <w:t>投标报价（下浮率）的确定：</w:t>
      </w:r>
    </w:p>
    <w:p w14:paraId="538A07DB">
      <w:pPr>
        <w:keepNext w:val="0"/>
        <w:keepLines w:val="0"/>
        <w:pageBreakBefore w:val="0"/>
        <w:widowControl w:val="0"/>
        <w:shd w:val="clear" w:color="auto" w:fill="auto"/>
        <w:kinsoku/>
        <w:wordWrap/>
        <w:overflowPunct/>
        <w:topLinePunct w:val="0"/>
        <w:bidi w:val="0"/>
        <w:spacing w:line="420" w:lineRule="exact"/>
        <w:ind w:firstLine="480" w:firstLineChars="200"/>
        <w:textAlignment w:val="auto"/>
        <w:rPr>
          <w:rFonts w:hint="eastAsia" w:ascii="仿宋" w:hAnsi="仿宋" w:eastAsia="仿宋" w:cs="仿宋"/>
          <w:color w:val="auto"/>
          <w:sz w:val="24"/>
          <w:highlight w:val="none"/>
          <w:lang w:eastAsia="zh-CN" w:bidi="ar-SA"/>
        </w:rPr>
      </w:pPr>
      <w:r>
        <w:rPr>
          <w:rFonts w:hint="eastAsia" w:ascii="仿宋" w:hAnsi="仿宋" w:eastAsia="仿宋" w:cs="仿宋"/>
          <w:color w:val="auto"/>
          <w:sz w:val="24"/>
          <w:szCs w:val="24"/>
          <w:highlight w:val="none"/>
          <w:lang w:val="en-US" w:eastAsia="zh-CN" w:bidi="ar-SA"/>
        </w:rPr>
        <w:t>2.1.1.1标项一</w:t>
      </w:r>
      <w:r>
        <w:rPr>
          <w:rFonts w:hint="eastAsia" w:ascii="仿宋" w:hAnsi="仿宋" w:eastAsia="仿宋" w:cs="仿宋"/>
          <w:color w:val="auto"/>
          <w:sz w:val="24"/>
          <w:highlight w:val="none"/>
          <w:lang w:bidi="ar-SA"/>
        </w:rPr>
        <w:t>投标报价以小卖部销售货物清单</w:t>
      </w:r>
      <w:r>
        <w:rPr>
          <w:rFonts w:hint="eastAsia" w:ascii="仿宋" w:hAnsi="仿宋" w:eastAsia="仿宋" w:cs="仿宋"/>
          <w:color w:val="auto"/>
          <w:sz w:val="24"/>
          <w:highlight w:val="none"/>
          <w:lang w:eastAsia="zh-CN" w:bidi="ar-SA"/>
        </w:rPr>
        <w:t>中的上限单价</w:t>
      </w:r>
      <w:r>
        <w:rPr>
          <w:rFonts w:hint="eastAsia" w:ascii="仿宋" w:hAnsi="仿宋" w:eastAsia="仿宋" w:cs="仿宋"/>
          <w:color w:val="auto"/>
          <w:sz w:val="24"/>
          <w:highlight w:val="none"/>
          <w:lang w:bidi="ar-SA"/>
        </w:rPr>
        <w:t>为上限价报下浮率</w:t>
      </w:r>
      <w:r>
        <w:rPr>
          <w:rFonts w:hint="eastAsia" w:ascii="仿宋" w:hAnsi="仿宋" w:eastAsia="仿宋" w:cs="仿宋"/>
          <w:color w:val="auto"/>
          <w:sz w:val="24"/>
          <w:highlight w:val="none"/>
          <w:lang w:eastAsia="zh-CN" w:bidi="ar-SA"/>
        </w:rPr>
        <w:t>。</w:t>
      </w:r>
    </w:p>
    <w:p w14:paraId="0722DD91">
      <w:pPr>
        <w:keepNext w:val="0"/>
        <w:keepLines w:val="0"/>
        <w:pageBreakBefore w:val="0"/>
        <w:widowControl w:val="0"/>
        <w:shd w:val="clear" w:color="auto" w:fill="auto"/>
        <w:kinsoku/>
        <w:wordWrap/>
        <w:overflowPunct/>
        <w:topLinePunct w:val="0"/>
        <w:bidi w:val="0"/>
        <w:spacing w:line="420" w:lineRule="exact"/>
        <w:ind w:firstLine="480" w:firstLineChars="200"/>
        <w:textAlignment w:val="auto"/>
        <w:rPr>
          <w:rFonts w:hint="default" w:ascii="仿宋" w:hAnsi="仿宋" w:eastAsia="仿宋" w:cs="仿宋"/>
          <w:color w:val="auto"/>
          <w:sz w:val="24"/>
          <w:szCs w:val="24"/>
          <w:highlight w:val="none"/>
          <w:lang w:val="en-US" w:eastAsia="zh-CN" w:bidi="ar-SA"/>
        </w:rPr>
      </w:pPr>
      <w:r>
        <w:rPr>
          <w:rFonts w:hint="eastAsia" w:ascii="仿宋" w:hAnsi="仿宋" w:eastAsia="仿宋" w:cs="仿宋"/>
          <w:color w:val="auto"/>
          <w:sz w:val="24"/>
          <w:highlight w:val="none"/>
          <w:lang w:val="en-US" w:eastAsia="zh-CN" w:bidi="ar-SA"/>
        </w:rPr>
        <w:t>2.1.1.2标项二投标报价以政采云食采馆公布的参考价（取市场均价）作为上限价</w:t>
      </w:r>
      <w:r>
        <w:rPr>
          <w:rFonts w:hint="eastAsia" w:ascii="仿宋" w:hAnsi="仿宋" w:eastAsia="仿宋" w:cs="仿宋"/>
          <w:color w:val="auto"/>
          <w:sz w:val="24"/>
          <w:highlight w:val="none"/>
          <w:lang w:bidi="ar-SA"/>
        </w:rPr>
        <w:t>报下浮率</w:t>
      </w:r>
      <w:r>
        <w:rPr>
          <w:rFonts w:hint="eastAsia" w:ascii="仿宋" w:hAnsi="仿宋" w:eastAsia="仿宋" w:cs="仿宋"/>
          <w:color w:val="auto"/>
          <w:sz w:val="24"/>
          <w:highlight w:val="none"/>
          <w:lang w:eastAsia="zh-CN" w:bidi="ar-SA"/>
        </w:rPr>
        <w:t>。</w:t>
      </w:r>
    </w:p>
    <w:p w14:paraId="05B34107">
      <w:pPr>
        <w:keepNext w:val="0"/>
        <w:keepLines w:val="0"/>
        <w:pageBreakBefore w:val="0"/>
        <w:widowControl w:val="0"/>
        <w:shd w:val="clear" w:color="auto" w:fill="auto"/>
        <w:kinsoku/>
        <w:wordWrap/>
        <w:overflowPunct/>
        <w:topLinePunct w:val="0"/>
        <w:bidi w:val="0"/>
        <w:spacing w:line="420" w:lineRule="exact"/>
        <w:ind w:firstLine="480" w:firstLineChars="200"/>
        <w:textAlignment w:val="auto"/>
        <w:rPr>
          <w:rFonts w:hint="eastAsia" w:ascii="仿宋" w:hAnsi="仿宋" w:eastAsia="仿宋" w:cs="仿宋"/>
          <w:color w:val="auto"/>
          <w:sz w:val="24"/>
          <w:szCs w:val="24"/>
          <w:highlight w:val="none"/>
          <w:lang w:val="en-US" w:eastAsia="zh-CN" w:bidi="ar-SA"/>
        </w:rPr>
      </w:pPr>
      <w:r>
        <w:rPr>
          <w:rFonts w:hint="default" w:ascii="汉仪叶叶相思体简" w:hAnsi="汉仪叶叶相思体简" w:eastAsia="仿宋" w:cs="汉仪叶叶相思体简"/>
          <w:color w:val="auto"/>
          <w:sz w:val="24"/>
          <w:szCs w:val="24"/>
          <w:highlight w:val="none"/>
          <w:lang w:val="en-US" w:eastAsia="zh-CN" w:bidi="ar-SA"/>
        </w:rPr>
        <w:t>★</w:t>
      </w:r>
      <w:r>
        <w:rPr>
          <w:rFonts w:hint="eastAsia" w:ascii="仿宋" w:hAnsi="仿宋" w:eastAsia="仿宋" w:cs="仿宋"/>
          <w:color w:val="auto"/>
          <w:sz w:val="24"/>
          <w:szCs w:val="24"/>
          <w:highlight w:val="none"/>
          <w:lang w:val="en-US" w:eastAsia="zh-CN" w:bidi="ar-SA"/>
        </w:rPr>
        <w:t>2.1.1.3标项一根据采购人提供的货物清单，结合中标下浮率，在双方确认商品价格后并录入系统方可供货。</w:t>
      </w:r>
    </w:p>
    <w:p w14:paraId="5D8DF92F">
      <w:pPr>
        <w:keepNext w:val="0"/>
        <w:keepLines w:val="0"/>
        <w:pageBreakBefore w:val="0"/>
        <w:widowControl w:val="0"/>
        <w:shd w:val="clear" w:color="auto" w:fill="auto"/>
        <w:kinsoku/>
        <w:wordWrap/>
        <w:overflowPunct/>
        <w:topLinePunct w:val="0"/>
        <w:bidi w:val="0"/>
        <w:spacing w:line="420" w:lineRule="exact"/>
        <w:ind w:firstLine="480" w:firstLineChars="200"/>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2.1.1.4在服务期限内中标报价下浮率为固定不变,无论市场价格怎么变化,双方都不得以任何理由单方面进行变更。报价应包含中标人提供货物价款、人员的劳务(劳动、社会、医疗、安全)、仓储费、装卸车费、途中运输费、途中损耗费、检测、验收费、保险费、税金等所有费用。如有漏项,视同已包含在其总价中合同总价不予调整。</w:t>
      </w:r>
    </w:p>
    <w:p w14:paraId="788B5D6D">
      <w:pPr>
        <w:keepNext w:val="0"/>
        <w:keepLines w:val="0"/>
        <w:pageBreakBefore w:val="0"/>
        <w:widowControl w:val="0"/>
        <w:shd w:val="clear" w:color="auto" w:fill="auto"/>
        <w:kinsoku/>
        <w:wordWrap/>
        <w:overflowPunct/>
        <w:topLinePunct w:val="0"/>
        <w:bidi w:val="0"/>
        <w:spacing w:line="420" w:lineRule="exact"/>
        <w:ind w:firstLine="480" w:firstLineChars="200"/>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2.1.1.5如标项一所购产品</w:t>
      </w:r>
      <w:r>
        <w:rPr>
          <w:rFonts w:hint="eastAsia" w:ascii="仿宋" w:hAnsi="仿宋" w:eastAsia="仿宋" w:cs="仿宋"/>
          <w:color w:val="auto"/>
          <w:sz w:val="24"/>
          <w:highlight w:val="none"/>
          <w:lang w:bidi="ar-SA"/>
        </w:rPr>
        <w:t>小卖部销售货物清单及上限价表</w:t>
      </w:r>
      <w:r>
        <w:rPr>
          <w:rFonts w:hint="eastAsia" w:ascii="仿宋" w:hAnsi="仿宋" w:eastAsia="仿宋" w:cs="仿宋"/>
          <w:color w:val="auto"/>
          <w:sz w:val="24"/>
          <w:highlight w:val="none"/>
          <w:lang w:eastAsia="zh-CN" w:bidi="ar-SA"/>
        </w:rPr>
        <w:t>中</w:t>
      </w:r>
      <w:r>
        <w:rPr>
          <w:rFonts w:hint="eastAsia" w:ascii="仿宋" w:hAnsi="仿宋" w:eastAsia="仿宋" w:cs="仿宋"/>
          <w:color w:val="auto"/>
          <w:sz w:val="24"/>
          <w:szCs w:val="24"/>
          <w:highlight w:val="none"/>
          <w:lang w:val="en-US" w:eastAsia="zh-CN" w:bidi="ar-SA"/>
        </w:rPr>
        <w:t>没有的，按此商品市场价（按绍兴润泰超市有限公司、绍兴市千客隆超市有限公司、麦德龙商业集团有限公司绍兴分公司询价的最低价确定）*（1-下浮率）结算。</w:t>
      </w:r>
    </w:p>
    <w:p w14:paraId="6E0271F3">
      <w:pPr>
        <w:keepNext w:val="0"/>
        <w:keepLines w:val="0"/>
        <w:pageBreakBefore w:val="0"/>
        <w:widowControl w:val="0"/>
        <w:shd w:val="clear" w:color="auto" w:fill="auto"/>
        <w:kinsoku/>
        <w:wordWrap/>
        <w:overflowPunct/>
        <w:topLinePunct w:val="0"/>
        <w:bidi w:val="0"/>
        <w:spacing w:line="420" w:lineRule="exact"/>
        <w:ind w:firstLine="480" w:firstLineChars="200"/>
        <w:textAlignment w:val="auto"/>
        <w:rPr>
          <w:rFonts w:hint="default"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2.1.1.6</w:t>
      </w:r>
      <w:r>
        <w:rPr>
          <w:rFonts w:hint="eastAsia" w:ascii="仿宋" w:hAnsi="仿宋" w:eastAsia="仿宋" w:cs="仿宋"/>
          <w:color w:val="auto"/>
          <w:sz w:val="24"/>
          <w:highlight w:val="none"/>
          <w:lang w:val="en-US" w:eastAsia="zh-CN" w:bidi="ar-SA"/>
        </w:rPr>
        <w:t>标项二</w:t>
      </w:r>
      <w:r>
        <w:rPr>
          <w:rFonts w:hint="eastAsia" w:ascii="仿宋" w:hAnsi="仿宋" w:eastAsia="仿宋" w:cs="仿宋"/>
          <w:color w:val="auto"/>
          <w:sz w:val="24"/>
          <w:szCs w:val="24"/>
          <w:highlight w:val="none"/>
          <w:lang w:val="en-US" w:eastAsia="zh-CN" w:bidi="ar-SA"/>
        </w:rPr>
        <w:t>部分食材如未能在</w:t>
      </w:r>
      <w:r>
        <w:rPr>
          <w:rFonts w:hint="eastAsia" w:ascii="仿宋" w:hAnsi="仿宋" w:eastAsia="仿宋" w:cs="仿宋"/>
          <w:color w:val="auto"/>
          <w:sz w:val="24"/>
          <w:highlight w:val="none"/>
          <w:lang w:val="en-US" w:eastAsia="zh-CN" w:bidi="ar-SA"/>
        </w:rPr>
        <w:t>政采云食采馆</w:t>
      </w:r>
      <w:r>
        <w:rPr>
          <w:rFonts w:hint="eastAsia" w:ascii="仿宋" w:hAnsi="仿宋" w:eastAsia="仿宋" w:cs="仿宋"/>
          <w:color w:val="auto"/>
          <w:sz w:val="24"/>
          <w:szCs w:val="24"/>
          <w:highlight w:val="none"/>
          <w:lang w:val="en-US" w:eastAsia="zh-CN" w:bidi="ar-SA"/>
        </w:rPr>
        <w:t>查询到价格的，则以上虞恒利农贸市场内相关食材的市场一般零售价格作为基准结合合同约定的中标下浮率确定结算价。</w:t>
      </w:r>
    </w:p>
    <w:p w14:paraId="041613B5">
      <w:pPr>
        <w:shd w:val="clear" w:color="auto" w:fill="auto"/>
        <w:spacing w:line="360" w:lineRule="auto"/>
        <w:ind w:left="-2" w:leftChars="-1" w:firstLine="480" w:firstLineChars="200"/>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en-US" w:eastAsia="zh-CN"/>
        </w:rPr>
        <w:t>注：</w:t>
      </w:r>
      <w:r>
        <w:rPr>
          <w:rFonts w:hint="eastAsia" w:ascii="仿宋" w:hAnsi="仿宋" w:eastAsia="仿宋" w:cs="仿宋"/>
          <w:color w:val="auto"/>
          <w:kern w:val="0"/>
          <w:sz w:val="24"/>
          <w:highlight w:val="none"/>
          <w:lang w:val="zh-CN"/>
        </w:rPr>
        <w:t>采购</w:t>
      </w:r>
      <w:r>
        <w:rPr>
          <w:rFonts w:hint="eastAsia" w:ascii="仿宋" w:hAnsi="仿宋" w:eastAsia="仿宋" w:cs="仿宋"/>
          <w:color w:val="auto"/>
          <w:kern w:val="0"/>
          <w:sz w:val="24"/>
          <w:highlight w:val="none"/>
          <w:lang w:val="en-US" w:eastAsia="zh-CN"/>
        </w:rPr>
        <w:t>人</w:t>
      </w:r>
      <w:r>
        <w:rPr>
          <w:rFonts w:hint="eastAsia" w:ascii="仿宋" w:hAnsi="仿宋" w:eastAsia="仿宋" w:cs="仿宋"/>
          <w:color w:val="auto"/>
          <w:kern w:val="0"/>
          <w:sz w:val="24"/>
          <w:highlight w:val="none"/>
          <w:lang w:val="zh-CN"/>
        </w:rPr>
        <w:t>将根据</w:t>
      </w:r>
      <w:r>
        <w:rPr>
          <w:rFonts w:hint="eastAsia" w:ascii="仿宋" w:hAnsi="仿宋" w:eastAsia="仿宋" w:cs="仿宋"/>
          <w:color w:val="auto"/>
          <w:kern w:val="0"/>
          <w:sz w:val="24"/>
          <w:highlight w:val="none"/>
          <w:lang w:val="en-US" w:eastAsia="zh-CN"/>
        </w:rPr>
        <w:t>中标人填报的各种类</w:t>
      </w:r>
      <w:r>
        <w:rPr>
          <w:rFonts w:hint="eastAsia" w:ascii="仿宋" w:hAnsi="仿宋" w:eastAsia="仿宋" w:cs="仿宋"/>
          <w:color w:val="auto"/>
          <w:kern w:val="0"/>
          <w:sz w:val="24"/>
          <w:highlight w:val="none"/>
          <w:lang w:val="zh-CN"/>
        </w:rPr>
        <w:t>的下浮率</w:t>
      </w:r>
      <w:r>
        <w:rPr>
          <w:rFonts w:hint="eastAsia" w:ascii="仿宋" w:hAnsi="仿宋" w:eastAsia="仿宋" w:cs="仿宋"/>
          <w:color w:val="auto"/>
          <w:kern w:val="0"/>
          <w:sz w:val="24"/>
          <w:highlight w:val="none"/>
          <w:lang w:val="en-US" w:eastAsia="zh-CN"/>
        </w:rPr>
        <w:t>与</w:t>
      </w:r>
      <w:r>
        <w:rPr>
          <w:rFonts w:hint="eastAsia" w:ascii="仿宋" w:hAnsi="仿宋" w:eastAsia="仿宋" w:cs="仿宋"/>
          <w:color w:val="auto"/>
          <w:kern w:val="0"/>
          <w:sz w:val="24"/>
          <w:highlight w:val="none"/>
          <w:lang w:val="zh-CN"/>
        </w:rPr>
        <w:t>中标人进行结算。如中标</w:t>
      </w:r>
      <w:r>
        <w:rPr>
          <w:rFonts w:hint="eastAsia" w:ascii="仿宋" w:hAnsi="仿宋" w:eastAsia="仿宋" w:cs="仿宋"/>
          <w:color w:val="auto"/>
          <w:kern w:val="0"/>
          <w:sz w:val="24"/>
          <w:highlight w:val="none"/>
          <w:lang w:val="en-US" w:eastAsia="zh-CN"/>
        </w:rPr>
        <w:t>人</w:t>
      </w:r>
      <w:r>
        <w:rPr>
          <w:rFonts w:hint="eastAsia" w:ascii="仿宋" w:hAnsi="仿宋" w:eastAsia="仿宋" w:cs="仿宋"/>
          <w:color w:val="auto"/>
          <w:kern w:val="0"/>
          <w:sz w:val="24"/>
          <w:highlight w:val="none"/>
          <w:lang w:val="zh-CN"/>
        </w:rPr>
        <w:t>不遵守此项规则，采购</w:t>
      </w:r>
      <w:r>
        <w:rPr>
          <w:rFonts w:hint="eastAsia" w:ascii="仿宋" w:hAnsi="仿宋" w:eastAsia="仿宋" w:cs="仿宋"/>
          <w:color w:val="auto"/>
          <w:kern w:val="0"/>
          <w:sz w:val="24"/>
          <w:highlight w:val="none"/>
          <w:lang w:val="en-US" w:eastAsia="zh-CN"/>
        </w:rPr>
        <w:t>人</w:t>
      </w:r>
      <w:r>
        <w:rPr>
          <w:rFonts w:hint="eastAsia" w:ascii="仿宋" w:hAnsi="仿宋" w:eastAsia="仿宋" w:cs="仿宋"/>
          <w:color w:val="auto"/>
          <w:kern w:val="0"/>
          <w:sz w:val="24"/>
          <w:highlight w:val="none"/>
          <w:lang w:val="zh-CN"/>
        </w:rPr>
        <w:t>在沟通无果的情况下有权立即终止合同，并由中标</w:t>
      </w:r>
      <w:r>
        <w:rPr>
          <w:rFonts w:hint="eastAsia" w:ascii="仿宋" w:hAnsi="仿宋" w:eastAsia="仿宋" w:cs="仿宋"/>
          <w:color w:val="auto"/>
          <w:kern w:val="0"/>
          <w:sz w:val="24"/>
          <w:highlight w:val="none"/>
          <w:lang w:val="en-US" w:eastAsia="zh-CN"/>
        </w:rPr>
        <w:t>人</w:t>
      </w:r>
      <w:r>
        <w:rPr>
          <w:rFonts w:hint="eastAsia" w:ascii="仿宋" w:hAnsi="仿宋" w:eastAsia="仿宋" w:cs="仿宋"/>
          <w:color w:val="auto"/>
          <w:kern w:val="0"/>
          <w:sz w:val="24"/>
          <w:highlight w:val="none"/>
          <w:lang w:val="zh-CN"/>
        </w:rPr>
        <w:t>承担期间产生的全部费用。</w:t>
      </w:r>
    </w:p>
    <w:p w14:paraId="45B5941F">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0" w:firstLineChars="0"/>
        <w:contextualSpacing/>
        <w:textAlignment w:val="auto"/>
        <w:rPr>
          <w:rFonts w:hint="eastAsia" w:ascii="仿宋" w:hAnsi="仿宋" w:eastAsia="仿宋" w:cs="仿宋"/>
          <w:b/>
          <w:bCs/>
          <w:color w:val="auto"/>
          <w:sz w:val="24"/>
          <w:szCs w:val="24"/>
          <w:highlight w:val="none"/>
          <w:lang w:val="en-US" w:eastAsia="zh-CN" w:bidi="ar-SA"/>
        </w:rPr>
      </w:pPr>
      <w:r>
        <w:rPr>
          <w:rFonts w:hint="eastAsia" w:ascii="仿宋" w:hAnsi="仿宋" w:eastAsia="仿宋" w:cs="仿宋"/>
          <w:b/>
          <w:bCs/>
          <w:color w:val="auto"/>
          <w:sz w:val="24"/>
          <w:szCs w:val="24"/>
          <w:highlight w:val="none"/>
          <w:lang w:val="en-US" w:eastAsia="zh-CN" w:bidi="ar-SA"/>
        </w:rPr>
        <w:t>2.2付款方式</w:t>
      </w:r>
      <w:r>
        <w:rPr>
          <w:rFonts w:hint="eastAsia" w:ascii="仿宋" w:hAnsi="仿宋" w:eastAsia="仿宋" w:cs="仿宋"/>
          <w:b/>
          <w:color w:val="auto"/>
          <w:sz w:val="24"/>
          <w:szCs w:val="24"/>
          <w:highlight w:val="none"/>
          <w:lang w:eastAsia="zh-CN" w:bidi="ar-SA"/>
        </w:rPr>
        <w:t>（适用于标项一、二）</w:t>
      </w:r>
    </w:p>
    <w:p w14:paraId="71B0377A">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highlight w:val="none"/>
          <w:lang w:bidi="ar-SA"/>
        </w:rPr>
        <w:t>付款方式:</w:t>
      </w:r>
      <w:r>
        <w:rPr>
          <w:rFonts w:hint="eastAsia" w:ascii="仿宋" w:hAnsi="仿宋" w:eastAsia="仿宋" w:cs="仿宋"/>
          <w:color w:val="auto"/>
          <w:sz w:val="24"/>
          <w:szCs w:val="24"/>
          <w:highlight w:val="none"/>
          <w:lang w:bidi="ar-SA"/>
        </w:rPr>
        <w:t>按《浙江省财政厅关于进一步发挥政府采购政策功能全力推动经济稳进提质的通知》（浙财采监〔2022〕3号）等文件要求执行</w:t>
      </w:r>
      <w:r>
        <w:rPr>
          <w:rFonts w:hint="eastAsia" w:ascii="仿宋" w:hAnsi="仿宋" w:eastAsia="仿宋" w:cs="仿宋"/>
          <w:bCs/>
          <w:color w:val="auto"/>
          <w:sz w:val="24"/>
          <w:szCs w:val="24"/>
          <w:highlight w:val="none"/>
          <w:lang w:val="en-US" w:eastAsia="zh-CN" w:bidi="ar-SA"/>
        </w:rPr>
        <w:t>，具体付款方式由双方协商后在合同中明确。不得把履约保证金转为质量保证金或收取质量保证金。</w:t>
      </w:r>
    </w:p>
    <w:p w14:paraId="3B0157DC">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bCs/>
          <w:color w:val="auto"/>
          <w:sz w:val="24"/>
          <w:szCs w:val="24"/>
          <w:highlight w:val="none"/>
          <w:lang w:eastAsia="zh-CN" w:bidi="ar-SA"/>
        </w:rPr>
      </w:pPr>
      <w:r>
        <w:rPr>
          <w:rFonts w:hint="eastAsia" w:ascii="仿宋" w:hAnsi="仿宋" w:eastAsia="仿宋" w:cs="仿宋"/>
          <w:bCs/>
          <w:color w:val="auto"/>
          <w:sz w:val="24"/>
          <w:szCs w:val="24"/>
          <w:highlight w:val="none"/>
          <w:lang w:val="en-US" w:eastAsia="zh-CN" w:bidi="ar-SA"/>
        </w:rPr>
        <w:t>费用</w:t>
      </w:r>
      <w:r>
        <w:rPr>
          <w:rFonts w:hint="eastAsia" w:ascii="仿宋" w:hAnsi="仿宋" w:eastAsia="仿宋" w:cs="仿宋"/>
          <w:bCs/>
          <w:color w:val="auto"/>
          <w:sz w:val="24"/>
          <w:szCs w:val="24"/>
          <w:highlight w:val="none"/>
          <w:lang w:bidi="ar-SA"/>
        </w:rPr>
        <w:t>每季度结算一次</w:t>
      </w:r>
      <w:r>
        <w:rPr>
          <w:rFonts w:hint="eastAsia" w:ascii="仿宋" w:hAnsi="仿宋" w:eastAsia="仿宋" w:cs="仿宋"/>
          <w:bCs/>
          <w:color w:val="auto"/>
          <w:sz w:val="24"/>
          <w:szCs w:val="24"/>
          <w:highlight w:val="none"/>
          <w:lang w:eastAsia="zh-CN" w:bidi="ar-SA"/>
        </w:rPr>
        <w:t>，</w:t>
      </w:r>
      <w:r>
        <w:rPr>
          <w:rFonts w:hint="eastAsia" w:ascii="仿宋" w:hAnsi="仿宋" w:eastAsia="仿宋" w:cs="仿宋"/>
          <w:bCs/>
          <w:color w:val="auto"/>
          <w:sz w:val="24"/>
          <w:szCs w:val="24"/>
          <w:highlight w:val="none"/>
          <w:lang w:bidi="ar-SA"/>
        </w:rPr>
        <w:t>次季度5日之前由中标人凭</w:t>
      </w:r>
      <w:r>
        <w:rPr>
          <w:rFonts w:hint="eastAsia" w:ascii="仿宋" w:hAnsi="仿宋" w:eastAsia="仿宋" w:cs="仿宋"/>
          <w:bCs/>
          <w:color w:val="auto"/>
          <w:sz w:val="24"/>
          <w:szCs w:val="24"/>
          <w:highlight w:val="none"/>
          <w:lang w:eastAsia="zh-CN" w:bidi="ar-SA"/>
        </w:rPr>
        <w:t>采购人</w:t>
      </w:r>
      <w:r>
        <w:rPr>
          <w:rFonts w:hint="eastAsia" w:ascii="仿宋" w:hAnsi="仿宋" w:eastAsia="仿宋" w:cs="仿宋"/>
          <w:bCs/>
          <w:color w:val="auto"/>
          <w:sz w:val="24"/>
          <w:szCs w:val="24"/>
          <w:highlight w:val="none"/>
          <w:lang w:bidi="ar-SA"/>
        </w:rPr>
        <w:t>签字确认的</w:t>
      </w:r>
      <w:r>
        <w:rPr>
          <w:rFonts w:hint="eastAsia" w:ascii="仿宋" w:hAnsi="仿宋" w:eastAsia="仿宋" w:cs="仿宋"/>
          <w:bCs/>
          <w:color w:val="auto"/>
          <w:sz w:val="24"/>
          <w:szCs w:val="24"/>
          <w:highlight w:val="none"/>
          <w:lang w:val="en-US" w:eastAsia="zh-CN" w:bidi="ar-SA"/>
        </w:rPr>
        <w:t>每月</w:t>
      </w:r>
      <w:r>
        <w:rPr>
          <w:rFonts w:hint="eastAsia" w:ascii="仿宋" w:hAnsi="仿宋" w:eastAsia="仿宋" w:cs="仿宋"/>
          <w:bCs/>
          <w:color w:val="auto"/>
          <w:sz w:val="24"/>
          <w:szCs w:val="24"/>
          <w:highlight w:val="none"/>
          <w:lang w:bidi="ar-SA"/>
        </w:rPr>
        <w:t>配送单</w:t>
      </w:r>
      <w:r>
        <w:rPr>
          <w:rFonts w:hint="eastAsia" w:ascii="仿宋" w:hAnsi="仿宋" w:eastAsia="仿宋" w:cs="仿宋"/>
          <w:bCs/>
          <w:color w:val="auto"/>
          <w:sz w:val="24"/>
          <w:szCs w:val="24"/>
          <w:highlight w:val="none"/>
          <w:lang w:eastAsia="zh-CN" w:bidi="ar-SA"/>
        </w:rPr>
        <w:t>、</w:t>
      </w:r>
      <w:r>
        <w:rPr>
          <w:rFonts w:hint="eastAsia" w:ascii="仿宋" w:hAnsi="仿宋" w:eastAsia="仿宋" w:cs="仿宋"/>
          <w:bCs/>
          <w:color w:val="auto"/>
          <w:sz w:val="24"/>
          <w:szCs w:val="24"/>
          <w:highlight w:val="none"/>
          <w:lang w:val="en-US" w:eastAsia="zh-CN" w:bidi="ar-SA"/>
        </w:rPr>
        <w:t>结算单</w:t>
      </w:r>
      <w:r>
        <w:rPr>
          <w:rFonts w:hint="eastAsia" w:ascii="仿宋" w:hAnsi="仿宋" w:eastAsia="仿宋" w:cs="仿宋"/>
          <w:bCs/>
          <w:color w:val="auto"/>
          <w:sz w:val="24"/>
          <w:szCs w:val="24"/>
          <w:highlight w:val="none"/>
          <w:lang w:bidi="ar-SA"/>
        </w:rPr>
        <w:t>及正式票据向</w:t>
      </w:r>
      <w:r>
        <w:rPr>
          <w:rFonts w:hint="eastAsia" w:ascii="仿宋" w:hAnsi="仿宋" w:eastAsia="仿宋" w:cs="仿宋"/>
          <w:bCs/>
          <w:color w:val="auto"/>
          <w:sz w:val="24"/>
          <w:szCs w:val="24"/>
          <w:highlight w:val="none"/>
          <w:lang w:eastAsia="zh-CN" w:bidi="ar-SA"/>
        </w:rPr>
        <w:t>采购人</w:t>
      </w:r>
      <w:r>
        <w:rPr>
          <w:rFonts w:hint="eastAsia" w:ascii="仿宋" w:hAnsi="仿宋" w:eastAsia="仿宋" w:cs="仿宋"/>
          <w:bCs/>
          <w:color w:val="auto"/>
          <w:sz w:val="24"/>
          <w:szCs w:val="24"/>
          <w:highlight w:val="none"/>
          <w:lang w:bidi="ar-SA"/>
        </w:rPr>
        <w:t>进行上季度供货对账结算，对账结算结束后中标人提供增值税</w:t>
      </w:r>
      <w:r>
        <w:rPr>
          <w:rFonts w:hint="eastAsia" w:ascii="仿宋" w:hAnsi="仿宋" w:eastAsia="仿宋" w:cs="仿宋"/>
          <w:bCs/>
          <w:color w:val="auto"/>
          <w:sz w:val="24"/>
          <w:szCs w:val="24"/>
          <w:highlight w:val="none"/>
          <w:lang w:val="en-US" w:eastAsia="zh-CN" w:bidi="ar-SA"/>
        </w:rPr>
        <w:t>专用</w:t>
      </w:r>
      <w:r>
        <w:rPr>
          <w:rFonts w:hint="eastAsia" w:ascii="仿宋" w:hAnsi="仿宋" w:eastAsia="仿宋" w:cs="仿宋"/>
          <w:bCs/>
          <w:color w:val="auto"/>
          <w:sz w:val="24"/>
          <w:szCs w:val="24"/>
          <w:highlight w:val="none"/>
          <w:lang w:bidi="ar-SA"/>
        </w:rPr>
        <w:t>发票和</w:t>
      </w:r>
      <w:r>
        <w:rPr>
          <w:rFonts w:hint="eastAsia" w:ascii="仿宋" w:hAnsi="仿宋" w:eastAsia="仿宋" w:cs="仿宋"/>
          <w:bCs/>
          <w:color w:val="auto"/>
          <w:sz w:val="24"/>
          <w:szCs w:val="24"/>
          <w:highlight w:val="none"/>
          <w:lang w:eastAsia="zh-CN" w:bidi="ar-SA"/>
        </w:rPr>
        <w:t>采购人</w:t>
      </w:r>
      <w:r>
        <w:rPr>
          <w:rFonts w:hint="eastAsia" w:ascii="仿宋" w:hAnsi="仿宋" w:eastAsia="仿宋" w:cs="仿宋"/>
          <w:bCs/>
          <w:color w:val="auto"/>
          <w:sz w:val="24"/>
          <w:szCs w:val="24"/>
          <w:highlight w:val="none"/>
          <w:lang w:bidi="ar-SA"/>
        </w:rPr>
        <w:t>签字确认的对账单，货款在30天内付清</w:t>
      </w:r>
      <w:r>
        <w:rPr>
          <w:rFonts w:hint="eastAsia" w:ascii="仿宋" w:hAnsi="仿宋" w:eastAsia="仿宋" w:cs="仿宋"/>
          <w:bCs/>
          <w:color w:val="auto"/>
          <w:sz w:val="24"/>
          <w:szCs w:val="24"/>
          <w:highlight w:val="none"/>
          <w:lang w:eastAsia="zh-CN" w:bidi="ar-SA"/>
        </w:rPr>
        <w:t>。</w:t>
      </w:r>
    </w:p>
    <w:p w14:paraId="3CD1F6BB">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bCs/>
          <w:color w:val="auto"/>
          <w:sz w:val="24"/>
          <w:szCs w:val="24"/>
          <w:highlight w:val="none"/>
          <w:lang w:eastAsia="zh-CN" w:bidi="ar-SA"/>
        </w:rPr>
      </w:pPr>
      <w:r>
        <w:rPr>
          <w:rFonts w:hint="eastAsia" w:ascii="仿宋" w:hAnsi="仿宋" w:eastAsia="仿宋" w:cs="仿宋"/>
          <w:bCs/>
          <w:color w:val="auto"/>
          <w:sz w:val="24"/>
          <w:szCs w:val="24"/>
          <w:highlight w:val="none"/>
          <w:lang w:bidi="ar-SA"/>
        </w:rPr>
        <w:t>结算依据：</w:t>
      </w:r>
      <w:r>
        <w:rPr>
          <w:rFonts w:hint="eastAsia" w:ascii="仿宋" w:hAnsi="仿宋" w:eastAsia="仿宋" w:cs="仿宋"/>
          <w:bCs/>
          <w:color w:val="auto"/>
          <w:sz w:val="24"/>
          <w:szCs w:val="24"/>
          <w:highlight w:val="none"/>
          <w:lang w:eastAsia="zh-CN" w:bidi="ar-SA"/>
        </w:rPr>
        <w:t>标项一</w:t>
      </w:r>
      <w:r>
        <w:rPr>
          <w:rFonts w:hint="eastAsia" w:ascii="仿宋" w:hAnsi="仿宋" w:eastAsia="仿宋" w:cs="仿宋"/>
          <w:bCs/>
          <w:color w:val="auto"/>
          <w:sz w:val="24"/>
          <w:szCs w:val="24"/>
          <w:highlight w:val="none"/>
          <w:lang w:bidi="ar-SA"/>
        </w:rPr>
        <w:t>以</w:t>
      </w:r>
      <w:r>
        <w:rPr>
          <w:rFonts w:hint="eastAsia" w:ascii="仿宋" w:hAnsi="仿宋" w:eastAsia="仿宋" w:cs="仿宋"/>
          <w:color w:val="auto"/>
          <w:sz w:val="24"/>
          <w:highlight w:val="none"/>
          <w:lang w:bidi="ar-SA"/>
        </w:rPr>
        <w:t>小卖部销售货物清单</w:t>
      </w:r>
      <w:r>
        <w:rPr>
          <w:rFonts w:hint="eastAsia" w:ascii="仿宋" w:hAnsi="仿宋" w:eastAsia="仿宋" w:cs="仿宋"/>
          <w:color w:val="auto"/>
          <w:sz w:val="24"/>
          <w:highlight w:val="none"/>
          <w:lang w:val="en-US" w:eastAsia="zh-CN" w:bidi="ar-SA"/>
        </w:rPr>
        <w:t>中的</w:t>
      </w:r>
      <w:r>
        <w:rPr>
          <w:rFonts w:hint="eastAsia" w:ascii="仿宋" w:hAnsi="仿宋" w:eastAsia="仿宋" w:cs="仿宋"/>
          <w:bCs/>
          <w:color w:val="auto"/>
          <w:sz w:val="24"/>
          <w:szCs w:val="24"/>
          <w:highlight w:val="none"/>
          <w:lang w:eastAsia="zh-CN" w:bidi="ar-SA"/>
        </w:rPr>
        <w:t>上限单价</w:t>
      </w:r>
      <w:r>
        <w:rPr>
          <w:rFonts w:hint="eastAsia" w:ascii="仿宋" w:hAnsi="仿宋" w:eastAsia="仿宋" w:cs="仿宋"/>
          <w:bCs/>
          <w:color w:val="auto"/>
          <w:sz w:val="24"/>
          <w:szCs w:val="24"/>
          <w:highlight w:val="none"/>
          <w:lang w:val="en-US" w:eastAsia="zh-CN" w:bidi="ar-SA"/>
        </w:rPr>
        <w:t>作</w:t>
      </w:r>
      <w:r>
        <w:rPr>
          <w:rFonts w:hint="eastAsia" w:ascii="仿宋" w:hAnsi="仿宋" w:eastAsia="仿宋" w:cs="仿宋"/>
          <w:bCs/>
          <w:color w:val="auto"/>
          <w:sz w:val="24"/>
          <w:szCs w:val="24"/>
          <w:highlight w:val="none"/>
          <w:lang w:bidi="ar-SA"/>
        </w:rPr>
        <w:t>为上限价*（1-分项下浮率）*供货数量进行结算</w:t>
      </w:r>
      <w:r>
        <w:rPr>
          <w:rFonts w:hint="eastAsia" w:ascii="仿宋" w:hAnsi="仿宋" w:eastAsia="仿宋" w:cs="仿宋"/>
          <w:bCs/>
          <w:color w:val="auto"/>
          <w:sz w:val="24"/>
          <w:szCs w:val="24"/>
          <w:highlight w:val="none"/>
          <w:lang w:eastAsia="zh-CN" w:bidi="ar-SA"/>
        </w:rPr>
        <w:t>。标项</w:t>
      </w:r>
      <w:r>
        <w:rPr>
          <w:rFonts w:hint="eastAsia" w:ascii="仿宋" w:hAnsi="仿宋" w:eastAsia="仿宋" w:cs="仿宋"/>
          <w:bCs/>
          <w:color w:val="auto"/>
          <w:sz w:val="24"/>
          <w:szCs w:val="24"/>
          <w:highlight w:val="none"/>
          <w:lang w:val="en-US" w:eastAsia="zh-CN" w:bidi="ar-SA"/>
        </w:rPr>
        <w:t>二</w:t>
      </w:r>
      <w:r>
        <w:rPr>
          <w:rFonts w:hint="eastAsia" w:ascii="仿宋" w:hAnsi="仿宋" w:eastAsia="仿宋" w:cs="仿宋"/>
          <w:bCs/>
          <w:color w:val="auto"/>
          <w:sz w:val="24"/>
          <w:szCs w:val="24"/>
          <w:highlight w:val="none"/>
          <w:lang w:bidi="ar-SA"/>
        </w:rPr>
        <w:t>以</w:t>
      </w:r>
      <w:r>
        <w:rPr>
          <w:rFonts w:hint="eastAsia" w:ascii="仿宋" w:hAnsi="仿宋" w:eastAsia="仿宋" w:cs="仿宋"/>
          <w:color w:val="auto"/>
          <w:sz w:val="24"/>
          <w:highlight w:val="none"/>
          <w:lang w:val="en-US" w:eastAsia="zh-CN" w:bidi="ar-SA"/>
        </w:rPr>
        <w:t>政采云食采馆每个月第一期公布的参考价（取市场均价）作</w:t>
      </w:r>
      <w:r>
        <w:rPr>
          <w:rFonts w:hint="eastAsia" w:ascii="仿宋" w:hAnsi="仿宋" w:eastAsia="仿宋" w:cs="仿宋"/>
          <w:bCs/>
          <w:color w:val="auto"/>
          <w:sz w:val="24"/>
          <w:szCs w:val="24"/>
          <w:highlight w:val="none"/>
          <w:lang w:bidi="ar-SA"/>
        </w:rPr>
        <w:t>为</w:t>
      </w:r>
      <w:r>
        <w:rPr>
          <w:rFonts w:hint="eastAsia" w:ascii="仿宋" w:hAnsi="仿宋" w:eastAsia="仿宋" w:cs="仿宋"/>
          <w:color w:val="auto"/>
          <w:sz w:val="24"/>
          <w:highlight w:val="none"/>
          <w:lang w:val="en-US" w:eastAsia="zh-CN" w:bidi="ar-SA"/>
        </w:rPr>
        <w:t>当月的</w:t>
      </w:r>
      <w:r>
        <w:rPr>
          <w:rFonts w:hint="eastAsia" w:ascii="仿宋" w:hAnsi="仿宋" w:eastAsia="仿宋" w:cs="仿宋"/>
          <w:bCs/>
          <w:color w:val="auto"/>
          <w:sz w:val="24"/>
          <w:szCs w:val="24"/>
          <w:highlight w:val="none"/>
          <w:lang w:bidi="ar-SA"/>
        </w:rPr>
        <w:t>上限价*（1-分项下浮率）*供货数量进行结算</w:t>
      </w:r>
      <w:r>
        <w:rPr>
          <w:rFonts w:hint="eastAsia" w:ascii="仿宋" w:hAnsi="仿宋" w:eastAsia="仿宋" w:cs="仿宋"/>
          <w:bCs/>
          <w:color w:val="auto"/>
          <w:sz w:val="24"/>
          <w:szCs w:val="24"/>
          <w:highlight w:val="none"/>
          <w:lang w:eastAsia="zh-CN" w:bidi="ar-SA"/>
        </w:rPr>
        <w:t>。</w:t>
      </w:r>
    </w:p>
    <w:p w14:paraId="692E4F77">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b/>
          <w:bCs/>
          <w:color w:val="auto"/>
          <w:sz w:val="24"/>
          <w:szCs w:val="24"/>
          <w:highlight w:val="none"/>
          <w:lang w:val="en-US" w:eastAsia="zh-CN" w:bidi="ar-SA"/>
        </w:rPr>
      </w:pPr>
      <w:r>
        <w:rPr>
          <w:rFonts w:hint="eastAsia" w:ascii="仿宋" w:hAnsi="仿宋" w:eastAsia="仿宋" w:cs="仿宋"/>
          <w:snapToGrid/>
          <w:color w:val="auto"/>
          <w:kern w:val="2"/>
          <w:sz w:val="24"/>
          <w:szCs w:val="24"/>
          <w:highlight w:val="none"/>
        </w:rPr>
        <w:t>★</w:t>
      </w:r>
      <w:r>
        <w:rPr>
          <w:rFonts w:hint="eastAsia" w:ascii="仿宋" w:hAnsi="仿宋" w:eastAsia="仿宋" w:cs="仿宋"/>
          <w:b/>
          <w:bCs/>
          <w:color w:val="auto"/>
          <w:sz w:val="24"/>
          <w:szCs w:val="24"/>
          <w:highlight w:val="none"/>
          <w:lang w:val="en-US" w:eastAsia="zh-CN" w:bidi="ar-SA"/>
        </w:rPr>
        <w:t>标项一中标人需将每季度结算金额5%的款项交给采购人，采购人开具相应增值税专用发票给中标人。该部分费用用于小卖部的场地、水电、人员等费用的支出。</w:t>
      </w:r>
    </w:p>
    <w:p w14:paraId="507E774F">
      <w:pPr>
        <w:pStyle w:val="39"/>
        <w:keepNext w:val="0"/>
        <w:keepLines w:val="0"/>
        <w:pageBreakBefore w:val="0"/>
        <w:widowControl w:val="0"/>
        <w:shd w:val="clear" w:color="auto" w:fill="auto"/>
        <w:kinsoku/>
        <w:wordWrap/>
        <w:overflowPunct/>
        <w:topLinePunct w:val="0"/>
        <w:bidi w:val="0"/>
        <w:spacing w:after="0" w:line="420" w:lineRule="exact"/>
        <w:ind w:left="0" w:leftChars="0" w:firstLine="0" w:firstLineChars="0"/>
        <w:textAlignment w:val="auto"/>
        <w:rPr>
          <w:rFonts w:hint="eastAsia" w:ascii="仿宋" w:hAnsi="仿宋" w:eastAsia="仿宋" w:cs="仿宋"/>
          <w:b/>
          <w:color w:val="auto"/>
          <w:sz w:val="24"/>
          <w:szCs w:val="24"/>
          <w:highlight w:val="none"/>
          <w:lang w:val="en-US" w:eastAsia="zh-CN" w:bidi="ar-SA"/>
        </w:rPr>
      </w:pPr>
      <w:r>
        <w:rPr>
          <w:rFonts w:hint="eastAsia" w:ascii="仿宋" w:hAnsi="仿宋" w:eastAsia="仿宋" w:cs="仿宋"/>
          <w:b/>
          <w:color w:val="auto"/>
          <w:sz w:val="24"/>
          <w:szCs w:val="24"/>
          <w:highlight w:val="none"/>
          <w:lang w:val="en-US" w:eastAsia="zh-CN" w:bidi="ar-SA"/>
        </w:rPr>
        <w:t>2.3售后服务</w:t>
      </w:r>
      <w:r>
        <w:rPr>
          <w:rFonts w:hint="eastAsia" w:ascii="仿宋" w:hAnsi="仿宋" w:eastAsia="仿宋" w:cs="仿宋"/>
          <w:b/>
          <w:color w:val="auto"/>
          <w:sz w:val="24"/>
          <w:szCs w:val="24"/>
          <w:highlight w:val="none"/>
          <w:lang w:eastAsia="zh-CN" w:bidi="ar-SA"/>
        </w:rPr>
        <w:t>（适用于标项一、二）</w:t>
      </w:r>
    </w:p>
    <w:p w14:paraId="5B5DAD2D">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bCs/>
          <w:color w:val="auto"/>
          <w:sz w:val="24"/>
          <w:szCs w:val="24"/>
          <w:highlight w:val="none"/>
          <w:lang w:val="en-US" w:eastAsia="zh-CN" w:bidi="ar-SA"/>
        </w:rPr>
        <w:t>对食品质量问题在30分钟内响应，2小时以内到现场解决问题；不能当场解决的，必须采取更换等措施，以保证采购人的正常使用，如因食品质量问题造</w:t>
      </w:r>
      <w:r>
        <w:rPr>
          <w:rFonts w:hint="eastAsia" w:ascii="仿宋" w:hAnsi="仿宋" w:eastAsia="仿宋" w:cs="仿宋"/>
          <w:color w:val="auto"/>
          <w:sz w:val="24"/>
          <w:szCs w:val="24"/>
          <w:highlight w:val="none"/>
          <w:lang w:val="en-US" w:eastAsia="zh-CN" w:bidi="ar-SA"/>
        </w:rPr>
        <w:t>成食用人的不良反应，供应商需负全部责任。</w:t>
      </w:r>
    </w:p>
    <w:p w14:paraId="25B1CE98">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leftChars="0" w:firstLine="0" w:firstLineChars="0"/>
        <w:contextualSpacing/>
        <w:textAlignment w:val="auto"/>
        <w:rPr>
          <w:rFonts w:hint="eastAsia" w:ascii="仿宋" w:hAnsi="仿宋" w:eastAsia="仿宋" w:cs="仿宋"/>
          <w:b/>
          <w:bCs/>
          <w:color w:val="auto"/>
          <w:sz w:val="24"/>
          <w:szCs w:val="24"/>
          <w:highlight w:val="none"/>
          <w:lang w:val="en-US" w:eastAsia="en-US" w:bidi="ar-SA"/>
        </w:rPr>
      </w:pPr>
      <w:r>
        <w:rPr>
          <w:rFonts w:hint="eastAsia" w:ascii="仿宋" w:hAnsi="仿宋" w:eastAsia="仿宋" w:cs="仿宋"/>
          <w:b/>
          <w:bCs/>
          <w:color w:val="auto"/>
          <w:sz w:val="24"/>
          <w:szCs w:val="24"/>
          <w:highlight w:val="none"/>
          <w:lang w:val="en-US" w:eastAsia="zh-CN" w:bidi="ar-SA"/>
        </w:rPr>
        <w:t>2.4</w:t>
      </w:r>
      <w:r>
        <w:rPr>
          <w:rFonts w:hint="eastAsia" w:ascii="仿宋" w:hAnsi="仿宋" w:eastAsia="仿宋" w:cs="仿宋"/>
          <w:b/>
          <w:bCs/>
          <w:color w:val="auto"/>
          <w:sz w:val="24"/>
          <w:szCs w:val="24"/>
          <w:highlight w:val="none"/>
          <w:lang w:val="en-US" w:eastAsia="en-US" w:bidi="ar-SA"/>
        </w:rPr>
        <w:t>违约责任</w:t>
      </w:r>
      <w:r>
        <w:rPr>
          <w:rFonts w:hint="eastAsia" w:ascii="仿宋" w:hAnsi="仿宋" w:eastAsia="仿宋" w:cs="仿宋"/>
          <w:b/>
          <w:bCs/>
          <w:color w:val="auto"/>
          <w:sz w:val="24"/>
          <w:szCs w:val="24"/>
          <w:highlight w:val="none"/>
          <w:lang w:eastAsia="zh-CN" w:bidi="ar-SA"/>
        </w:rPr>
        <w:t>（适用于标项一、二）</w:t>
      </w:r>
    </w:p>
    <w:p w14:paraId="072313F9">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val="en-US" w:eastAsia="zh-CN" w:bidi="ar-SA"/>
        </w:rPr>
        <w:t>2.4.1</w:t>
      </w:r>
      <w:r>
        <w:rPr>
          <w:rFonts w:hint="eastAsia" w:ascii="仿宋" w:hAnsi="仿宋" w:eastAsia="仿宋" w:cs="仿宋"/>
          <w:color w:val="auto"/>
          <w:sz w:val="24"/>
          <w:szCs w:val="24"/>
          <w:highlight w:val="none"/>
          <w:lang w:bidi="ar-SA"/>
        </w:rPr>
        <w:t>如</w:t>
      </w:r>
      <w:r>
        <w:rPr>
          <w:rFonts w:hint="eastAsia" w:ascii="仿宋" w:hAnsi="仿宋" w:eastAsia="仿宋" w:cs="仿宋"/>
          <w:color w:val="auto"/>
          <w:sz w:val="24"/>
          <w:szCs w:val="24"/>
          <w:highlight w:val="none"/>
          <w:lang w:val="en-US" w:eastAsia="en-US" w:bidi="ar-SA"/>
        </w:rPr>
        <w:t>中标人</w:t>
      </w:r>
      <w:r>
        <w:rPr>
          <w:rFonts w:hint="eastAsia" w:ascii="仿宋" w:hAnsi="仿宋" w:eastAsia="仿宋" w:cs="仿宋"/>
          <w:color w:val="auto"/>
          <w:sz w:val="24"/>
          <w:szCs w:val="24"/>
          <w:highlight w:val="none"/>
          <w:lang w:bidi="ar-SA"/>
        </w:rPr>
        <w:t>的产品达不到国家食品卫生安全标准；质保过期、“三无</w:t>
      </w:r>
      <w:r>
        <w:rPr>
          <w:rFonts w:hint="eastAsia" w:ascii="仿宋" w:hAnsi="仿宋" w:eastAsia="仿宋" w:cs="仿宋"/>
          <w:color w:val="auto"/>
          <w:sz w:val="24"/>
          <w:szCs w:val="24"/>
          <w:highlight w:val="none"/>
          <w:lang w:val="en-US" w:eastAsia="zh-CN" w:bidi="ar-SA"/>
        </w:rPr>
        <w:t>产品</w:t>
      </w:r>
      <w:r>
        <w:rPr>
          <w:rFonts w:hint="eastAsia" w:ascii="仿宋" w:hAnsi="仿宋" w:eastAsia="仿宋" w:cs="仿宋"/>
          <w:color w:val="auto"/>
          <w:sz w:val="24"/>
          <w:szCs w:val="24"/>
          <w:highlight w:val="none"/>
          <w:lang w:bidi="ar-SA"/>
        </w:rPr>
        <w:t>”、假冒伪劣等，经</w:t>
      </w:r>
      <w:r>
        <w:rPr>
          <w:rFonts w:hint="eastAsia" w:ascii="仿宋" w:hAnsi="仿宋" w:eastAsia="仿宋" w:cs="仿宋"/>
          <w:color w:val="auto"/>
          <w:sz w:val="24"/>
          <w:szCs w:val="24"/>
          <w:highlight w:val="none"/>
          <w:lang w:val="en-US" w:eastAsia="zh-CN" w:bidi="ar-SA"/>
        </w:rPr>
        <w:t>采购人</w:t>
      </w:r>
      <w:r>
        <w:rPr>
          <w:rFonts w:hint="eastAsia" w:ascii="仿宋" w:hAnsi="仿宋" w:eastAsia="仿宋" w:cs="仿宋"/>
          <w:color w:val="auto"/>
          <w:sz w:val="24"/>
          <w:szCs w:val="24"/>
          <w:highlight w:val="none"/>
          <w:lang w:bidi="ar-SA"/>
        </w:rPr>
        <w:t>检查发现，第一次扣除</w:t>
      </w:r>
      <w:r>
        <w:rPr>
          <w:rFonts w:hint="eastAsia" w:ascii="仿宋" w:hAnsi="仿宋" w:eastAsia="仿宋" w:cs="仿宋"/>
          <w:color w:val="auto"/>
          <w:sz w:val="24"/>
          <w:szCs w:val="24"/>
          <w:highlight w:val="none"/>
          <w:lang w:val="en-US" w:eastAsia="en-US" w:bidi="ar-SA"/>
        </w:rPr>
        <w:t>中标人</w:t>
      </w:r>
      <w:r>
        <w:rPr>
          <w:rFonts w:hint="eastAsia" w:ascii="仿宋" w:hAnsi="仿宋" w:eastAsia="仿宋" w:cs="仿宋"/>
          <w:color w:val="auto"/>
          <w:sz w:val="24"/>
          <w:szCs w:val="24"/>
          <w:highlight w:val="none"/>
          <w:lang w:bidi="ar-SA"/>
        </w:rPr>
        <w:t>履约保证金2000元并调换产品；第二次扣除</w:t>
      </w:r>
      <w:r>
        <w:rPr>
          <w:rFonts w:hint="eastAsia" w:ascii="仿宋" w:hAnsi="仿宋" w:eastAsia="仿宋" w:cs="仿宋"/>
          <w:color w:val="auto"/>
          <w:sz w:val="24"/>
          <w:szCs w:val="24"/>
          <w:highlight w:val="none"/>
          <w:lang w:val="en-US" w:eastAsia="en-US" w:bidi="ar-SA"/>
        </w:rPr>
        <w:t>中标人</w:t>
      </w:r>
      <w:r>
        <w:rPr>
          <w:rFonts w:hint="eastAsia" w:ascii="仿宋" w:hAnsi="仿宋" w:eastAsia="仿宋" w:cs="仿宋"/>
          <w:color w:val="auto"/>
          <w:sz w:val="24"/>
          <w:szCs w:val="24"/>
          <w:highlight w:val="none"/>
          <w:lang w:bidi="ar-SA"/>
        </w:rPr>
        <w:t>履约保证金5000元并调换产品；第三次扣除</w:t>
      </w:r>
      <w:r>
        <w:rPr>
          <w:rFonts w:hint="eastAsia" w:ascii="仿宋" w:hAnsi="仿宋" w:eastAsia="仿宋" w:cs="仿宋"/>
          <w:color w:val="auto"/>
          <w:sz w:val="24"/>
          <w:szCs w:val="24"/>
          <w:highlight w:val="none"/>
          <w:lang w:val="en-US" w:eastAsia="en-US" w:bidi="ar-SA"/>
        </w:rPr>
        <w:t>中标人</w:t>
      </w:r>
      <w:r>
        <w:rPr>
          <w:rFonts w:hint="eastAsia" w:ascii="仿宋" w:hAnsi="仿宋" w:eastAsia="仿宋" w:cs="仿宋"/>
          <w:color w:val="auto"/>
          <w:sz w:val="24"/>
          <w:szCs w:val="24"/>
          <w:highlight w:val="none"/>
          <w:lang w:bidi="ar-SA"/>
        </w:rPr>
        <w:t>履约保证金10000元，并取消</w:t>
      </w:r>
      <w:r>
        <w:rPr>
          <w:rFonts w:hint="eastAsia" w:ascii="仿宋" w:hAnsi="仿宋" w:eastAsia="仿宋" w:cs="仿宋"/>
          <w:color w:val="auto"/>
          <w:sz w:val="24"/>
          <w:szCs w:val="24"/>
          <w:highlight w:val="none"/>
          <w:lang w:val="en-US" w:eastAsia="en-US" w:bidi="ar-SA"/>
        </w:rPr>
        <w:t>中标人</w:t>
      </w:r>
      <w:r>
        <w:rPr>
          <w:rFonts w:hint="eastAsia" w:ascii="仿宋" w:hAnsi="仿宋" w:eastAsia="仿宋" w:cs="仿宋"/>
          <w:color w:val="auto"/>
          <w:sz w:val="24"/>
          <w:szCs w:val="24"/>
          <w:highlight w:val="none"/>
          <w:lang w:bidi="ar-SA"/>
        </w:rPr>
        <w:t>供货资格，双方合同自行终止。</w:t>
      </w:r>
    </w:p>
    <w:p w14:paraId="39EDDDA4">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val="en-US" w:eastAsia="zh-CN" w:bidi="ar-SA"/>
        </w:rPr>
        <w:t>2.4</w:t>
      </w:r>
      <w:r>
        <w:rPr>
          <w:rFonts w:hint="eastAsia" w:ascii="仿宋" w:hAnsi="仿宋" w:eastAsia="仿宋" w:cs="仿宋"/>
          <w:color w:val="auto"/>
          <w:sz w:val="24"/>
          <w:szCs w:val="24"/>
          <w:highlight w:val="none"/>
          <w:lang w:val="en-US" w:eastAsia="en-US" w:bidi="ar-SA"/>
        </w:rPr>
        <w:t>.</w:t>
      </w:r>
      <w:r>
        <w:rPr>
          <w:rFonts w:hint="eastAsia" w:ascii="仿宋" w:hAnsi="仿宋" w:eastAsia="仿宋" w:cs="仿宋"/>
          <w:color w:val="auto"/>
          <w:sz w:val="24"/>
          <w:szCs w:val="24"/>
          <w:highlight w:val="none"/>
          <w:lang w:bidi="ar-SA"/>
        </w:rPr>
        <w:t>2</w:t>
      </w:r>
      <w:r>
        <w:rPr>
          <w:rFonts w:hint="eastAsia" w:ascii="仿宋" w:hAnsi="仿宋" w:eastAsia="仿宋" w:cs="仿宋"/>
          <w:color w:val="auto"/>
          <w:sz w:val="24"/>
          <w:szCs w:val="24"/>
          <w:highlight w:val="none"/>
          <w:lang w:val="en-US" w:eastAsia="en-US" w:bidi="ar-SA"/>
        </w:rPr>
        <w:t>中标人</w:t>
      </w:r>
      <w:r>
        <w:rPr>
          <w:rFonts w:hint="eastAsia" w:ascii="仿宋" w:hAnsi="仿宋" w:eastAsia="仿宋" w:cs="仿宋"/>
          <w:color w:val="auto"/>
          <w:sz w:val="24"/>
          <w:szCs w:val="24"/>
          <w:highlight w:val="none"/>
          <w:lang w:bidi="ar-SA"/>
        </w:rPr>
        <w:t>应按照</w:t>
      </w:r>
      <w:r>
        <w:rPr>
          <w:rFonts w:hint="eastAsia" w:ascii="仿宋" w:hAnsi="仿宋" w:eastAsia="仿宋" w:cs="仿宋"/>
          <w:color w:val="auto"/>
          <w:sz w:val="24"/>
          <w:szCs w:val="24"/>
          <w:highlight w:val="none"/>
          <w:lang w:val="en-US" w:eastAsia="en-US" w:bidi="ar-SA"/>
        </w:rPr>
        <w:t>采购人</w:t>
      </w:r>
      <w:r>
        <w:rPr>
          <w:rFonts w:hint="eastAsia" w:ascii="仿宋" w:hAnsi="仿宋" w:eastAsia="仿宋" w:cs="仿宋"/>
          <w:color w:val="auto"/>
          <w:sz w:val="24"/>
          <w:szCs w:val="24"/>
          <w:highlight w:val="none"/>
          <w:lang w:bidi="ar-SA"/>
        </w:rPr>
        <w:t>规定的时间内准时将食材保质保量送达指定地点。若</w:t>
      </w:r>
      <w:r>
        <w:rPr>
          <w:rFonts w:hint="eastAsia" w:ascii="仿宋" w:hAnsi="仿宋" w:eastAsia="仿宋" w:cs="仿宋"/>
          <w:color w:val="auto"/>
          <w:sz w:val="24"/>
          <w:szCs w:val="24"/>
          <w:highlight w:val="none"/>
          <w:lang w:val="en-US" w:eastAsia="en-US" w:bidi="ar-SA"/>
        </w:rPr>
        <w:t>采购人</w:t>
      </w:r>
      <w:r>
        <w:rPr>
          <w:rFonts w:hint="eastAsia" w:ascii="仿宋" w:hAnsi="仿宋" w:eastAsia="仿宋" w:cs="仿宋"/>
          <w:color w:val="auto"/>
          <w:sz w:val="24"/>
          <w:szCs w:val="24"/>
          <w:highlight w:val="none"/>
          <w:lang w:bidi="ar-SA"/>
        </w:rPr>
        <w:t>未能按时送达，第一次予以警告；第二次</w:t>
      </w:r>
      <w:r>
        <w:rPr>
          <w:rFonts w:hint="eastAsia" w:ascii="仿宋" w:hAnsi="仿宋" w:eastAsia="仿宋" w:cs="仿宋"/>
          <w:color w:val="auto"/>
          <w:sz w:val="24"/>
          <w:szCs w:val="24"/>
          <w:highlight w:val="none"/>
          <w:lang w:val="en-US" w:eastAsia="en-US" w:bidi="ar-SA"/>
        </w:rPr>
        <w:t>采购人</w:t>
      </w:r>
      <w:r>
        <w:rPr>
          <w:rFonts w:hint="eastAsia" w:ascii="仿宋" w:hAnsi="仿宋" w:eastAsia="仿宋" w:cs="仿宋"/>
          <w:color w:val="auto"/>
          <w:sz w:val="24"/>
          <w:szCs w:val="24"/>
          <w:highlight w:val="none"/>
          <w:lang w:bidi="ar-SA"/>
        </w:rPr>
        <w:t>将以书面形式通知</w:t>
      </w:r>
      <w:r>
        <w:rPr>
          <w:rFonts w:hint="eastAsia" w:ascii="仿宋" w:hAnsi="仿宋" w:eastAsia="仿宋" w:cs="仿宋"/>
          <w:color w:val="auto"/>
          <w:sz w:val="24"/>
          <w:szCs w:val="24"/>
          <w:highlight w:val="none"/>
          <w:lang w:val="en-US" w:eastAsia="en-US" w:bidi="ar-SA"/>
        </w:rPr>
        <w:t>中标人</w:t>
      </w:r>
      <w:r>
        <w:rPr>
          <w:rFonts w:hint="eastAsia" w:ascii="仿宋" w:hAnsi="仿宋" w:eastAsia="仿宋" w:cs="仿宋"/>
          <w:color w:val="auto"/>
          <w:sz w:val="24"/>
          <w:szCs w:val="24"/>
          <w:highlight w:val="none"/>
          <w:lang w:bidi="ar-SA"/>
        </w:rPr>
        <w:t>进行整改，并扣除</w:t>
      </w:r>
      <w:r>
        <w:rPr>
          <w:rFonts w:hint="eastAsia" w:ascii="仿宋" w:hAnsi="仿宋" w:eastAsia="仿宋" w:cs="仿宋"/>
          <w:color w:val="auto"/>
          <w:sz w:val="24"/>
          <w:szCs w:val="24"/>
          <w:highlight w:val="none"/>
          <w:lang w:val="en-US" w:eastAsia="en-US" w:bidi="ar-SA"/>
        </w:rPr>
        <w:t>中标人</w:t>
      </w:r>
      <w:r>
        <w:rPr>
          <w:rFonts w:hint="eastAsia" w:ascii="仿宋" w:hAnsi="仿宋" w:eastAsia="仿宋" w:cs="仿宋"/>
          <w:color w:val="auto"/>
          <w:sz w:val="24"/>
          <w:szCs w:val="24"/>
          <w:highlight w:val="none"/>
          <w:lang w:bidi="ar-SA"/>
        </w:rPr>
        <w:t>履约保证金5000元。第三次扣除</w:t>
      </w:r>
      <w:r>
        <w:rPr>
          <w:rFonts w:hint="eastAsia" w:ascii="仿宋" w:hAnsi="仿宋" w:eastAsia="仿宋" w:cs="仿宋"/>
          <w:color w:val="auto"/>
          <w:sz w:val="24"/>
          <w:szCs w:val="24"/>
          <w:highlight w:val="none"/>
          <w:lang w:val="en-US" w:eastAsia="en-US" w:bidi="ar-SA"/>
        </w:rPr>
        <w:t>中标人</w:t>
      </w:r>
      <w:r>
        <w:rPr>
          <w:rFonts w:hint="eastAsia" w:ascii="仿宋" w:hAnsi="仿宋" w:eastAsia="仿宋" w:cs="仿宋"/>
          <w:color w:val="auto"/>
          <w:sz w:val="24"/>
          <w:szCs w:val="24"/>
          <w:highlight w:val="none"/>
          <w:lang w:bidi="ar-SA"/>
        </w:rPr>
        <w:t>履约保证金10000元，并取消</w:t>
      </w:r>
      <w:r>
        <w:rPr>
          <w:rFonts w:hint="eastAsia" w:ascii="仿宋" w:hAnsi="仿宋" w:eastAsia="仿宋" w:cs="仿宋"/>
          <w:color w:val="auto"/>
          <w:sz w:val="24"/>
          <w:szCs w:val="24"/>
          <w:highlight w:val="none"/>
          <w:lang w:val="en-US" w:eastAsia="en-US" w:bidi="ar-SA"/>
        </w:rPr>
        <w:t>中标人</w:t>
      </w:r>
      <w:r>
        <w:rPr>
          <w:rFonts w:hint="eastAsia" w:ascii="仿宋" w:hAnsi="仿宋" w:eastAsia="仿宋" w:cs="仿宋"/>
          <w:color w:val="auto"/>
          <w:sz w:val="24"/>
          <w:szCs w:val="24"/>
          <w:highlight w:val="none"/>
          <w:lang w:bidi="ar-SA"/>
        </w:rPr>
        <w:t>供货资格。</w:t>
      </w:r>
    </w:p>
    <w:p w14:paraId="14BF1B31">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leftChars="0" w:firstLine="0" w:firstLineChars="0"/>
        <w:contextualSpacing/>
        <w:textAlignment w:val="auto"/>
        <w:rPr>
          <w:rFonts w:hint="eastAsia" w:ascii="仿宋" w:hAnsi="仿宋" w:eastAsia="仿宋" w:cs="仿宋"/>
          <w:b/>
          <w:bCs/>
          <w:color w:val="auto"/>
          <w:sz w:val="24"/>
          <w:szCs w:val="24"/>
          <w:highlight w:val="none"/>
          <w:lang w:val="en-US" w:eastAsia="zh-CN" w:bidi="ar-SA"/>
        </w:rPr>
      </w:pPr>
      <w:r>
        <w:rPr>
          <w:rFonts w:hint="eastAsia" w:ascii="仿宋" w:hAnsi="仿宋" w:eastAsia="仿宋" w:cs="仿宋"/>
          <w:b/>
          <w:bCs/>
          <w:color w:val="auto"/>
          <w:sz w:val="24"/>
          <w:szCs w:val="24"/>
          <w:highlight w:val="none"/>
          <w:lang w:val="en-US" w:eastAsia="zh-CN" w:bidi="ar-SA"/>
        </w:rPr>
        <w:t>2.5服务期限</w:t>
      </w:r>
      <w:r>
        <w:rPr>
          <w:rFonts w:hint="eastAsia" w:ascii="仿宋" w:hAnsi="仿宋" w:eastAsia="仿宋" w:cs="仿宋"/>
          <w:b/>
          <w:bCs/>
          <w:color w:val="auto"/>
          <w:sz w:val="24"/>
          <w:szCs w:val="24"/>
          <w:highlight w:val="none"/>
          <w:lang w:eastAsia="zh-CN" w:bidi="ar-SA"/>
        </w:rPr>
        <w:t>（适用于标项一、二）</w:t>
      </w:r>
    </w:p>
    <w:p w14:paraId="1351416F">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供货期限为合同签订之日起2年。若合同期未满，但采购金额达到原合同采购金额时，合同终止。</w:t>
      </w:r>
    </w:p>
    <w:p w14:paraId="5ED0FACA">
      <w:pPr>
        <w:keepNext w:val="0"/>
        <w:keepLines w:val="0"/>
        <w:pageBreakBefore w:val="0"/>
        <w:widowControl w:val="0"/>
        <w:shd w:val="clear" w:color="auto" w:fill="auto"/>
        <w:kinsoku/>
        <w:wordWrap/>
        <w:overflowPunct/>
        <w:topLinePunct w:val="0"/>
        <w:bidi w:val="0"/>
        <w:adjustRightInd w:val="0"/>
        <w:snapToGrid/>
        <w:spacing w:line="440" w:lineRule="exact"/>
        <w:ind w:left="42"/>
        <w:jc w:val="both"/>
        <w:textAlignment w:val="auto"/>
        <w:rPr>
          <w:rFonts w:hint="eastAsia" w:ascii="仿宋" w:hAnsi="仿宋" w:eastAsia="仿宋" w:cs="仿宋"/>
          <w:color w:val="auto"/>
          <w:sz w:val="24"/>
          <w:szCs w:val="24"/>
          <w:highlight w:val="none"/>
        </w:rPr>
      </w:pPr>
      <w:r>
        <w:rPr>
          <w:rFonts w:hint="eastAsia" w:ascii="仿宋" w:hAnsi="仿宋" w:eastAsia="仿宋" w:cs="仿宋"/>
          <w:b/>
          <w:bCs/>
          <w:color w:val="auto"/>
          <w:sz w:val="24"/>
          <w:highlight w:val="none"/>
          <w:lang w:val="en-US" w:eastAsia="zh-CN" w:bidi="ar-SA"/>
        </w:rPr>
        <w:t>2.6</w:t>
      </w:r>
      <w:r>
        <w:rPr>
          <w:rFonts w:hint="eastAsia" w:ascii="仿宋" w:hAnsi="仿宋" w:eastAsia="仿宋" w:cs="仿宋"/>
          <w:b/>
          <w:bCs/>
          <w:color w:val="auto"/>
          <w:sz w:val="24"/>
          <w:highlight w:val="none"/>
          <w:lang w:bidi="ar-SA"/>
        </w:rPr>
        <w:t>本次</w:t>
      </w:r>
      <w:r>
        <w:rPr>
          <w:rFonts w:hint="eastAsia" w:ascii="仿宋" w:hAnsi="仿宋" w:eastAsia="仿宋" w:cs="仿宋"/>
          <w:b/>
          <w:bCs/>
          <w:color w:val="auto"/>
          <w:sz w:val="24"/>
          <w:highlight w:val="none"/>
          <w:lang w:eastAsia="zh-CN" w:bidi="ar-SA"/>
        </w:rPr>
        <w:t>项目</w:t>
      </w:r>
      <w:r>
        <w:rPr>
          <w:rFonts w:hint="eastAsia" w:ascii="仿宋" w:hAnsi="仿宋" w:eastAsia="仿宋" w:cs="仿宋"/>
          <w:b/>
          <w:bCs/>
          <w:color w:val="auto"/>
          <w:sz w:val="24"/>
          <w:highlight w:val="none"/>
          <w:lang w:bidi="ar-SA"/>
        </w:rPr>
        <w:t>由</w:t>
      </w:r>
      <w:r>
        <w:rPr>
          <w:rFonts w:hint="eastAsia" w:ascii="仿宋" w:hAnsi="仿宋" w:eastAsia="仿宋" w:cs="仿宋"/>
          <w:b/>
          <w:bCs/>
          <w:color w:val="auto"/>
          <w:sz w:val="24"/>
          <w:highlight w:val="none"/>
          <w:lang w:eastAsia="zh-CN" w:bidi="ar-SA"/>
        </w:rPr>
        <w:t>绍兴市</w:t>
      </w:r>
      <w:r>
        <w:rPr>
          <w:rFonts w:hint="eastAsia" w:ascii="仿宋" w:hAnsi="仿宋" w:eastAsia="仿宋" w:cs="仿宋"/>
          <w:b/>
          <w:bCs/>
          <w:color w:val="auto"/>
          <w:sz w:val="24"/>
          <w:highlight w:val="none"/>
          <w:lang w:val="en-US" w:eastAsia="zh-CN" w:bidi="ar-SA"/>
        </w:rPr>
        <w:t>公交</w:t>
      </w:r>
      <w:r>
        <w:rPr>
          <w:rFonts w:hint="eastAsia" w:ascii="仿宋" w:hAnsi="仿宋" w:eastAsia="仿宋" w:cs="仿宋"/>
          <w:b/>
          <w:bCs/>
          <w:color w:val="auto"/>
          <w:sz w:val="24"/>
          <w:highlight w:val="none"/>
          <w:lang w:bidi="ar-SA"/>
        </w:rPr>
        <w:t>集团统一招标，</w:t>
      </w:r>
      <w:r>
        <w:rPr>
          <w:rFonts w:hint="eastAsia" w:ascii="仿宋" w:hAnsi="仿宋" w:eastAsia="仿宋" w:cs="仿宋"/>
          <w:b/>
          <w:bCs/>
          <w:color w:val="auto"/>
          <w:sz w:val="24"/>
          <w:highlight w:val="none"/>
          <w:lang w:val="en-US" w:eastAsia="zh-CN" w:bidi="ar-SA"/>
        </w:rPr>
        <w:t>下属第三</w:t>
      </w:r>
      <w:r>
        <w:rPr>
          <w:rFonts w:hint="eastAsia" w:ascii="仿宋" w:hAnsi="仿宋" w:eastAsia="仿宋" w:cs="仿宋"/>
          <w:b/>
          <w:bCs/>
          <w:color w:val="auto"/>
          <w:sz w:val="24"/>
          <w:highlight w:val="none"/>
          <w:lang w:eastAsia="zh-CN" w:bidi="ar-SA"/>
        </w:rPr>
        <w:t>有限公司</w:t>
      </w:r>
      <w:r>
        <w:rPr>
          <w:rFonts w:hint="eastAsia" w:ascii="仿宋" w:hAnsi="仿宋" w:eastAsia="仿宋" w:cs="仿宋"/>
          <w:b/>
          <w:bCs/>
          <w:color w:val="auto"/>
          <w:sz w:val="24"/>
          <w:highlight w:val="none"/>
          <w:lang w:bidi="ar-SA"/>
        </w:rPr>
        <w:t>与中标</w:t>
      </w:r>
      <w:r>
        <w:rPr>
          <w:rFonts w:hint="eastAsia" w:ascii="仿宋" w:hAnsi="仿宋" w:eastAsia="仿宋" w:cs="仿宋"/>
          <w:b/>
          <w:bCs/>
          <w:color w:val="auto"/>
          <w:sz w:val="24"/>
          <w:highlight w:val="none"/>
          <w:lang w:eastAsia="zh-CN" w:bidi="ar-SA"/>
        </w:rPr>
        <w:t>人</w:t>
      </w:r>
      <w:r>
        <w:rPr>
          <w:rFonts w:hint="eastAsia" w:ascii="仿宋" w:hAnsi="仿宋" w:eastAsia="仿宋" w:cs="仿宋"/>
          <w:b/>
          <w:bCs/>
          <w:color w:val="auto"/>
          <w:sz w:val="24"/>
          <w:highlight w:val="none"/>
          <w:lang w:bidi="ar-SA"/>
        </w:rPr>
        <w:t>签订合同</w:t>
      </w:r>
      <w:r>
        <w:rPr>
          <w:rFonts w:hint="eastAsia" w:ascii="仿宋" w:hAnsi="仿宋" w:eastAsia="仿宋" w:cs="仿宋"/>
          <w:b/>
          <w:bCs/>
          <w:color w:val="auto"/>
          <w:sz w:val="24"/>
          <w:highlight w:val="none"/>
          <w:lang w:eastAsia="zh-CN" w:bidi="ar-SA"/>
        </w:rPr>
        <w:t>。</w:t>
      </w:r>
    </w:p>
    <w:p w14:paraId="0740812E">
      <w:pPr>
        <w:keepNext w:val="0"/>
        <w:keepLines w:val="0"/>
        <w:pageBreakBefore w:val="0"/>
        <w:widowControl w:val="0"/>
        <w:shd w:val="clear" w:color="auto" w:fill="FFFFFF"/>
        <w:kinsoku/>
        <w:wordWrap/>
        <w:overflowPunct/>
        <w:topLinePunct w:val="0"/>
        <w:autoSpaceDE/>
        <w:autoSpaceDN/>
        <w:bidi w:val="0"/>
        <w:adjustRightInd w:val="0"/>
        <w:snapToGrid/>
        <w:spacing w:line="400" w:lineRule="exact"/>
        <w:textAlignment w:val="auto"/>
        <w:rPr>
          <w:rFonts w:hint="eastAsia" w:ascii="仿宋" w:hAnsi="仿宋" w:eastAsia="仿宋" w:cs="仿宋"/>
          <w:b/>
          <w:bCs/>
          <w:color w:val="auto"/>
          <w:sz w:val="24"/>
          <w:highlight w:val="none"/>
          <w:lang w:eastAsia="zh-CN" w:bidi="ar-SA"/>
        </w:rPr>
      </w:pPr>
    </w:p>
    <w:p w14:paraId="45DE3423">
      <w:pPr>
        <w:pStyle w:val="83"/>
        <w:rPr>
          <w:rFonts w:hint="default"/>
          <w:color w:val="auto"/>
          <w:highlight w:val="none"/>
          <w:lang w:val="en-US" w:eastAsia="zh-CN"/>
        </w:rPr>
      </w:pPr>
      <w:r>
        <w:rPr>
          <w:rFonts w:hint="eastAsia"/>
          <w:color w:val="auto"/>
          <w:highlight w:val="none"/>
          <w:lang w:val="en-US" w:eastAsia="zh-CN"/>
        </w:rPr>
        <w:t>附件</w:t>
      </w:r>
      <w:r>
        <w:rPr>
          <w:rFonts w:hint="eastAsia" w:ascii="仿宋" w:hAnsi="仿宋" w:eastAsia="仿宋" w:cs="仿宋"/>
          <w:b/>
          <w:color w:val="auto"/>
          <w:sz w:val="24"/>
          <w:szCs w:val="24"/>
          <w:highlight w:val="none"/>
          <w:lang w:eastAsia="zh-CN" w:bidi="ar-SA"/>
        </w:rPr>
        <w:t>（适用于标项一）</w:t>
      </w:r>
      <w:r>
        <w:rPr>
          <w:rFonts w:hint="eastAsia"/>
          <w:color w:val="auto"/>
          <w:highlight w:val="none"/>
          <w:lang w:val="en-US" w:eastAsia="zh-CN"/>
        </w:rPr>
        <w:t>：</w:t>
      </w:r>
    </w:p>
    <w:tbl>
      <w:tblPr>
        <w:tblStyle w:val="66"/>
        <w:tblW w:w="849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495"/>
      </w:tblGrid>
      <w:tr w14:paraId="736B33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8495" w:type="dxa"/>
            <w:tcBorders>
              <w:top w:val="nil"/>
              <w:left w:val="nil"/>
              <w:bottom w:val="nil"/>
              <w:right w:val="nil"/>
            </w:tcBorders>
            <w:shd w:val="clear" w:color="auto" w:fill="auto"/>
            <w:noWrap/>
            <w:vAlign w:val="center"/>
          </w:tcPr>
          <w:p w14:paraId="2FC63EA0">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4"/>
                <w:szCs w:val="24"/>
                <w:highlight w:val="none"/>
                <w:u w:val="none"/>
                <w:lang w:val="en-US" w:eastAsia="zh-CN" w:bidi="ar"/>
              </w:rPr>
              <w:t>小卖部销售货物清单</w:t>
            </w:r>
          </w:p>
        </w:tc>
      </w:tr>
    </w:tbl>
    <w:p w14:paraId="185050EE"/>
    <w:tbl>
      <w:tblPr>
        <w:tblStyle w:val="66"/>
        <w:tblW w:w="974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95"/>
        <w:gridCol w:w="845"/>
        <w:gridCol w:w="4560"/>
        <w:gridCol w:w="1493"/>
        <w:gridCol w:w="915"/>
        <w:gridCol w:w="1232"/>
      </w:tblGrid>
      <w:tr w14:paraId="5EEF4F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5F279DA">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序号</w:t>
            </w:r>
          </w:p>
        </w:tc>
        <w:tc>
          <w:tcPr>
            <w:tcW w:w="84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D2CBB71">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类别</w:t>
            </w: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23257FD">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商品名称</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9E11664">
            <w:pPr>
              <w:keepNext w:val="0"/>
              <w:keepLines w:val="0"/>
              <w:widowControl/>
              <w:suppressLineNumbers w:val="0"/>
              <w:jc w:val="center"/>
              <w:textAlignment w:val="center"/>
              <w:rPr>
                <w:rFonts w:hint="default" w:ascii="宋体" w:hAnsi="宋体" w:eastAsia="宋体" w:cs="宋体"/>
                <w:b/>
                <w:bCs/>
                <w:i w:val="0"/>
                <w:iCs w:val="0"/>
                <w:color w:val="auto"/>
                <w:kern w:val="0"/>
                <w:sz w:val="18"/>
                <w:szCs w:val="18"/>
                <w:highlight w:val="none"/>
                <w:u w:val="none"/>
                <w:lang w:val="en-US" w:eastAsia="zh-CN" w:bidi="ar"/>
              </w:rPr>
            </w:pPr>
            <w:r>
              <w:rPr>
                <w:rFonts w:hint="eastAsia" w:ascii="宋体" w:hAnsi="宋体" w:cs="宋体"/>
                <w:b/>
                <w:bCs/>
                <w:i w:val="0"/>
                <w:iCs w:val="0"/>
                <w:color w:val="auto"/>
                <w:kern w:val="0"/>
                <w:sz w:val="18"/>
                <w:szCs w:val="18"/>
                <w:highlight w:val="none"/>
                <w:u w:val="none"/>
                <w:lang w:val="en-US" w:eastAsia="zh-CN" w:bidi="ar"/>
              </w:rPr>
              <w:t>规格</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C5E1A0F">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单位</w:t>
            </w:r>
          </w:p>
        </w:tc>
        <w:tc>
          <w:tcPr>
            <w:tcW w:w="12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8B50A1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上限单价（元）</w:t>
            </w:r>
          </w:p>
        </w:tc>
      </w:tr>
      <w:tr w14:paraId="71083B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07DC0EA">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1</w:t>
            </w:r>
          </w:p>
        </w:tc>
        <w:tc>
          <w:tcPr>
            <w:tcW w:w="845" w:type="dxa"/>
            <w:vMerge w:val="restart"/>
            <w:tcBorders>
              <w:top w:val="single" w:color="auto" w:sz="4" w:space="0"/>
              <w:left w:val="single" w:color="auto" w:sz="4" w:space="0"/>
              <w:bottom w:val="single" w:color="auto" w:sz="4" w:space="0"/>
              <w:right w:val="single" w:color="auto" w:sz="4" w:space="0"/>
            </w:tcBorders>
            <w:noWrap/>
            <w:vAlign w:val="center"/>
          </w:tcPr>
          <w:p w14:paraId="43A89CCD">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粮油类</w:t>
            </w:r>
          </w:p>
        </w:tc>
        <w:tc>
          <w:tcPr>
            <w:tcW w:w="4560" w:type="dxa"/>
            <w:tcBorders>
              <w:top w:val="single" w:color="auto" w:sz="4" w:space="0"/>
              <w:left w:val="single" w:color="auto" w:sz="4" w:space="0"/>
              <w:bottom w:val="single" w:color="auto" w:sz="4" w:space="0"/>
              <w:right w:val="single" w:color="auto" w:sz="4" w:space="0"/>
            </w:tcBorders>
            <w:noWrap/>
            <w:vAlign w:val="center"/>
          </w:tcPr>
          <w:p w14:paraId="01107ADC">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越丰东北长粒香</w:t>
            </w:r>
          </w:p>
        </w:tc>
        <w:tc>
          <w:tcPr>
            <w:tcW w:w="1493" w:type="dxa"/>
            <w:tcBorders>
              <w:top w:val="single" w:color="auto" w:sz="4" w:space="0"/>
              <w:left w:val="single" w:color="auto" w:sz="4" w:space="0"/>
              <w:bottom w:val="single" w:color="auto" w:sz="4" w:space="0"/>
              <w:right w:val="single" w:color="auto" w:sz="4" w:space="0"/>
            </w:tcBorders>
            <w:noWrap/>
            <w:vAlign w:val="center"/>
          </w:tcPr>
          <w:p w14:paraId="57768FC7">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15</w:t>
            </w:r>
            <w:r>
              <w:rPr>
                <w:rFonts w:hint="eastAsia" w:ascii="宋体" w:hAnsi="宋体" w:cs="宋体"/>
                <w:i w:val="0"/>
                <w:iCs w:val="0"/>
                <w:color w:val="auto"/>
                <w:kern w:val="0"/>
                <w:sz w:val="24"/>
                <w:szCs w:val="24"/>
                <w:highlight w:val="none"/>
                <w:u w:val="none"/>
                <w:lang w:val="en-US" w:eastAsia="zh-CN" w:bidi="ar"/>
              </w:rPr>
              <w:t>kg</w:t>
            </w:r>
          </w:p>
        </w:tc>
        <w:tc>
          <w:tcPr>
            <w:tcW w:w="915" w:type="dxa"/>
            <w:tcBorders>
              <w:top w:val="single" w:color="auto" w:sz="4" w:space="0"/>
              <w:left w:val="single" w:color="auto" w:sz="4" w:space="0"/>
              <w:bottom w:val="single" w:color="auto" w:sz="4" w:space="0"/>
              <w:right w:val="single" w:color="auto" w:sz="4" w:space="0"/>
            </w:tcBorders>
            <w:noWrap/>
            <w:vAlign w:val="center"/>
          </w:tcPr>
          <w:p w14:paraId="643F1156">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袋</w:t>
            </w:r>
          </w:p>
        </w:tc>
        <w:tc>
          <w:tcPr>
            <w:tcW w:w="1232" w:type="dxa"/>
            <w:tcBorders>
              <w:top w:val="single" w:color="auto" w:sz="4" w:space="0"/>
              <w:left w:val="single" w:color="auto" w:sz="4" w:space="0"/>
              <w:bottom w:val="single" w:color="auto" w:sz="4" w:space="0"/>
              <w:right w:val="single" w:color="auto" w:sz="4" w:space="0"/>
            </w:tcBorders>
            <w:noWrap/>
            <w:vAlign w:val="center"/>
          </w:tcPr>
          <w:p w14:paraId="33486301">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89.3 </w:t>
            </w:r>
          </w:p>
        </w:tc>
      </w:tr>
      <w:tr w14:paraId="49F4EC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0904A0E">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2</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4BB876DF">
            <w:pPr>
              <w:jc w:val="center"/>
              <w:rPr>
                <w:rFonts w:hint="eastAsia" w:ascii="宋体" w:hAnsi="宋体" w:eastAsia="宋体" w:cs="宋体"/>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89ACD36">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金龙鱼稻花香东北大米</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F8378AF">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10</w:t>
            </w:r>
            <w:r>
              <w:rPr>
                <w:rFonts w:hint="eastAsia" w:ascii="宋体" w:hAnsi="宋体" w:cs="宋体"/>
                <w:i w:val="0"/>
                <w:iCs w:val="0"/>
                <w:color w:val="auto"/>
                <w:kern w:val="0"/>
                <w:sz w:val="24"/>
                <w:szCs w:val="24"/>
                <w:highlight w:val="none"/>
                <w:u w:val="none"/>
                <w:lang w:val="en-US" w:eastAsia="zh-CN" w:bidi="ar"/>
              </w:rPr>
              <w:t>kg</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C08D722">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袋</w:t>
            </w:r>
          </w:p>
        </w:tc>
        <w:tc>
          <w:tcPr>
            <w:tcW w:w="1232" w:type="dxa"/>
            <w:tcBorders>
              <w:top w:val="single" w:color="auto" w:sz="4" w:space="0"/>
              <w:left w:val="single" w:color="auto" w:sz="4" w:space="0"/>
              <w:bottom w:val="single" w:color="auto" w:sz="4" w:space="0"/>
              <w:right w:val="single" w:color="auto" w:sz="4" w:space="0"/>
            </w:tcBorders>
            <w:noWrap/>
            <w:vAlign w:val="center"/>
          </w:tcPr>
          <w:p w14:paraId="02F6E278">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114.3 </w:t>
            </w:r>
          </w:p>
        </w:tc>
      </w:tr>
      <w:tr w14:paraId="267B4F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4DAAEA4">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3</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69F47E7A">
            <w:pPr>
              <w:jc w:val="center"/>
              <w:rPr>
                <w:rFonts w:hint="eastAsia" w:ascii="宋体" w:hAnsi="宋体" w:eastAsia="宋体" w:cs="宋体"/>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55FC0DD">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绿源巧媳妇大米</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85F80BB">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10</w:t>
            </w:r>
            <w:r>
              <w:rPr>
                <w:rFonts w:hint="eastAsia" w:ascii="宋体" w:hAnsi="宋体" w:cs="宋体"/>
                <w:i w:val="0"/>
                <w:iCs w:val="0"/>
                <w:color w:val="auto"/>
                <w:kern w:val="0"/>
                <w:sz w:val="24"/>
                <w:szCs w:val="24"/>
                <w:highlight w:val="none"/>
                <w:u w:val="none"/>
                <w:lang w:val="en-US" w:eastAsia="zh-CN" w:bidi="ar"/>
              </w:rPr>
              <w:t>kg</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ACABEDE">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袋</w:t>
            </w:r>
          </w:p>
        </w:tc>
        <w:tc>
          <w:tcPr>
            <w:tcW w:w="1232" w:type="dxa"/>
            <w:tcBorders>
              <w:top w:val="single" w:color="auto" w:sz="4" w:space="0"/>
              <w:left w:val="single" w:color="auto" w:sz="4" w:space="0"/>
              <w:bottom w:val="single" w:color="auto" w:sz="4" w:space="0"/>
              <w:right w:val="single" w:color="auto" w:sz="4" w:space="0"/>
            </w:tcBorders>
            <w:noWrap/>
            <w:vAlign w:val="center"/>
          </w:tcPr>
          <w:p w14:paraId="3A9D06D1">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87.0 </w:t>
            </w:r>
          </w:p>
        </w:tc>
      </w:tr>
      <w:tr w14:paraId="717E21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AEB657B">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4</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178160F8">
            <w:pPr>
              <w:jc w:val="center"/>
              <w:rPr>
                <w:rFonts w:hint="eastAsia" w:ascii="宋体" w:hAnsi="宋体" w:eastAsia="宋体" w:cs="宋体"/>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DCFFAC5">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多力压榨一级浓香花生油</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E77CA06">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w:t>
            </w:r>
            <w:r>
              <w:rPr>
                <w:rFonts w:hint="eastAsia" w:ascii="宋体" w:hAnsi="宋体" w:cs="宋体"/>
                <w:i w:val="0"/>
                <w:iCs w:val="0"/>
                <w:color w:val="auto"/>
                <w:kern w:val="0"/>
                <w:sz w:val="24"/>
                <w:szCs w:val="24"/>
                <w:highlight w:val="none"/>
                <w:u w:val="none"/>
                <w:lang w:val="en-US" w:eastAsia="zh-CN" w:bidi="ar"/>
              </w:rPr>
              <w:t>升</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7918803">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桶</w:t>
            </w:r>
          </w:p>
        </w:tc>
        <w:tc>
          <w:tcPr>
            <w:tcW w:w="1232" w:type="dxa"/>
            <w:tcBorders>
              <w:top w:val="single" w:color="auto" w:sz="4" w:space="0"/>
              <w:left w:val="single" w:color="auto" w:sz="4" w:space="0"/>
              <w:bottom w:val="single" w:color="auto" w:sz="4" w:space="0"/>
              <w:right w:val="single" w:color="auto" w:sz="4" w:space="0"/>
            </w:tcBorders>
            <w:noWrap/>
            <w:vAlign w:val="center"/>
          </w:tcPr>
          <w:p w14:paraId="11D49C0F">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163.9 </w:t>
            </w:r>
          </w:p>
        </w:tc>
      </w:tr>
      <w:tr w14:paraId="67F50C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A6F88C3">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5</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3978E865">
            <w:pPr>
              <w:jc w:val="center"/>
              <w:rPr>
                <w:rFonts w:hint="eastAsia" w:ascii="宋体" w:hAnsi="宋体" w:eastAsia="宋体" w:cs="宋体"/>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8AB5BBE">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西王玉米胚芽油</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9E95ECE">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w:t>
            </w:r>
            <w:r>
              <w:rPr>
                <w:rFonts w:hint="eastAsia" w:ascii="宋体" w:hAnsi="宋体" w:cs="宋体"/>
                <w:i w:val="0"/>
                <w:iCs w:val="0"/>
                <w:color w:val="auto"/>
                <w:kern w:val="0"/>
                <w:sz w:val="24"/>
                <w:szCs w:val="24"/>
                <w:highlight w:val="none"/>
                <w:u w:val="none"/>
                <w:lang w:val="en-US" w:eastAsia="zh-CN" w:bidi="ar"/>
              </w:rPr>
              <w:t>升</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BAF4EA4">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桶</w:t>
            </w:r>
          </w:p>
        </w:tc>
        <w:tc>
          <w:tcPr>
            <w:tcW w:w="1232" w:type="dxa"/>
            <w:tcBorders>
              <w:top w:val="single" w:color="auto" w:sz="4" w:space="0"/>
              <w:left w:val="single" w:color="auto" w:sz="4" w:space="0"/>
              <w:bottom w:val="single" w:color="auto" w:sz="4" w:space="0"/>
              <w:right w:val="single" w:color="auto" w:sz="4" w:space="0"/>
            </w:tcBorders>
            <w:noWrap/>
            <w:vAlign w:val="center"/>
          </w:tcPr>
          <w:p w14:paraId="67FDC82F">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93.3 </w:t>
            </w:r>
          </w:p>
        </w:tc>
      </w:tr>
      <w:tr w14:paraId="74091B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B1E4C52">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6</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auto"/>
            <w:noWrap/>
            <w:vAlign w:val="bottom"/>
          </w:tcPr>
          <w:p w14:paraId="6984CBD4">
            <w:pPr>
              <w:jc w:val="center"/>
              <w:rPr>
                <w:rFonts w:hint="eastAsia" w:ascii="宋体" w:hAnsi="宋体" w:eastAsia="宋体" w:cs="宋体"/>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65B5E79">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鲁花特香菜籽油</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4E66AE9">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w:t>
            </w:r>
            <w:r>
              <w:rPr>
                <w:rFonts w:hint="eastAsia" w:ascii="宋体" w:hAnsi="宋体" w:cs="宋体"/>
                <w:i w:val="0"/>
                <w:iCs w:val="0"/>
                <w:color w:val="auto"/>
                <w:kern w:val="0"/>
                <w:sz w:val="24"/>
                <w:szCs w:val="24"/>
                <w:highlight w:val="none"/>
                <w:u w:val="none"/>
                <w:lang w:val="en-US" w:eastAsia="zh-CN" w:bidi="ar"/>
              </w:rPr>
              <w:t>升</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DFB3FE0">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桶</w:t>
            </w:r>
          </w:p>
        </w:tc>
        <w:tc>
          <w:tcPr>
            <w:tcW w:w="1232" w:type="dxa"/>
            <w:tcBorders>
              <w:top w:val="single" w:color="auto" w:sz="4" w:space="0"/>
              <w:left w:val="single" w:color="auto" w:sz="4" w:space="0"/>
              <w:bottom w:val="single" w:color="auto" w:sz="4" w:space="0"/>
              <w:right w:val="single" w:color="auto" w:sz="4" w:space="0"/>
            </w:tcBorders>
            <w:noWrap/>
            <w:vAlign w:val="center"/>
          </w:tcPr>
          <w:p w14:paraId="2909C512">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91.7 </w:t>
            </w:r>
          </w:p>
        </w:tc>
      </w:tr>
      <w:tr w14:paraId="035B3F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32B513C">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7</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auto"/>
            <w:noWrap/>
            <w:vAlign w:val="bottom"/>
          </w:tcPr>
          <w:p w14:paraId="3BC56D6D">
            <w:pPr>
              <w:jc w:val="center"/>
              <w:rPr>
                <w:rFonts w:hint="eastAsia" w:ascii="宋体" w:hAnsi="宋体" w:eastAsia="宋体" w:cs="宋体"/>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7C6E7FC">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鲁花压榨葵花仁油</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A055BFC">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w:t>
            </w:r>
            <w:r>
              <w:rPr>
                <w:rFonts w:hint="eastAsia" w:ascii="宋体" w:hAnsi="宋体" w:cs="宋体"/>
                <w:i w:val="0"/>
                <w:iCs w:val="0"/>
                <w:color w:val="auto"/>
                <w:kern w:val="0"/>
                <w:sz w:val="24"/>
                <w:szCs w:val="24"/>
                <w:highlight w:val="none"/>
                <w:u w:val="none"/>
                <w:lang w:val="en-US" w:eastAsia="zh-CN" w:bidi="ar"/>
              </w:rPr>
              <w:t>升</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E45A31E">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桶</w:t>
            </w:r>
          </w:p>
        </w:tc>
        <w:tc>
          <w:tcPr>
            <w:tcW w:w="1232" w:type="dxa"/>
            <w:tcBorders>
              <w:top w:val="single" w:color="auto" w:sz="4" w:space="0"/>
              <w:left w:val="single" w:color="auto" w:sz="4" w:space="0"/>
              <w:bottom w:val="single" w:color="auto" w:sz="4" w:space="0"/>
              <w:right w:val="single" w:color="auto" w:sz="4" w:space="0"/>
            </w:tcBorders>
            <w:noWrap/>
            <w:vAlign w:val="center"/>
          </w:tcPr>
          <w:p w14:paraId="6409F746">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138.3 </w:t>
            </w:r>
          </w:p>
        </w:tc>
      </w:tr>
      <w:tr w14:paraId="008F2B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80F674E">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8</w:t>
            </w:r>
          </w:p>
        </w:tc>
        <w:tc>
          <w:tcPr>
            <w:tcW w:w="845" w:type="dxa"/>
            <w:vMerge w:val="restart"/>
            <w:tcBorders>
              <w:top w:val="single" w:color="auto" w:sz="4" w:space="0"/>
              <w:left w:val="single" w:color="auto" w:sz="4" w:space="0"/>
              <w:bottom w:val="single" w:color="auto" w:sz="4" w:space="0"/>
              <w:right w:val="single" w:color="auto" w:sz="4" w:space="0"/>
            </w:tcBorders>
            <w:shd w:val="clear" w:color="auto" w:fill="FFFFFF"/>
            <w:noWrap w:val="0"/>
            <w:vAlign w:val="center"/>
          </w:tcPr>
          <w:p w14:paraId="159E4D52">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酒水饮料</w:t>
            </w: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800B693">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加多宝凉茶</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722503A">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310</w:t>
            </w:r>
            <w:r>
              <w:rPr>
                <w:rFonts w:hint="eastAsia" w:ascii="宋体" w:hAnsi="宋体" w:cs="宋体"/>
                <w:i w:val="0"/>
                <w:iCs w:val="0"/>
                <w:color w:val="auto"/>
                <w:kern w:val="0"/>
                <w:sz w:val="24"/>
                <w:szCs w:val="24"/>
                <w:highlight w:val="none"/>
                <w:u w:val="none"/>
                <w:lang w:val="en-US" w:eastAsia="zh-CN" w:bidi="ar"/>
              </w:rPr>
              <w:t>ml</w:t>
            </w:r>
            <w:r>
              <w:rPr>
                <w:rFonts w:hint="eastAsia" w:ascii="宋体" w:hAnsi="宋体" w:eastAsia="宋体" w:cs="宋体"/>
                <w:i w:val="0"/>
                <w:iCs w:val="0"/>
                <w:color w:val="auto"/>
                <w:kern w:val="0"/>
                <w:sz w:val="24"/>
                <w:szCs w:val="24"/>
                <w:highlight w:val="none"/>
                <w:u w:val="none"/>
                <w:lang w:val="en-US" w:eastAsia="zh-CN" w:bidi="ar"/>
              </w:rPr>
              <w:t>*24</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C148E68">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箱</w:t>
            </w:r>
          </w:p>
        </w:tc>
        <w:tc>
          <w:tcPr>
            <w:tcW w:w="1232" w:type="dxa"/>
            <w:tcBorders>
              <w:top w:val="single" w:color="auto" w:sz="4" w:space="0"/>
              <w:left w:val="single" w:color="auto" w:sz="4" w:space="0"/>
              <w:bottom w:val="single" w:color="auto" w:sz="4" w:space="0"/>
              <w:right w:val="single" w:color="auto" w:sz="4" w:space="0"/>
            </w:tcBorders>
            <w:noWrap/>
            <w:vAlign w:val="center"/>
          </w:tcPr>
          <w:p w14:paraId="5298896E">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71.7 </w:t>
            </w:r>
          </w:p>
        </w:tc>
      </w:tr>
      <w:tr w14:paraId="40433E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480D3BA">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9</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506B83D0">
            <w:pPr>
              <w:jc w:val="center"/>
              <w:rPr>
                <w:rFonts w:hint="eastAsia" w:ascii="宋体" w:hAnsi="宋体" w:eastAsia="宋体" w:cs="宋体"/>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1D8134A">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椰树椰子汁</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E8B08B7">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245</w:t>
            </w:r>
            <w:r>
              <w:rPr>
                <w:rFonts w:hint="eastAsia" w:ascii="宋体" w:hAnsi="宋体" w:cs="宋体"/>
                <w:i w:val="0"/>
                <w:iCs w:val="0"/>
                <w:color w:val="auto"/>
                <w:kern w:val="0"/>
                <w:sz w:val="24"/>
                <w:szCs w:val="24"/>
                <w:highlight w:val="none"/>
                <w:u w:val="none"/>
                <w:lang w:val="en-US" w:eastAsia="zh-CN" w:bidi="ar"/>
              </w:rPr>
              <w:t>ml</w:t>
            </w:r>
            <w:r>
              <w:rPr>
                <w:rFonts w:hint="eastAsia" w:ascii="宋体" w:hAnsi="宋体" w:eastAsia="宋体" w:cs="宋体"/>
                <w:i w:val="0"/>
                <w:iCs w:val="0"/>
                <w:color w:val="auto"/>
                <w:kern w:val="0"/>
                <w:sz w:val="24"/>
                <w:szCs w:val="24"/>
                <w:highlight w:val="none"/>
                <w:u w:val="none"/>
                <w:lang w:val="en-US" w:eastAsia="zh-CN" w:bidi="ar"/>
              </w:rPr>
              <w:t>*24</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AE34938">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箱</w:t>
            </w:r>
          </w:p>
        </w:tc>
        <w:tc>
          <w:tcPr>
            <w:tcW w:w="1232" w:type="dxa"/>
            <w:tcBorders>
              <w:top w:val="single" w:color="auto" w:sz="4" w:space="0"/>
              <w:left w:val="single" w:color="auto" w:sz="4" w:space="0"/>
              <w:bottom w:val="single" w:color="auto" w:sz="4" w:space="0"/>
              <w:right w:val="single" w:color="auto" w:sz="4" w:space="0"/>
            </w:tcBorders>
            <w:noWrap/>
            <w:vAlign w:val="center"/>
          </w:tcPr>
          <w:p w14:paraId="2EDD2E31">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109.5 </w:t>
            </w:r>
          </w:p>
        </w:tc>
      </w:tr>
      <w:tr w14:paraId="07BC84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18D302E">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10</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3C65DAD7">
            <w:pPr>
              <w:jc w:val="center"/>
              <w:rPr>
                <w:rFonts w:hint="eastAsia" w:ascii="宋体" w:hAnsi="宋体" w:eastAsia="宋体" w:cs="宋体"/>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6B3D8CE">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雪碧Sprite柠檬味汽水碳酸饮料摩登罐</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B290779">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330</w:t>
            </w:r>
            <w:r>
              <w:rPr>
                <w:rFonts w:hint="eastAsia" w:ascii="宋体" w:hAnsi="宋体" w:cs="宋体"/>
                <w:i w:val="0"/>
                <w:iCs w:val="0"/>
                <w:color w:val="auto"/>
                <w:kern w:val="0"/>
                <w:sz w:val="24"/>
                <w:szCs w:val="24"/>
                <w:highlight w:val="none"/>
                <w:u w:val="none"/>
                <w:lang w:val="en-US" w:eastAsia="zh-CN" w:bidi="ar"/>
              </w:rPr>
              <w:t>ml</w:t>
            </w:r>
            <w:r>
              <w:rPr>
                <w:rFonts w:hint="eastAsia" w:ascii="宋体" w:hAnsi="宋体" w:eastAsia="宋体" w:cs="宋体"/>
                <w:i w:val="0"/>
                <w:iCs w:val="0"/>
                <w:color w:val="auto"/>
                <w:kern w:val="0"/>
                <w:sz w:val="24"/>
                <w:szCs w:val="24"/>
                <w:highlight w:val="none"/>
                <w:u w:val="none"/>
                <w:lang w:val="en-US" w:eastAsia="zh-CN" w:bidi="ar"/>
              </w:rPr>
              <w:t>*6</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4F429AF">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提</w:t>
            </w:r>
          </w:p>
        </w:tc>
        <w:tc>
          <w:tcPr>
            <w:tcW w:w="1232" w:type="dxa"/>
            <w:tcBorders>
              <w:top w:val="single" w:color="auto" w:sz="4" w:space="0"/>
              <w:left w:val="single" w:color="auto" w:sz="4" w:space="0"/>
              <w:bottom w:val="single" w:color="auto" w:sz="4" w:space="0"/>
              <w:right w:val="single" w:color="auto" w:sz="4" w:space="0"/>
            </w:tcBorders>
            <w:noWrap/>
            <w:vAlign w:val="center"/>
          </w:tcPr>
          <w:p w14:paraId="75100B61">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16.3 </w:t>
            </w:r>
          </w:p>
        </w:tc>
      </w:tr>
      <w:tr w14:paraId="754EEB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F17CE3F">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11</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47268E8C">
            <w:pPr>
              <w:jc w:val="center"/>
              <w:rPr>
                <w:rFonts w:hint="eastAsia" w:ascii="宋体" w:hAnsi="宋体" w:eastAsia="宋体" w:cs="宋体"/>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EAF6261">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可口可乐摩登罐</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74506D5">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330</w:t>
            </w:r>
            <w:r>
              <w:rPr>
                <w:rFonts w:hint="eastAsia" w:ascii="宋体" w:hAnsi="宋体" w:cs="宋体"/>
                <w:i w:val="0"/>
                <w:iCs w:val="0"/>
                <w:color w:val="auto"/>
                <w:kern w:val="0"/>
                <w:sz w:val="24"/>
                <w:szCs w:val="24"/>
                <w:highlight w:val="none"/>
                <w:u w:val="none"/>
                <w:lang w:val="en-US" w:eastAsia="zh-CN" w:bidi="ar"/>
              </w:rPr>
              <w:t>ml</w:t>
            </w:r>
            <w:r>
              <w:rPr>
                <w:rFonts w:hint="eastAsia" w:ascii="宋体" w:hAnsi="宋体" w:eastAsia="宋体" w:cs="宋体"/>
                <w:i w:val="0"/>
                <w:iCs w:val="0"/>
                <w:color w:val="auto"/>
                <w:kern w:val="0"/>
                <w:sz w:val="24"/>
                <w:szCs w:val="24"/>
                <w:highlight w:val="none"/>
                <w:u w:val="none"/>
                <w:lang w:val="en-US" w:eastAsia="zh-CN" w:bidi="ar"/>
              </w:rPr>
              <w:t>*6</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FA26813">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提</w:t>
            </w:r>
          </w:p>
        </w:tc>
        <w:tc>
          <w:tcPr>
            <w:tcW w:w="1232" w:type="dxa"/>
            <w:tcBorders>
              <w:top w:val="single" w:color="auto" w:sz="4" w:space="0"/>
              <w:left w:val="single" w:color="auto" w:sz="4" w:space="0"/>
              <w:bottom w:val="single" w:color="auto" w:sz="4" w:space="0"/>
              <w:right w:val="single" w:color="auto" w:sz="4" w:space="0"/>
            </w:tcBorders>
            <w:noWrap/>
            <w:vAlign w:val="center"/>
          </w:tcPr>
          <w:p w14:paraId="196B1A09">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16.3 </w:t>
            </w:r>
          </w:p>
        </w:tc>
      </w:tr>
      <w:tr w14:paraId="7A130C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EA3CB22">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12</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093E3397">
            <w:pPr>
              <w:jc w:val="center"/>
              <w:rPr>
                <w:rFonts w:hint="eastAsia" w:ascii="宋体" w:hAnsi="宋体" w:eastAsia="宋体" w:cs="宋体"/>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4D35208">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脉动维生素饮料（青柠味）</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3F97B66">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600</w:t>
            </w:r>
            <w:r>
              <w:rPr>
                <w:rFonts w:hint="eastAsia" w:ascii="宋体" w:hAnsi="宋体" w:cs="宋体"/>
                <w:i w:val="0"/>
                <w:iCs w:val="0"/>
                <w:color w:val="auto"/>
                <w:kern w:val="0"/>
                <w:sz w:val="24"/>
                <w:szCs w:val="24"/>
                <w:highlight w:val="none"/>
                <w:u w:val="none"/>
                <w:lang w:val="en-US" w:eastAsia="zh-CN" w:bidi="ar"/>
              </w:rPr>
              <w:t>ml</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A077395">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瓶</w:t>
            </w:r>
          </w:p>
        </w:tc>
        <w:tc>
          <w:tcPr>
            <w:tcW w:w="1232" w:type="dxa"/>
            <w:tcBorders>
              <w:top w:val="single" w:color="auto" w:sz="4" w:space="0"/>
              <w:left w:val="single" w:color="auto" w:sz="4" w:space="0"/>
              <w:bottom w:val="single" w:color="auto" w:sz="4" w:space="0"/>
              <w:right w:val="single" w:color="auto" w:sz="4" w:space="0"/>
            </w:tcBorders>
            <w:noWrap/>
            <w:vAlign w:val="center"/>
          </w:tcPr>
          <w:p w14:paraId="64A66E73">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4.3 </w:t>
            </w:r>
          </w:p>
        </w:tc>
      </w:tr>
      <w:tr w14:paraId="579AA2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AD946FB">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13</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5070B301">
            <w:pPr>
              <w:jc w:val="center"/>
              <w:rPr>
                <w:rFonts w:hint="eastAsia" w:ascii="宋体" w:hAnsi="宋体" w:eastAsia="宋体" w:cs="宋体"/>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8B85A30">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脉动维生素饮料(水蜜桃味)</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EBB6049">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600</w:t>
            </w:r>
            <w:r>
              <w:rPr>
                <w:rFonts w:hint="eastAsia" w:ascii="宋体" w:hAnsi="宋体" w:cs="宋体"/>
                <w:i w:val="0"/>
                <w:iCs w:val="0"/>
                <w:color w:val="auto"/>
                <w:kern w:val="0"/>
                <w:sz w:val="24"/>
                <w:szCs w:val="24"/>
                <w:highlight w:val="none"/>
                <w:u w:val="none"/>
                <w:lang w:val="en-US" w:eastAsia="zh-CN" w:bidi="ar"/>
              </w:rPr>
              <w:t>ml</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EA3F1AB">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瓶</w:t>
            </w:r>
          </w:p>
        </w:tc>
        <w:tc>
          <w:tcPr>
            <w:tcW w:w="1232" w:type="dxa"/>
            <w:tcBorders>
              <w:top w:val="single" w:color="auto" w:sz="4" w:space="0"/>
              <w:left w:val="single" w:color="auto" w:sz="4" w:space="0"/>
              <w:bottom w:val="single" w:color="auto" w:sz="4" w:space="0"/>
              <w:right w:val="single" w:color="auto" w:sz="4" w:space="0"/>
            </w:tcBorders>
            <w:noWrap/>
            <w:vAlign w:val="center"/>
          </w:tcPr>
          <w:p w14:paraId="502D5D21">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4.4 </w:t>
            </w:r>
          </w:p>
        </w:tc>
      </w:tr>
      <w:tr w14:paraId="39F96B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0782838">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14</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32C08C57">
            <w:pPr>
              <w:jc w:val="center"/>
              <w:rPr>
                <w:rFonts w:hint="eastAsia" w:ascii="宋体" w:hAnsi="宋体" w:eastAsia="宋体" w:cs="宋体"/>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BA1BC5B">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脉动维生素饮料（桔子味）</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B59632C">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600</w:t>
            </w:r>
            <w:r>
              <w:rPr>
                <w:rFonts w:hint="eastAsia" w:ascii="宋体" w:hAnsi="宋体" w:cs="宋体"/>
                <w:i w:val="0"/>
                <w:iCs w:val="0"/>
                <w:color w:val="auto"/>
                <w:kern w:val="0"/>
                <w:sz w:val="24"/>
                <w:szCs w:val="24"/>
                <w:highlight w:val="none"/>
                <w:u w:val="none"/>
                <w:lang w:val="en-US" w:eastAsia="zh-CN" w:bidi="ar"/>
              </w:rPr>
              <w:t>ml</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B696658">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瓶</w:t>
            </w:r>
          </w:p>
        </w:tc>
        <w:tc>
          <w:tcPr>
            <w:tcW w:w="1232" w:type="dxa"/>
            <w:tcBorders>
              <w:top w:val="single" w:color="auto" w:sz="4" w:space="0"/>
              <w:left w:val="single" w:color="auto" w:sz="4" w:space="0"/>
              <w:bottom w:val="single" w:color="auto" w:sz="4" w:space="0"/>
              <w:right w:val="single" w:color="auto" w:sz="4" w:space="0"/>
            </w:tcBorders>
            <w:noWrap/>
            <w:vAlign w:val="center"/>
          </w:tcPr>
          <w:p w14:paraId="40A6B732">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4.7 </w:t>
            </w:r>
          </w:p>
        </w:tc>
      </w:tr>
      <w:tr w14:paraId="3D0E66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81D2264">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15</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169D1780">
            <w:pPr>
              <w:jc w:val="center"/>
              <w:rPr>
                <w:rFonts w:hint="eastAsia" w:ascii="宋体" w:hAnsi="宋体" w:eastAsia="宋体" w:cs="宋体"/>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EFBD82B">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美汁源果粒橙</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EE82F94">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300</w:t>
            </w:r>
            <w:r>
              <w:rPr>
                <w:rFonts w:hint="eastAsia" w:ascii="宋体" w:hAnsi="宋体" w:cs="宋体"/>
                <w:i w:val="0"/>
                <w:iCs w:val="0"/>
                <w:color w:val="auto"/>
                <w:kern w:val="0"/>
                <w:sz w:val="24"/>
                <w:szCs w:val="24"/>
                <w:highlight w:val="none"/>
                <w:u w:val="none"/>
                <w:lang w:val="en-US" w:eastAsia="zh-CN" w:bidi="ar"/>
              </w:rPr>
              <w:t>ml</w:t>
            </w:r>
            <w:r>
              <w:rPr>
                <w:rFonts w:hint="eastAsia" w:ascii="宋体" w:hAnsi="宋体" w:eastAsia="宋体" w:cs="宋体"/>
                <w:i w:val="0"/>
                <w:iCs w:val="0"/>
                <w:color w:val="auto"/>
                <w:kern w:val="0"/>
                <w:sz w:val="24"/>
                <w:szCs w:val="24"/>
                <w:highlight w:val="none"/>
                <w:u w:val="none"/>
                <w:lang w:val="en-US" w:eastAsia="zh-CN" w:bidi="ar"/>
              </w:rPr>
              <w:t>*12</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EF44DCB">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箱</w:t>
            </w:r>
          </w:p>
        </w:tc>
        <w:tc>
          <w:tcPr>
            <w:tcW w:w="1232" w:type="dxa"/>
            <w:tcBorders>
              <w:top w:val="single" w:color="auto" w:sz="4" w:space="0"/>
              <w:left w:val="single" w:color="auto" w:sz="4" w:space="0"/>
              <w:bottom w:val="single" w:color="auto" w:sz="4" w:space="0"/>
              <w:right w:val="single" w:color="auto" w:sz="4" w:space="0"/>
            </w:tcBorders>
            <w:noWrap/>
            <w:vAlign w:val="center"/>
          </w:tcPr>
          <w:p w14:paraId="113F3588">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29.0 </w:t>
            </w:r>
          </w:p>
        </w:tc>
      </w:tr>
      <w:tr w14:paraId="605035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1B151FC">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16</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22050F48">
            <w:pPr>
              <w:jc w:val="center"/>
              <w:rPr>
                <w:rFonts w:hint="eastAsia" w:ascii="宋体" w:hAnsi="宋体" w:eastAsia="宋体" w:cs="宋体"/>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7AEA572">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柚香谷</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C5BB496">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300</w:t>
            </w:r>
            <w:r>
              <w:rPr>
                <w:rFonts w:hint="eastAsia" w:ascii="宋体" w:hAnsi="宋体" w:cs="宋体"/>
                <w:i w:val="0"/>
                <w:iCs w:val="0"/>
                <w:color w:val="auto"/>
                <w:kern w:val="0"/>
                <w:sz w:val="24"/>
                <w:szCs w:val="24"/>
                <w:highlight w:val="none"/>
                <w:u w:val="none"/>
                <w:lang w:val="en-US" w:eastAsia="zh-CN" w:bidi="ar"/>
              </w:rPr>
              <w:t>g</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ABC205A">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瓶</w:t>
            </w:r>
          </w:p>
        </w:tc>
        <w:tc>
          <w:tcPr>
            <w:tcW w:w="1232" w:type="dxa"/>
            <w:tcBorders>
              <w:top w:val="single" w:color="auto" w:sz="4" w:space="0"/>
              <w:left w:val="single" w:color="auto" w:sz="4" w:space="0"/>
              <w:bottom w:val="single" w:color="auto" w:sz="4" w:space="0"/>
              <w:right w:val="single" w:color="auto" w:sz="4" w:space="0"/>
            </w:tcBorders>
            <w:noWrap/>
            <w:vAlign w:val="center"/>
          </w:tcPr>
          <w:p w14:paraId="4077942D">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6.5 </w:t>
            </w:r>
          </w:p>
        </w:tc>
      </w:tr>
      <w:tr w14:paraId="352556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390C145">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17</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1C6F2F01">
            <w:pPr>
              <w:jc w:val="center"/>
              <w:rPr>
                <w:rFonts w:hint="eastAsia" w:ascii="宋体" w:hAnsi="宋体" w:eastAsia="宋体" w:cs="宋体"/>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noWrap/>
            <w:vAlign w:val="center"/>
          </w:tcPr>
          <w:p w14:paraId="1BFA7470">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统一冰红茶</w:t>
            </w:r>
          </w:p>
        </w:tc>
        <w:tc>
          <w:tcPr>
            <w:tcW w:w="1493" w:type="dxa"/>
            <w:tcBorders>
              <w:top w:val="single" w:color="auto" w:sz="4" w:space="0"/>
              <w:left w:val="single" w:color="auto" w:sz="4" w:space="0"/>
              <w:bottom w:val="single" w:color="auto" w:sz="4" w:space="0"/>
              <w:right w:val="single" w:color="auto" w:sz="4" w:space="0"/>
            </w:tcBorders>
            <w:noWrap/>
            <w:vAlign w:val="center"/>
          </w:tcPr>
          <w:p w14:paraId="7FA0B527">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500</w:t>
            </w:r>
            <w:r>
              <w:rPr>
                <w:rFonts w:hint="eastAsia" w:ascii="宋体" w:hAnsi="宋体" w:cs="宋体"/>
                <w:i w:val="0"/>
                <w:iCs w:val="0"/>
                <w:color w:val="auto"/>
                <w:kern w:val="0"/>
                <w:sz w:val="24"/>
                <w:szCs w:val="24"/>
                <w:highlight w:val="none"/>
                <w:u w:val="none"/>
                <w:lang w:val="en-US" w:eastAsia="zh-CN" w:bidi="ar"/>
              </w:rPr>
              <w:t>ml</w:t>
            </w:r>
          </w:p>
        </w:tc>
        <w:tc>
          <w:tcPr>
            <w:tcW w:w="915" w:type="dxa"/>
            <w:tcBorders>
              <w:top w:val="single" w:color="auto" w:sz="4" w:space="0"/>
              <w:left w:val="single" w:color="auto" w:sz="4" w:space="0"/>
              <w:bottom w:val="single" w:color="auto" w:sz="4" w:space="0"/>
              <w:right w:val="single" w:color="auto" w:sz="4" w:space="0"/>
            </w:tcBorders>
            <w:noWrap/>
            <w:vAlign w:val="center"/>
          </w:tcPr>
          <w:p w14:paraId="42E1F1BE">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瓶</w:t>
            </w:r>
          </w:p>
        </w:tc>
        <w:tc>
          <w:tcPr>
            <w:tcW w:w="1232" w:type="dxa"/>
            <w:tcBorders>
              <w:top w:val="single" w:color="auto" w:sz="4" w:space="0"/>
              <w:left w:val="single" w:color="auto" w:sz="4" w:space="0"/>
              <w:bottom w:val="single" w:color="auto" w:sz="4" w:space="0"/>
              <w:right w:val="single" w:color="auto" w:sz="4" w:space="0"/>
            </w:tcBorders>
            <w:noWrap/>
            <w:vAlign w:val="center"/>
          </w:tcPr>
          <w:p w14:paraId="3C221D65">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3.7 </w:t>
            </w:r>
          </w:p>
        </w:tc>
      </w:tr>
      <w:tr w14:paraId="45E020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A36AE82">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18</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30A8D929">
            <w:pPr>
              <w:jc w:val="center"/>
              <w:rPr>
                <w:rFonts w:hint="eastAsia" w:ascii="宋体" w:hAnsi="宋体" w:eastAsia="宋体" w:cs="宋体"/>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E678967">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紫山糖水黄桃</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F284D9C">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760</w:t>
            </w:r>
            <w:r>
              <w:rPr>
                <w:rFonts w:hint="eastAsia" w:ascii="宋体" w:hAnsi="宋体" w:cs="宋体"/>
                <w:i w:val="0"/>
                <w:iCs w:val="0"/>
                <w:color w:val="auto"/>
                <w:kern w:val="0"/>
                <w:sz w:val="24"/>
                <w:szCs w:val="24"/>
                <w:highlight w:val="none"/>
                <w:u w:val="none"/>
                <w:lang w:val="en-US" w:eastAsia="zh-CN" w:bidi="ar"/>
              </w:rPr>
              <w:t>g</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E29461B">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瓶</w:t>
            </w:r>
          </w:p>
        </w:tc>
        <w:tc>
          <w:tcPr>
            <w:tcW w:w="1232" w:type="dxa"/>
            <w:tcBorders>
              <w:top w:val="single" w:color="auto" w:sz="4" w:space="0"/>
              <w:left w:val="single" w:color="auto" w:sz="4" w:space="0"/>
              <w:bottom w:val="single" w:color="auto" w:sz="4" w:space="0"/>
              <w:right w:val="single" w:color="auto" w:sz="4" w:space="0"/>
            </w:tcBorders>
            <w:noWrap/>
            <w:vAlign w:val="center"/>
          </w:tcPr>
          <w:p w14:paraId="2D9A2625">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23.2 </w:t>
            </w:r>
          </w:p>
        </w:tc>
      </w:tr>
      <w:tr w14:paraId="47A08A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664F16B">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19</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37711D4C">
            <w:pPr>
              <w:jc w:val="center"/>
              <w:rPr>
                <w:rFonts w:hint="eastAsia" w:ascii="宋体" w:hAnsi="宋体" w:eastAsia="宋体" w:cs="宋体"/>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D4EC649">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元气森林气泡水（白桃味）</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1757999">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480</w:t>
            </w:r>
            <w:r>
              <w:rPr>
                <w:rFonts w:hint="eastAsia" w:ascii="宋体" w:hAnsi="宋体" w:cs="宋体"/>
                <w:i w:val="0"/>
                <w:iCs w:val="0"/>
                <w:color w:val="auto"/>
                <w:kern w:val="0"/>
                <w:sz w:val="24"/>
                <w:szCs w:val="24"/>
                <w:highlight w:val="none"/>
                <w:u w:val="none"/>
                <w:lang w:val="en-US" w:eastAsia="zh-CN" w:bidi="ar"/>
              </w:rPr>
              <w:t>ml</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EAEEC4D">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瓶</w:t>
            </w:r>
          </w:p>
        </w:tc>
        <w:tc>
          <w:tcPr>
            <w:tcW w:w="1232" w:type="dxa"/>
            <w:tcBorders>
              <w:top w:val="single" w:color="auto" w:sz="4" w:space="0"/>
              <w:left w:val="single" w:color="auto" w:sz="4" w:space="0"/>
              <w:bottom w:val="single" w:color="auto" w:sz="4" w:space="0"/>
              <w:right w:val="single" w:color="auto" w:sz="4" w:space="0"/>
            </w:tcBorders>
            <w:noWrap/>
            <w:vAlign w:val="center"/>
          </w:tcPr>
          <w:p w14:paraId="18B27D62">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5.0 </w:t>
            </w:r>
          </w:p>
        </w:tc>
      </w:tr>
      <w:tr w14:paraId="65FE71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FBF5290">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20</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43FD0296">
            <w:pPr>
              <w:jc w:val="center"/>
              <w:rPr>
                <w:rFonts w:hint="eastAsia" w:ascii="宋体" w:hAnsi="宋体" w:eastAsia="宋体" w:cs="宋体"/>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noWrap w:val="0"/>
            <w:vAlign w:val="center"/>
          </w:tcPr>
          <w:p w14:paraId="5F3CF4AC">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元气森林外星人电解质水（青柠味）</w:t>
            </w:r>
          </w:p>
        </w:tc>
        <w:tc>
          <w:tcPr>
            <w:tcW w:w="1493" w:type="dxa"/>
            <w:tcBorders>
              <w:top w:val="single" w:color="auto" w:sz="4" w:space="0"/>
              <w:left w:val="single" w:color="auto" w:sz="4" w:space="0"/>
              <w:bottom w:val="single" w:color="auto" w:sz="4" w:space="0"/>
              <w:right w:val="single" w:color="auto" w:sz="4" w:space="0"/>
            </w:tcBorders>
            <w:noWrap/>
            <w:vAlign w:val="center"/>
          </w:tcPr>
          <w:p w14:paraId="63244F33">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600</w:t>
            </w:r>
            <w:r>
              <w:rPr>
                <w:rFonts w:hint="eastAsia" w:ascii="宋体" w:hAnsi="宋体" w:cs="宋体"/>
                <w:i w:val="0"/>
                <w:iCs w:val="0"/>
                <w:color w:val="auto"/>
                <w:kern w:val="0"/>
                <w:sz w:val="24"/>
                <w:szCs w:val="24"/>
                <w:highlight w:val="none"/>
                <w:u w:val="none"/>
                <w:lang w:val="en-US" w:eastAsia="zh-CN" w:bidi="ar"/>
              </w:rPr>
              <w:t>ml</w:t>
            </w:r>
          </w:p>
        </w:tc>
        <w:tc>
          <w:tcPr>
            <w:tcW w:w="915" w:type="dxa"/>
            <w:tcBorders>
              <w:top w:val="single" w:color="auto" w:sz="4" w:space="0"/>
              <w:left w:val="single" w:color="auto" w:sz="4" w:space="0"/>
              <w:bottom w:val="single" w:color="auto" w:sz="4" w:space="0"/>
              <w:right w:val="single" w:color="auto" w:sz="4" w:space="0"/>
            </w:tcBorders>
            <w:noWrap/>
            <w:vAlign w:val="center"/>
          </w:tcPr>
          <w:p w14:paraId="1332F84E">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cs="宋体"/>
                <w:i w:val="0"/>
                <w:iCs w:val="0"/>
                <w:color w:val="auto"/>
                <w:kern w:val="0"/>
                <w:sz w:val="24"/>
                <w:szCs w:val="24"/>
                <w:highlight w:val="none"/>
                <w:u w:val="none"/>
                <w:lang w:val="en-US" w:eastAsia="zh-CN" w:bidi="ar"/>
              </w:rPr>
              <w:t>瓶</w:t>
            </w:r>
          </w:p>
        </w:tc>
        <w:tc>
          <w:tcPr>
            <w:tcW w:w="1232" w:type="dxa"/>
            <w:tcBorders>
              <w:top w:val="single" w:color="auto" w:sz="4" w:space="0"/>
              <w:left w:val="single" w:color="auto" w:sz="4" w:space="0"/>
              <w:bottom w:val="single" w:color="auto" w:sz="4" w:space="0"/>
              <w:right w:val="single" w:color="auto" w:sz="4" w:space="0"/>
            </w:tcBorders>
            <w:noWrap/>
            <w:vAlign w:val="center"/>
          </w:tcPr>
          <w:p w14:paraId="5DE2CA90">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5.9 </w:t>
            </w:r>
          </w:p>
        </w:tc>
      </w:tr>
      <w:tr w14:paraId="0D6571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4870279">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21</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0EB430CE">
            <w:pPr>
              <w:jc w:val="center"/>
              <w:rPr>
                <w:rFonts w:hint="eastAsia" w:ascii="宋体" w:hAnsi="宋体" w:eastAsia="宋体" w:cs="宋体"/>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76B13CC">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星巴克浓郁摩卡味</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6ED7DEB">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180</w:t>
            </w:r>
            <w:r>
              <w:rPr>
                <w:rFonts w:hint="eastAsia" w:ascii="宋体" w:hAnsi="宋体" w:cs="宋体"/>
                <w:i w:val="0"/>
                <w:iCs w:val="0"/>
                <w:color w:val="auto"/>
                <w:kern w:val="0"/>
                <w:sz w:val="24"/>
                <w:szCs w:val="24"/>
                <w:highlight w:val="none"/>
                <w:u w:val="none"/>
                <w:lang w:val="en-US" w:eastAsia="zh-CN" w:bidi="ar"/>
              </w:rPr>
              <w:t>ml</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B27393D">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瓶</w:t>
            </w:r>
          </w:p>
        </w:tc>
        <w:tc>
          <w:tcPr>
            <w:tcW w:w="1232" w:type="dxa"/>
            <w:tcBorders>
              <w:top w:val="single" w:color="auto" w:sz="4" w:space="0"/>
              <w:left w:val="single" w:color="auto" w:sz="4" w:space="0"/>
              <w:bottom w:val="single" w:color="auto" w:sz="4" w:space="0"/>
              <w:right w:val="single" w:color="auto" w:sz="4" w:space="0"/>
            </w:tcBorders>
            <w:noWrap/>
            <w:vAlign w:val="center"/>
          </w:tcPr>
          <w:p w14:paraId="1A44AA85">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8.5 </w:t>
            </w:r>
          </w:p>
        </w:tc>
      </w:tr>
      <w:tr w14:paraId="49D252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9EA9079">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22</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037F73FD">
            <w:pPr>
              <w:jc w:val="center"/>
              <w:rPr>
                <w:rFonts w:hint="eastAsia" w:ascii="宋体" w:hAnsi="宋体" w:eastAsia="宋体" w:cs="宋体"/>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70D0B75">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星巴克浓郁咖啡味</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7BE96B0">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180</w:t>
            </w:r>
            <w:r>
              <w:rPr>
                <w:rFonts w:hint="eastAsia" w:ascii="宋体" w:hAnsi="宋体" w:cs="宋体"/>
                <w:i w:val="0"/>
                <w:iCs w:val="0"/>
                <w:color w:val="auto"/>
                <w:kern w:val="0"/>
                <w:sz w:val="24"/>
                <w:szCs w:val="24"/>
                <w:highlight w:val="none"/>
                <w:u w:val="none"/>
                <w:lang w:val="en-US" w:eastAsia="zh-CN" w:bidi="ar"/>
              </w:rPr>
              <w:t>ml</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D754337">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瓶</w:t>
            </w:r>
          </w:p>
        </w:tc>
        <w:tc>
          <w:tcPr>
            <w:tcW w:w="1232" w:type="dxa"/>
            <w:tcBorders>
              <w:top w:val="single" w:color="auto" w:sz="4" w:space="0"/>
              <w:left w:val="single" w:color="auto" w:sz="4" w:space="0"/>
              <w:bottom w:val="single" w:color="auto" w:sz="4" w:space="0"/>
              <w:right w:val="single" w:color="auto" w:sz="4" w:space="0"/>
            </w:tcBorders>
            <w:noWrap/>
            <w:vAlign w:val="center"/>
          </w:tcPr>
          <w:p w14:paraId="1DD98CF7">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8.5 </w:t>
            </w:r>
          </w:p>
        </w:tc>
      </w:tr>
      <w:tr w14:paraId="599F34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930F5E4">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23</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5FCE4277">
            <w:pPr>
              <w:jc w:val="center"/>
              <w:rPr>
                <w:rFonts w:hint="eastAsia" w:ascii="宋体" w:hAnsi="宋体" w:eastAsia="宋体" w:cs="宋体"/>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3F9D61E">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农夫山泉饮用纯净水</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5E4004B">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550</w:t>
            </w:r>
            <w:r>
              <w:rPr>
                <w:rFonts w:hint="eastAsia" w:ascii="宋体" w:hAnsi="宋体" w:cs="宋体"/>
                <w:i w:val="0"/>
                <w:iCs w:val="0"/>
                <w:color w:val="auto"/>
                <w:kern w:val="0"/>
                <w:sz w:val="24"/>
                <w:szCs w:val="24"/>
                <w:highlight w:val="none"/>
                <w:u w:val="none"/>
                <w:lang w:val="en-US" w:eastAsia="zh-CN" w:bidi="ar"/>
              </w:rPr>
              <w:t>ml</w:t>
            </w:r>
            <w:r>
              <w:rPr>
                <w:rFonts w:hint="eastAsia" w:ascii="宋体" w:hAnsi="宋体" w:eastAsia="宋体" w:cs="宋体"/>
                <w:i w:val="0"/>
                <w:iCs w:val="0"/>
                <w:color w:val="auto"/>
                <w:kern w:val="0"/>
                <w:sz w:val="24"/>
                <w:szCs w:val="24"/>
                <w:highlight w:val="none"/>
                <w:u w:val="none"/>
                <w:lang w:val="en-US" w:eastAsia="zh-CN" w:bidi="ar"/>
              </w:rPr>
              <w:t>*12</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5948101">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cs="宋体"/>
                <w:i w:val="0"/>
                <w:iCs w:val="0"/>
                <w:color w:val="auto"/>
                <w:kern w:val="0"/>
                <w:sz w:val="24"/>
                <w:szCs w:val="24"/>
                <w:highlight w:val="none"/>
                <w:u w:val="none"/>
                <w:lang w:val="en-US" w:eastAsia="zh-CN" w:bidi="ar"/>
              </w:rPr>
              <w:t>箱</w:t>
            </w:r>
          </w:p>
        </w:tc>
        <w:tc>
          <w:tcPr>
            <w:tcW w:w="1232" w:type="dxa"/>
            <w:tcBorders>
              <w:top w:val="single" w:color="auto" w:sz="4" w:space="0"/>
              <w:left w:val="single" w:color="auto" w:sz="4" w:space="0"/>
              <w:bottom w:val="single" w:color="auto" w:sz="4" w:space="0"/>
              <w:right w:val="single" w:color="auto" w:sz="4" w:space="0"/>
            </w:tcBorders>
            <w:noWrap/>
            <w:vAlign w:val="center"/>
          </w:tcPr>
          <w:p w14:paraId="2139364E">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12.7 </w:t>
            </w:r>
          </w:p>
        </w:tc>
      </w:tr>
      <w:tr w14:paraId="6B692B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1F6A3E9">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24</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451C91A6">
            <w:pPr>
              <w:jc w:val="center"/>
              <w:rPr>
                <w:rFonts w:hint="eastAsia" w:ascii="宋体" w:hAnsi="宋体" w:eastAsia="宋体" w:cs="宋体"/>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A3A9328">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红牛能量饮料（加强型）</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775780B">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400</w:t>
            </w:r>
            <w:r>
              <w:rPr>
                <w:rFonts w:hint="eastAsia" w:ascii="宋体" w:hAnsi="宋体" w:cs="宋体"/>
                <w:i w:val="0"/>
                <w:iCs w:val="0"/>
                <w:color w:val="auto"/>
                <w:kern w:val="0"/>
                <w:sz w:val="24"/>
                <w:szCs w:val="24"/>
                <w:highlight w:val="none"/>
                <w:u w:val="none"/>
                <w:lang w:val="en-US" w:eastAsia="zh-CN" w:bidi="ar"/>
              </w:rPr>
              <w:t>ml</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B5FD239">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瓶</w:t>
            </w:r>
          </w:p>
        </w:tc>
        <w:tc>
          <w:tcPr>
            <w:tcW w:w="1232" w:type="dxa"/>
            <w:tcBorders>
              <w:top w:val="single" w:color="auto" w:sz="4" w:space="0"/>
              <w:left w:val="single" w:color="auto" w:sz="4" w:space="0"/>
              <w:bottom w:val="single" w:color="auto" w:sz="4" w:space="0"/>
              <w:right w:val="single" w:color="auto" w:sz="4" w:space="0"/>
            </w:tcBorders>
            <w:noWrap/>
            <w:vAlign w:val="center"/>
          </w:tcPr>
          <w:p w14:paraId="67726966">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6.5 </w:t>
            </w:r>
          </w:p>
        </w:tc>
      </w:tr>
      <w:tr w14:paraId="7D1143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7422623">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25</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649E3418">
            <w:pPr>
              <w:jc w:val="center"/>
              <w:rPr>
                <w:rFonts w:hint="eastAsia" w:ascii="宋体" w:hAnsi="宋体" w:eastAsia="宋体" w:cs="宋体"/>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0501AE8">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娃哈哈桂圆莲子八宝粥</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FEBCE1D">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360</w:t>
            </w:r>
            <w:r>
              <w:rPr>
                <w:rFonts w:hint="eastAsia" w:ascii="宋体" w:hAnsi="宋体" w:cs="宋体"/>
                <w:i w:val="0"/>
                <w:iCs w:val="0"/>
                <w:color w:val="auto"/>
                <w:kern w:val="0"/>
                <w:sz w:val="24"/>
                <w:szCs w:val="24"/>
                <w:highlight w:val="none"/>
                <w:u w:val="none"/>
                <w:lang w:val="en-US" w:eastAsia="zh-CN" w:bidi="ar"/>
              </w:rPr>
              <w:t>g</w:t>
            </w:r>
            <w:r>
              <w:rPr>
                <w:rFonts w:hint="eastAsia" w:ascii="宋体" w:hAnsi="宋体" w:eastAsia="宋体" w:cs="宋体"/>
                <w:i w:val="0"/>
                <w:iCs w:val="0"/>
                <w:color w:val="auto"/>
                <w:kern w:val="0"/>
                <w:sz w:val="24"/>
                <w:szCs w:val="24"/>
                <w:highlight w:val="none"/>
                <w:u w:val="none"/>
                <w:lang w:val="en-US" w:eastAsia="zh-CN" w:bidi="ar"/>
              </w:rPr>
              <w:t>*12</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67B5D94">
            <w:pPr>
              <w:keepNext w:val="0"/>
              <w:keepLines w:val="0"/>
              <w:widowControl/>
              <w:suppressLineNumbers w:val="0"/>
              <w:jc w:val="center"/>
              <w:textAlignment w:val="center"/>
              <w:rPr>
                <w:rFonts w:hint="default" w:ascii="宋体" w:hAnsi="宋体" w:eastAsia="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箱</w:t>
            </w:r>
          </w:p>
        </w:tc>
        <w:tc>
          <w:tcPr>
            <w:tcW w:w="1232" w:type="dxa"/>
            <w:tcBorders>
              <w:top w:val="single" w:color="auto" w:sz="4" w:space="0"/>
              <w:left w:val="single" w:color="auto" w:sz="4" w:space="0"/>
              <w:bottom w:val="single" w:color="auto" w:sz="4" w:space="0"/>
              <w:right w:val="single" w:color="auto" w:sz="4" w:space="0"/>
            </w:tcBorders>
            <w:noWrap/>
            <w:vAlign w:val="center"/>
          </w:tcPr>
          <w:p w14:paraId="336E27CE">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42.5 </w:t>
            </w:r>
          </w:p>
        </w:tc>
      </w:tr>
      <w:tr w14:paraId="67B30C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DCDF7CB">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26</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43AE8041">
            <w:pPr>
              <w:jc w:val="center"/>
              <w:rPr>
                <w:rFonts w:hint="eastAsia" w:ascii="宋体" w:hAnsi="宋体" w:eastAsia="宋体" w:cs="宋体"/>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A465249">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三年陈会稽山黄酒</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C6096E5">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500</w:t>
            </w:r>
            <w:r>
              <w:rPr>
                <w:rFonts w:hint="eastAsia" w:ascii="宋体" w:hAnsi="宋体" w:cs="宋体"/>
                <w:i w:val="0"/>
                <w:iCs w:val="0"/>
                <w:color w:val="auto"/>
                <w:kern w:val="0"/>
                <w:sz w:val="24"/>
                <w:szCs w:val="24"/>
                <w:highlight w:val="none"/>
                <w:u w:val="none"/>
                <w:lang w:val="en-US" w:eastAsia="zh-CN" w:bidi="ar"/>
              </w:rPr>
              <w:t>ml</w:t>
            </w:r>
            <w:r>
              <w:rPr>
                <w:rFonts w:hint="eastAsia" w:ascii="宋体" w:hAnsi="宋体" w:eastAsia="宋体" w:cs="宋体"/>
                <w:i w:val="0"/>
                <w:iCs w:val="0"/>
                <w:color w:val="auto"/>
                <w:kern w:val="0"/>
                <w:sz w:val="24"/>
                <w:szCs w:val="24"/>
                <w:highlight w:val="none"/>
                <w:u w:val="none"/>
                <w:lang w:val="en-US" w:eastAsia="zh-CN" w:bidi="ar"/>
              </w:rPr>
              <w:t>*6</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56630D1">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箱  </w:t>
            </w:r>
          </w:p>
        </w:tc>
        <w:tc>
          <w:tcPr>
            <w:tcW w:w="1232" w:type="dxa"/>
            <w:tcBorders>
              <w:top w:val="single" w:color="auto" w:sz="4" w:space="0"/>
              <w:left w:val="single" w:color="auto" w:sz="4" w:space="0"/>
              <w:bottom w:val="single" w:color="auto" w:sz="4" w:space="0"/>
              <w:right w:val="single" w:color="auto" w:sz="4" w:space="0"/>
            </w:tcBorders>
            <w:noWrap/>
            <w:vAlign w:val="center"/>
          </w:tcPr>
          <w:p w14:paraId="301A709D">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81.3 </w:t>
            </w:r>
          </w:p>
        </w:tc>
      </w:tr>
      <w:tr w14:paraId="72D108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40D15EB">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27</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09150AE7">
            <w:pPr>
              <w:jc w:val="center"/>
              <w:rPr>
                <w:rFonts w:hint="eastAsia" w:ascii="宋体" w:hAnsi="宋体" w:eastAsia="宋体" w:cs="宋体"/>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A7CE5FF">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会稽山绍兴加饭酒(特醇）</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01CB414">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500</w:t>
            </w:r>
            <w:r>
              <w:rPr>
                <w:rFonts w:hint="eastAsia" w:ascii="宋体" w:hAnsi="宋体" w:cs="宋体"/>
                <w:i w:val="0"/>
                <w:iCs w:val="0"/>
                <w:color w:val="auto"/>
                <w:kern w:val="0"/>
                <w:sz w:val="24"/>
                <w:szCs w:val="24"/>
                <w:highlight w:val="none"/>
                <w:u w:val="none"/>
                <w:lang w:val="en-US" w:eastAsia="zh-CN" w:bidi="ar"/>
              </w:rPr>
              <w:t>ml</w:t>
            </w:r>
            <w:r>
              <w:rPr>
                <w:rFonts w:hint="eastAsia" w:ascii="宋体" w:hAnsi="宋体" w:eastAsia="宋体" w:cs="宋体"/>
                <w:i w:val="0"/>
                <w:iCs w:val="0"/>
                <w:color w:val="auto"/>
                <w:kern w:val="0"/>
                <w:sz w:val="24"/>
                <w:szCs w:val="24"/>
                <w:highlight w:val="none"/>
                <w:u w:val="none"/>
                <w:lang w:val="en-US" w:eastAsia="zh-CN" w:bidi="ar"/>
              </w:rPr>
              <w:t>*12</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F0F759E">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箱  </w:t>
            </w:r>
          </w:p>
        </w:tc>
        <w:tc>
          <w:tcPr>
            <w:tcW w:w="1232" w:type="dxa"/>
            <w:tcBorders>
              <w:top w:val="single" w:color="auto" w:sz="4" w:space="0"/>
              <w:left w:val="single" w:color="auto" w:sz="4" w:space="0"/>
              <w:bottom w:val="single" w:color="auto" w:sz="4" w:space="0"/>
              <w:right w:val="single" w:color="auto" w:sz="4" w:space="0"/>
            </w:tcBorders>
            <w:noWrap/>
            <w:vAlign w:val="center"/>
          </w:tcPr>
          <w:p w14:paraId="2949B13F">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98.7 </w:t>
            </w:r>
          </w:p>
        </w:tc>
      </w:tr>
      <w:tr w14:paraId="5D019C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42BEC32">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28</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6F85BEED">
            <w:pPr>
              <w:jc w:val="center"/>
              <w:rPr>
                <w:rFonts w:hint="eastAsia" w:ascii="宋体" w:hAnsi="宋体" w:eastAsia="宋体" w:cs="宋体"/>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8F87F18">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会稽山纯正五年</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326177D">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350</w:t>
            </w:r>
            <w:r>
              <w:rPr>
                <w:rFonts w:hint="eastAsia" w:ascii="宋体" w:hAnsi="宋体" w:cs="宋体"/>
                <w:i w:val="0"/>
                <w:iCs w:val="0"/>
                <w:color w:val="auto"/>
                <w:kern w:val="0"/>
                <w:sz w:val="24"/>
                <w:szCs w:val="24"/>
                <w:highlight w:val="none"/>
                <w:u w:val="none"/>
                <w:lang w:val="en-US" w:eastAsia="zh-CN" w:bidi="ar"/>
              </w:rPr>
              <w:t>ml</w:t>
            </w:r>
            <w:r>
              <w:rPr>
                <w:rFonts w:hint="eastAsia" w:ascii="宋体" w:hAnsi="宋体" w:eastAsia="宋体" w:cs="宋体"/>
                <w:i w:val="0"/>
                <w:iCs w:val="0"/>
                <w:color w:val="auto"/>
                <w:kern w:val="0"/>
                <w:sz w:val="24"/>
                <w:szCs w:val="24"/>
                <w:highlight w:val="none"/>
                <w:u w:val="none"/>
                <w:lang w:val="en-US" w:eastAsia="zh-CN" w:bidi="ar"/>
              </w:rPr>
              <w:t>*12</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6113DB1">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箱</w:t>
            </w:r>
          </w:p>
        </w:tc>
        <w:tc>
          <w:tcPr>
            <w:tcW w:w="1232" w:type="dxa"/>
            <w:tcBorders>
              <w:top w:val="single" w:color="auto" w:sz="4" w:space="0"/>
              <w:left w:val="single" w:color="auto" w:sz="4" w:space="0"/>
              <w:bottom w:val="single" w:color="auto" w:sz="4" w:space="0"/>
              <w:right w:val="single" w:color="auto" w:sz="4" w:space="0"/>
            </w:tcBorders>
            <w:noWrap/>
            <w:vAlign w:val="center"/>
          </w:tcPr>
          <w:p w14:paraId="443DD489">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268.7 </w:t>
            </w:r>
          </w:p>
        </w:tc>
      </w:tr>
      <w:tr w14:paraId="592B84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BAAB1C6">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29</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31A4DD89">
            <w:pPr>
              <w:jc w:val="center"/>
              <w:rPr>
                <w:rFonts w:hint="eastAsia" w:ascii="宋体" w:hAnsi="宋体" w:eastAsia="宋体" w:cs="宋体"/>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670D413">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会稽山1743黄酒</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6A96D66">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500</w:t>
            </w:r>
            <w:r>
              <w:rPr>
                <w:rFonts w:hint="eastAsia" w:ascii="宋体" w:hAnsi="宋体" w:cs="宋体"/>
                <w:i w:val="0"/>
                <w:iCs w:val="0"/>
                <w:color w:val="auto"/>
                <w:kern w:val="0"/>
                <w:sz w:val="24"/>
                <w:szCs w:val="24"/>
                <w:highlight w:val="none"/>
                <w:u w:val="none"/>
                <w:lang w:val="en-US" w:eastAsia="zh-CN" w:bidi="ar"/>
              </w:rPr>
              <w:t>ml</w:t>
            </w:r>
            <w:r>
              <w:rPr>
                <w:rFonts w:hint="eastAsia" w:ascii="宋体" w:hAnsi="宋体" w:eastAsia="宋体" w:cs="宋体"/>
                <w:i w:val="0"/>
                <w:iCs w:val="0"/>
                <w:color w:val="auto"/>
                <w:kern w:val="0"/>
                <w:sz w:val="24"/>
                <w:szCs w:val="24"/>
                <w:highlight w:val="none"/>
                <w:u w:val="none"/>
                <w:lang w:val="en-US" w:eastAsia="zh-CN" w:bidi="ar"/>
              </w:rPr>
              <w:t>*6</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981ACC0">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箱</w:t>
            </w:r>
          </w:p>
        </w:tc>
        <w:tc>
          <w:tcPr>
            <w:tcW w:w="1232" w:type="dxa"/>
            <w:tcBorders>
              <w:top w:val="single" w:color="auto" w:sz="4" w:space="0"/>
              <w:left w:val="single" w:color="auto" w:sz="4" w:space="0"/>
              <w:bottom w:val="single" w:color="auto" w:sz="4" w:space="0"/>
              <w:right w:val="single" w:color="auto" w:sz="4" w:space="0"/>
            </w:tcBorders>
            <w:noWrap/>
            <w:vAlign w:val="center"/>
          </w:tcPr>
          <w:p w14:paraId="06719285">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296.0 </w:t>
            </w:r>
          </w:p>
        </w:tc>
      </w:tr>
      <w:tr w14:paraId="34A226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AB51AD4">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30</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39894FBB">
            <w:pPr>
              <w:jc w:val="center"/>
              <w:rPr>
                <w:rFonts w:hint="eastAsia" w:ascii="宋体" w:hAnsi="宋体" w:eastAsia="宋体" w:cs="宋体"/>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0049B1C">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江小白高粱酒40°</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679D0F2">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100</w:t>
            </w:r>
            <w:r>
              <w:rPr>
                <w:rFonts w:hint="eastAsia" w:ascii="宋体" w:hAnsi="宋体" w:cs="宋体"/>
                <w:i w:val="0"/>
                <w:iCs w:val="0"/>
                <w:color w:val="auto"/>
                <w:kern w:val="0"/>
                <w:sz w:val="24"/>
                <w:szCs w:val="24"/>
                <w:highlight w:val="none"/>
                <w:u w:val="none"/>
                <w:lang w:val="en-US" w:eastAsia="zh-CN" w:bidi="ar"/>
              </w:rPr>
              <w:t>ml</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BB066EB">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瓶</w:t>
            </w:r>
          </w:p>
        </w:tc>
        <w:tc>
          <w:tcPr>
            <w:tcW w:w="1232" w:type="dxa"/>
            <w:tcBorders>
              <w:top w:val="single" w:color="auto" w:sz="4" w:space="0"/>
              <w:left w:val="single" w:color="auto" w:sz="4" w:space="0"/>
              <w:bottom w:val="single" w:color="auto" w:sz="4" w:space="0"/>
              <w:right w:val="single" w:color="auto" w:sz="4" w:space="0"/>
            </w:tcBorders>
            <w:noWrap/>
            <w:vAlign w:val="center"/>
          </w:tcPr>
          <w:p w14:paraId="41CCD21D">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17.0 </w:t>
            </w:r>
          </w:p>
        </w:tc>
      </w:tr>
      <w:tr w14:paraId="63F3EF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5"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A63FE10">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31</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2F597A35">
            <w:pPr>
              <w:jc w:val="center"/>
              <w:rPr>
                <w:rFonts w:hint="eastAsia" w:ascii="宋体" w:hAnsi="宋体" w:eastAsia="宋体" w:cs="宋体"/>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FEE7154">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哈尔滨冰爽啤酒</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276BAEF">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330</w:t>
            </w:r>
            <w:r>
              <w:rPr>
                <w:rFonts w:hint="eastAsia" w:ascii="宋体" w:hAnsi="宋体" w:cs="宋体"/>
                <w:i w:val="0"/>
                <w:iCs w:val="0"/>
                <w:color w:val="auto"/>
                <w:kern w:val="0"/>
                <w:sz w:val="24"/>
                <w:szCs w:val="24"/>
                <w:highlight w:val="none"/>
                <w:u w:val="none"/>
                <w:lang w:val="en-US" w:eastAsia="zh-CN" w:bidi="ar"/>
              </w:rPr>
              <w:t>ml</w:t>
            </w:r>
            <w:r>
              <w:rPr>
                <w:rFonts w:hint="eastAsia" w:ascii="宋体" w:hAnsi="宋体" w:eastAsia="宋体" w:cs="宋体"/>
                <w:i w:val="0"/>
                <w:iCs w:val="0"/>
                <w:color w:val="auto"/>
                <w:kern w:val="0"/>
                <w:sz w:val="24"/>
                <w:szCs w:val="24"/>
                <w:highlight w:val="none"/>
                <w:u w:val="none"/>
                <w:lang w:val="en-US" w:eastAsia="zh-CN" w:bidi="ar"/>
              </w:rPr>
              <w:t>*24</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79BD06A">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箱</w:t>
            </w:r>
          </w:p>
        </w:tc>
        <w:tc>
          <w:tcPr>
            <w:tcW w:w="1232" w:type="dxa"/>
            <w:tcBorders>
              <w:top w:val="single" w:color="auto" w:sz="4" w:space="0"/>
              <w:left w:val="single" w:color="auto" w:sz="4" w:space="0"/>
              <w:bottom w:val="single" w:color="auto" w:sz="4" w:space="0"/>
              <w:right w:val="single" w:color="auto" w:sz="4" w:space="0"/>
            </w:tcBorders>
            <w:noWrap/>
            <w:vAlign w:val="center"/>
          </w:tcPr>
          <w:p w14:paraId="5F4208BE">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55.5 </w:t>
            </w:r>
          </w:p>
        </w:tc>
      </w:tr>
      <w:tr w14:paraId="7777DF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C9B5BDA">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32</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13214A60">
            <w:pPr>
              <w:jc w:val="center"/>
              <w:rPr>
                <w:rFonts w:hint="eastAsia" w:ascii="宋体" w:hAnsi="宋体" w:eastAsia="宋体" w:cs="宋体"/>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0E267AB">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百威啤酒</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F742711">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330</w:t>
            </w:r>
            <w:r>
              <w:rPr>
                <w:rFonts w:hint="eastAsia" w:ascii="宋体" w:hAnsi="宋体" w:cs="宋体"/>
                <w:i w:val="0"/>
                <w:iCs w:val="0"/>
                <w:color w:val="auto"/>
                <w:kern w:val="0"/>
                <w:sz w:val="24"/>
                <w:szCs w:val="24"/>
                <w:highlight w:val="none"/>
                <w:u w:val="none"/>
                <w:lang w:val="en-US" w:eastAsia="zh-CN" w:bidi="ar"/>
              </w:rPr>
              <w:t>ml</w:t>
            </w:r>
            <w:r>
              <w:rPr>
                <w:rFonts w:hint="eastAsia" w:ascii="宋体" w:hAnsi="宋体" w:eastAsia="宋体" w:cs="宋体"/>
                <w:i w:val="0"/>
                <w:iCs w:val="0"/>
                <w:color w:val="auto"/>
                <w:kern w:val="0"/>
                <w:sz w:val="24"/>
                <w:szCs w:val="24"/>
                <w:highlight w:val="none"/>
                <w:u w:val="none"/>
                <w:lang w:val="en-US" w:eastAsia="zh-CN" w:bidi="ar"/>
              </w:rPr>
              <w:t>*6</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50C89AF">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cs="宋体"/>
                <w:i w:val="0"/>
                <w:iCs w:val="0"/>
                <w:color w:val="auto"/>
                <w:kern w:val="0"/>
                <w:sz w:val="24"/>
                <w:szCs w:val="24"/>
                <w:highlight w:val="none"/>
                <w:u w:val="none"/>
                <w:lang w:val="en-US" w:eastAsia="zh-CN" w:bidi="ar"/>
              </w:rPr>
              <w:t>提</w:t>
            </w:r>
          </w:p>
        </w:tc>
        <w:tc>
          <w:tcPr>
            <w:tcW w:w="1232" w:type="dxa"/>
            <w:tcBorders>
              <w:top w:val="single" w:color="auto" w:sz="4" w:space="0"/>
              <w:left w:val="single" w:color="auto" w:sz="4" w:space="0"/>
              <w:bottom w:val="single" w:color="auto" w:sz="4" w:space="0"/>
              <w:right w:val="single" w:color="auto" w:sz="4" w:space="0"/>
            </w:tcBorders>
            <w:noWrap/>
            <w:vAlign w:val="center"/>
          </w:tcPr>
          <w:p w14:paraId="6DB74B5B">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32.9 </w:t>
            </w:r>
          </w:p>
        </w:tc>
      </w:tr>
      <w:tr w14:paraId="0ECFA2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AC3AD72">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33</w:t>
            </w:r>
          </w:p>
        </w:tc>
        <w:tc>
          <w:tcPr>
            <w:tcW w:w="845" w:type="dxa"/>
            <w:vMerge w:val="restart"/>
            <w:tcBorders>
              <w:top w:val="single" w:color="auto" w:sz="4" w:space="0"/>
              <w:left w:val="single" w:color="auto" w:sz="4" w:space="0"/>
              <w:bottom w:val="single" w:color="auto" w:sz="4" w:space="0"/>
              <w:right w:val="single" w:color="auto" w:sz="4" w:space="0"/>
            </w:tcBorders>
            <w:shd w:val="clear" w:color="auto" w:fill="FFFFFF"/>
            <w:noWrap w:val="0"/>
            <w:vAlign w:val="center"/>
          </w:tcPr>
          <w:p w14:paraId="2DBC1F10">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牛奶类</w:t>
            </w: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1F8773B">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光明酸牛奶饮品</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080A4B0">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190</w:t>
            </w:r>
            <w:r>
              <w:rPr>
                <w:rFonts w:hint="eastAsia" w:ascii="宋体" w:hAnsi="宋体" w:cs="宋体"/>
                <w:i w:val="0"/>
                <w:iCs w:val="0"/>
                <w:color w:val="auto"/>
                <w:kern w:val="0"/>
                <w:sz w:val="24"/>
                <w:szCs w:val="24"/>
                <w:highlight w:val="none"/>
                <w:u w:val="none"/>
                <w:lang w:val="en-US" w:eastAsia="zh-CN" w:bidi="ar"/>
              </w:rPr>
              <w:t>ml</w:t>
            </w:r>
            <w:r>
              <w:rPr>
                <w:rFonts w:hint="eastAsia" w:ascii="宋体" w:hAnsi="宋体" w:eastAsia="宋体" w:cs="宋体"/>
                <w:i w:val="0"/>
                <w:iCs w:val="0"/>
                <w:color w:val="auto"/>
                <w:kern w:val="0"/>
                <w:sz w:val="24"/>
                <w:szCs w:val="24"/>
                <w:highlight w:val="none"/>
                <w:u w:val="none"/>
                <w:lang w:val="en-US" w:eastAsia="zh-CN" w:bidi="ar"/>
              </w:rPr>
              <w:t>*24</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0D4ABF9">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箱</w:t>
            </w:r>
          </w:p>
        </w:tc>
        <w:tc>
          <w:tcPr>
            <w:tcW w:w="1232" w:type="dxa"/>
            <w:tcBorders>
              <w:top w:val="single" w:color="auto" w:sz="4" w:space="0"/>
              <w:left w:val="single" w:color="auto" w:sz="4" w:space="0"/>
              <w:bottom w:val="single" w:color="auto" w:sz="4" w:space="0"/>
              <w:right w:val="single" w:color="auto" w:sz="4" w:space="0"/>
            </w:tcBorders>
            <w:noWrap/>
            <w:vAlign w:val="center"/>
          </w:tcPr>
          <w:p w14:paraId="1725279D">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57.6 </w:t>
            </w:r>
          </w:p>
        </w:tc>
      </w:tr>
      <w:tr w14:paraId="068BA3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E9DD4B1">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34</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4835A6DE">
            <w:pPr>
              <w:jc w:val="center"/>
              <w:rPr>
                <w:rFonts w:hint="eastAsia" w:ascii="宋体" w:hAnsi="宋体" w:eastAsia="宋体" w:cs="宋体"/>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B72AAB1">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光明纯牛奶</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DBA9A83">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250</w:t>
            </w:r>
            <w:r>
              <w:rPr>
                <w:rFonts w:hint="eastAsia" w:ascii="宋体" w:hAnsi="宋体" w:cs="宋体"/>
                <w:i w:val="0"/>
                <w:iCs w:val="0"/>
                <w:color w:val="auto"/>
                <w:kern w:val="0"/>
                <w:sz w:val="24"/>
                <w:szCs w:val="24"/>
                <w:highlight w:val="none"/>
                <w:u w:val="none"/>
                <w:lang w:val="en-US" w:eastAsia="zh-CN" w:bidi="ar"/>
              </w:rPr>
              <w:t>ml</w:t>
            </w:r>
            <w:r>
              <w:rPr>
                <w:rFonts w:hint="eastAsia" w:ascii="宋体" w:hAnsi="宋体" w:eastAsia="宋体" w:cs="宋体"/>
                <w:i w:val="0"/>
                <w:iCs w:val="0"/>
                <w:color w:val="auto"/>
                <w:kern w:val="0"/>
                <w:sz w:val="24"/>
                <w:szCs w:val="24"/>
                <w:highlight w:val="none"/>
                <w:u w:val="none"/>
                <w:lang w:val="en-US" w:eastAsia="zh-CN" w:bidi="ar"/>
              </w:rPr>
              <w:t>*24</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03346B7">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箱</w:t>
            </w:r>
          </w:p>
        </w:tc>
        <w:tc>
          <w:tcPr>
            <w:tcW w:w="1232" w:type="dxa"/>
            <w:tcBorders>
              <w:top w:val="single" w:color="auto" w:sz="4" w:space="0"/>
              <w:left w:val="single" w:color="auto" w:sz="4" w:space="0"/>
              <w:bottom w:val="single" w:color="auto" w:sz="4" w:space="0"/>
              <w:right w:val="single" w:color="auto" w:sz="4" w:space="0"/>
            </w:tcBorders>
            <w:noWrap/>
            <w:vAlign w:val="center"/>
          </w:tcPr>
          <w:p w14:paraId="4BD3DF03">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70.6 </w:t>
            </w:r>
          </w:p>
        </w:tc>
      </w:tr>
      <w:tr w14:paraId="10FCFE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4955576">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35</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105D4EF6">
            <w:pPr>
              <w:jc w:val="center"/>
              <w:rPr>
                <w:rFonts w:hint="eastAsia" w:ascii="宋体" w:hAnsi="宋体" w:eastAsia="宋体" w:cs="宋体"/>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AE6A12A">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莫斯利安酸奶（旧货）</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24EE30B">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200</w:t>
            </w:r>
            <w:r>
              <w:rPr>
                <w:rFonts w:hint="eastAsia" w:ascii="宋体" w:hAnsi="宋体" w:cs="宋体"/>
                <w:i w:val="0"/>
                <w:iCs w:val="0"/>
                <w:color w:val="auto"/>
                <w:kern w:val="0"/>
                <w:sz w:val="24"/>
                <w:szCs w:val="24"/>
                <w:highlight w:val="none"/>
                <w:u w:val="none"/>
                <w:lang w:val="en-US" w:eastAsia="zh-CN" w:bidi="ar"/>
              </w:rPr>
              <w:t>ml</w:t>
            </w:r>
            <w:r>
              <w:rPr>
                <w:rFonts w:hint="eastAsia" w:ascii="宋体" w:hAnsi="宋体" w:eastAsia="宋体" w:cs="宋体"/>
                <w:i w:val="0"/>
                <w:iCs w:val="0"/>
                <w:color w:val="auto"/>
                <w:kern w:val="0"/>
                <w:sz w:val="24"/>
                <w:szCs w:val="24"/>
                <w:highlight w:val="none"/>
                <w:u w:val="none"/>
                <w:lang w:val="en-US" w:eastAsia="zh-CN" w:bidi="ar"/>
              </w:rPr>
              <w:t>*12</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229AA2D">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箱</w:t>
            </w:r>
          </w:p>
        </w:tc>
        <w:tc>
          <w:tcPr>
            <w:tcW w:w="1232" w:type="dxa"/>
            <w:tcBorders>
              <w:top w:val="single" w:color="auto" w:sz="4" w:space="0"/>
              <w:left w:val="single" w:color="auto" w:sz="4" w:space="0"/>
              <w:bottom w:val="single" w:color="auto" w:sz="4" w:space="0"/>
              <w:right w:val="single" w:color="auto" w:sz="4" w:space="0"/>
            </w:tcBorders>
            <w:noWrap/>
            <w:vAlign w:val="center"/>
          </w:tcPr>
          <w:p w14:paraId="78FD1FDC">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48.6 </w:t>
            </w:r>
          </w:p>
        </w:tc>
      </w:tr>
      <w:tr w14:paraId="5C296E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D17183C">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36</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58E9CF8C">
            <w:pPr>
              <w:jc w:val="center"/>
              <w:rPr>
                <w:rFonts w:hint="eastAsia" w:ascii="宋体" w:hAnsi="宋体" w:eastAsia="宋体" w:cs="宋体"/>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48C2A86">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特仑苏有机纯牛奶</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EF7E9C4">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250</w:t>
            </w:r>
            <w:r>
              <w:rPr>
                <w:rFonts w:hint="eastAsia" w:ascii="宋体" w:hAnsi="宋体" w:cs="宋体"/>
                <w:i w:val="0"/>
                <w:iCs w:val="0"/>
                <w:color w:val="auto"/>
                <w:kern w:val="0"/>
                <w:sz w:val="24"/>
                <w:szCs w:val="24"/>
                <w:highlight w:val="none"/>
                <w:u w:val="none"/>
                <w:lang w:val="en-US" w:eastAsia="zh-CN" w:bidi="ar"/>
              </w:rPr>
              <w:t>ml</w:t>
            </w:r>
            <w:r>
              <w:rPr>
                <w:rFonts w:hint="eastAsia" w:ascii="宋体" w:hAnsi="宋体" w:eastAsia="宋体" w:cs="宋体"/>
                <w:i w:val="0"/>
                <w:iCs w:val="0"/>
                <w:color w:val="auto"/>
                <w:kern w:val="0"/>
                <w:sz w:val="24"/>
                <w:szCs w:val="24"/>
                <w:highlight w:val="none"/>
                <w:u w:val="none"/>
                <w:lang w:val="en-US" w:eastAsia="zh-CN" w:bidi="ar"/>
              </w:rPr>
              <w:t>*10</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ED53378">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箱</w:t>
            </w:r>
          </w:p>
        </w:tc>
        <w:tc>
          <w:tcPr>
            <w:tcW w:w="1232" w:type="dxa"/>
            <w:tcBorders>
              <w:top w:val="single" w:color="auto" w:sz="4" w:space="0"/>
              <w:left w:val="single" w:color="auto" w:sz="4" w:space="0"/>
              <w:bottom w:val="single" w:color="auto" w:sz="4" w:space="0"/>
              <w:right w:val="single" w:color="auto" w:sz="4" w:space="0"/>
            </w:tcBorders>
            <w:noWrap/>
            <w:vAlign w:val="center"/>
          </w:tcPr>
          <w:p w14:paraId="12F6203E">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70.2 </w:t>
            </w:r>
          </w:p>
        </w:tc>
      </w:tr>
      <w:tr w14:paraId="67A1DA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40C565C">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37</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3E8AC215">
            <w:pPr>
              <w:jc w:val="center"/>
              <w:rPr>
                <w:rFonts w:hint="eastAsia" w:ascii="宋体" w:hAnsi="宋体" w:eastAsia="宋体" w:cs="宋体"/>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0FA719A">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伊利安慕希腊风味酸奶（原味）</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BA09428">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205</w:t>
            </w:r>
            <w:r>
              <w:rPr>
                <w:rFonts w:hint="eastAsia" w:ascii="宋体" w:hAnsi="宋体" w:cs="宋体"/>
                <w:i w:val="0"/>
                <w:iCs w:val="0"/>
                <w:color w:val="auto"/>
                <w:kern w:val="0"/>
                <w:sz w:val="24"/>
                <w:szCs w:val="24"/>
                <w:highlight w:val="none"/>
                <w:u w:val="none"/>
                <w:lang w:val="en-US" w:eastAsia="zh-CN" w:bidi="ar"/>
              </w:rPr>
              <w:t>g</w:t>
            </w:r>
            <w:r>
              <w:rPr>
                <w:rFonts w:hint="eastAsia" w:ascii="宋体" w:hAnsi="宋体" w:eastAsia="宋体" w:cs="宋体"/>
                <w:i w:val="0"/>
                <w:iCs w:val="0"/>
                <w:color w:val="auto"/>
                <w:kern w:val="0"/>
                <w:sz w:val="24"/>
                <w:szCs w:val="24"/>
                <w:highlight w:val="none"/>
                <w:u w:val="none"/>
                <w:lang w:val="en-US" w:eastAsia="zh-CN" w:bidi="ar"/>
              </w:rPr>
              <w:t>*12</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0BE320B">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cs="宋体"/>
                <w:i w:val="0"/>
                <w:iCs w:val="0"/>
                <w:color w:val="auto"/>
                <w:kern w:val="0"/>
                <w:sz w:val="24"/>
                <w:szCs w:val="24"/>
                <w:highlight w:val="none"/>
                <w:u w:val="none"/>
                <w:lang w:val="en-US" w:eastAsia="zh-CN" w:bidi="ar"/>
              </w:rPr>
              <w:t>箱</w:t>
            </w:r>
          </w:p>
        </w:tc>
        <w:tc>
          <w:tcPr>
            <w:tcW w:w="1232" w:type="dxa"/>
            <w:tcBorders>
              <w:top w:val="single" w:color="auto" w:sz="4" w:space="0"/>
              <w:left w:val="single" w:color="auto" w:sz="4" w:space="0"/>
              <w:bottom w:val="single" w:color="auto" w:sz="4" w:space="0"/>
              <w:right w:val="single" w:color="auto" w:sz="4" w:space="0"/>
            </w:tcBorders>
            <w:noWrap/>
            <w:vAlign w:val="center"/>
          </w:tcPr>
          <w:p w14:paraId="01AD6D83">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50.4 </w:t>
            </w:r>
          </w:p>
        </w:tc>
      </w:tr>
      <w:tr w14:paraId="5E163F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F669B6D">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38</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79C203F6">
            <w:pPr>
              <w:jc w:val="center"/>
              <w:rPr>
                <w:rFonts w:hint="eastAsia" w:ascii="宋体" w:hAnsi="宋体" w:eastAsia="宋体" w:cs="宋体"/>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C276937">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伊利纯牛奶</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41E5A8A">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250</w:t>
            </w:r>
            <w:r>
              <w:rPr>
                <w:rFonts w:hint="eastAsia" w:ascii="宋体" w:hAnsi="宋体" w:cs="宋体"/>
                <w:i w:val="0"/>
                <w:iCs w:val="0"/>
                <w:color w:val="auto"/>
                <w:kern w:val="0"/>
                <w:sz w:val="24"/>
                <w:szCs w:val="24"/>
                <w:highlight w:val="none"/>
                <w:u w:val="none"/>
                <w:lang w:val="en-US" w:eastAsia="zh-CN" w:bidi="ar"/>
              </w:rPr>
              <w:t>ml</w:t>
            </w:r>
            <w:r>
              <w:rPr>
                <w:rFonts w:hint="eastAsia" w:ascii="宋体" w:hAnsi="宋体" w:eastAsia="宋体" w:cs="宋体"/>
                <w:i w:val="0"/>
                <w:iCs w:val="0"/>
                <w:color w:val="auto"/>
                <w:kern w:val="0"/>
                <w:sz w:val="24"/>
                <w:szCs w:val="24"/>
                <w:highlight w:val="none"/>
                <w:u w:val="none"/>
                <w:lang w:val="en-US" w:eastAsia="zh-CN" w:bidi="ar"/>
              </w:rPr>
              <w:t>*24</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B5ABC45">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箱</w:t>
            </w:r>
          </w:p>
        </w:tc>
        <w:tc>
          <w:tcPr>
            <w:tcW w:w="1232" w:type="dxa"/>
            <w:tcBorders>
              <w:top w:val="single" w:color="auto" w:sz="4" w:space="0"/>
              <w:left w:val="single" w:color="auto" w:sz="4" w:space="0"/>
              <w:bottom w:val="single" w:color="auto" w:sz="4" w:space="0"/>
              <w:right w:val="single" w:color="auto" w:sz="4" w:space="0"/>
            </w:tcBorders>
            <w:noWrap/>
            <w:vAlign w:val="center"/>
          </w:tcPr>
          <w:p w14:paraId="1EB77047">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68.6 </w:t>
            </w:r>
          </w:p>
        </w:tc>
      </w:tr>
      <w:tr w14:paraId="11AC41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CAAEE34">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39</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1CE43C87">
            <w:pPr>
              <w:jc w:val="center"/>
              <w:rPr>
                <w:rFonts w:hint="eastAsia" w:ascii="宋体" w:hAnsi="宋体" w:eastAsia="宋体" w:cs="宋体"/>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5BC6E34">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伊利安慕希黄桃+燕麦酸奶</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C2708E0">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200</w:t>
            </w:r>
            <w:r>
              <w:rPr>
                <w:rFonts w:hint="eastAsia" w:ascii="宋体" w:hAnsi="宋体" w:cs="宋体"/>
                <w:i w:val="0"/>
                <w:iCs w:val="0"/>
                <w:color w:val="auto"/>
                <w:kern w:val="0"/>
                <w:sz w:val="24"/>
                <w:szCs w:val="24"/>
                <w:highlight w:val="none"/>
                <w:u w:val="none"/>
                <w:lang w:val="en-US" w:eastAsia="zh-CN" w:bidi="ar"/>
              </w:rPr>
              <w:t>g</w:t>
            </w:r>
            <w:r>
              <w:rPr>
                <w:rFonts w:hint="eastAsia" w:ascii="宋体" w:hAnsi="宋体" w:eastAsia="宋体" w:cs="宋体"/>
                <w:i w:val="0"/>
                <w:iCs w:val="0"/>
                <w:color w:val="auto"/>
                <w:kern w:val="0"/>
                <w:sz w:val="24"/>
                <w:szCs w:val="24"/>
                <w:highlight w:val="none"/>
                <w:u w:val="none"/>
                <w:lang w:val="en-US" w:eastAsia="zh-CN" w:bidi="ar"/>
              </w:rPr>
              <w:t>*10</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1C31771">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箱</w:t>
            </w:r>
          </w:p>
        </w:tc>
        <w:tc>
          <w:tcPr>
            <w:tcW w:w="1232" w:type="dxa"/>
            <w:tcBorders>
              <w:top w:val="single" w:color="auto" w:sz="4" w:space="0"/>
              <w:left w:val="single" w:color="auto" w:sz="4" w:space="0"/>
              <w:bottom w:val="single" w:color="auto" w:sz="4" w:space="0"/>
              <w:right w:val="single" w:color="auto" w:sz="4" w:space="0"/>
            </w:tcBorders>
            <w:noWrap/>
            <w:vAlign w:val="center"/>
          </w:tcPr>
          <w:p w14:paraId="4981493D">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59.3 </w:t>
            </w:r>
          </w:p>
        </w:tc>
      </w:tr>
      <w:tr w14:paraId="3AA367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E325736">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40</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436288AC">
            <w:pPr>
              <w:jc w:val="center"/>
              <w:rPr>
                <w:rFonts w:hint="eastAsia" w:ascii="宋体" w:hAnsi="宋体" w:eastAsia="宋体" w:cs="宋体"/>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F92F9C4">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旺仔牛奶</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0A14FCA">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245</w:t>
            </w:r>
            <w:r>
              <w:rPr>
                <w:rFonts w:hint="eastAsia" w:ascii="宋体" w:hAnsi="宋体" w:cs="宋体"/>
                <w:i w:val="0"/>
                <w:iCs w:val="0"/>
                <w:color w:val="auto"/>
                <w:kern w:val="0"/>
                <w:sz w:val="24"/>
                <w:szCs w:val="24"/>
                <w:highlight w:val="none"/>
                <w:u w:val="none"/>
                <w:lang w:val="en-US" w:eastAsia="zh-CN" w:bidi="ar"/>
              </w:rPr>
              <w:t>ml</w:t>
            </w:r>
            <w:r>
              <w:rPr>
                <w:rFonts w:hint="eastAsia" w:ascii="宋体" w:hAnsi="宋体" w:eastAsia="宋体" w:cs="宋体"/>
                <w:i w:val="0"/>
                <w:iCs w:val="0"/>
                <w:color w:val="auto"/>
                <w:kern w:val="0"/>
                <w:sz w:val="24"/>
                <w:szCs w:val="24"/>
                <w:highlight w:val="none"/>
                <w:u w:val="none"/>
                <w:lang w:val="en-US" w:eastAsia="zh-CN" w:bidi="ar"/>
              </w:rPr>
              <w:t>*24</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0381C91">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箱</w:t>
            </w:r>
          </w:p>
        </w:tc>
        <w:tc>
          <w:tcPr>
            <w:tcW w:w="1232" w:type="dxa"/>
            <w:tcBorders>
              <w:top w:val="single" w:color="auto" w:sz="4" w:space="0"/>
              <w:left w:val="single" w:color="auto" w:sz="4" w:space="0"/>
              <w:bottom w:val="single" w:color="auto" w:sz="4" w:space="0"/>
              <w:right w:val="single" w:color="auto" w:sz="4" w:space="0"/>
            </w:tcBorders>
            <w:noWrap/>
            <w:vAlign w:val="center"/>
          </w:tcPr>
          <w:p w14:paraId="00948FC0">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118.6 </w:t>
            </w:r>
          </w:p>
        </w:tc>
      </w:tr>
      <w:tr w14:paraId="09141E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0553783">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41</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638D11D5">
            <w:pPr>
              <w:jc w:val="center"/>
              <w:rPr>
                <w:rFonts w:hint="eastAsia" w:ascii="宋体" w:hAnsi="宋体" w:eastAsia="宋体" w:cs="宋体"/>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18D2EFE">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AD钙奶</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9AA1723">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450</w:t>
            </w:r>
            <w:r>
              <w:rPr>
                <w:rFonts w:hint="eastAsia" w:ascii="宋体" w:hAnsi="宋体" w:cs="宋体"/>
                <w:i w:val="0"/>
                <w:iCs w:val="0"/>
                <w:color w:val="auto"/>
                <w:kern w:val="0"/>
                <w:sz w:val="24"/>
                <w:szCs w:val="24"/>
                <w:highlight w:val="none"/>
                <w:u w:val="none"/>
                <w:lang w:val="en-US" w:eastAsia="zh-CN" w:bidi="ar"/>
              </w:rPr>
              <w:t>ml</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8662464">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瓶</w:t>
            </w:r>
          </w:p>
        </w:tc>
        <w:tc>
          <w:tcPr>
            <w:tcW w:w="1232" w:type="dxa"/>
            <w:tcBorders>
              <w:top w:val="single" w:color="auto" w:sz="4" w:space="0"/>
              <w:left w:val="single" w:color="auto" w:sz="4" w:space="0"/>
              <w:bottom w:val="single" w:color="auto" w:sz="4" w:space="0"/>
              <w:right w:val="single" w:color="auto" w:sz="4" w:space="0"/>
            </w:tcBorders>
            <w:noWrap/>
            <w:vAlign w:val="center"/>
          </w:tcPr>
          <w:p w14:paraId="300C4D31">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4.8 </w:t>
            </w:r>
          </w:p>
        </w:tc>
      </w:tr>
      <w:tr w14:paraId="2F56CF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AEF1649">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42</w:t>
            </w:r>
          </w:p>
        </w:tc>
        <w:tc>
          <w:tcPr>
            <w:tcW w:w="845" w:type="dxa"/>
            <w:vMerge w:val="restart"/>
            <w:tcBorders>
              <w:top w:val="single" w:color="auto" w:sz="4" w:space="0"/>
              <w:left w:val="single" w:color="auto" w:sz="4" w:space="0"/>
              <w:bottom w:val="single" w:color="auto" w:sz="4" w:space="0"/>
              <w:right w:val="single" w:color="auto" w:sz="4" w:space="0"/>
            </w:tcBorders>
            <w:shd w:val="clear" w:color="auto" w:fill="FFFFFF"/>
            <w:noWrap w:val="0"/>
            <w:vAlign w:val="center"/>
          </w:tcPr>
          <w:p w14:paraId="38A09C70">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日用品类</w:t>
            </w: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648D8BA">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立白洗衣皂</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A9259A5">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232</w:t>
            </w:r>
            <w:r>
              <w:rPr>
                <w:rFonts w:hint="eastAsia" w:ascii="宋体" w:hAnsi="宋体" w:cs="宋体"/>
                <w:i w:val="0"/>
                <w:iCs w:val="0"/>
                <w:color w:val="auto"/>
                <w:kern w:val="0"/>
                <w:sz w:val="24"/>
                <w:szCs w:val="24"/>
                <w:highlight w:val="none"/>
                <w:u w:val="none"/>
                <w:lang w:val="en-US" w:eastAsia="zh-CN" w:bidi="ar"/>
              </w:rPr>
              <w:t>g</w:t>
            </w:r>
            <w:r>
              <w:rPr>
                <w:rFonts w:hint="eastAsia" w:ascii="宋体" w:hAnsi="宋体" w:eastAsia="宋体" w:cs="宋体"/>
                <w:i w:val="0"/>
                <w:iCs w:val="0"/>
                <w:color w:val="auto"/>
                <w:kern w:val="0"/>
                <w:sz w:val="24"/>
                <w:szCs w:val="24"/>
                <w:highlight w:val="none"/>
                <w:u w:val="none"/>
                <w:lang w:val="en-US" w:eastAsia="zh-CN" w:bidi="ar"/>
              </w:rPr>
              <w:t>*2</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AE91A38">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cs="宋体"/>
                <w:i w:val="0"/>
                <w:iCs w:val="0"/>
                <w:color w:val="auto"/>
                <w:kern w:val="0"/>
                <w:sz w:val="24"/>
                <w:szCs w:val="24"/>
                <w:highlight w:val="none"/>
                <w:u w:val="none"/>
                <w:lang w:val="en-US" w:eastAsia="zh-CN" w:bidi="ar"/>
              </w:rPr>
              <w:t>组</w:t>
            </w:r>
          </w:p>
        </w:tc>
        <w:tc>
          <w:tcPr>
            <w:tcW w:w="1232" w:type="dxa"/>
            <w:tcBorders>
              <w:top w:val="single" w:color="auto" w:sz="4" w:space="0"/>
              <w:left w:val="single" w:color="auto" w:sz="4" w:space="0"/>
              <w:bottom w:val="single" w:color="auto" w:sz="4" w:space="0"/>
              <w:right w:val="single" w:color="auto" w:sz="4" w:space="0"/>
            </w:tcBorders>
            <w:noWrap/>
            <w:vAlign w:val="center"/>
          </w:tcPr>
          <w:p w14:paraId="1DD9B458">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11.0 </w:t>
            </w:r>
          </w:p>
        </w:tc>
      </w:tr>
      <w:tr w14:paraId="0B7617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8332D8C">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43</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10D2DFDE">
            <w:pPr>
              <w:jc w:val="center"/>
              <w:rPr>
                <w:rFonts w:hint="eastAsia" w:ascii="宋体" w:hAnsi="宋体" w:eastAsia="宋体" w:cs="宋体"/>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DE02042">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舒肤佳纯白清香香皂</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29B6953">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100</w:t>
            </w:r>
            <w:r>
              <w:rPr>
                <w:rFonts w:hint="eastAsia" w:ascii="宋体" w:hAnsi="宋体" w:cs="宋体"/>
                <w:i w:val="0"/>
                <w:iCs w:val="0"/>
                <w:color w:val="auto"/>
                <w:kern w:val="0"/>
                <w:sz w:val="24"/>
                <w:szCs w:val="24"/>
                <w:highlight w:val="none"/>
                <w:u w:val="none"/>
                <w:lang w:val="en-US" w:eastAsia="zh-CN" w:bidi="ar"/>
              </w:rPr>
              <w:t>g</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C0CCAA2">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块</w:t>
            </w:r>
          </w:p>
        </w:tc>
        <w:tc>
          <w:tcPr>
            <w:tcW w:w="1232" w:type="dxa"/>
            <w:tcBorders>
              <w:top w:val="single" w:color="auto" w:sz="4" w:space="0"/>
              <w:left w:val="single" w:color="auto" w:sz="4" w:space="0"/>
              <w:bottom w:val="single" w:color="auto" w:sz="4" w:space="0"/>
              <w:right w:val="single" w:color="auto" w:sz="4" w:space="0"/>
            </w:tcBorders>
            <w:noWrap/>
            <w:vAlign w:val="center"/>
          </w:tcPr>
          <w:p w14:paraId="6C36C36D">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5.2 </w:t>
            </w:r>
          </w:p>
        </w:tc>
      </w:tr>
      <w:tr w14:paraId="2A0567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4181BA4">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44</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43CCEA49">
            <w:pPr>
              <w:jc w:val="center"/>
              <w:rPr>
                <w:rFonts w:hint="eastAsia" w:ascii="宋体" w:hAnsi="宋体" w:eastAsia="宋体" w:cs="宋体"/>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D92A377">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清扬男士活力运动薄荷型洗发露</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D02CF2D">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940</w:t>
            </w:r>
            <w:r>
              <w:rPr>
                <w:rFonts w:hint="eastAsia" w:ascii="宋体" w:hAnsi="宋体" w:cs="宋体"/>
                <w:i w:val="0"/>
                <w:iCs w:val="0"/>
                <w:color w:val="auto"/>
                <w:kern w:val="0"/>
                <w:sz w:val="24"/>
                <w:szCs w:val="24"/>
                <w:highlight w:val="none"/>
                <w:u w:val="none"/>
                <w:lang w:val="en-US" w:eastAsia="zh-CN" w:bidi="ar"/>
              </w:rPr>
              <w:t>g</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20CD412">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瓶</w:t>
            </w:r>
          </w:p>
        </w:tc>
        <w:tc>
          <w:tcPr>
            <w:tcW w:w="1232" w:type="dxa"/>
            <w:tcBorders>
              <w:top w:val="single" w:color="auto" w:sz="4" w:space="0"/>
              <w:left w:val="single" w:color="auto" w:sz="4" w:space="0"/>
              <w:bottom w:val="single" w:color="auto" w:sz="4" w:space="0"/>
              <w:right w:val="single" w:color="auto" w:sz="4" w:space="0"/>
            </w:tcBorders>
            <w:noWrap/>
            <w:vAlign w:val="center"/>
          </w:tcPr>
          <w:p w14:paraId="1771302E">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71.3 </w:t>
            </w:r>
          </w:p>
        </w:tc>
      </w:tr>
      <w:tr w14:paraId="35C202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6ACAB02">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45</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51B880ED">
            <w:pPr>
              <w:jc w:val="center"/>
              <w:rPr>
                <w:rFonts w:hint="eastAsia" w:ascii="宋体" w:hAnsi="宋体" w:eastAsia="宋体" w:cs="宋体"/>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E10C081">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海飞丝去屑洗发露（防断韧发型）</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60AF58B">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750</w:t>
            </w:r>
            <w:r>
              <w:rPr>
                <w:rFonts w:hint="eastAsia" w:ascii="宋体" w:hAnsi="宋体" w:cs="宋体"/>
                <w:i w:val="0"/>
                <w:iCs w:val="0"/>
                <w:color w:val="auto"/>
                <w:kern w:val="0"/>
                <w:sz w:val="24"/>
                <w:szCs w:val="24"/>
                <w:highlight w:val="none"/>
                <w:u w:val="none"/>
                <w:lang w:val="en-US" w:eastAsia="zh-CN" w:bidi="ar"/>
              </w:rPr>
              <w:t>ml</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D9948C4">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瓶</w:t>
            </w:r>
          </w:p>
        </w:tc>
        <w:tc>
          <w:tcPr>
            <w:tcW w:w="1232" w:type="dxa"/>
            <w:tcBorders>
              <w:top w:val="single" w:color="auto" w:sz="4" w:space="0"/>
              <w:left w:val="single" w:color="auto" w:sz="4" w:space="0"/>
              <w:bottom w:val="single" w:color="auto" w:sz="4" w:space="0"/>
              <w:right w:val="single" w:color="auto" w:sz="4" w:space="0"/>
            </w:tcBorders>
            <w:noWrap/>
            <w:vAlign w:val="center"/>
          </w:tcPr>
          <w:p w14:paraId="389C7AAA">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80.6 </w:t>
            </w:r>
          </w:p>
        </w:tc>
      </w:tr>
      <w:tr w14:paraId="30E3B8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BB7AC28">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46</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645CCAB8">
            <w:pPr>
              <w:jc w:val="center"/>
              <w:rPr>
                <w:rFonts w:hint="eastAsia" w:ascii="宋体" w:hAnsi="宋体" w:eastAsia="宋体" w:cs="宋体"/>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noWrap/>
            <w:vAlign w:val="center"/>
          </w:tcPr>
          <w:p w14:paraId="724456E5">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惠润柔净绿野芳香洗发露</w:t>
            </w:r>
          </w:p>
        </w:tc>
        <w:tc>
          <w:tcPr>
            <w:tcW w:w="1493" w:type="dxa"/>
            <w:tcBorders>
              <w:top w:val="single" w:color="auto" w:sz="4" w:space="0"/>
              <w:left w:val="single" w:color="auto" w:sz="4" w:space="0"/>
              <w:bottom w:val="single" w:color="auto" w:sz="4" w:space="0"/>
              <w:right w:val="single" w:color="auto" w:sz="4" w:space="0"/>
            </w:tcBorders>
            <w:noWrap/>
            <w:vAlign w:val="center"/>
          </w:tcPr>
          <w:p w14:paraId="26CF9A9E">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600</w:t>
            </w:r>
            <w:r>
              <w:rPr>
                <w:rFonts w:hint="eastAsia" w:ascii="宋体" w:hAnsi="宋体" w:cs="宋体"/>
                <w:i w:val="0"/>
                <w:iCs w:val="0"/>
                <w:color w:val="auto"/>
                <w:kern w:val="0"/>
                <w:sz w:val="24"/>
                <w:szCs w:val="24"/>
                <w:highlight w:val="none"/>
                <w:u w:val="none"/>
                <w:lang w:val="en-US" w:eastAsia="zh-CN" w:bidi="ar"/>
              </w:rPr>
              <w:t>ml</w:t>
            </w:r>
          </w:p>
        </w:tc>
        <w:tc>
          <w:tcPr>
            <w:tcW w:w="915" w:type="dxa"/>
            <w:tcBorders>
              <w:top w:val="single" w:color="auto" w:sz="4" w:space="0"/>
              <w:left w:val="single" w:color="auto" w:sz="4" w:space="0"/>
              <w:bottom w:val="single" w:color="auto" w:sz="4" w:space="0"/>
              <w:right w:val="single" w:color="auto" w:sz="4" w:space="0"/>
            </w:tcBorders>
            <w:noWrap/>
            <w:vAlign w:val="center"/>
          </w:tcPr>
          <w:p w14:paraId="7D432F43">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瓶</w:t>
            </w:r>
          </w:p>
        </w:tc>
        <w:tc>
          <w:tcPr>
            <w:tcW w:w="1232" w:type="dxa"/>
            <w:tcBorders>
              <w:top w:val="single" w:color="auto" w:sz="4" w:space="0"/>
              <w:left w:val="single" w:color="auto" w:sz="4" w:space="0"/>
              <w:bottom w:val="single" w:color="auto" w:sz="4" w:space="0"/>
              <w:right w:val="single" w:color="auto" w:sz="4" w:space="0"/>
            </w:tcBorders>
            <w:noWrap/>
            <w:vAlign w:val="center"/>
          </w:tcPr>
          <w:p w14:paraId="70B3D4DB">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49.8 </w:t>
            </w:r>
          </w:p>
        </w:tc>
      </w:tr>
      <w:tr w14:paraId="36CDC9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8DF82B6">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47</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235DDF2F">
            <w:pPr>
              <w:jc w:val="center"/>
              <w:rPr>
                <w:rFonts w:hint="eastAsia" w:ascii="宋体" w:hAnsi="宋体" w:eastAsia="宋体" w:cs="宋体"/>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DB6270">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惠润柔净鲜花芳香洗发露</w:t>
            </w:r>
          </w:p>
        </w:tc>
        <w:tc>
          <w:tcPr>
            <w:tcW w:w="1493" w:type="dxa"/>
            <w:tcBorders>
              <w:top w:val="single" w:color="auto" w:sz="4" w:space="0"/>
              <w:left w:val="single" w:color="auto" w:sz="4" w:space="0"/>
              <w:bottom w:val="single" w:color="auto" w:sz="4" w:space="0"/>
              <w:right w:val="single" w:color="auto" w:sz="4" w:space="0"/>
            </w:tcBorders>
            <w:noWrap/>
            <w:vAlign w:val="center"/>
          </w:tcPr>
          <w:p w14:paraId="1546A760">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600</w:t>
            </w:r>
            <w:r>
              <w:rPr>
                <w:rFonts w:hint="eastAsia" w:ascii="宋体" w:hAnsi="宋体" w:cs="宋体"/>
                <w:i w:val="0"/>
                <w:iCs w:val="0"/>
                <w:color w:val="auto"/>
                <w:kern w:val="0"/>
                <w:sz w:val="24"/>
                <w:szCs w:val="24"/>
                <w:highlight w:val="none"/>
                <w:u w:val="none"/>
                <w:lang w:val="en-US" w:eastAsia="zh-CN" w:bidi="ar"/>
              </w:rPr>
              <w:t>ml</w:t>
            </w:r>
          </w:p>
        </w:tc>
        <w:tc>
          <w:tcPr>
            <w:tcW w:w="915" w:type="dxa"/>
            <w:tcBorders>
              <w:top w:val="single" w:color="auto" w:sz="4" w:space="0"/>
              <w:left w:val="single" w:color="auto" w:sz="4" w:space="0"/>
              <w:bottom w:val="single" w:color="auto" w:sz="4" w:space="0"/>
              <w:right w:val="single" w:color="auto" w:sz="4" w:space="0"/>
            </w:tcBorders>
            <w:noWrap/>
            <w:vAlign w:val="center"/>
          </w:tcPr>
          <w:p w14:paraId="08B18AD6">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瓶</w:t>
            </w:r>
          </w:p>
        </w:tc>
        <w:tc>
          <w:tcPr>
            <w:tcW w:w="1232" w:type="dxa"/>
            <w:tcBorders>
              <w:top w:val="single" w:color="auto" w:sz="4" w:space="0"/>
              <w:left w:val="single" w:color="auto" w:sz="4" w:space="0"/>
              <w:bottom w:val="single" w:color="auto" w:sz="4" w:space="0"/>
              <w:right w:val="single" w:color="auto" w:sz="4" w:space="0"/>
            </w:tcBorders>
            <w:noWrap/>
            <w:vAlign w:val="center"/>
          </w:tcPr>
          <w:p w14:paraId="7D954478">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50.5 </w:t>
            </w:r>
          </w:p>
        </w:tc>
      </w:tr>
      <w:tr w14:paraId="2ED2B2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15853BC">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48</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35550542">
            <w:pPr>
              <w:jc w:val="center"/>
              <w:rPr>
                <w:rFonts w:hint="eastAsia" w:ascii="宋体" w:hAnsi="宋体" w:eastAsia="宋体" w:cs="宋体"/>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CFAA31F">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阿道夫去屑止痒洗发乳</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55847E0">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500</w:t>
            </w:r>
            <w:r>
              <w:rPr>
                <w:rFonts w:hint="eastAsia" w:ascii="宋体" w:hAnsi="宋体" w:cs="宋体"/>
                <w:i w:val="0"/>
                <w:iCs w:val="0"/>
                <w:color w:val="auto"/>
                <w:kern w:val="0"/>
                <w:sz w:val="24"/>
                <w:szCs w:val="24"/>
                <w:highlight w:val="none"/>
                <w:u w:val="none"/>
                <w:lang w:val="en-US" w:eastAsia="zh-CN" w:bidi="ar"/>
              </w:rPr>
              <w:t>ml</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604B4BE">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瓶</w:t>
            </w:r>
          </w:p>
        </w:tc>
        <w:tc>
          <w:tcPr>
            <w:tcW w:w="1232" w:type="dxa"/>
            <w:tcBorders>
              <w:top w:val="single" w:color="auto" w:sz="4" w:space="0"/>
              <w:left w:val="single" w:color="auto" w:sz="4" w:space="0"/>
              <w:bottom w:val="single" w:color="auto" w:sz="4" w:space="0"/>
              <w:right w:val="single" w:color="auto" w:sz="4" w:space="0"/>
            </w:tcBorders>
            <w:noWrap/>
            <w:vAlign w:val="center"/>
          </w:tcPr>
          <w:p w14:paraId="230BA93A">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74.7 </w:t>
            </w:r>
          </w:p>
        </w:tc>
      </w:tr>
      <w:tr w14:paraId="692CDC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C679AD1">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49</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7B594F26">
            <w:pPr>
              <w:jc w:val="center"/>
              <w:rPr>
                <w:rFonts w:hint="eastAsia" w:ascii="宋体" w:hAnsi="宋体" w:eastAsia="宋体" w:cs="宋体"/>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0AD7C20">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舒肤佳纯白沐浴露</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B72727C">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w:t>
            </w:r>
            <w:r>
              <w:rPr>
                <w:rFonts w:hint="eastAsia" w:ascii="宋体" w:hAnsi="宋体" w:cs="宋体"/>
                <w:i w:val="0"/>
                <w:iCs w:val="0"/>
                <w:color w:val="auto"/>
                <w:kern w:val="0"/>
                <w:sz w:val="24"/>
                <w:szCs w:val="24"/>
                <w:highlight w:val="none"/>
                <w:u w:val="none"/>
                <w:lang w:val="en-US" w:eastAsia="zh-CN" w:bidi="ar"/>
              </w:rPr>
              <w:t>升</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D3BD9B3">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瓶</w:t>
            </w:r>
          </w:p>
        </w:tc>
        <w:tc>
          <w:tcPr>
            <w:tcW w:w="1232" w:type="dxa"/>
            <w:tcBorders>
              <w:top w:val="single" w:color="auto" w:sz="4" w:space="0"/>
              <w:left w:val="single" w:color="auto" w:sz="4" w:space="0"/>
              <w:bottom w:val="single" w:color="auto" w:sz="4" w:space="0"/>
              <w:right w:val="single" w:color="auto" w:sz="4" w:space="0"/>
            </w:tcBorders>
            <w:noWrap/>
            <w:vAlign w:val="center"/>
          </w:tcPr>
          <w:p w14:paraId="59A1E0E1">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34.3 </w:t>
            </w:r>
          </w:p>
        </w:tc>
      </w:tr>
      <w:tr w14:paraId="04EF20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2C7CD3F">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50</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7B8BC645">
            <w:pPr>
              <w:jc w:val="center"/>
              <w:rPr>
                <w:rFonts w:hint="eastAsia" w:ascii="宋体" w:hAnsi="宋体" w:eastAsia="宋体" w:cs="宋体"/>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noWrap/>
            <w:vAlign w:val="center"/>
          </w:tcPr>
          <w:p w14:paraId="60217362">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惠润沐浴露</w:t>
            </w:r>
          </w:p>
        </w:tc>
        <w:tc>
          <w:tcPr>
            <w:tcW w:w="1493" w:type="dxa"/>
            <w:tcBorders>
              <w:top w:val="single" w:color="auto" w:sz="4" w:space="0"/>
              <w:left w:val="single" w:color="auto" w:sz="4" w:space="0"/>
              <w:bottom w:val="single" w:color="auto" w:sz="4" w:space="0"/>
              <w:right w:val="single" w:color="auto" w:sz="4" w:space="0"/>
            </w:tcBorders>
            <w:noWrap/>
            <w:vAlign w:val="center"/>
          </w:tcPr>
          <w:p w14:paraId="61B88B3A">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650</w:t>
            </w:r>
            <w:r>
              <w:rPr>
                <w:rFonts w:hint="eastAsia" w:ascii="宋体" w:hAnsi="宋体" w:cs="宋体"/>
                <w:i w:val="0"/>
                <w:iCs w:val="0"/>
                <w:color w:val="auto"/>
                <w:kern w:val="0"/>
                <w:sz w:val="24"/>
                <w:szCs w:val="24"/>
                <w:highlight w:val="none"/>
                <w:u w:val="none"/>
                <w:lang w:val="en-US" w:eastAsia="zh-CN" w:bidi="ar"/>
              </w:rPr>
              <w:t>ml</w:t>
            </w:r>
          </w:p>
        </w:tc>
        <w:tc>
          <w:tcPr>
            <w:tcW w:w="915" w:type="dxa"/>
            <w:tcBorders>
              <w:top w:val="single" w:color="auto" w:sz="4" w:space="0"/>
              <w:left w:val="single" w:color="auto" w:sz="4" w:space="0"/>
              <w:bottom w:val="single" w:color="auto" w:sz="4" w:space="0"/>
              <w:right w:val="single" w:color="auto" w:sz="4" w:space="0"/>
            </w:tcBorders>
            <w:noWrap/>
            <w:vAlign w:val="center"/>
          </w:tcPr>
          <w:p w14:paraId="4D030431">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瓶</w:t>
            </w:r>
          </w:p>
        </w:tc>
        <w:tc>
          <w:tcPr>
            <w:tcW w:w="1232" w:type="dxa"/>
            <w:tcBorders>
              <w:top w:val="single" w:color="auto" w:sz="4" w:space="0"/>
              <w:left w:val="single" w:color="auto" w:sz="4" w:space="0"/>
              <w:bottom w:val="single" w:color="auto" w:sz="4" w:space="0"/>
              <w:right w:val="single" w:color="auto" w:sz="4" w:space="0"/>
            </w:tcBorders>
            <w:noWrap/>
            <w:vAlign w:val="center"/>
          </w:tcPr>
          <w:p w14:paraId="30573A70">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69.0 </w:t>
            </w:r>
          </w:p>
        </w:tc>
      </w:tr>
      <w:tr w14:paraId="35B152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FBAC1D6">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51</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6E129C37">
            <w:pPr>
              <w:jc w:val="center"/>
              <w:rPr>
                <w:rFonts w:hint="eastAsia" w:ascii="宋体" w:hAnsi="宋体" w:eastAsia="宋体" w:cs="宋体"/>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4174959">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云南白药牙膏留兰型</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B104FDC">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125</w:t>
            </w:r>
            <w:r>
              <w:rPr>
                <w:rFonts w:hint="eastAsia" w:ascii="宋体" w:hAnsi="宋体" w:cs="宋体"/>
                <w:i w:val="0"/>
                <w:iCs w:val="0"/>
                <w:color w:val="auto"/>
                <w:kern w:val="0"/>
                <w:sz w:val="24"/>
                <w:szCs w:val="24"/>
                <w:highlight w:val="none"/>
                <w:u w:val="none"/>
                <w:lang w:val="en-US" w:eastAsia="zh-CN" w:bidi="ar"/>
              </w:rPr>
              <w:t>g</w:t>
            </w:r>
            <w:r>
              <w:rPr>
                <w:rFonts w:hint="eastAsia" w:ascii="宋体" w:hAnsi="宋体" w:eastAsia="宋体" w:cs="宋体"/>
                <w:i w:val="0"/>
                <w:iCs w:val="0"/>
                <w:color w:val="auto"/>
                <w:kern w:val="0"/>
                <w:sz w:val="24"/>
                <w:szCs w:val="24"/>
                <w:highlight w:val="none"/>
                <w:u w:val="none"/>
                <w:lang w:val="en-US" w:eastAsia="zh-CN" w:bidi="ar"/>
              </w:rPr>
              <w:t>*2</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94D60D7">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cs="宋体"/>
                <w:i w:val="0"/>
                <w:iCs w:val="0"/>
                <w:color w:val="auto"/>
                <w:kern w:val="0"/>
                <w:sz w:val="24"/>
                <w:szCs w:val="24"/>
                <w:highlight w:val="none"/>
                <w:u w:val="none"/>
                <w:lang w:val="en-US" w:eastAsia="zh-CN" w:bidi="ar"/>
              </w:rPr>
              <w:t>组</w:t>
            </w:r>
          </w:p>
        </w:tc>
        <w:tc>
          <w:tcPr>
            <w:tcW w:w="1232" w:type="dxa"/>
            <w:tcBorders>
              <w:top w:val="single" w:color="auto" w:sz="4" w:space="0"/>
              <w:left w:val="single" w:color="auto" w:sz="4" w:space="0"/>
              <w:bottom w:val="single" w:color="auto" w:sz="4" w:space="0"/>
              <w:right w:val="single" w:color="auto" w:sz="4" w:space="0"/>
            </w:tcBorders>
            <w:noWrap/>
            <w:vAlign w:val="center"/>
          </w:tcPr>
          <w:p w14:paraId="1F8785D2">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43.1 </w:t>
            </w:r>
          </w:p>
        </w:tc>
      </w:tr>
      <w:tr w14:paraId="40B8F6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3196492">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52</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265F5195">
            <w:pPr>
              <w:jc w:val="center"/>
              <w:rPr>
                <w:rFonts w:hint="eastAsia" w:ascii="宋体" w:hAnsi="宋体" w:eastAsia="宋体" w:cs="宋体"/>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2DC1D4D">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佳洁士锁白致尚技术牙膏（清恬樱花香）</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526DEB7">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120</w:t>
            </w:r>
            <w:r>
              <w:rPr>
                <w:rFonts w:hint="eastAsia" w:ascii="宋体" w:hAnsi="宋体" w:cs="宋体"/>
                <w:i w:val="0"/>
                <w:iCs w:val="0"/>
                <w:color w:val="auto"/>
                <w:kern w:val="0"/>
                <w:sz w:val="24"/>
                <w:szCs w:val="24"/>
                <w:highlight w:val="none"/>
                <w:u w:val="none"/>
                <w:lang w:val="en-US" w:eastAsia="zh-CN" w:bidi="ar"/>
              </w:rPr>
              <w:t>g</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447F4D9">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支</w:t>
            </w:r>
          </w:p>
        </w:tc>
        <w:tc>
          <w:tcPr>
            <w:tcW w:w="1232" w:type="dxa"/>
            <w:tcBorders>
              <w:top w:val="single" w:color="auto" w:sz="4" w:space="0"/>
              <w:left w:val="single" w:color="auto" w:sz="4" w:space="0"/>
              <w:bottom w:val="single" w:color="auto" w:sz="4" w:space="0"/>
              <w:right w:val="single" w:color="auto" w:sz="4" w:space="0"/>
            </w:tcBorders>
            <w:noWrap/>
            <w:vAlign w:val="center"/>
          </w:tcPr>
          <w:p w14:paraId="166CF6F3">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22.3 </w:t>
            </w:r>
          </w:p>
        </w:tc>
      </w:tr>
      <w:tr w14:paraId="3B276D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BE68BA3">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53</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75AF7466">
            <w:pPr>
              <w:jc w:val="center"/>
              <w:rPr>
                <w:rFonts w:hint="eastAsia" w:ascii="宋体" w:hAnsi="宋体" w:eastAsia="宋体" w:cs="宋体"/>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99129BC">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佳洁士锁白冈山梦白桃牙膏</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7FC87F7">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120</w:t>
            </w:r>
            <w:r>
              <w:rPr>
                <w:rFonts w:hint="eastAsia" w:ascii="宋体" w:hAnsi="宋体" w:cs="宋体"/>
                <w:i w:val="0"/>
                <w:iCs w:val="0"/>
                <w:color w:val="auto"/>
                <w:kern w:val="0"/>
                <w:sz w:val="24"/>
                <w:szCs w:val="24"/>
                <w:highlight w:val="none"/>
                <w:u w:val="none"/>
                <w:lang w:val="en-US" w:eastAsia="zh-CN" w:bidi="ar"/>
              </w:rPr>
              <w:t>g</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F1E91AC">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支</w:t>
            </w:r>
          </w:p>
        </w:tc>
        <w:tc>
          <w:tcPr>
            <w:tcW w:w="1232" w:type="dxa"/>
            <w:tcBorders>
              <w:top w:val="single" w:color="auto" w:sz="4" w:space="0"/>
              <w:left w:val="single" w:color="auto" w:sz="4" w:space="0"/>
              <w:bottom w:val="single" w:color="auto" w:sz="4" w:space="0"/>
              <w:right w:val="single" w:color="auto" w:sz="4" w:space="0"/>
            </w:tcBorders>
            <w:noWrap/>
            <w:vAlign w:val="center"/>
          </w:tcPr>
          <w:p w14:paraId="7FADB406">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16.6 </w:t>
            </w:r>
          </w:p>
        </w:tc>
      </w:tr>
      <w:tr w14:paraId="189DFF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00DAD54">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54</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1815EFDA">
            <w:pPr>
              <w:jc w:val="center"/>
              <w:rPr>
                <w:rFonts w:hint="eastAsia" w:ascii="宋体" w:hAnsi="宋体" w:eastAsia="宋体" w:cs="宋体"/>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75AEAA9">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佳洁士锁白青柚白茶</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C6A6EDE">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120</w:t>
            </w:r>
            <w:r>
              <w:rPr>
                <w:rFonts w:hint="eastAsia" w:ascii="宋体" w:hAnsi="宋体" w:cs="宋体"/>
                <w:i w:val="0"/>
                <w:iCs w:val="0"/>
                <w:color w:val="auto"/>
                <w:kern w:val="0"/>
                <w:sz w:val="24"/>
                <w:szCs w:val="24"/>
                <w:highlight w:val="none"/>
                <w:u w:val="none"/>
                <w:lang w:val="en-US" w:eastAsia="zh-CN" w:bidi="ar"/>
              </w:rPr>
              <w:t>g</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2F82163">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支</w:t>
            </w:r>
          </w:p>
        </w:tc>
        <w:tc>
          <w:tcPr>
            <w:tcW w:w="1232" w:type="dxa"/>
            <w:tcBorders>
              <w:top w:val="single" w:color="auto" w:sz="4" w:space="0"/>
              <w:left w:val="single" w:color="auto" w:sz="4" w:space="0"/>
              <w:bottom w:val="single" w:color="auto" w:sz="4" w:space="0"/>
              <w:right w:val="single" w:color="auto" w:sz="4" w:space="0"/>
            </w:tcBorders>
            <w:noWrap/>
            <w:vAlign w:val="center"/>
          </w:tcPr>
          <w:p w14:paraId="19AE714F">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22.7 </w:t>
            </w:r>
          </w:p>
        </w:tc>
      </w:tr>
      <w:tr w14:paraId="3D8A15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79AC58D">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55</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61DD5F2E">
            <w:pPr>
              <w:jc w:val="center"/>
              <w:rPr>
                <w:rFonts w:hint="eastAsia" w:ascii="宋体" w:hAnsi="宋体" w:eastAsia="宋体" w:cs="宋体"/>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E230D02">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黑人超白矿物盐牙膏</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DA909C3">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190</w:t>
            </w:r>
            <w:r>
              <w:rPr>
                <w:rFonts w:hint="eastAsia" w:ascii="宋体" w:hAnsi="宋体" w:cs="宋体"/>
                <w:i w:val="0"/>
                <w:iCs w:val="0"/>
                <w:color w:val="auto"/>
                <w:kern w:val="0"/>
                <w:sz w:val="24"/>
                <w:szCs w:val="24"/>
                <w:highlight w:val="none"/>
                <w:u w:val="none"/>
                <w:lang w:val="en-US" w:eastAsia="zh-CN" w:bidi="ar"/>
              </w:rPr>
              <w:t>g</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CB0D66D">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支</w:t>
            </w:r>
          </w:p>
        </w:tc>
        <w:tc>
          <w:tcPr>
            <w:tcW w:w="1232" w:type="dxa"/>
            <w:tcBorders>
              <w:top w:val="single" w:color="auto" w:sz="4" w:space="0"/>
              <w:left w:val="single" w:color="auto" w:sz="4" w:space="0"/>
              <w:bottom w:val="single" w:color="auto" w:sz="4" w:space="0"/>
              <w:right w:val="single" w:color="auto" w:sz="4" w:space="0"/>
            </w:tcBorders>
            <w:noWrap/>
            <w:vAlign w:val="center"/>
          </w:tcPr>
          <w:p w14:paraId="05420F2F">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16.8 </w:t>
            </w:r>
          </w:p>
        </w:tc>
      </w:tr>
      <w:tr w14:paraId="524188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D1AC4D8">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56</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040C7F42">
            <w:pPr>
              <w:jc w:val="center"/>
              <w:rPr>
                <w:rFonts w:hint="eastAsia" w:ascii="宋体" w:hAnsi="宋体" w:eastAsia="宋体" w:cs="宋体"/>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noWrap/>
            <w:vAlign w:val="center"/>
          </w:tcPr>
          <w:p w14:paraId="1F72B670">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佳洁士天鹅绒护龈牙刷</w:t>
            </w:r>
          </w:p>
        </w:tc>
        <w:tc>
          <w:tcPr>
            <w:tcW w:w="1493" w:type="dxa"/>
            <w:tcBorders>
              <w:top w:val="single" w:color="auto" w:sz="4" w:space="0"/>
              <w:left w:val="single" w:color="auto" w:sz="4" w:space="0"/>
              <w:bottom w:val="single" w:color="auto" w:sz="4" w:space="0"/>
              <w:right w:val="single" w:color="auto" w:sz="4" w:space="0"/>
            </w:tcBorders>
            <w:noWrap/>
            <w:vAlign w:val="center"/>
          </w:tcPr>
          <w:p w14:paraId="6E9B0C4E">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1*2</w:t>
            </w:r>
          </w:p>
        </w:tc>
        <w:tc>
          <w:tcPr>
            <w:tcW w:w="915" w:type="dxa"/>
            <w:tcBorders>
              <w:top w:val="single" w:color="auto" w:sz="4" w:space="0"/>
              <w:left w:val="single" w:color="auto" w:sz="4" w:space="0"/>
              <w:bottom w:val="single" w:color="auto" w:sz="4" w:space="0"/>
              <w:right w:val="single" w:color="auto" w:sz="4" w:space="0"/>
            </w:tcBorders>
            <w:noWrap/>
            <w:vAlign w:val="center"/>
          </w:tcPr>
          <w:p w14:paraId="3DD03E6A">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组</w:t>
            </w:r>
          </w:p>
        </w:tc>
        <w:tc>
          <w:tcPr>
            <w:tcW w:w="1232" w:type="dxa"/>
            <w:tcBorders>
              <w:top w:val="single" w:color="auto" w:sz="4" w:space="0"/>
              <w:left w:val="single" w:color="auto" w:sz="4" w:space="0"/>
              <w:bottom w:val="single" w:color="auto" w:sz="4" w:space="0"/>
              <w:right w:val="single" w:color="auto" w:sz="4" w:space="0"/>
            </w:tcBorders>
            <w:noWrap/>
            <w:vAlign w:val="center"/>
          </w:tcPr>
          <w:p w14:paraId="710B2396">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21.6 </w:t>
            </w:r>
          </w:p>
        </w:tc>
      </w:tr>
      <w:tr w14:paraId="67974E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503D1B7">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57</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2C31EFD2">
            <w:pPr>
              <w:jc w:val="center"/>
              <w:rPr>
                <w:rFonts w:hint="eastAsia" w:ascii="宋体" w:hAnsi="宋体" w:eastAsia="宋体" w:cs="宋体"/>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B2A7DEB">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纳美极简生活抗敏牙刷</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C7ECADC">
            <w:pPr>
              <w:keepNext w:val="0"/>
              <w:keepLines w:val="0"/>
              <w:widowControl/>
              <w:suppressLineNumbers w:val="0"/>
              <w:jc w:val="center"/>
              <w:textAlignment w:val="center"/>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6006</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D1FB277">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支</w:t>
            </w:r>
          </w:p>
        </w:tc>
        <w:tc>
          <w:tcPr>
            <w:tcW w:w="1232" w:type="dxa"/>
            <w:tcBorders>
              <w:top w:val="single" w:color="auto" w:sz="4" w:space="0"/>
              <w:left w:val="single" w:color="auto" w:sz="4" w:space="0"/>
              <w:bottom w:val="single" w:color="auto" w:sz="4" w:space="0"/>
              <w:right w:val="single" w:color="auto" w:sz="4" w:space="0"/>
            </w:tcBorders>
            <w:noWrap/>
            <w:vAlign w:val="center"/>
          </w:tcPr>
          <w:p w14:paraId="517819ED">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11.9 </w:t>
            </w:r>
          </w:p>
        </w:tc>
      </w:tr>
      <w:tr w14:paraId="7B2428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541FC43">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58</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5CDA4247">
            <w:pPr>
              <w:jc w:val="center"/>
              <w:rPr>
                <w:rFonts w:hint="eastAsia" w:ascii="宋体" w:hAnsi="宋体" w:eastAsia="宋体" w:cs="宋体"/>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415D700">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清风4层卷筒卫生纸</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8ACEEE2">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1*10</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5CD7D37">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提</w:t>
            </w:r>
          </w:p>
        </w:tc>
        <w:tc>
          <w:tcPr>
            <w:tcW w:w="1232" w:type="dxa"/>
            <w:tcBorders>
              <w:top w:val="single" w:color="auto" w:sz="4" w:space="0"/>
              <w:left w:val="single" w:color="auto" w:sz="4" w:space="0"/>
              <w:bottom w:val="single" w:color="auto" w:sz="4" w:space="0"/>
              <w:right w:val="single" w:color="auto" w:sz="4" w:space="0"/>
            </w:tcBorders>
            <w:noWrap/>
            <w:vAlign w:val="center"/>
          </w:tcPr>
          <w:p w14:paraId="35F395A7">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39.3 </w:t>
            </w:r>
          </w:p>
        </w:tc>
      </w:tr>
      <w:tr w14:paraId="4B590B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0B9C719">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59</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4BA9D4B3">
            <w:pPr>
              <w:jc w:val="center"/>
              <w:rPr>
                <w:rFonts w:hint="eastAsia" w:ascii="宋体" w:hAnsi="宋体" w:eastAsia="宋体" w:cs="宋体"/>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7FB41C8">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竹山遮林软抽</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4C13931">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1*10</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E00AAD3">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提</w:t>
            </w:r>
          </w:p>
        </w:tc>
        <w:tc>
          <w:tcPr>
            <w:tcW w:w="1232" w:type="dxa"/>
            <w:tcBorders>
              <w:top w:val="single" w:color="auto" w:sz="4" w:space="0"/>
              <w:left w:val="single" w:color="auto" w:sz="4" w:space="0"/>
              <w:bottom w:val="single" w:color="auto" w:sz="4" w:space="0"/>
              <w:right w:val="single" w:color="auto" w:sz="4" w:space="0"/>
            </w:tcBorders>
            <w:noWrap/>
            <w:vAlign w:val="center"/>
          </w:tcPr>
          <w:p w14:paraId="20F52BAD">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37.2 </w:t>
            </w:r>
          </w:p>
        </w:tc>
      </w:tr>
      <w:tr w14:paraId="098EF0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A2F276A">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60</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3404341A">
            <w:pPr>
              <w:jc w:val="center"/>
              <w:rPr>
                <w:rFonts w:hint="eastAsia" w:ascii="宋体" w:hAnsi="宋体" w:eastAsia="宋体" w:cs="宋体"/>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5D22BC4">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心相印特柔3层</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34C4EEC">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1400</w:t>
            </w:r>
            <w:r>
              <w:rPr>
                <w:rFonts w:hint="eastAsia" w:ascii="宋体" w:hAnsi="宋体" w:cs="宋体"/>
                <w:i w:val="0"/>
                <w:iCs w:val="0"/>
                <w:color w:val="auto"/>
                <w:kern w:val="0"/>
                <w:sz w:val="24"/>
                <w:szCs w:val="24"/>
                <w:highlight w:val="none"/>
                <w:u w:val="none"/>
                <w:lang w:val="en-US" w:eastAsia="zh-CN" w:bidi="ar"/>
              </w:rPr>
              <w:t>g</w:t>
            </w:r>
            <w:r>
              <w:rPr>
                <w:rFonts w:hint="eastAsia" w:ascii="宋体" w:hAnsi="宋体" w:eastAsia="宋体" w:cs="宋体"/>
                <w:i w:val="0"/>
                <w:iCs w:val="0"/>
                <w:color w:val="auto"/>
                <w:kern w:val="0"/>
                <w:sz w:val="24"/>
                <w:szCs w:val="24"/>
                <w:highlight w:val="none"/>
                <w:u w:val="none"/>
                <w:lang w:val="en-US" w:eastAsia="zh-CN" w:bidi="ar"/>
              </w:rPr>
              <w:t>空芯10卷</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80EB621">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提</w:t>
            </w:r>
          </w:p>
        </w:tc>
        <w:tc>
          <w:tcPr>
            <w:tcW w:w="1232" w:type="dxa"/>
            <w:tcBorders>
              <w:top w:val="single" w:color="auto" w:sz="4" w:space="0"/>
              <w:left w:val="single" w:color="auto" w:sz="4" w:space="0"/>
              <w:bottom w:val="single" w:color="auto" w:sz="4" w:space="0"/>
              <w:right w:val="single" w:color="auto" w:sz="4" w:space="0"/>
            </w:tcBorders>
            <w:noWrap/>
            <w:vAlign w:val="center"/>
          </w:tcPr>
          <w:p w14:paraId="28B51121">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24.8 </w:t>
            </w:r>
          </w:p>
        </w:tc>
      </w:tr>
      <w:tr w14:paraId="3B7C9B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B8AEFF7">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61</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04C251EC">
            <w:pPr>
              <w:jc w:val="center"/>
              <w:rPr>
                <w:rFonts w:hint="eastAsia" w:ascii="宋体" w:hAnsi="宋体" w:eastAsia="宋体" w:cs="宋体"/>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noWrap/>
            <w:vAlign w:val="center"/>
          </w:tcPr>
          <w:p w14:paraId="24E3ABCA">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清风原木纯品手帕纸</w:t>
            </w:r>
          </w:p>
        </w:tc>
        <w:tc>
          <w:tcPr>
            <w:tcW w:w="1493" w:type="dxa"/>
            <w:tcBorders>
              <w:top w:val="single" w:color="auto" w:sz="4" w:space="0"/>
              <w:left w:val="single" w:color="auto" w:sz="4" w:space="0"/>
              <w:bottom w:val="single" w:color="auto" w:sz="4" w:space="0"/>
              <w:right w:val="single" w:color="auto" w:sz="4" w:space="0"/>
            </w:tcBorders>
            <w:noWrap/>
            <w:vAlign w:val="center"/>
          </w:tcPr>
          <w:p w14:paraId="736163A4">
            <w:pPr>
              <w:keepNext w:val="0"/>
              <w:keepLines w:val="0"/>
              <w:widowControl/>
              <w:suppressLineNumbers w:val="0"/>
              <w:jc w:val="center"/>
              <w:textAlignment w:val="center"/>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210*210</w:t>
            </w:r>
            <w:r>
              <w:rPr>
                <w:rFonts w:hint="eastAsia" w:ascii="宋体" w:hAnsi="宋体" w:cs="宋体"/>
                <w:i w:val="0"/>
                <w:iCs w:val="0"/>
                <w:color w:val="auto"/>
                <w:kern w:val="0"/>
                <w:sz w:val="24"/>
                <w:szCs w:val="24"/>
                <w:highlight w:val="none"/>
                <w:u w:val="none"/>
                <w:lang w:val="en-US" w:eastAsia="zh-CN" w:bidi="ar"/>
              </w:rPr>
              <w:t>mm</w:t>
            </w:r>
          </w:p>
        </w:tc>
        <w:tc>
          <w:tcPr>
            <w:tcW w:w="915" w:type="dxa"/>
            <w:tcBorders>
              <w:top w:val="single" w:color="auto" w:sz="4" w:space="0"/>
              <w:left w:val="single" w:color="auto" w:sz="4" w:space="0"/>
              <w:bottom w:val="single" w:color="auto" w:sz="4" w:space="0"/>
              <w:right w:val="single" w:color="auto" w:sz="4" w:space="0"/>
            </w:tcBorders>
            <w:noWrap/>
            <w:vAlign w:val="center"/>
          </w:tcPr>
          <w:p w14:paraId="51AEB896">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提</w:t>
            </w:r>
          </w:p>
        </w:tc>
        <w:tc>
          <w:tcPr>
            <w:tcW w:w="1232" w:type="dxa"/>
            <w:tcBorders>
              <w:top w:val="single" w:color="auto" w:sz="4" w:space="0"/>
              <w:left w:val="single" w:color="auto" w:sz="4" w:space="0"/>
              <w:bottom w:val="single" w:color="auto" w:sz="4" w:space="0"/>
              <w:right w:val="single" w:color="auto" w:sz="4" w:space="0"/>
            </w:tcBorders>
            <w:noWrap/>
            <w:vAlign w:val="center"/>
          </w:tcPr>
          <w:p w14:paraId="39A1BBD5">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11.8 </w:t>
            </w:r>
          </w:p>
        </w:tc>
      </w:tr>
      <w:tr w14:paraId="6B1DE7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E3BCF31">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62</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40BD667C">
            <w:pPr>
              <w:jc w:val="center"/>
              <w:rPr>
                <w:rFonts w:hint="eastAsia" w:ascii="宋体" w:hAnsi="宋体" w:eastAsia="宋体" w:cs="宋体"/>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4F44323">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苏菲裸感夜用29cm卫生巾</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34DA71B">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12片</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92A46B8">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包</w:t>
            </w:r>
          </w:p>
        </w:tc>
        <w:tc>
          <w:tcPr>
            <w:tcW w:w="1232" w:type="dxa"/>
            <w:tcBorders>
              <w:top w:val="single" w:color="auto" w:sz="4" w:space="0"/>
              <w:left w:val="single" w:color="auto" w:sz="4" w:space="0"/>
              <w:bottom w:val="single" w:color="auto" w:sz="4" w:space="0"/>
              <w:right w:val="single" w:color="auto" w:sz="4" w:space="0"/>
            </w:tcBorders>
            <w:noWrap/>
            <w:vAlign w:val="center"/>
          </w:tcPr>
          <w:p w14:paraId="31E66BD7">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12.6 </w:t>
            </w:r>
          </w:p>
        </w:tc>
      </w:tr>
      <w:tr w14:paraId="79D69E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09B7BFC">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63</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7212C1A2">
            <w:pPr>
              <w:jc w:val="center"/>
              <w:rPr>
                <w:rFonts w:hint="eastAsia" w:ascii="宋体" w:hAnsi="宋体" w:eastAsia="宋体" w:cs="宋体"/>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noWrap/>
            <w:vAlign w:val="center"/>
          </w:tcPr>
          <w:p w14:paraId="327C51C3">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苏菲日用25cm</w:t>
            </w:r>
          </w:p>
        </w:tc>
        <w:tc>
          <w:tcPr>
            <w:tcW w:w="1493" w:type="dxa"/>
            <w:tcBorders>
              <w:top w:val="single" w:color="auto" w:sz="4" w:space="0"/>
              <w:left w:val="single" w:color="auto" w:sz="4" w:space="0"/>
              <w:bottom w:val="single" w:color="auto" w:sz="4" w:space="0"/>
              <w:right w:val="single" w:color="auto" w:sz="4" w:space="0"/>
            </w:tcBorders>
            <w:noWrap/>
            <w:vAlign w:val="center"/>
          </w:tcPr>
          <w:p w14:paraId="65FB42FB">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13片</w:t>
            </w:r>
          </w:p>
        </w:tc>
        <w:tc>
          <w:tcPr>
            <w:tcW w:w="915" w:type="dxa"/>
            <w:tcBorders>
              <w:top w:val="single" w:color="auto" w:sz="4" w:space="0"/>
              <w:left w:val="single" w:color="auto" w:sz="4" w:space="0"/>
              <w:bottom w:val="single" w:color="auto" w:sz="4" w:space="0"/>
              <w:right w:val="single" w:color="auto" w:sz="4" w:space="0"/>
            </w:tcBorders>
            <w:noWrap/>
            <w:vAlign w:val="center"/>
          </w:tcPr>
          <w:p w14:paraId="039D1BBE">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包</w:t>
            </w:r>
          </w:p>
        </w:tc>
        <w:tc>
          <w:tcPr>
            <w:tcW w:w="1232" w:type="dxa"/>
            <w:tcBorders>
              <w:top w:val="single" w:color="auto" w:sz="4" w:space="0"/>
              <w:left w:val="single" w:color="auto" w:sz="4" w:space="0"/>
              <w:bottom w:val="single" w:color="auto" w:sz="4" w:space="0"/>
              <w:right w:val="single" w:color="auto" w:sz="4" w:space="0"/>
            </w:tcBorders>
            <w:noWrap/>
            <w:vAlign w:val="center"/>
          </w:tcPr>
          <w:p w14:paraId="060743A3">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15.9 </w:t>
            </w:r>
          </w:p>
        </w:tc>
      </w:tr>
      <w:tr w14:paraId="791D19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7C77F4D">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64</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5A139F75">
            <w:pPr>
              <w:jc w:val="center"/>
              <w:rPr>
                <w:rFonts w:hint="eastAsia" w:ascii="宋体" w:hAnsi="宋体" w:eastAsia="宋体" w:cs="宋体"/>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24B4E20">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洁丽雅毛巾</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342C218">
            <w:pPr>
              <w:keepNext w:val="0"/>
              <w:keepLines w:val="0"/>
              <w:widowControl/>
              <w:suppressLineNumbers w:val="0"/>
              <w:jc w:val="center"/>
              <w:textAlignment w:val="center"/>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6917</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500123D">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条</w:t>
            </w:r>
          </w:p>
        </w:tc>
        <w:tc>
          <w:tcPr>
            <w:tcW w:w="1232" w:type="dxa"/>
            <w:tcBorders>
              <w:top w:val="single" w:color="auto" w:sz="4" w:space="0"/>
              <w:left w:val="single" w:color="auto" w:sz="4" w:space="0"/>
              <w:bottom w:val="single" w:color="auto" w:sz="4" w:space="0"/>
              <w:right w:val="single" w:color="auto" w:sz="4" w:space="0"/>
            </w:tcBorders>
            <w:noWrap/>
            <w:vAlign w:val="center"/>
          </w:tcPr>
          <w:p w14:paraId="6E37D619">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28.6 </w:t>
            </w:r>
          </w:p>
        </w:tc>
      </w:tr>
      <w:tr w14:paraId="74F9E9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2BFCE1F">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65</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157E0310">
            <w:pPr>
              <w:jc w:val="center"/>
              <w:rPr>
                <w:rFonts w:hint="eastAsia" w:ascii="宋体" w:hAnsi="宋体" w:eastAsia="宋体" w:cs="宋体"/>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3C9587C">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妙洁免刀撕PE保鲜膜</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BCA661A">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50</w:t>
            </w:r>
            <w:r>
              <w:rPr>
                <w:rFonts w:hint="eastAsia" w:ascii="宋体" w:hAnsi="宋体" w:cs="宋体"/>
                <w:i w:val="0"/>
                <w:iCs w:val="0"/>
                <w:color w:val="auto"/>
                <w:kern w:val="0"/>
                <w:sz w:val="24"/>
                <w:szCs w:val="24"/>
                <w:highlight w:val="none"/>
                <w:u w:val="none"/>
                <w:lang w:val="en-US" w:eastAsia="zh-CN" w:bidi="ar"/>
              </w:rPr>
              <w:t>m</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033072F">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cs="宋体"/>
                <w:i w:val="0"/>
                <w:iCs w:val="0"/>
                <w:color w:val="auto"/>
                <w:kern w:val="0"/>
                <w:sz w:val="24"/>
                <w:szCs w:val="24"/>
                <w:highlight w:val="none"/>
                <w:u w:val="none"/>
                <w:lang w:val="en-US" w:eastAsia="zh-CN" w:bidi="ar"/>
              </w:rPr>
              <w:t>卷</w:t>
            </w:r>
          </w:p>
        </w:tc>
        <w:tc>
          <w:tcPr>
            <w:tcW w:w="1232" w:type="dxa"/>
            <w:tcBorders>
              <w:top w:val="single" w:color="auto" w:sz="4" w:space="0"/>
              <w:left w:val="single" w:color="auto" w:sz="4" w:space="0"/>
              <w:bottom w:val="single" w:color="auto" w:sz="4" w:space="0"/>
              <w:right w:val="single" w:color="auto" w:sz="4" w:space="0"/>
            </w:tcBorders>
            <w:noWrap/>
            <w:vAlign w:val="center"/>
          </w:tcPr>
          <w:p w14:paraId="3BAB0A62">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9.9 </w:t>
            </w:r>
          </w:p>
        </w:tc>
      </w:tr>
      <w:tr w14:paraId="13AE22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254625A">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66</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15EA484F">
            <w:pPr>
              <w:jc w:val="center"/>
              <w:rPr>
                <w:rFonts w:hint="eastAsia" w:ascii="宋体" w:hAnsi="宋体" w:eastAsia="宋体" w:cs="宋体"/>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86333A0">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妙洁保鲜袋厚劲点断式特大号</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93BC533">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230只</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702FB09">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卷</w:t>
            </w:r>
          </w:p>
        </w:tc>
        <w:tc>
          <w:tcPr>
            <w:tcW w:w="1232" w:type="dxa"/>
            <w:tcBorders>
              <w:top w:val="single" w:color="auto" w:sz="4" w:space="0"/>
              <w:left w:val="single" w:color="auto" w:sz="4" w:space="0"/>
              <w:bottom w:val="single" w:color="auto" w:sz="4" w:space="0"/>
              <w:right w:val="single" w:color="auto" w:sz="4" w:space="0"/>
            </w:tcBorders>
            <w:noWrap/>
            <w:vAlign w:val="center"/>
          </w:tcPr>
          <w:p w14:paraId="6BF9A288">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24.2 </w:t>
            </w:r>
          </w:p>
        </w:tc>
      </w:tr>
      <w:tr w14:paraId="61B0F1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DD705F8">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67</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096898E7">
            <w:pPr>
              <w:jc w:val="center"/>
              <w:rPr>
                <w:rFonts w:hint="eastAsia" w:ascii="宋体" w:hAnsi="宋体" w:eastAsia="宋体" w:cs="宋体"/>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643DB55">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蓝月亮芦荟洗手液</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F2F7CFC">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500</w:t>
            </w:r>
            <w:r>
              <w:rPr>
                <w:rFonts w:hint="eastAsia" w:ascii="宋体" w:hAnsi="宋体" w:cs="宋体"/>
                <w:i w:val="0"/>
                <w:iCs w:val="0"/>
                <w:color w:val="auto"/>
                <w:kern w:val="0"/>
                <w:sz w:val="24"/>
                <w:szCs w:val="24"/>
                <w:highlight w:val="none"/>
                <w:u w:val="none"/>
                <w:lang w:val="en-US" w:eastAsia="zh-CN" w:bidi="ar"/>
              </w:rPr>
              <w:t>g</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BD32BAD">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瓶</w:t>
            </w:r>
          </w:p>
        </w:tc>
        <w:tc>
          <w:tcPr>
            <w:tcW w:w="1232" w:type="dxa"/>
            <w:tcBorders>
              <w:top w:val="single" w:color="auto" w:sz="4" w:space="0"/>
              <w:left w:val="single" w:color="auto" w:sz="4" w:space="0"/>
              <w:bottom w:val="single" w:color="auto" w:sz="4" w:space="0"/>
              <w:right w:val="single" w:color="auto" w:sz="4" w:space="0"/>
            </w:tcBorders>
            <w:noWrap/>
            <w:vAlign w:val="center"/>
          </w:tcPr>
          <w:p w14:paraId="43C8D6CD">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14.6 </w:t>
            </w:r>
          </w:p>
        </w:tc>
      </w:tr>
      <w:tr w14:paraId="702090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7F63E58">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68</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2DA7709C">
            <w:pPr>
              <w:jc w:val="center"/>
              <w:rPr>
                <w:rFonts w:hint="eastAsia" w:ascii="宋体" w:hAnsi="宋体" w:eastAsia="宋体" w:cs="宋体"/>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2DE28DB">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奥妙洗衣液</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0DC7DD1">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w:t>
            </w:r>
            <w:r>
              <w:rPr>
                <w:rFonts w:hint="eastAsia" w:ascii="宋体" w:hAnsi="宋体" w:cs="宋体"/>
                <w:i w:val="0"/>
                <w:iCs w:val="0"/>
                <w:color w:val="auto"/>
                <w:kern w:val="0"/>
                <w:sz w:val="24"/>
                <w:szCs w:val="24"/>
                <w:highlight w:val="none"/>
                <w:u w:val="none"/>
                <w:lang w:val="en-US" w:eastAsia="zh-CN" w:bidi="ar"/>
              </w:rPr>
              <w:t>kg</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3E68CA6">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壶</w:t>
            </w:r>
          </w:p>
        </w:tc>
        <w:tc>
          <w:tcPr>
            <w:tcW w:w="1232" w:type="dxa"/>
            <w:tcBorders>
              <w:top w:val="single" w:color="auto" w:sz="4" w:space="0"/>
              <w:left w:val="single" w:color="auto" w:sz="4" w:space="0"/>
              <w:bottom w:val="single" w:color="auto" w:sz="4" w:space="0"/>
              <w:right w:val="single" w:color="auto" w:sz="4" w:space="0"/>
            </w:tcBorders>
            <w:noWrap/>
            <w:vAlign w:val="center"/>
          </w:tcPr>
          <w:p w14:paraId="01927025">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57.4 </w:t>
            </w:r>
          </w:p>
        </w:tc>
      </w:tr>
      <w:tr w14:paraId="5BACEF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B2BB86F">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69</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59F1B262">
            <w:pPr>
              <w:jc w:val="center"/>
              <w:rPr>
                <w:rFonts w:hint="eastAsia" w:ascii="宋体" w:hAnsi="宋体" w:eastAsia="宋体" w:cs="宋体"/>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121D544">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立白柠檬洗洁精</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9254DF4">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w:t>
            </w:r>
            <w:r>
              <w:rPr>
                <w:rFonts w:hint="eastAsia" w:ascii="宋体" w:hAnsi="宋体" w:cs="宋体"/>
                <w:i w:val="0"/>
                <w:iCs w:val="0"/>
                <w:color w:val="auto"/>
                <w:kern w:val="0"/>
                <w:sz w:val="24"/>
                <w:szCs w:val="24"/>
                <w:highlight w:val="none"/>
                <w:u w:val="none"/>
                <w:lang w:val="en-US" w:eastAsia="zh-CN" w:bidi="ar"/>
              </w:rPr>
              <w:t>kg</w:t>
            </w:r>
            <w:r>
              <w:rPr>
                <w:rFonts w:hint="eastAsia" w:ascii="宋体" w:hAnsi="宋体" w:eastAsia="宋体" w:cs="宋体"/>
                <w:i w:val="0"/>
                <w:iCs w:val="0"/>
                <w:color w:val="auto"/>
                <w:kern w:val="0"/>
                <w:sz w:val="24"/>
                <w:szCs w:val="24"/>
                <w:highlight w:val="none"/>
                <w:u w:val="none"/>
                <w:lang w:val="en-US" w:eastAsia="zh-CN" w:bidi="ar"/>
              </w:rPr>
              <w:t>+150</w:t>
            </w:r>
            <w:r>
              <w:rPr>
                <w:rFonts w:hint="eastAsia" w:ascii="宋体" w:hAnsi="宋体" w:cs="宋体"/>
                <w:i w:val="0"/>
                <w:iCs w:val="0"/>
                <w:color w:val="auto"/>
                <w:kern w:val="0"/>
                <w:sz w:val="24"/>
                <w:szCs w:val="24"/>
                <w:highlight w:val="none"/>
                <w:u w:val="none"/>
                <w:lang w:val="en-US" w:eastAsia="zh-CN" w:bidi="ar"/>
              </w:rPr>
              <w:t>g</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8D10362">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瓶</w:t>
            </w:r>
          </w:p>
        </w:tc>
        <w:tc>
          <w:tcPr>
            <w:tcW w:w="1232" w:type="dxa"/>
            <w:tcBorders>
              <w:top w:val="single" w:color="auto" w:sz="4" w:space="0"/>
              <w:left w:val="single" w:color="auto" w:sz="4" w:space="0"/>
              <w:bottom w:val="single" w:color="auto" w:sz="4" w:space="0"/>
              <w:right w:val="single" w:color="auto" w:sz="4" w:space="0"/>
            </w:tcBorders>
            <w:noWrap/>
            <w:vAlign w:val="center"/>
          </w:tcPr>
          <w:p w14:paraId="7CF2EBF3">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10.9 </w:t>
            </w:r>
          </w:p>
        </w:tc>
      </w:tr>
      <w:tr w14:paraId="103BEE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A9B9DD5">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70</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4CBE65D2">
            <w:pPr>
              <w:jc w:val="center"/>
              <w:rPr>
                <w:rFonts w:hint="eastAsia" w:ascii="宋体" w:hAnsi="宋体" w:eastAsia="宋体" w:cs="宋体"/>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14:paraId="6761030E">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六神止痒花露水</w:t>
            </w:r>
          </w:p>
        </w:tc>
        <w:tc>
          <w:tcPr>
            <w:tcW w:w="1493"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14:paraId="1DA37B94">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180</w:t>
            </w:r>
            <w:r>
              <w:rPr>
                <w:rFonts w:hint="eastAsia" w:ascii="宋体" w:hAnsi="宋体" w:cs="宋体"/>
                <w:i w:val="0"/>
                <w:iCs w:val="0"/>
                <w:color w:val="auto"/>
                <w:kern w:val="0"/>
                <w:sz w:val="24"/>
                <w:szCs w:val="24"/>
                <w:highlight w:val="none"/>
                <w:u w:val="none"/>
                <w:lang w:val="en-US" w:eastAsia="zh-CN" w:bidi="ar"/>
              </w:rPr>
              <w:t>ml</w:t>
            </w:r>
          </w:p>
        </w:tc>
        <w:tc>
          <w:tcPr>
            <w:tcW w:w="915"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14:paraId="67DA4112">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瓶</w:t>
            </w:r>
          </w:p>
        </w:tc>
        <w:tc>
          <w:tcPr>
            <w:tcW w:w="1232"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14:paraId="1ABE2417">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24.4 </w:t>
            </w:r>
          </w:p>
        </w:tc>
      </w:tr>
      <w:tr w14:paraId="367E9B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9AE0134">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71</w:t>
            </w:r>
          </w:p>
        </w:tc>
        <w:tc>
          <w:tcPr>
            <w:tcW w:w="845" w:type="dxa"/>
            <w:vMerge w:val="restart"/>
            <w:tcBorders>
              <w:top w:val="single" w:color="auto" w:sz="4" w:space="0"/>
              <w:left w:val="single" w:color="auto" w:sz="4" w:space="0"/>
              <w:right w:val="single" w:color="auto" w:sz="4" w:space="0"/>
            </w:tcBorders>
            <w:shd w:val="clear" w:color="auto" w:fill="FFFFFF"/>
            <w:noWrap w:val="0"/>
            <w:vAlign w:val="center"/>
          </w:tcPr>
          <w:p w14:paraId="638F613D">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食品类</w:t>
            </w: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34B589F">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金沙河多用途麦芯粉</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7204405">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2.5</w:t>
            </w:r>
            <w:r>
              <w:rPr>
                <w:rFonts w:hint="eastAsia" w:ascii="宋体" w:hAnsi="宋体" w:cs="宋体"/>
                <w:i w:val="0"/>
                <w:iCs w:val="0"/>
                <w:color w:val="auto"/>
                <w:kern w:val="0"/>
                <w:sz w:val="24"/>
                <w:szCs w:val="24"/>
                <w:highlight w:val="none"/>
                <w:u w:val="none"/>
                <w:lang w:val="en-US" w:eastAsia="zh-CN" w:bidi="ar"/>
              </w:rPr>
              <w:t>kg</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EABE709">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袋</w:t>
            </w:r>
          </w:p>
        </w:tc>
        <w:tc>
          <w:tcPr>
            <w:tcW w:w="1232" w:type="dxa"/>
            <w:tcBorders>
              <w:top w:val="single" w:color="auto" w:sz="4" w:space="0"/>
              <w:left w:val="single" w:color="auto" w:sz="4" w:space="0"/>
              <w:bottom w:val="single" w:color="auto" w:sz="4" w:space="0"/>
              <w:right w:val="single" w:color="auto" w:sz="4" w:space="0"/>
            </w:tcBorders>
            <w:noWrap/>
            <w:vAlign w:val="center"/>
          </w:tcPr>
          <w:p w14:paraId="7DFC5704">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23.2 </w:t>
            </w:r>
          </w:p>
        </w:tc>
      </w:tr>
      <w:tr w14:paraId="634B21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0908C79">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72</w:t>
            </w:r>
          </w:p>
        </w:tc>
        <w:tc>
          <w:tcPr>
            <w:tcW w:w="845" w:type="dxa"/>
            <w:vMerge w:val="continue"/>
            <w:tcBorders>
              <w:left w:val="single" w:color="auto" w:sz="4" w:space="0"/>
              <w:right w:val="single" w:color="auto" w:sz="4" w:space="0"/>
            </w:tcBorders>
            <w:shd w:val="clear" w:color="auto" w:fill="FFFFFF"/>
            <w:noWrap w:val="0"/>
            <w:vAlign w:val="bottom"/>
          </w:tcPr>
          <w:p w14:paraId="66CF07B8">
            <w:pPr>
              <w:jc w:val="center"/>
              <w:rPr>
                <w:rFonts w:hint="eastAsia" w:ascii="宋体" w:hAnsi="宋体" w:eastAsia="宋体" w:cs="宋体"/>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C01DAB2">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金沙河原味爽滑挂面</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273C1ED">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900</w:t>
            </w:r>
            <w:r>
              <w:rPr>
                <w:rFonts w:hint="eastAsia" w:ascii="宋体" w:hAnsi="宋体" w:cs="宋体"/>
                <w:i w:val="0"/>
                <w:iCs w:val="0"/>
                <w:color w:val="auto"/>
                <w:kern w:val="0"/>
                <w:sz w:val="24"/>
                <w:szCs w:val="24"/>
                <w:highlight w:val="none"/>
                <w:u w:val="none"/>
                <w:lang w:val="en-US" w:eastAsia="zh-CN" w:bidi="ar"/>
              </w:rPr>
              <w:t>g</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B2375B4">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包</w:t>
            </w:r>
          </w:p>
        </w:tc>
        <w:tc>
          <w:tcPr>
            <w:tcW w:w="1232" w:type="dxa"/>
            <w:tcBorders>
              <w:top w:val="single" w:color="auto" w:sz="4" w:space="0"/>
              <w:left w:val="single" w:color="auto" w:sz="4" w:space="0"/>
              <w:bottom w:val="single" w:color="auto" w:sz="4" w:space="0"/>
              <w:right w:val="single" w:color="auto" w:sz="4" w:space="0"/>
            </w:tcBorders>
            <w:noWrap/>
            <w:vAlign w:val="center"/>
          </w:tcPr>
          <w:p w14:paraId="79A89EBE">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10.1 </w:t>
            </w:r>
          </w:p>
        </w:tc>
      </w:tr>
      <w:tr w14:paraId="5BF681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73C760A">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73</w:t>
            </w:r>
          </w:p>
        </w:tc>
        <w:tc>
          <w:tcPr>
            <w:tcW w:w="845" w:type="dxa"/>
            <w:vMerge w:val="continue"/>
            <w:tcBorders>
              <w:left w:val="single" w:color="auto" w:sz="4" w:space="0"/>
              <w:right w:val="single" w:color="auto" w:sz="4" w:space="0"/>
            </w:tcBorders>
            <w:shd w:val="clear" w:color="auto" w:fill="FFFFFF"/>
            <w:noWrap w:val="0"/>
            <w:vAlign w:val="bottom"/>
          </w:tcPr>
          <w:p w14:paraId="0CD3B9CF">
            <w:pPr>
              <w:jc w:val="center"/>
              <w:rPr>
                <w:rFonts w:hint="eastAsia" w:ascii="宋体" w:hAnsi="宋体" w:eastAsia="宋体" w:cs="宋体"/>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057D079">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康师傅劲爽一倍半桶面红烧</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1CD744D">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143</w:t>
            </w:r>
            <w:r>
              <w:rPr>
                <w:rFonts w:hint="eastAsia" w:ascii="宋体" w:hAnsi="宋体" w:cs="宋体"/>
                <w:i w:val="0"/>
                <w:iCs w:val="0"/>
                <w:color w:val="auto"/>
                <w:kern w:val="0"/>
                <w:sz w:val="24"/>
                <w:szCs w:val="24"/>
                <w:highlight w:val="none"/>
                <w:u w:val="none"/>
                <w:lang w:val="en-US" w:eastAsia="zh-CN" w:bidi="ar"/>
              </w:rPr>
              <w:t>g</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E74D428">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桶</w:t>
            </w:r>
          </w:p>
        </w:tc>
        <w:tc>
          <w:tcPr>
            <w:tcW w:w="1232" w:type="dxa"/>
            <w:tcBorders>
              <w:top w:val="single" w:color="auto" w:sz="4" w:space="0"/>
              <w:left w:val="single" w:color="auto" w:sz="4" w:space="0"/>
              <w:bottom w:val="single" w:color="auto" w:sz="4" w:space="0"/>
              <w:right w:val="single" w:color="auto" w:sz="4" w:space="0"/>
            </w:tcBorders>
            <w:noWrap/>
            <w:vAlign w:val="center"/>
          </w:tcPr>
          <w:p w14:paraId="79D8FB10">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6.2 </w:t>
            </w:r>
          </w:p>
        </w:tc>
      </w:tr>
      <w:tr w14:paraId="72D4F2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8E461CA">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74</w:t>
            </w:r>
          </w:p>
        </w:tc>
        <w:tc>
          <w:tcPr>
            <w:tcW w:w="845" w:type="dxa"/>
            <w:vMerge w:val="continue"/>
            <w:tcBorders>
              <w:left w:val="single" w:color="auto" w:sz="4" w:space="0"/>
              <w:right w:val="single" w:color="auto" w:sz="4" w:space="0"/>
            </w:tcBorders>
            <w:shd w:val="clear" w:color="auto" w:fill="FFFFFF"/>
            <w:noWrap w:val="0"/>
            <w:vAlign w:val="bottom"/>
          </w:tcPr>
          <w:p w14:paraId="28B16F32">
            <w:pPr>
              <w:jc w:val="center"/>
              <w:rPr>
                <w:rFonts w:hint="eastAsia" w:ascii="宋体" w:hAnsi="宋体" w:eastAsia="宋体" w:cs="宋体"/>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EDE4BC6">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康师傅红烧牛肉面袋面</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61D41D6">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105</w:t>
            </w:r>
            <w:r>
              <w:rPr>
                <w:rFonts w:hint="eastAsia" w:ascii="宋体" w:hAnsi="宋体" w:cs="宋体"/>
                <w:i w:val="0"/>
                <w:iCs w:val="0"/>
                <w:color w:val="auto"/>
                <w:kern w:val="0"/>
                <w:sz w:val="24"/>
                <w:szCs w:val="24"/>
                <w:highlight w:val="none"/>
                <w:u w:val="none"/>
                <w:lang w:val="en-US" w:eastAsia="zh-CN" w:bidi="ar"/>
              </w:rPr>
              <w:t>g</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DFD8892">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包</w:t>
            </w:r>
          </w:p>
        </w:tc>
        <w:tc>
          <w:tcPr>
            <w:tcW w:w="1232" w:type="dxa"/>
            <w:tcBorders>
              <w:top w:val="single" w:color="auto" w:sz="4" w:space="0"/>
              <w:left w:val="single" w:color="auto" w:sz="4" w:space="0"/>
              <w:bottom w:val="single" w:color="auto" w:sz="4" w:space="0"/>
              <w:right w:val="single" w:color="auto" w:sz="4" w:space="0"/>
            </w:tcBorders>
            <w:noWrap/>
            <w:vAlign w:val="center"/>
          </w:tcPr>
          <w:p w14:paraId="78A6ACDB">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3.3 </w:t>
            </w:r>
          </w:p>
        </w:tc>
      </w:tr>
      <w:tr w14:paraId="2F47A7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B3A9C3A">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75</w:t>
            </w:r>
          </w:p>
        </w:tc>
        <w:tc>
          <w:tcPr>
            <w:tcW w:w="845" w:type="dxa"/>
            <w:vMerge w:val="continue"/>
            <w:tcBorders>
              <w:left w:val="single" w:color="auto" w:sz="4" w:space="0"/>
              <w:right w:val="single" w:color="auto" w:sz="4" w:space="0"/>
            </w:tcBorders>
            <w:shd w:val="clear" w:color="auto" w:fill="FFFFFF"/>
            <w:noWrap w:val="0"/>
            <w:vAlign w:val="bottom"/>
          </w:tcPr>
          <w:p w14:paraId="22DAD3C1">
            <w:pPr>
              <w:jc w:val="center"/>
              <w:rPr>
                <w:rFonts w:hint="eastAsia" w:ascii="宋体" w:hAnsi="宋体" w:eastAsia="宋体" w:cs="宋体"/>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6B30610">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达利园香奶味法式软面包</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804F1A0">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360</w:t>
            </w:r>
            <w:r>
              <w:rPr>
                <w:rFonts w:hint="eastAsia" w:ascii="宋体" w:hAnsi="宋体" w:cs="宋体"/>
                <w:i w:val="0"/>
                <w:iCs w:val="0"/>
                <w:color w:val="auto"/>
                <w:kern w:val="0"/>
                <w:sz w:val="24"/>
                <w:szCs w:val="24"/>
                <w:highlight w:val="none"/>
                <w:u w:val="none"/>
                <w:lang w:val="en-US" w:eastAsia="zh-CN" w:bidi="ar"/>
              </w:rPr>
              <w:t>g</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F1084DA">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包</w:t>
            </w:r>
          </w:p>
        </w:tc>
        <w:tc>
          <w:tcPr>
            <w:tcW w:w="1232" w:type="dxa"/>
            <w:tcBorders>
              <w:top w:val="single" w:color="auto" w:sz="4" w:space="0"/>
              <w:left w:val="single" w:color="auto" w:sz="4" w:space="0"/>
              <w:bottom w:val="single" w:color="auto" w:sz="4" w:space="0"/>
              <w:right w:val="single" w:color="auto" w:sz="4" w:space="0"/>
            </w:tcBorders>
            <w:noWrap/>
            <w:vAlign w:val="center"/>
          </w:tcPr>
          <w:p w14:paraId="6E03C7DC">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13.3 </w:t>
            </w:r>
          </w:p>
        </w:tc>
      </w:tr>
      <w:tr w14:paraId="5301D2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D101C62">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76</w:t>
            </w:r>
          </w:p>
        </w:tc>
        <w:tc>
          <w:tcPr>
            <w:tcW w:w="845" w:type="dxa"/>
            <w:vMerge w:val="continue"/>
            <w:tcBorders>
              <w:left w:val="single" w:color="auto" w:sz="4" w:space="0"/>
              <w:right w:val="single" w:color="auto" w:sz="4" w:space="0"/>
            </w:tcBorders>
            <w:shd w:val="clear" w:color="auto" w:fill="FFFFFF"/>
            <w:noWrap w:val="0"/>
            <w:vAlign w:val="bottom"/>
          </w:tcPr>
          <w:p w14:paraId="710651E3">
            <w:pPr>
              <w:jc w:val="center"/>
              <w:rPr>
                <w:rFonts w:hint="eastAsia" w:ascii="宋体" w:hAnsi="宋体" w:eastAsia="宋体" w:cs="宋体"/>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29EEF4D">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达利园香橙味法式软面包</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0590E01">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360</w:t>
            </w:r>
            <w:r>
              <w:rPr>
                <w:rFonts w:hint="eastAsia" w:ascii="宋体" w:hAnsi="宋体" w:cs="宋体"/>
                <w:i w:val="0"/>
                <w:iCs w:val="0"/>
                <w:color w:val="auto"/>
                <w:kern w:val="0"/>
                <w:sz w:val="24"/>
                <w:szCs w:val="24"/>
                <w:highlight w:val="none"/>
                <w:u w:val="none"/>
                <w:lang w:val="en-US" w:eastAsia="zh-CN" w:bidi="ar"/>
              </w:rPr>
              <w:t>g</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22AB20B">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包</w:t>
            </w:r>
          </w:p>
        </w:tc>
        <w:tc>
          <w:tcPr>
            <w:tcW w:w="1232" w:type="dxa"/>
            <w:tcBorders>
              <w:top w:val="single" w:color="auto" w:sz="4" w:space="0"/>
              <w:left w:val="single" w:color="auto" w:sz="4" w:space="0"/>
              <w:bottom w:val="single" w:color="auto" w:sz="4" w:space="0"/>
              <w:right w:val="single" w:color="auto" w:sz="4" w:space="0"/>
            </w:tcBorders>
            <w:noWrap/>
            <w:vAlign w:val="center"/>
          </w:tcPr>
          <w:p w14:paraId="367D6242">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13.3 </w:t>
            </w:r>
          </w:p>
        </w:tc>
      </w:tr>
      <w:tr w14:paraId="0578B4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92760EE">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77</w:t>
            </w:r>
          </w:p>
        </w:tc>
        <w:tc>
          <w:tcPr>
            <w:tcW w:w="845" w:type="dxa"/>
            <w:vMerge w:val="continue"/>
            <w:tcBorders>
              <w:left w:val="single" w:color="auto" w:sz="4" w:space="0"/>
              <w:right w:val="single" w:color="auto" w:sz="4" w:space="0"/>
            </w:tcBorders>
            <w:shd w:val="clear" w:color="auto" w:fill="FFFFFF"/>
            <w:noWrap w:val="0"/>
            <w:vAlign w:val="bottom"/>
          </w:tcPr>
          <w:p w14:paraId="3E4B5DDD">
            <w:pPr>
              <w:jc w:val="center"/>
              <w:rPr>
                <w:rFonts w:hint="eastAsia" w:ascii="宋体" w:hAnsi="宋体" w:eastAsia="宋体" w:cs="宋体"/>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DF8D44C">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西麦燕麦片即食</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98087CC">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1000</w:t>
            </w:r>
            <w:r>
              <w:rPr>
                <w:rFonts w:hint="eastAsia" w:ascii="宋体" w:hAnsi="宋体" w:cs="宋体"/>
                <w:i w:val="0"/>
                <w:iCs w:val="0"/>
                <w:color w:val="auto"/>
                <w:kern w:val="0"/>
                <w:sz w:val="24"/>
                <w:szCs w:val="24"/>
                <w:highlight w:val="none"/>
                <w:u w:val="none"/>
                <w:lang w:val="en-US" w:eastAsia="zh-CN" w:bidi="ar"/>
              </w:rPr>
              <w:t>g</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F10FFE1">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袋</w:t>
            </w:r>
          </w:p>
        </w:tc>
        <w:tc>
          <w:tcPr>
            <w:tcW w:w="1232" w:type="dxa"/>
            <w:tcBorders>
              <w:top w:val="single" w:color="auto" w:sz="4" w:space="0"/>
              <w:left w:val="single" w:color="auto" w:sz="4" w:space="0"/>
              <w:bottom w:val="single" w:color="auto" w:sz="4" w:space="0"/>
              <w:right w:val="single" w:color="auto" w:sz="4" w:space="0"/>
            </w:tcBorders>
            <w:noWrap/>
            <w:vAlign w:val="center"/>
          </w:tcPr>
          <w:p w14:paraId="74587F90">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34.2 </w:t>
            </w:r>
          </w:p>
        </w:tc>
      </w:tr>
      <w:tr w14:paraId="49822E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D6DD8AA">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78</w:t>
            </w:r>
          </w:p>
        </w:tc>
        <w:tc>
          <w:tcPr>
            <w:tcW w:w="845" w:type="dxa"/>
            <w:vMerge w:val="continue"/>
            <w:tcBorders>
              <w:left w:val="single" w:color="auto" w:sz="4" w:space="0"/>
              <w:right w:val="single" w:color="auto" w:sz="4" w:space="0"/>
            </w:tcBorders>
            <w:shd w:val="clear" w:color="auto" w:fill="FFFFFF"/>
            <w:noWrap w:val="0"/>
            <w:vAlign w:val="bottom"/>
          </w:tcPr>
          <w:p w14:paraId="7E43D2A8">
            <w:pPr>
              <w:jc w:val="center"/>
              <w:rPr>
                <w:rFonts w:hint="eastAsia" w:ascii="宋体" w:hAnsi="宋体" w:eastAsia="宋体" w:cs="宋体"/>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E399C70">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双汇王中王</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5D7B78F">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270</w:t>
            </w:r>
            <w:r>
              <w:rPr>
                <w:rFonts w:hint="eastAsia" w:ascii="宋体" w:hAnsi="宋体" w:cs="宋体"/>
                <w:i w:val="0"/>
                <w:iCs w:val="0"/>
                <w:color w:val="auto"/>
                <w:kern w:val="0"/>
                <w:sz w:val="24"/>
                <w:szCs w:val="24"/>
                <w:highlight w:val="none"/>
                <w:u w:val="none"/>
                <w:lang w:val="en-US" w:eastAsia="zh-CN" w:bidi="ar"/>
              </w:rPr>
              <w:t>g</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222E5A9">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袋</w:t>
            </w:r>
          </w:p>
        </w:tc>
        <w:tc>
          <w:tcPr>
            <w:tcW w:w="1232" w:type="dxa"/>
            <w:tcBorders>
              <w:top w:val="single" w:color="auto" w:sz="4" w:space="0"/>
              <w:left w:val="single" w:color="auto" w:sz="4" w:space="0"/>
              <w:bottom w:val="single" w:color="auto" w:sz="4" w:space="0"/>
              <w:right w:val="single" w:color="auto" w:sz="4" w:space="0"/>
            </w:tcBorders>
            <w:noWrap/>
            <w:vAlign w:val="center"/>
          </w:tcPr>
          <w:p w14:paraId="2C62F32F">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13.3 </w:t>
            </w:r>
          </w:p>
        </w:tc>
      </w:tr>
      <w:tr w14:paraId="39B05E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A636AAA">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79</w:t>
            </w:r>
          </w:p>
        </w:tc>
        <w:tc>
          <w:tcPr>
            <w:tcW w:w="845" w:type="dxa"/>
            <w:vMerge w:val="continue"/>
            <w:tcBorders>
              <w:left w:val="single" w:color="auto" w:sz="4" w:space="0"/>
              <w:right w:val="single" w:color="auto" w:sz="4" w:space="0"/>
            </w:tcBorders>
            <w:shd w:val="clear" w:color="auto" w:fill="FFFFFF"/>
            <w:noWrap w:val="0"/>
            <w:vAlign w:val="bottom"/>
          </w:tcPr>
          <w:p w14:paraId="5B9C9104">
            <w:pPr>
              <w:jc w:val="center"/>
              <w:rPr>
                <w:rFonts w:hint="eastAsia" w:ascii="宋体" w:hAnsi="宋体" w:eastAsia="宋体" w:cs="宋体"/>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6319352">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陈林古法瓜子</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070CA4F">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300</w:t>
            </w:r>
            <w:r>
              <w:rPr>
                <w:rFonts w:hint="eastAsia" w:ascii="宋体" w:hAnsi="宋体" w:cs="宋体"/>
                <w:i w:val="0"/>
                <w:iCs w:val="0"/>
                <w:color w:val="auto"/>
                <w:kern w:val="0"/>
                <w:sz w:val="24"/>
                <w:szCs w:val="24"/>
                <w:highlight w:val="none"/>
                <w:u w:val="none"/>
                <w:lang w:val="en-US" w:eastAsia="zh-CN" w:bidi="ar"/>
              </w:rPr>
              <w:t>g</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A8F9538">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包</w:t>
            </w:r>
          </w:p>
        </w:tc>
        <w:tc>
          <w:tcPr>
            <w:tcW w:w="1232" w:type="dxa"/>
            <w:tcBorders>
              <w:top w:val="single" w:color="auto" w:sz="4" w:space="0"/>
              <w:left w:val="single" w:color="auto" w:sz="4" w:space="0"/>
              <w:bottom w:val="single" w:color="auto" w:sz="4" w:space="0"/>
              <w:right w:val="single" w:color="auto" w:sz="4" w:space="0"/>
            </w:tcBorders>
            <w:noWrap/>
            <w:vAlign w:val="center"/>
          </w:tcPr>
          <w:p w14:paraId="1019EDBC">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14.8 </w:t>
            </w:r>
          </w:p>
        </w:tc>
      </w:tr>
      <w:tr w14:paraId="4F47D8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EAFDB9A">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80</w:t>
            </w:r>
          </w:p>
        </w:tc>
        <w:tc>
          <w:tcPr>
            <w:tcW w:w="845" w:type="dxa"/>
            <w:vMerge w:val="continue"/>
            <w:tcBorders>
              <w:left w:val="single" w:color="auto" w:sz="4" w:space="0"/>
              <w:right w:val="single" w:color="auto" w:sz="4" w:space="0"/>
            </w:tcBorders>
            <w:shd w:val="clear" w:color="auto" w:fill="FFFFFF"/>
            <w:noWrap w:val="0"/>
            <w:vAlign w:val="bottom"/>
          </w:tcPr>
          <w:p w14:paraId="46E530CB">
            <w:pPr>
              <w:jc w:val="center"/>
              <w:rPr>
                <w:rFonts w:hint="eastAsia" w:ascii="宋体" w:hAnsi="宋体" w:eastAsia="宋体" w:cs="宋体"/>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472CC4C">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雾岭山山楂果片（桑葚味）</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CBC7F41">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320</w:t>
            </w:r>
            <w:r>
              <w:rPr>
                <w:rFonts w:hint="eastAsia" w:ascii="宋体" w:hAnsi="宋体" w:cs="宋体"/>
                <w:i w:val="0"/>
                <w:iCs w:val="0"/>
                <w:color w:val="auto"/>
                <w:kern w:val="0"/>
                <w:sz w:val="24"/>
                <w:szCs w:val="24"/>
                <w:highlight w:val="none"/>
                <w:u w:val="none"/>
                <w:lang w:val="en-US" w:eastAsia="zh-CN" w:bidi="ar"/>
              </w:rPr>
              <w:t>g</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94DCF88">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包</w:t>
            </w:r>
          </w:p>
        </w:tc>
        <w:tc>
          <w:tcPr>
            <w:tcW w:w="1232" w:type="dxa"/>
            <w:tcBorders>
              <w:top w:val="single" w:color="auto" w:sz="4" w:space="0"/>
              <w:left w:val="single" w:color="auto" w:sz="4" w:space="0"/>
              <w:bottom w:val="single" w:color="auto" w:sz="4" w:space="0"/>
              <w:right w:val="single" w:color="auto" w:sz="4" w:space="0"/>
            </w:tcBorders>
            <w:noWrap/>
            <w:vAlign w:val="center"/>
          </w:tcPr>
          <w:p w14:paraId="023A1314">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12.9 </w:t>
            </w:r>
          </w:p>
        </w:tc>
      </w:tr>
      <w:tr w14:paraId="158CB3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CB0622E">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81</w:t>
            </w:r>
          </w:p>
        </w:tc>
        <w:tc>
          <w:tcPr>
            <w:tcW w:w="845" w:type="dxa"/>
            <w:vMerge w:val="continue"/>
            <w:tcBorders>
              <w:left w:val="single" w:color="auto" w:sz="4" w:space="0"/>
              <w:right w:val="single" w:color="auto" w:sz="4" w:space="0"/>
            </w:tcBorders>
            <w:shd w:val="clear" w:color="auto" w:fill="FFFFFF"/>
            <w:noWrap w:val="0"/>
            <w:vAlign w:val="bottom"/>
          </w:tcPr>
          <w:p w14:paraId="2B04888B">
            <w:pPr>
              <w:jc w:val="center"/>
              <w:rPr>
                <w:rFonts w:hint="eastAsia" w:ascii="宋体" w:hAnsi="宋体" w:eastAsia="宋体" w:cs="宋体"/>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7D9623A">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三辉麦风华夫</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FD1C20D">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1.2</w:t>
            </w:r>
            <w:r>
              <w:rPr>
                <w:rFonts w:hint="eastAsia" w:ascii="宋体" w:hAnsi="宋体" w:cs="宋体"/>
                <w:i w:val="0"/>
                <w:iCs w:val="0"/>
                <w:color w:val="auto"/>
                <w:kern w:val="0"/>
                <w:sz w:val="24"/>
                <w:szCs w:val="24"/>
                <w:highlight w:val="none"/>
                <w:u w:val="none"/>
                <w:lang w:val="en-US" w:eastAsia="zh-CN" w:bidi="ar"/>
              </w:rPr>
              <w:t>kg</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07F49CD">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箱</w:t>
            </w:r>
          </w:p>
        </w:tc>
        <w:tc>
          <w:tcPr>
            <w:tcW w:w="1232" w:type="dxa"/>
            <w:tcBorders>
              <w:top w:val="single" w:color="auto" w:sz="4" w:space="0"/>
              <w:left w:val="single" w:color="auto" w:sz="4" w:space="0"/>
              <w:bottom w:val="single" w:color="auto" w:sz="4" w:space="0"/>
              <w:right w:val="single" w:color="auto" w:sz="4" w:space="0"/>
            </w:tcBorders>
            <w:noWrap/>
            <w:vAlign w:val="center"/>
          </w:tcPr>
          <w:p w14:paraId="6688D8C4">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54.6 </w:t>
            </w:r>
          </w:p>
        </w:tc>
      </w:tr>
      <w:tr w14:paraId="58E9F3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44BE591">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82</w:t>
            </w:r>
          </w:p>
        </w:tc>
        <w:tc>
          <w:tcPr>
            <w:tcW w:w="845" w:type="dxa"/>
            <w:vMerge w:val="continue"/>
            <w:tcBorders>
              <w:left w:val="single" w:color="auto" w:sz="4" w:space="0"/>
              <w:right w:val="single" w:color="auto" w:sz="4" w:space="0"/>
            </w:tcBorders>
            <w:shd w:val="clear" w:color="auto" w:fill="FFFFFF"/>
            <w:noWrap w:val="0"/>
            <w:vAlign w:val="bottom"/>
          </w:tcPr>
          <w:p w14:paraId="7B31FB5C">
            <w:pPr>
              <w:jc w:val="center"/>
              <w:rPr>
                <w:rFonts w:hint="eastAsia" w:ascii="宋体" w:hAnsi="宋体" w:eastAsia="宋体" w:cs="宋体"/>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856F73D">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好想你一级健康红枣</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2D1BDA9">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998</w:t>
            </w:r>
            <w:r>
              <w:rPr>
                <w:rFonts w:hint="eastAsia" w:ascii="宋体" w:hAnsi="宋体" w:cs="宋体"/>
                <w:i w:val="0"/>
                <w:iCs w:val="0"/>
                <w:color w:val="auto"/>
                <w:kern w:val="0"/>
                <w:sz w:val="24"/>
                <w:szCs w:val="24"/>
                <w:highlight w:val="none"/>
                <w:u w:val="none"/>
                <w:lang w:val="en-US" w:eastAsia="zh-CN" w:bidi="ar"/>
              </w:rPr>
              <w:t>g</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E2C27B0">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盒</w:t>
            </w:r>
          </w:p>
        </w:tc>
        <w:tc>
          <w:tcPr>
            <w:tcW w:w="1232" w:type="dxa"/>
            <w:tcBorders>
              <w:top w:val="single" w:color="auto" w:sz="4" w:space="0"/>
              <w:left w:val="single" w:color="auto" w:sz="4" w:space="0"/>
              <w:bottom w:val="single" w:color="auto" w:sz="4" w:space="0"/>
              <w:right w:val="single" w:color="auto" w:sz="4" w:space="0"/>
            </w:tcBorders>
            <w:noWrap/>
            <w:vAlign w:val="center"/>
          </w:tcPr>
          <w:p w14:paraId="0EFAD831">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126.3 </w:t>
            </w:r>
          </w:p>
        </w:tc>
      </w:tr>
      <w:tr w14:paraId="3270EF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62D9884">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83</w:t>
            </w:r>
          </w:p>
        </w:tc>
        <w:tc>
          <w:tcPr>
            <w:tcW w:w="845" w:type="dxa"/>
            <w:vMerge w:val="continue"/>
            <w:tcBorders>
              <w:left w:val="single" w:color="auto" w:sz="4" w:space="0"/>
              <w:right w:val="single" w:color="auto" w:sz="4" w:space="0"/>
            </w:tcBorders>
            <w:shd w:val="clear" w:color="auto" w:fill="FFFFFF"/>
            <w:noWrap w:val="0"/>
            <w:vAlign w:val="bottom"/>
          </w:tcPr>
          <w:p w14:paraId="3F4BA2D3">
            <w:pPr>
              <w:jc w:val="center"/>
              <w:rPr>
                <w:rFonts w:hint="eastAsia" w:ascii="宋体" w:hAnsi="宋体" w:eastAsia="宋体" w:cs="宋体"/>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E465519">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爱尚虾味虾条</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5D8EFBD">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180</w:t>
            </w:r>
            <w:r>
              <w:rPr>
                <w:rFonts w:hint="eastAsia" w:ascii="宋体" w:hAnsi="宋体" w:cs="宋体"/>
                <w:i w:val="0"/>
                <w:iCs w:val="0"/>
                <w:color w:val="auto"/>
                <w:kern w:val="0"/>
                <w:sz w:val="24"/>
                <w:szCs w:val="24"/>
                <w:highlight w:val="none"/>
                <w:u w:val="none"/>
                <w:lang w:val="en-US" w:eastAsia="zh-CN" w:bidi="ar"/>
              </w:rPr>
              <w:t>g</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E0EA314">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包</w:t>
            </w:r>
          </w:p>
        </w:tc>
        <w:tc>
          <w:tcPr>
            <w:tcW w:w="1232" w:type="dxa"/>
            <w:tcBorders>
              <w:top w:val="single" w:color="auto" w:sz="4" w:space="0"/>
              <w:left w:val="single" w:color="auto" w:sz="4" w:space="0"/>
              <w:bottom w:val="single" w:color="auto" w:sz="4" w:space="0"/>
              <w:right w:val="single" w:color="auto" w:sz="4" w:space="0"/>
            </w:tcBorders>
            <w:noWrap/>
            <w:vAlign w:val="center"/>
          </w:tcPr>
          <w:p w14:paraId="7C2237B3">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7.8 </w:t>
            </w:r>
          </w:p>
        </w:tc>
      </w:tr>
      <w:tr w14:paraId="2CFD58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F7AD7B5">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84</w:t>
            </w:r>
          </w:p>
        </w:tc>
        <w:tc>
          <w:tcPr>
            <w:tcW w:w="845" w:type="dxa"/>
            <w:vMerge w:val="continue"/>
            <w:tcBorders>
              <w:left w:val="single" w:color="auto" w:sz="4" w:space="0"/>
              <w:right w:val="single" w:color="auto" w:sz="4" w:space="0"/>
            </w:tcBorders>
            <w:shd w:val="clear" w:color="auto" w:fill="FFFFFF"/>
            <w:noWrap w:val="0"/>
            <w:vAlign w:val="bottom"/>
          </w:tcPr>
          <w:p w14:paraId="488DA8B0">
            <w:pPr>
              <w:jc w:val="center"/>
              <w:rPr>
                <w:rFonts w:hint="eastAsia" w:ascii="宋体" w:hAnsi="宋体" w:eastAsia="宋体" w:cs="宋体"/>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C128FFB">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嘉士利无蔗糖早餐饼干瓜疏味</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7181240">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800</w:t>
            </w:r>
            <w:r>
              <w:rPr>
                <w:rFonts w:hint="eastAsia" w:ascii="宋体" w:hAnsi="宋体" w:cs="宋体"/>
                <w:i w:val="0"/>
                <w:iCs w:val="0"/>
                <w:color w:val="auto"/>
                <w:kern w:val="0"/>
                <w:sz w:val="24"/>
                <w:szCs w:val="24"/>
                <w:highlight w:val="none"/>
                <w:u w:val="none"/>
                <w:lang w:val="en-US" w:eastAsia="zh-CN" w:bidi="ar"/>
              </w:rPr>
              <w:t>g</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DC471B6">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盒</w:t>
            </w:r>
          </w:p>
        </w:tc>
        <w:tc>
          <w:tcPr>
            <w:tcW w:w="1232" w:type="dxa"/>
            <w:tcBorders>
              <w:top w:val="single" w:color="auto" w:sz="4" w:space="0"/>
              <w:left w:val="single" w:color="auto" w:sz="4" w:space="0"/>
              <w:bottom w:val="single" w:color="auto" w:sz="4" w:space="0"/>
              <w:right w:val="single" w:color="auto" w:sz="4" w:space="0"/>
            </w:tcBorders>
            <w:noWrap/>
            <w:vAlign w:val="center"/>
          </w:tcPr>
          <w:p w14:paraId="42CFCA3C">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31.0 </w:t>
            </w:r>
          </w:p>
        </w:tc>
      </w:tr>
      <w:tr w14:paraId="61EE9C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7321842">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85</w:t>
            </w:r>
          </w:p>
        </w:tc>
        <w:tc>
          <w:tcPr>
            <w:tcW w:w="845" w:type="dxa"/>
            <w:vMerge w:val="continue"/>
            <w:tcBorders>
              <w:left w:val="single" w:color="auto" w:sz="4" w:space="0"/>
              <w:bottom w:val="single" w:color="auto" w:sz="4" w:space="0"/>
              <w:right w:val="single" w:color="auto" w:sz="4" w:space="0"/>
            </w:tcBorders>
            <w:shd w:val="clear" w:color="auto" w:fill="FFFFFF"/>
            <w:noWrap w:val="0"/>
            <w:vAlign w:val="bottom"/>
          </w:tcPr>
          <w:p w14:paraId="00BD5C5A">
            <w:pPr>
              <w:jc w:val="center"/>
              <w:rPr>
                <w:rFonts w:hint="eastAsia" w:ascii="宋体" w:hAnsi="宋体" w:eastAsia="宋体" w:cs="宋体"/>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87CB14A">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恒康坚果</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5A1597B">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175</w:t>
            </w:r>
            <w:r>
              <w:rPr>
                <w:rFonts w:hint="eastAsia" w:ascii="宋体" w:hAnsi="宋体" w:cs="宋体"/>
                <w:i w:val="0"/>
                <w:iCs w:val="0"/>
                <w:color w:val="auto"/>
                <w:kern w:val="0"/>
                <w:sz w:val="24"/>
                <w:szCs w:val="24"/>
                <w:highlight w:val="none"/>
                <w:u w:val="none"/>
                <w:lang w:val="en-US" w:eastAsia="zh-CN" w:bidi="ar"/>
              </w:rPr>
              <w:t>g</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B74FE32">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袋</w:t>
            </w:r>
          </w:p>
        </w:tc>
        <w:tc>
          <w:tcPr>
            <w:tcW w:w="1232" w:type="dxa"/>
            <w:tcBorders>
              <w:top w:val="single" w:color="auto" w:sz="4" w:space="0"/>
              <w:left w:val="single" w:color="auto" w:sz="4" w:space="0"/>
              <w:bottom w:val="single" w:color="auto" w:sz="4" w:space="0"/>
              <w:right w:val="single" w:color="auto" w:sz="4" w:space="0"/>
            </w:tcBorders>
            <w:noWrap/>
            <w:vAlign w:val="center"/>
          </w:tcPr>
          <w:p w14:paraId="324F2D75">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36.8 </w:t>
            </w:r>
          </w:p>
        </w:tc>
      </w:tr>
      <w:tr w14:paraId="6019BE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26B293F">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86</w:t>
            </w:r>
          </w:p>
        </w:tc>
        <w:tc>
          <w:tcPr>
            <w:tcW w:w="845" w:type="dxa"/>
            <w:vMerge w:val="restart"/>
            <w:tcBorders>
              <w:top w:val="single" w:color="auto" w:sz="4" w:space="0"/>
              <w:left w:val="single" w:color="auto" w:sz="4" w:space="0"/>
              <w:right w:val="single" w:color="auto" w:sz="4" w:space="0"/>
            </w:tcBorders>
            <w:shd w:val="clear" w:color="auto" w:fill="FFFFFF"/>
            <w:noWrap w:val="0"/>
            <w:vAlign w:val="center"/>
          </w:tcPr>
          <w:p w14:paraId="442F5BE2">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调味品类</w:t>
            </w: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CCF76EC">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乌江清香榨菜</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7D225E0">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80</w:t>
            </w:r>
            <w:r>
              <w:rPr>
                <w:rFonts w:hint="eastAsia" w:ascii="宋体" w:hAnsi="宋体" w:cs="宋体"/>
                <w:i w:val="0"/>
                <w:iCs w:val="0"/>
                <w:color w:val="auto"/>
                <w:kern w:val="0"/>
                <w:sz w:val="24"/>
                <w:szCs w:val="24"/>
                <w:highlight w:val="none"/>
                <w:u w:val="none"/>
                <w:lang w:val="en-US" w:eastAsia="zh-CN" w:bidi="ar"/>
              </w:rPr>
              <w:t>g</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6B6D3CF">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包</w:t>
            </w:r>
          </w:p>
        </w:tc>
        <w:tc>
          <w:tcPr>
            <w:tcW w:w="1232" w:type="dxa"/>
            <w:tcBorders>
              <w:top w:val="single" w:color="auto" w:sz="4" w:space="0"/>
              <w:left w:val="single" w:color="auto" w:sz="4" w:space="0"/>
              <w:bottom w:val="single" w:color="auto" w:sz="4" w:space="0"/>
              <w:right w:val="single" w:color="auto" w:sz="4" w:space="0"/>
            </w:tcBorders>
            <w:noWrap/>
            <w:vAlign w:val="center"/>
          </w:tcPr>
          <w:p w14:paraId="5409D575">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3.4 </w:t>
            </w:r>
          </w:p>
        </w:tc>
      </w:tr>
      <w:tr w14:paraId="48FA8B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F1B59C7">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87</w:t>
            </w:r>
          </w:p>
        </w:tc>
        <w:tc>
          <w:tcPr>
            <w:tcW w:w="845" w:type="dxa"/>
            <w:vMerge w:val="continue"/>
            <w:tcBorders>
              <w:left w:val="single" w:color="auto" w:sz="4" w:space="0"/>
              <w:right w:val="single" w:color="auto" w:sz="4" w:space="0"/>
            </w:tcBorders>
            <w:shd w:val="clear" w:color="auto" w:fill="FFFFFF"/>
            <w:noWrap w:val="0"/>
            <w:vAlign w:val="bottom"/>
          </w:tcPr>
          <w:p w14:paraId="5239B763">
            <w:pPr>
              <w:jc w:val="center"/>
              <w:rPr>
                <w:rFonts w:hint="eastAsia" w:ascii="宋体" w:hAnsi="宋体" w:eastAsia="宋体" w:cs="宋体"/>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061AF7F">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蓬盛橄榄菜</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EAD83E5">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180</w:t>
            </w:r>
            <w:r>
              <w:rPr>
                <w:rFonts w:hint="eastAsia" w:ascii="宋体" w:hAnsi="宋体" w:cs="宋体"/>
                <w:i w:val="0"/>
                <w:iCs w:val="0"/>
                <w:color w:val="auto"/>
                <w:kern w:val="0"/>
                <w:sz w:val="24"/>
                <w:szCs w:val="24"/>
                <w:highlight w:val="none"/>
                <w:u w:val="none"/>
                <w:lang w:val="en-US" w:eastAsia="zh-CN" w:bidi="ar"/>
              </w:rPr>
              <w:t>g</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A309C22">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瓶</w:t>
            </w:r>
          </w:p>
        </w:tc>
        <w:tc>
          <w:tcPr>
            <w:tcW w:w="1232" w:type="dxa"/>
            <w:tcBorders>
              <w:top w:val="single" w:color="auto" w:sz="4" w:space="0"/>
              <w:left w:val="single" w:color="auto" w:sz="4" w:space="0"/>
              <w:bottom w:val="single" w:color="auto" w:sz="4" w:space="0"/>
              <w:right w:val="single" w:color="auto" w:sz="4" w:space="0"/>
            </w:tcBorders>
            <w:noWrap/>
            <w:vAlign w:val="center"/>
          </w:tcPr>
          <w:p w14:paraId="66AC81AE">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7.5 </w:t>
            </w:r>
          </w:p>
        </w:tc>
      </w:tr>
      <w:tr w14:paraId="0F6B96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EA2719D">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88</w:t>
            </w:r>
          </w:p>
        </w:tc>
        <w:tc>
          <w:tcPr>
            <w:tcW w:w="845" w:type="dxa"/>
            <w:vMerge w:val="continue"/>
            <w:tcBorders>
              <w:left w:val="single" w:color="auto" w:sz="4" w:space="0"/>
              <w:right w:val="single" w:color="auto" w:sz="4" w:space="0"/>
            </w:tcBorders>
            <w:shd w:val="clear" w:color="auto" w:fill="FFFFFF"/>
            <w:noWrap w:val="0"/>
            <w:vAlign w:val="bottom"/>
          </w:tcPr>
          <w:p w14:paraId="16780738">
            <w:pPr>
              <w:jc w:val="center"/>
              <w:rPr>
                <w:rFonts w:hint="eastAsia" w:ascii="宋体" w:hAnsi="宋体" w:eastAsia="宋体" w:cs="宋体"/>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B285D79">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咸亨小脆瓜</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EDE3818">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230</w:t>
            </w:r>
            <w:r>
              <w:rPr>
                <w:rFonts w:hint="eastAsia" w:ascii="宋体" w:hAnsi="宋体" w:cs="宋体"/>
                <w:i w:val="0"/>
                <w:iCs w:val="0"/>
                <w:color w:val="auto"/>
                <w:kern w:val="0"/>
                <w:sz w:val="24"/>
                <w:szCs w:val="24"/>
                <w:highlight w:val="none"/>
                <w:u w:val="none"/>
                <w:lang w:val="en-US" w:eastAsia="zh-CN" w:bidi="ar"/>
              </w:rPr>
              <w:t>g</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82F6CC8">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瓶</w:t>
            </w:r>
          </w:p>
        </w:tc>
        <w:tc>
          <w:tcPr>
            <w:tcW w:w="1232" w:type="dxa"/>
            <w:tcBorders>
              <w:top w:val="single" w:color="auto" w:sz="4" w:space="0"/>
              <w:left w:val="single" w:color="auto" w:sz="4" w:space="0"/>
              <w:bottom w:val="single" w:color="auto" w:sz="4" w:space="0"/>
              <w:right w:val="single" w:color="auto" w:sz="4" w:space="0"/>
            </w:tcBorders>
            <w:noWrap/>
            <w:vAlign w:val="center"/>
          </w:tcPr>
          <w:p w14:paraId="0D1D0AD1">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8.0 </w:t>
            </w:r>
          </w:p>
        </w:tc>
      </w:tr>
      <w:tr w14:paraId="3E841E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283879D">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89</w:t>
            </w:r>
          </w:p>
        </w:tc>
        <w:tc>
          <w:tcPr>
            <w:tcW w:w="845" w:type="dxa"/>
            <w:vMerge w:val="continue"/>
            <w:tcBorders>
              <w:left w:val="single" w:color="auto" w:sz="4" w:space="0"/>
              <w:right w:val="single" w:color="auto" w:sz="4" w:space="0"/>
            </w:tcBorders>
            <w:shd w:val="clear" w:color="auto" w:fill="FFFFFF"/>
            <w:noWrap w:val="0"/>
            <w:vAlign w:val="bottom"/>
          </w:tcPr>
          <w:p w14:paraId="4946F1CA">
            <w:pPr>
              <w:jc w:val="center"/>
              <w:rPr>
                <w:rFonts w:hint="eastAsia" w:ascii="宋体" w:hAnsi="宋体" w:eastAsia="宋体" w:cs="宋体"/>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A9F9494">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吉香居下饭菜</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1E72F41">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266</w:t>
            </w:r>
            <w:r>
              <w:rPr>
                <w:rFonts w:hint="eastAsia" w:ascii="宋体" w:hAnsi="宋体" w:cs="宋体"/>
                <w:i w:val="0"/>
                <w:iCs w:val="0"/>
                <w:color w:val="auto"/>
                <w:kern w:val="0"/>
                <w:sz w:val="24"/>
                <w:szCs w:val="24"/>
                <w:highlight w:val="none"/>
                <w:u w:val="none"/>
                <w:lang w:val="en-US" w:eastAsia="zh-CN" w:bidi="ar"/>
              </w:rPr>
              <w:t>g</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4F74B50">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cs="宋体"/>
                <w:i w:val="0"/>
                <w:iCs w:val="0"/>
                <w:color w:val="auto"/>
                <w:kern w:val="0"/>
                <w:sz w:val="24"/>
                <w:szCs w:val="24"/>
                <w:highlight w:val="none"/>
                <w:u w:val="none"/>
                <w:lang w:val="en-US" w:eastAsia="zh-CN" w:bidi="ar"/>
              </w:rPr>
              <w:t>瓶</w:t>
            </w:r>
          </w:p>
        </w:tc>
        <w:tc>
          <w:tcPr>
            <w:tcW w:w="1232" w:type="dxa"/>
            <w:tcBorders>
              <w:top w:val="single" w:color="auto" w:sz="4" w:space="0"/>
              <w:left w:val="single" w:color="auto" w:sz="4" w:space="0"/>
              <w:bottom w:val="single" w:color="auto" w:sz="4" w:space="0"/>
              <w:right w:val="single" w:color="auto" w:sz="4" w:space="0"/>
            </w:tcBorders>
            <w:noWrap/>
            <w:vAlign w:val="center"/>
          </w:tcPr>
          <w:p w14:paraId="59A5C6A9">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11.2 </w:t>
            </w:r>
          </w:p>
        </w:tc>
      </w:tr>
      <w:tr w14:paraId="013C91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3FD1B55">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90</w:t>
            </w:r>
          </w:p>
        </w:tc>
        <w:tc>
          <w:tcPr>
            <w:tcW w:w="845" w:type="dxa"/>
            <w:vMerge w:val="continue"/>
            <w:tcBorders>
              <w:left w:val="single" w:color="auto" w:sz="4" w:space="0"/>
              <w:right w:val="single" w:color="auto" w:sz="4" w:space="0"/>
            </w:tcBorders>
            <w:shd w:val="clear" w:color="auto" w:fill="FFFFFF"/>
            <w:noWrap w:val="0"/>
            <w:vAlign w:val="bottom"/>
          </w:tcPr>
          <w:p w14:paraId="3659E594">
            <w:pPr>
              <w:jc w:val="center"/>
              <w:rPr>
                <w:rFonts w:hint="eastAsia" w:ascii="宋体" w:hAnsi="宋体" w:eastAsia="宋体" w:cs="宋体"/>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B6DDC97">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咸亨老奶奶白腐乳</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0ECD357">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270</w:t>
            </w:r>
            <w:r>
              <w:rPr>
                <w:rFonts w:hint="eastAsia" w:ascii="宋体" w:hAnsi="宋体" w:cs="宋体"/>
                <w:i w:val="0"/>
                <w:iCs w:val="0"/>
                <w:color w:val="auto"/>
                <w:kern w:val="0"/>
                <w:sz w:val="24"/>
                <w:szCs w:val="24"/>
                <w:highlight w:val="none"/>
                <w:u w:val="none"/>
                <w:lang w:val="en-US" w:eastAsia="zh-CN" w:bidi="ar"/>
              </w:rPr>
              <w:t>g</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700FF0F">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瓶</w:t>
            </w:r>
          </w:p>
        </w:tc>
        <w:tc>
          <w:tcPr>
            <w:tcW w:w="1232" w:type="dxa"/>
            <w:tcBorders>
              <w:top w:val="single" w:color="auto" w:sz="4" w:space="0"/>
              <w:left w:val="single" w:color="auto" w:sz="4" w:space="0"/>
              <w:bottom w:val="single" w:color="auto" w:sz="4" w:space="0"/>
              <w:right w:val="single" w:color="auto" w:sz="4" w:space="0"/>
            </w:tcBorders>
            <w:noWrap/>
            <w:vAlign w:val="center"/>
          </w:tcPr>
          <w:p w14:paraId="3232ADDB">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10.9 </w:t>
            </w:r>
          </w:p>
        </w:tc>
      </w:tr>
      <w:tr w14:paraId="741859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11AC8B6">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91</w:t>
            </w:r>
          </w:p>
        </w:tc>
        <w:tc>
          <w:tcPr>
            <w:tcW w:w="845" w:type="dxa"/>
            <w:vMerge w:val="continue"/>
            <w:tcBorders>
              <w:left w:val="single" w:color="auto" w:sz="4" w:space="0"/>
              <w:right w:val="single" w:color="auto" w:sz="4" w:space="0"/>
            </w:tcBorders>
            <w:shd w:val="clear" w:color="auto" w:fill="FFFFFF"/>
            <w:noWrap w:val="0"/>
            <w:vAlign w:val="bottom"/>
          </w:tcPr>
          <w:p w14:paraId="405CFC8E">
            <w:pPr>
              <w:jc w:val="center"/>
              <w:rPr>
                <w:rFonts w:hint="eastAsia" w:ascii="宋体" w:hAnsi="宋体" w:eastAsia="宋体" w:cs="宋体"/>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E94A971">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厨邦味极鲜</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13E57F8">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1.63</w:t>
            </w:r>
            <w:r>
              <w:rPr>
                <w:rFonts w:hint="eastAsia" w:ascii="宋体" w:hAnsi="宋体" w:cs="宋体"/>
                <w:i w:val="0"/>
                <w:iCs w:val="0"/>
                <w:color w:val="auto"/>
                <w:kern w:val="0"/>
                <w:sz w:val="24"/>
                <w:szCs w:val="24"/>
                <w:highlight w:val="none"/>
                <w:u w:val="none"/>
                <w:lang w:val="en-US" w:eastAsia="zh-CN" w:bidi="ar"/>
              </w:rPr>
              <w:t>升</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E8BFB22">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壶</w:t>
            </w:r>
          </w:p>
        </w:tc>
        <w:tc>
          <w:tcPr>
            <w:tcW w:w="1232" w:type="dxa"/>
            <w:tcBorders>
              <w:top w:val="single" w:color="auto" w:sz="4" w:space="0"/>
              <w:left w:val="single" w:color="auto" w:sz="4" w:space="0"/>
              <w:bottom w:val="single" w:color="auto" w:sz="4" w:space="0"/>
              <w:right w:val="single" w:color="auto" w:sz="4" w:space="0"/>
            </w:tcBorders>
            <w:noWrap/>
            <w:vAlign w:val="center"/>
          </w:tcPr>
          <w:p w14:paraId="0C6F40DF">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24.7 </w:t>
            </w:r>
          </w:p>
        </w:tc>
      </w:tr>
      <w:tr w14:paraId="716416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2B9C2A8">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92</w:t>
            </w:r>
          </w:p>
        </w:tc>
        <w:tc>
          <w:tcPr>
            <w:tcW w:w="845" w:type="dxa"/>
            <w:vMerge w:val="continue"/>
            <w:tcBorders>
              <w:left w:val="single" w:color="auto" w:sz="4" w:space="0"/>
              <w:right w:val="single" w:color="auto" w:sz="4" w:space="0"/>
            </w:tcBorders>
            <w:shd w:val="clear" w:color="auto" w:fill="FFFFFF"/>
            <w:noWrap w:val="0"/>
            <w:vAlign w:val="bottom"/>
          </w:tcPr>
          <w:p w14:paraId="01C3D51E">
            <w:pPr>
              <w:jc w:val="center"/>
              <w:rPr>
                <w:rFonts w:hint="eastAsia" w:ascii="宋体" w:hAnsi="宋体" w:eastAsia="宋体" w:cs="宋体"/>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F926736">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海天高鲜味极鲜</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892EC5D">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1.9</w:t>
            </w:r>
            <w:r>
              <w:rPr>
                <w:rFonts w:hint="eastAsia" w:ascii="宋体" w:hAnsi="宋体" w:cs="宋体"/>
                <w:i w:val="0"/>
                <w:iCs w:val="0"/>
                <w:color w:val="auto"/>
                <w:kern w:val="0"/>
                <w:sz w:val="24"/>
                <w:szCs w:val="24"/>
                <w:highlight w:val="none"/>
                <w:u w:val="none"/>
                <w:lang w:val="en-US" w:eastAsia="zh-CN" w:bidi="ar"/>
              </w:rPr>
              <w:t>升</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DC83237">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壶</w:t>
            </w:r>
          </w:p>
        </w:tc>
        <w:tc>
          <w:tcPr>
            <w:tcW w:w="1232" w:type="dxa"/>
            <w:tcBorders>
              <w:top w:val="single" w:color="auto" w:sz="4" w:space="0"/>
              <w:left w:val="single" w:color="auto" w:sz="4" w:space="0"/>
              <w:bottom w:val="single" w:color="auto" w:sz="4" w:space="0"/>
              <w:right w:val="single" w:color="auto" w:sz="4" w:space="0"/>
            </w:tcBorders>
            <w:noWrap/>
            <w:vAlign w:val="center"/>
          </w:tcPr>
          <w:p w14:paraId="51990C8F">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31.2 </w:t>
            </w:r>
          </w:p>
        </w:tc>
      </w:tr>
      <w:tr w14:paraId="757CCD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3229935">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93</w:t>
            </w:r>
          </w:p>
        </w:tc>
        <w:tc>
          <w:tcPr>
            <w:tcW w:w="845" w:type="dxa"/>
            <w:vMerge w:val="continue"/>
            <w:tcBorders>
              <w:left w:val="single" w:color="auto" w:sz="4" w:space="0"/>
              <w:right w:val="single" w:color="auto" w:sz="4" w:space="0"/>
            </w:tcBorders>
            <w:shd w:val="clear" w:color="auto" w:fill="FFFFFF"/>
            <w:noWrap w:val="0"/>
            <w:vAlign w:val="bottom"/>
          </w:tcPr>
          <w:p w14:paraId="490254BA">
            <w:pPr>
              <w:jc w:val="center"/>
              <w:rPr>
                <w:rFonts w:hint="eastAsia" w:ascii="宋体" w:hAnsi="宋体" w:eastAsia="宋体" w:cs="宋体"/>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72DD570">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海天金标蚝油</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573A49E">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715</w:t>
            </w:r>
            <w:r>
              <w:rPr>
                <w:rFonts w:hint="eastAsia" w:ascii="宋体" w:hAnsi="宋体" w:cs="宋体"/>
                <w:i w:val="0"/>
                <w:iCs w:val="0"/>
                <w:color w:val="auto"/>
                <w:kern w:val="0"/>
                <w:sz w:val="24"/>
                <w:szCs w:val="24"/>
                <w:highlight w:val="none"/>
                <w:u w:val="none"/>
                <w:lang w:val="en-US" w:eastAsia="zh-CN" w:bidi="ar"/>
              </w:rPr>
              <w:t>g</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03C60F2">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瓶</w:t>
            </w:r>
          </w:p>
        </w:tc>
        <w:tc>
          <w:tcPr>
            <w:tcW w:w="1232" w:type="dxa"/>
            <w:tcBorders>
              <w:top w:val="single" w:color="auto" w:sz="4" w:space="0"/>
              <w:left w:val="single" w:color="auto" w:sz="4" w:space="0"/>
              <w:bottom w:val="single" w:color="auto" w:sz="4" w:space="0"/>
              <w:right w:val="single" w:color="auto" w:sz="4" w:space="0"/>
            </w:tcBorders>
            <w:noWrap/>
            <w:vAlign w:val="center"/>
          </w:tcPr>
          <w:p w14:paraId="1E62B95E">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12.2 </w:t>
            </w:r>
          </w:p>
        </w:tc>
      </w:tr>
      <w:tr w14:paraId="5C43ED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85E1553">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94</w:t>
            </w:r>
          </w:p>
        </w:tc>
        <w:tc>
          <w:tcPr>
            <w:tcW w:w="845" w:type="dxa"/>
            <w:vMerge w:val="continue"/>
            <w:tcBorders>
              <w:left w:val="single" w:color="auto" w:sz="4" w:space="0"/>
              <w:right w:val="single" w:color="auto" w:sz="4" w:space="0"/>
            </w:tcBorders>
            <w:shd w:val="clear" w:color="auto" w:fill="FFFFFF"/>
            <w:noWrap w:val="0"/>
            <w:vAlign w:val="bottom"/>
          </w:tcPr>
          <w:p w14:paraId="16702C44">
            <w:pPr>
              <w:jc w:val="center"/>
              <w:rPr>
                <w:rFonts w:hint="eastAsia" w:ascii="宋体" w:hAnsi="宋体" w:eastAsia="宋体" w:cs="宋体"/>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D8D857D">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海天蒸鱼豉油</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B04A907">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450</w:t>
            </w:r>
            <w:r>
              <w:rPr>
                <w:rFonts w:hint="eastAsia" w:ascii="宋体" w:hAnsi="宋体" w:cs="宋体"/>
                <w:i w:val="0"/>
                <w:iCs w:val="0"/>
                <w:color w:val="auto"/>
                <w:kern w:val="0"/>
                <w:sz w:val="24"/>
                <w:szCs w:val="24"/>
                <w:highlight w:val="none"/>
                <w:u w:val="none"/>
                <w:lang w:val="en-US" w:eastAsia="zh-CN" w:bidi="ar"/>
              </w:rPr>
              <w:t>ml</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EC94146">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瓶</w:t>
            </w:r>
          </w:p>
        </w:tc>
        <w:tc>
          <w:tcPr>
            <w:tcW w:w="1232" w:type="dxa"/>
            <w:tcBorders>
              <w:top w:val="single" w:color="auto" w:sz="4" w:space="0"/>
              <w:left w:val="single" w:color="auto" w:sz="4" w:space="0"/>
              <w:bottom w:val="single" w:color="auto" w:sz="4" w:space="0"/>
              <w:right w:val="single" w:color="auto" w:sz="4" w:space="0"/>
            </w:tcBorders>
            <w:noWrap/>
            <w:vAlign w:val="center"/>
          </w:tcPr>
          <w:p w14:paraId="390C9BA8">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10.4 </w:t>
            </w:r>
          </w:p>
        </w:tc>
      </w:tr>
      <w:tr w14:paraId="0E51F5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DEDA0DF">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95</w:t>
            </w:r>
          </w:p>
        </w:tc>
        <w:tc>
          <w:tcPr>
            <w:tcW w:w="845" w:type="dxa"/>
            <w:vMerge w:val="continue"/>
            <w:tcBorders>
              <w:left w:val="single" w:color="auto" w:sz="4" w:space="0"/>
              <w:right w:val="single" w:color="auto" w:sz="4" w:space="0"/>
            </w:tcBorders>
            <w:shd w:val="clear" w:color="auto" w:fill="FFFFFF"/>
            <w:noWrap w:val="0"/>
            <w:vAlign w:val="bottom"/>
          </w:tcPr>
          <w:p w14:paraId="1E4F3B72">
            <w:pPr>
              <w:jc w:val="center"/>
              <w:rPr>
                <w:rFonts w:hint="eastAsia" w:ascii="宋体" w:hAnsi="宋体" w:eastAsia="宋体" w:cs="宋体"/>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E27B9E8">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海天黄豆酱</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570DC43">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800</w:t>
            </w:r>
            <w:r>
              <w:rPr>
                <w:rFonts w:hint="eastAsia" w:ascii="宋体" w:hAnsi="宋体" w:cs="宋体"/>
                <w:i w:val="0"/>
                <w:iCs w:val="0"/>
                <w:color w:val="auto"/>
                <w:kern w:val="0"/>
                <w:sz w:val="24"/>
                <w:szCs w:val="24"/>
                <w:highlight w:val="none"/>
                <w:u w:val="none"/>
                <w:lang w:val="en-US" w:eastAsia="zh-CN" w:bidi="ar"/>
              </w:rPr>
              <w:t>g</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563C1A3">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桶</w:t>
            </w:r>
          </w:p>
        </w:tc>
        <w:tc>
          <w:tcPr>
            <w:tcW w:w="1232" w:type="dxa"/>
            <w:tcBorders>
              <w:top w:val="single" w:color="auto" w:sz="4" w:space="0"/>
              <w:left w:val="single" w:color="auto" w:sz="4" w:space="0"/>
              <w:bottom w:val="single" w:color="auto" w:sz="4" w:space="0"/>
              <w:right w:val="single" w:color="auto" w:sz="4" w:space="0"/>
            </w:tcBorders>
            <w:noWrap/>
            <w:vAlign w:val="center"/>
          </w:tcPr>
          <w:p w14:paraId="21E30E34">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13.3 </w:t>
            </w:r>
          </w:p>
        </w:tc>
      </w:tr>
      <w:tr w14:paraId="699D4F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CDB1CEF">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96</w:t>
            </w:r>
          </w:p>
        </w:tc>
        <w:tc>
          <w:tcPr>
            <w:tcW w:w="845" w:type="dxa"/>
            <w:vMerge w:val="continue"/>
            <w:tcBorders>
              <w:left w:val="single" w:color="auto" w:sz="4" w:space="0"/>
              <w:right w:val="single" w:color="auto" w:sz="4" w:space="0"/>
            </w:tcBorders>
            <w:shd w:val="clear" w:color="auto" w:fill="FFFFFF"/>
            <w:noWrap w:val="0"/>
            <w:vAlign w:val="bottom"/>
          </w:tcPr>
          <w:p w14:paraId="5D60D40D">
            <w:pPr>
              <w:jc w:val="center"/>
              <w:rPr>
                <w:rFonts w:hint="eastAsia" w:ascii="宋体" w:hAnsi="宋体" w:eastAsia="宋体" w:cs="宋体"/>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1486A94">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李锦记薄盐生抽</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742FB6F">
            <w:pPr>
              <w:keepNext w:val="0"/>
              <w:keepLines w:val="0"/>
              <w:widowControl/>
              <w:suppressLineNumbers w:val="0"/>
              <w:jc w:val="center"/>
              <w:textAlignment w:val="center"/>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1.75</w:t>
            </w:r>
            <w:r>
              <w:rPr>
                <w:rFonts w:hint="eastAsia" w:ascii="宋体" w:hAnsi="宋体" w:cs="宋体"/>
                <w:i w:val="0"/>
                <w:iCs w:val="0"/>
                <w:color w:val="auto"/>
                <w:kern w:val="0"/>
                <w:sz w:val="24"/>
                <w:szCs w:val="24"/>
                <w:highlight w:val="none"/>
                <w:u w:val="none"/>
                <w:lang w:val="en-US" w:eastAsia="zh-CN" w:bidi="ar"/>
              </w:rPr>
              <w:t>升</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BC01A32">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cs="宋体"/>
                <w:i w:val="0"/>
                <w:iCs w:val="0"/>
                <w:color w:val="auto"/>
                <w:kern w:val="0"/>
                <w:sz w:val="24"/>
                <w:szCs w:val="24"/>
                <w:highlight w:val="none"/>
                <w:u w:val="none"/>
                <w:lang w:val="en-US" w:eastAsia="zh-CN" w:bidi="ar"/>
              </w:rPr>
              <w:t>壶</w:t>
            </w:r>
          </w:p>
        </w:tc>
        <w:tc>
          <w:tcPr>
            <w:tcW w:w="1232" w:type="dxa"/>
            <w:tcBorders>
              <w:top w:val="single" w:color="auto" w:sz="4" w:space="0"/>
              <w:left w:val="single" w:color="auto" w:sz="4" w:space="0"/>
              <w:bottom w:val="single" w:color="auto" w:sz="4" w:space="0"/>
              <w:right w:val="single" w:color="auto" w:sz="4" w:space="0"/>
            </w:tcBorders>
            <w:noWrap/>
            <w:vAlign w:val="center"/>
          </w:tcPr>
          <w:p w14:paraId="6952CEC8">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23.8 </w:t>
            </w:r>
          </w:p>
        </w:tc>
      </w:tr>
      <w:tr w14:paraId="5FFB1A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F57A53A">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97</w:t>
            </w:r>
          </w:p>
        </w:tc>
        <w:tc>
          <w:tcPr>
            <w:tcW w:w="845" w:type="dxa"/>
            <w:vMerge w:val="continue"/>
            <w:tcBorders>
              <w:left w:val="single" w:color="auto" w:sz="4" w:space="0"/>
              <w:right w:val="single" w:color="auto" w:sz="4" w:space="0"/>
            </w:tcBorders>
            <w:shd w:val="clear" w:color="auto" w:fill="FFFFFF"/>
            <w:noWrap w:val="0"/>
            <w:vAlign w:val="bottom"/>
          </w:tcPr>
          <w:p w14:paraId="4D4C90AF">
            <w:pPr>
              <w:jc w:val="center"/>
              <w:rPr>
                <w:rFonts w:hint="eastAsia" w:ascii="宋体" w:hAnsi="宋体" w:eastAsia="宋体" w:cs="宋体"/>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460FCD3">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李锦记金蚝油</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65082AC">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550</w:t>
            </w:r>
            <w:r>
              <w:rPr>
                <w:rFonts w:hint="eastAsia" w:ascii="宋体" w:hAnsi="宋体" w:cs="宋体"/>
                <w:i w:val="0"/>
                <w:iCs w:val="0"/>
                <w:color w:val="auto"/>
                <w:kern w:val="0"/>
                <w:sz w:val="24"/>
                <w:szCs w:val="24"/>
                <w:highlight w:val="none"/>
                <w:u w:val="none"/>
                <w:lang w:val="en-US" w:eastAsia="zh-CN" w:bidi="ar"/>
              </w:rPr>
              <w:t>g</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75A20CB">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瓶</w:t>
            </w:r>
          </w:p>
        </w:tc>
        <w:tc>
          <w:tcPr>
            <w:tcW w:w="1232" w:type="dxa"/>
            <w:tcBorders>
              <w:top w:val="single" w:color="auto" w:sz="4" w:space="0"/>
              <w:left w:val="single" w:color="auto" w:sz="4" w:space="0"/>
              <w:bottom w:val="single" w:color="auto" w:sz="4" w:space="0"/>
              <w:right w:val="single" w:color="auto" w:sz="4" w:space="0"/>
            </w:tcBorders>
            <w:noWrap/>
            <w:vAlign w:val="center"/>
          </w:tcPr>
          <w:p w14:paraId="4D74173D">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9.5 </w:t>
            </w:r>
          </w:p>
        </w:tc>
      </w:tr>
      <w:tr w14:paraId="79F9D6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17EF1A1">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98</w:t>
            </w:r>
          </w:p>
        </w:tc>
        <w:tc>
          <w:tcPr>
            <w:tcW w:w="845" w:type="dxa"/>
            <w:vMerge w:val="continue"/>
            <w:tcBorders>
              <w:left w:val="single" w:color="auto" w:sz="4" w:space="0"/>
              <w:right w:val="single" w:color="auto" w:sz="4" w:space="0"/>
            </w:tcBorders>
            <w:shd w:val="clear" w:color="auto" w:fill="FFFFFF"/>
            <w:noWrap w:val="0"/>
            <w:vAlign w:val="bottom"/>
          </w:tcPr>
          <w:p w14:paraId="3B153A92">
            <w:pPr>
              <w:jc w:val="center"/>
              <w:rPr>
                <w:rFonts w:hint="eastAsia" w:ascii="宋体" w:hAnsi="宋体" w:eastAsia="宋体" w:cs="宋体"/>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5A50D08">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李锦记纯香芝麻油</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D2F7E98">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207</w:t>
            </w:r>
            <w:r>
              <w:rPr>
                <w:rFonts w:hint="eastAsia" w:ascii="宋体" w:hAnsi="宋体" w:cs="宋体"/>
                <w:i w:val="0"/>
                <w:iCs w:val="0"/>
                <w:color w:val="auto"/>
                <w:kern w:val="0"/>
                <w:sz w:val="24"/>
                <w:szCs w:val="24"/>
                <w:highlight w:val="none"/>
                <w:u w:val="none"/>
                <w:lang w:val="en-US" w:eastAsia="zh-CN" w:bidi="ar"/>
              </w:rPr>
              <w:t>ml</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70A791B">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瓶</w:t>
            </w:r>
          </w:p>
        </w:tc>
        <w:tc>
          <w:tcPr>
            <w:tcW w:w="1232" w:type="dxa"/>
            <w:tcBorders>
              <w:top w:val="single" w:color="auto" w:sz="4" w:space="0"/>
              <w:left w:val="single" w:color="auto" w:sz="4" w:space="0"/>
              <w:bottom w:val="single" w:color="auto" w:sz="4" w:space="0"/>
              <w:right w:val="single" w:color="auto" w:sz="4" w:space="0"/>
            </w:tcBorders>
            <w:noWrap/>
            <w:vAlign w:val="center"/>
          </w:tcPr>
          <w:p w14:paraId="1F3FE848">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17.4 </w:t>
            </w:r>
          </w:p>
        </w:tc>
      </w:tr>
      <w:tr w14:paraId="27007A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12F7008">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99</w:t>
            </w:r>
          </w:p>
        </w:tc>
        <w:tc>
          <w:tcPr>
            <w:tcW w:w="845" w:type="dxa"/>
            <w:vMerge w:val="continue"/>
            <w:tcBorders>
              <w:left w:val="single" w:color="auto" w:sz="4" w:space="0"/>
              <w:right w:val="single" w:color="auto" w:sz="4" w:space="0"/>
            </w:tcBorders>
            <w:shd w:val="clear" w:color="auto" w:fill="FFFFFF"/>
            <w:noWrap w:val="0"/>
            <w:vAlign w:val="bottom"/>
          </w:tcPr>
          <w:p w14:paraId="671C2710">
            <w:pPr>
              <w:jc w:val="center"/>
              <w:rPr>
                <w:rFonts w:hint="eastAsia" w:ascii="宋体" w:hAnsi="宋体" w:eastAsia="宋体" w:cs="宋体"/>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D0E004B">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恒顺酿造白醋</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929DF9D">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500</w:t>
            </w:r>
            <w:r>
              <w:rPr>
                <w:rFonts w:hint="eastAsia" w:ascii="宋体" w:hAnsi="宋体" w:cs="宋体"/>
                <w:i w:val="0"/>
                <w:iCs w:val="0"/>
                <w:color w:val="auto"/>
                <w:kern w:val="0"/>
                <w:sz w:val="24"/>
                <w:szCs w:val="24"/>
                <w:highlight w:val="none"/>
                <w:u w:val="none"/>
                <w:lang w:val="en-US" w:eastAsia="zh-CN" w:bidi="ar"/>
              </w:rPr>
              <w:t>ml</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52C1567">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瓶</w:t>
            </w:r>
          </w:p>
        </w:tc>
        <w:tc>
          <w:tcPr>
            <w:tcW w:w="1232" w:type="dxa"/>
            <w:tcBorders>
              <w:top w:val="single" w:color="auto" w:sz="4" w:space="0"/>
              <w:left w:val="single" w:color="auto" w:sz="4" w:space="0"/>
              <w:bottom w:val="single" w:color="auto" w:sz="4" w:space="0"/>
              <w:right w:val="single" w:color="auto" w:sz="4" w:space="0"/>
            </w:tcBorders>
            <w:noWrap/>
            <w:vAlign w:val="center"/>
          </w:tcPr>
          <w:p w14:paraId="3AA2178D">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5.6 </w:t>
            </w:r>
          </w:p>
        </w:tc>
      </w:tr>
      <w:tr w14:paraId="1A78B8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31EB0E1">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100</w:t>
            </w:r>
          </w:p>
        </w:tc>
        <w:tc>
          <w:tcPr>
            <w:tcW w:w="845" w:type="dxa"/>
            <w:vMerge w:val="continue"/>
            <w:tcBorders>
              <w:left w:val="single" w:color="auto" w:sz="4" w:space="0"/>
              <w:right w:val="single" w:color="auto" w:sz="4" w:space="0"/>
            </w:tcBorders>
            <w:shd w:val="clear" w:color="auto" w:fill="FFFFFF"/>
            <w:noWrap w:val="0"/>
            <w:vAlign w:val="bottom"/>
          </w:tcPr>
          <w:p w14:paraId="604C0B36">
            <w:pPr>
              <w:jc w:val="center"/>
              <w:rPr>
                <w:rFonts w:hint="eastAsia" w:ascii="宋体" w:hAnsi="宋体" w:eastAsia="宋体" w:cs="宋体"/>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6735087">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恒顺玫瑰米醋</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8B6F3CE">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500</w:t>
            </w:r>
            <w:r>
              <w:rPr>
                <w:rFonts w:hint="eastAsia" w:ascii="宋体" w:hAnsi="宋体" w:cs="宋体"/>
                <w:i w:val="0"/>
                <w:iCs w:val="0"/>
                <w:color w:val="auto"/>
                <w:kern w:val="0"/>
                <w:sz w:val="24"/>
                <w:szCs w:val="24"/>
                <w:highlight w:val="none"/>
                <w:u w:val="none"/>
                <w:lang w:val="en-US" w:eastAsia="zh-CN" w:bidi="ar"/>
              </w:rPr>
              <w:t>ml</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7B5BBF0">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瓶</w:t>
            </w:r>
          </w:p>
        </w:tc>
        <w:tc>
          <w:tcPr>
            <w:tcW w:w="1232" w:type="dxa"/>
            <w:tcBorders>
              <w:top w:val="single" w:color="auto" w:sz="4" w:space="0"/>
              <w:left w:val="single" w:color="auto" w:sz="4" w:space="0"/>
              <w:bottom w:val="single" w:color="auto" w:sz="4" w:space="0"/>
              <w:right w:val="single" w:color="auto" w:sz="4" w:space="0"/>
            </w:tcBorders>
            <w:noWrap/>
            <w:vAlign w:val="center"/>
          </w:tcPr>
          <w:p w14:paraId="08606EF5">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6.9 </w:t>
            </w:r>
          </w:p>
        </w:tc>
      </w:tr>
      <w:tr w14:paraId="68914D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BEA6826">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101</w:t>
            </w:r>
          </w:p>
        </w:tc>
        <w:tc>
          <w:tcPr>
            <w:tcW w:w="845" w:type="dxa"/>
            <w:vMerge w:val="continue"/>
            <w:tcBorders>
              <w:left w:val="single" w:color="auto" w:sz="4" w:space="0"/>
              <w:right w:val="single" w:color="auto" w:sz="4" w:space="0"/>
            </w:tcBorders>
            <w:shd w:val="clear" w:color="auto" w:fill="FFFFFF"/>
            <w:noWrap w:val="0"/>
            <w:vAlign w:val="bottom"/>
          </w:tcPr>
          <w:p w14:paraId="01667CDF">
            <w:pPr>
              <w:jc w:val="center"/>
              <w:rPr>
                <w:rFonts w:hint="eastAsia" w:ascii="宋体" w:hAnsi="宋体" w:eastAsia="宋体" w:cs="宋体"/>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noWrap/>
            <w:vAlign w:val="center"/>
          </w:tcPr>
          <w:p w14:paraId="088C8CC2">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恒顺陈醋</w:t>
            </w:r>
          </w:p>
        </w:tc>
        <w:tc>
          <w:tcPr>
            <w:tcW w:w="1493" w:type="dxa"/>
            <w:tcBorders>
              <w:top w:val="single" w:color="auto" w:sz="4" w:space="0"/>
              <w:left w:val="single" w:color="auto" w:sz="4" w:space="0"/>
              <w:bottom w:val="single" w:color="auto" w:sz="4" w:space="0"/>
              <w:right w:val="single" w:color="auto" w:sz="4" w:space="0"/>
            </w:tcBorders>
            <w:noWrap/>
            <w:vAlign w:val="center"/>
          </w:tcPr>
          <w:p w14:paraId="008DCFEE">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500</w:t>
            </w:r>
            <w:r>
              <w:rPr>
                <w:rFonts w:hint="eastAsia" w:ascii="宋体" w:hAnsi="宋体" w:cs="宋体"/>
                <w:i w:val="0"/>
                <w:iCs w:val="0"/>
                <w:color w:val="auto"/>
                <w:kern w:val="0"/>
                <w:sz w:val="24"/>
                <w:szCs w:val="24"/>
                <w:highlight w:val="none"/>
                <w:u w:val="none"/>
                <w:lang w:val="en-US" w:eastAsia="zh-CN" w:bidi="ar"/>
              </w:rPr>
              <w:t>ml</w:t>
            </w:r>
          </w:p>
        </w:tc>
        <w:tc>
          <w:tcPr>
            <w:tcW w:w="915" w:type="dxa"/>
            <w:tcBorders>
              <w:top w:val="single" w:color="auto" w:sz="4" w:space="0"/>
              <w:left w:val="single" w:color="auto" w:sz="4" w:space="0"/>
              <w:bottom w:val="single" w:color="auto" w:sz="4" w:space="0"/>
              <w:right w:val="single" w:color="auto" w:sz="4" w:space="0"/>
            </w:tcBorders>
            <w:noWrap/>
            <w:vAlign w:val="center"/>
          </w:tcPr>
          <w:p w14:paraId="73C6BDF4">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瓶</w:t>
            </w:r>
          </w:p>
        </w:tc>
        <w:tc>
          <w:tcPr>
            <w:tcW w:w="1232" w:type="dxa"/>
            <w:tcBorders>
              <w:top w:val="single" w:color="auto" w:sz="4" w:space="0"/>
              <w:left w:val="single" w:color="auto" w:sz="4" w:space="0"/>
              <w:bottom w:val="single" w:color="auto" w:sz="4" w:space="0"/>
              <w:right w:val="single" w:color="auto" w:sz="4" w:space="0"/>
            </w:tcBorders>
            <w:noWrap/>
            <w:vAlign w:val="center"/>
          </w:tcPr>
          <w:p w14:paraId="2E8A5918">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7.6 </w:t>
            </w:r>
          </w:p>
        </w:tc>
      </w:tr>
      <w:tr w14:paraId="68EB13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5B8D7A6">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102</w:t>
            </w:r>
          </w:p>
        </w:tc>
        <w:tc>
          <w:tcPr>
            <w:tcW w:w="845" w:type="dxa"/>
            <w:vMerge w:val="continue"/>
            <w:tcBorders>
              <w:left w:val="single" w:color="auto" w:sz="4" w:space="0"/>
              <w:right w:val="single" w:color="auto" w:sz="4" w:space="0"/>
            </w:tcBorders>
            <w:shd w:val="clear" w:color="auto" w:fill="FFFFFF"/>
            <w:noWrap w:val="0"/>
            <w:vAlign w:val="bottom"/>
          </w:tcPr>
          <w:p w14:paraId="42F97F4B">
            <w:pPr>
              <w:jc w:val="center"/>
              <w:rPr>
                <w:rFonts w:hint="eastAsia" w:ascii="宋体" w:hAnsi="宋体" w:eastAsia="宋体" w:cs="宋体"/>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E83EBD0">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恒顺料酒</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D4AE4E0">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1.75</w:t>
            </w:r>
            <w:r>
              <w:rPr>
                <w:rFonts w:hint="eastAsia" w:ascii="宋体" w:hAnsi="宋体" w:cs="宋体"/>
                <w:i w:val="0"/>
                <w:iCs w:val="0"/>
                <w:color w:val="auto"/>
                <w:kern w:val="0"/>
                <w:sz w:val="24"/>
                <w:szCs w:val="24"/>
                <w:highlight w:val="none"/>
                <w:u w:val="none"/>
                <w:lang w:val="en-US" w:eastAsia="zh-CN" w:bidi="ar"/>
              </w:rPr>
              <w:t>升</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A8F122C">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cs="宋体"/>
                <w:i w:val="0"/>
                <w:iCs w:val="0"/>
                <w:color w:val="auto"/>
                <w:kern w:val="0"/>
                <w:sz w:val="24"/>
                <w:szCs w:val="24"/>
                <w:highlight w:val="none"/>
                <w:u w:val="none"/>
                <w:lang w:val="en-US" w:eastAsia="zh-CN" w:bidi="ar"/>
              </w:rPr>
              <w:t>壶</w:t>
            </w:r>
          </w:p>
        </w:tc>
        <w:tc>
          <w:tcPr>
            <w:tcW w:w="1232" w:type="dxa"/>
            <w:tcBorders>
              <w:top w:val="single" w:color="auto" w:sz="4" w:space="0"/>
              <w:left w:val="single" w:color="auto" w:sz="4" w:space="0"/>
              <w:bottom w:val="single" w:color="auto" w:sz="4" w:space="0"/>
              <w:right w:val="single" w:color="auto" w:sz="4" w:space="0"/>
            </w:tcBorders>
            <w:noWrap/>
            <w:vAlign w:val="center"/>
          </w:tcPr>
          <w:p w14:paraId="16A80BFB">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11.2 </w:t>
            </w:r>
          </w:p>
        </w:tc>
      </w:tr>
      <w:tr w14:paraId="17C5B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34FBBC3">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103</w:t>
            </w:r>
          </w:p>
        </w:tc>
        <w:tc>
          <w:tcPr>
            <w:tcW w:w="845" w:type="dxa"/>
            <w:vMerge w:val="continue"/>
            <w:tcBorders>
              <w:left w:val="single" w:color="auto" w:sz="4" w:space="0"/>
              <w:right w:val="single" w:color="auto" w:sz="4" w:space="0"/>
            </w:tcBorders>
            <w:shd w:val="clear" w:color="auto" w:fill="FFFFFF"/>
            <w:noWrap w:val="0"/>
            <w:vAlign w:val="bottom"/>
          </w:tcPr>
          <w:p w14:paraId="1F98A6A2">
            <w:pPr>
              <w:jc w:val="center"/>
              <w:rPr>
                <w:rFonts w:hint="eastAsia" w:ascii="宋体" w:hAnsi="宋体" w:eastAsia="宋体" w:cs="宋体"/>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C237E9A">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雪涛澳洲精制海盐（未加碘）</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36AC73A">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260</w:t>
            </w:r>
            <w:r>
              <w:rPr>
                <w:rFonts w:hint="eastAsia" w:ascii="宋体" w:hAnsi="宋体" w:cs="宋体"/>
                <w:i w:val="0"/>
                <w:iCs w:val="0"/>
                <w:color w:val="auto"/>
                <w:kern w:val="0"/>
                <w:sz w:val="24"/>
                <w:szCs w:val="24"/>
                <w:highlight w:val="none"/>
                <w:u w:val="none"/>
                <w:lang w:val="en-US" w:eastAsia="zh-CN" w:bidi="ar"/>
              </w:rPr>
              <w:t>g</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BF24192">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包</w:t>
            </w:r>
          </w:p>
        </w:tc>
        <w:tc>
          <w:tcPr>
            <w:tcW w:w="1232" w:type="dxa"/>
            <w:tcBorders>
              <w:top w:val="single" w:color="auto" w:sz="4" w:space="0"/>
              <w:left w:val="single" w:color="auto" w:sz="4" w:space="0"/>
              <w:bottom w:val="single" w:color="auto" w:sz="4" w:space="0"/>
              <w:right w:val="single" w:color="auto" w:sz="4" w:space="0"/>
            </w:tcBorders>
            <w:noWrap/>
            <w:vAlign w:val="center"/>
          </w:tcPr>
          <w:p w14:paraId="29385DBA">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3.4 </w:t>
            </w:r>
          </w:p>
        </w:tc>
      </w:tr>
      <w:tr w14:paraId="0694A5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E489097">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104</w:t>
            </w:r>
          </w:p>
        </w:tc>
        <w:tc>
          <w:tcPr>
            <w:tcW w:w="845" w:type="dxa"/>
            <w:vMerge w:val="continue"/>
            <w:tcBorders>
              <w:left w:val="single" w:color="auto" w:sz="4" w:space="0"/>
              <w:bottom w:val="single" w:color="auto" w:sz="4" w:space="0"/>
              <w:right w:val="single" w:color="auto" w:sz="4" w:space="0"/>
            </w:tcBorders>
            <w:shd w:val="clear" w:color="auto" w:fill="FFFFFF"/>
            <w:noWrap w:val="0"/>
            <w:vAlign w:val="bottom"/>
          </w:tcPr>
          <w:p w14:paraId="5CB71DA0">
            <w:pPr>
              <w:jc w:val="center"/>
              <w:rPr>
                <w:rFonts w:hint="eastAsia" w:ascii="宋体" w:hAnsi="宋体" w:eastAsia="宋体" w:cs="宋体"/>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EE95A32">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太太乐三鲜鸡精</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12A2D45">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200</w:t>
            </w:r>
            <w:r>
              <w:rPr>
                <w:rFonts w:hint="eastAsia" w:ascii="宋体" w:hAnsi="宋体" w:cs="宋体"/>
                <w:i w:val="0"/>
                <w:iCs w:val="0"/>
                <w:color w:val="auto"/>
                <w:kern w:val="0"/>
                <w:sz w:val="24"/>
                <w:szCs w:val="24"/>
                <w:highlight w:val="none"/>
                <w:u w:val="none"/>
                <w:lang w:val="en-US" w:eastAsia="zh-CN" w:bidi="ar"/>
              </w:rPr>
              <w:t>g</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8EA9498">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包</w:t>
            </w:r>
          </w:p>
        </w:tc>
        <w:tc>
          <w:tcPr>
            <w:tcW w:w="1232" w:type="dxa"/>
            <w:tcBorders>
              <w:top w:val="single" w:color="auto" w:sz="4" w:space="0"/>
              <w:left w:val="single" w:color="auto" w:sz="4" w:space="0"/>
              <w:bottom w:val="single" w:color="auto" w:sz="4" w:space="0"/>
              <w:right w:val="single" w:color="auto" w:sz="4" w:space="0"/>
            </w:tcBorders>
            <w:noWrap/>
            <w:vAlign w:val="center"/>
          </w:tcPr>
          <w:p w14:paraId="03F2D751">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10.9 </w:t>
            </w:r>
          </w:p>
        </w:tc>
      </w:tr>
    </w:tbl>
    <w:p w14:paraId="274D6D67">
      <w:pPr>
        <w:spacing w:line="360" w:lineRule="auto"/>
        <w:jc w:val="center"/>
        <w:outlineLvl w:val="0"/>
        <w:rPr>
          <w:rFonts w:hint="eastAsia" w:ascii="仿宋" w:hAnsi="仿宋" w:eastAsia="仿宋" w:cs="仿宋"/>
          <w:b/>
          <w:color w:val="auto"/>
          <w:sz w:val="36"/>
          <w:szCs w:val="36"/>
          <w:highlight w:val="none"/>
        </w:rPr>
      </w:pPr>
    </w:p>
    <w:p w14:paraId="230F782E">
      <w:pPr>
        <w:rPr>
          <w:rFonts w:hint="eastAsia" w:ascii="仿宋" w:hAnsi="仿宋" w:eastAsia="仿宋" w:cs="仿宋"/>
          <w:b/>
          <w:color w:val="auto"/>
          <w:sz w:val="36"/>
          <w:szCs w:val="36"/>
          <w:highlight w:val="none"/>
        </w:rPr>
      </w:pPr>
      <w:r>
        <w:rPr>
          <w:rFonts w:hint="eastAsia" w:ascii="仿宋" w:hAnsi="仿宋" w:eastAsia="仿宋" w:cs="仿宋"/>
          <w:b/>
          <w:color w:val="auto"/>
          <w:sz w:val="36"/>
          <w:szCs w:val="36"/>
          <w:highlight w:val="none"/>
        </w:rPr>
        <w:br w:type="page"/>
      </w:r>
    </w:p>
    <w:p w14:paraId="04C9796E">
      <w:pPr>
        <w:spacing w:line="360" w:lineRule="auto"/>
        <w:jc w:val="center"/>
        <w:outlineLvl w:val="0"/>
        <w:rPr>
          <w:rFonts w:ascii="仿宋" w:hAnsi="仿宋" w:eastAsia="仿宋" w:cs="仿宋"/>
          <w:b/>
          <w:color w:val="auto"/>
          <w:sz w:val="36"/>
          <w:szCs w:val="36"/>
          <w:highlight w:val="none"/>
        </w:rPr>
      </w:pPr>
      <w:r>
        <w:rPr>
          <w:rFonts w:hint="eastAsia" w:ascii="仿宋" w:hAnsi="仿宋" w:eastAsia="仿宋" w:cs="仿宋"/>
          <w:b/>
          <w:color w:val="auto"/>
          <w:sz w:val="36"/>
          <w:szCs w:val="36"/>
          <w:highlight w:val="none"/>
        </w:rPr>
        <w:t>第四部分 拟签订的合同文本</w:t>
      </w:r>
    </w:p>
    <w:p w14:paraId="11B19CF6">
      <w:pPr>
        <w:adjustRightInd/>
        <w:spacing w:line="440" w:lineRule="exact"/>
        <w:jc w:val="center"/>
        <w:rPr>
          <w:rFonts w:hint="eastAsia" w:ascii="仿宋" w:hAnsi="仿宋" w:eastAsia="仿宋" w:cs="仿宋"/>
          <w:b/>
          <w:snapToGrid/>
          <w:color w:val="auto"/>
          <w:kern w:val="0"/>
          <w:sz w:val="36"/>
          <w:szCs w:val="36"/>
          <w:highlight w:val="none"/>
        </w:rPr>
      </w:pPr>
    </w:p>
    <w:p w14:paraId="5EC9D017">
      <w:pPr>
        <w:adjustRightInd/>
        <w:spacing w:line="440" w:lineRule="exact"/>
        <w:jc w:val="center"/>
        <w:rPr>
          <w:rFonts w:hint="eastAsia" w:ascii="仿宋" w:hAnsi="仿宋" w:eastAsia="仿宋" w:cs="仿宋"/>
          <w:b/>
          <w:snapToGrid/>
          <w:color w:val="auto"/>
          <w:kern w:val="0"/>
          <w:sz w:val="36"/>
          <w:szCs w:val="36"/>
          <w:highlight w:val="none"/>
        </w:rPr>
      </w:pPr>
    </w:p>
    <w:p w14:paraId="7901C463">
      <w:pPr>
        <w:adjustRightInd/>
        <w:spacing w:line="440" w:lineRule="exact"/>
        <w:jc w:val="center"/>
        <w:rPr>
          <w:rFonts w:hint="eastAsia" w:ascii="仿宋" w:hAnsi="仿宋" w:eastAsia="仿宋" w:cs="仿宋"/>
          <w:b/>
          <w:snapToGrid/>
          <w:color w:val="auto"/>
          <w:kern w:val="0"/>
          <w:sz w:val="36"/>
          <w:szCs w:val="36"/>
          <w:highlight w:val="none"/>
        </w:rPr>
      </w:pPr>
    </w:p>
    <w:p w14:paraId="64A99E1F">
      <w:pPr>
        <w:adjustRightInd/>
        <w:spacing w:line="440" w:lineRule="exact"/>
        <w:jc w:val="center"/>
        <w:rPr>
          <w:rFonts w:hint="eastAsia" w:ascii="仿宋" w:hAnsi="仿宋" w:eastAsia="仿宋" w:cs="仿宋"/>
          <w:b/>
          <w:snapToGrid/>
          <w:color w:val="auto"/>
          <w:kern w:val="0"/>
          <w:sz w:val="36"/>
          <w:szCs w:val="36"/>
          <w:highlight w:val="none"/>
        </w:rPr>
      </w:pPr>
    </w:p>
    <w:p w14:paraId="54AB9728">
      <w:pPr>
        <w:adjustRightInd/>
        <w:spacing w:line="440" w:lineRule="exact"/>
        <w:jc w:val="center"/>
        <w:rPr>
          <w:rFonts w:hint="eastAsia" w:ascii="仿宋" w:hAnsi="仿宋" w:eastAsia="仿宋" w:cs="仿宋"/>
          <w:b/>
          <w:snapToGrid/>
          <w:color w:val="auto"/>
          <w:kern w:val="0"/>
          <w:sz w:val="36"/>
          <w:szCs w:val="36"/>
          <w:highlight w:val="none"/>
        </w:rPr>
      </w:pPr>
    </w:p>
    <w:p w14:paraId="4809A666">
      <w:pPr>
        <w:adjustRightInd/>
        <w:spacing w:line="440" w:lineRule="exact"/>
        <w:jc w:val="center"/>
        <w:rPr>
          <w:rFonts w:hint="eastAsia" w:ascii="仿宋" w:hAnsi="仿宋" w:eastAsia="仿宋" w:cs="仿宋"/>
          <w:b/>
          <w:snapToGrid/>
          <w:color w:val="auto"/>
          <w:kern w:val="0"/>
          <w:sz w:val="36"/>
          <w:szCs w:val="36"/>
          <w:highlight w:val="none"/>
        </w:rPr>
      </w:pPr>
    </w:p>
    <w:p w14:paraId="77EA2FB8">
      <w:pPr>
        <w:adjustRightInd/>
        <w:spacing w:line="440" w:lineRule="exact"/>
        <w:jc w:val="center"/>
        <w:rPr>
          <w:rFonts w:hint="eastAsia" w:ascii="仿宋" w:hAnsi="仿宋" w:eastAsia="仿宋" w:cs="仿宋"/>
          <w:b/>
          <w:snapToGrid/>
          <w:color w:val="auto"/>
          <w:kern w:val="0"/>
          <w:sz w:val="36"/>
          <w:szCs w:val="36"/>
          <w:highlight w:val="none"/>
        </w:rPr>
      </w:pPr>
    </w:p>
    <w:p w14:paraId="79A17F5F">
      <w:pPr>
        <w:adjustRightInd/>
        <w:spacing w:line="440" w:lineRule="exact"/>
        <w:jc w:val="center"/>
        <w:rPr>
          <w:rFonts w:hint="eastAsia" w:ascii="仿宋" w:hAnsi="仿宋" w:eastAsia="仿宋" w:cs="仿宋"/>
          <w:b/>
          <w:snapToGrid/>
          <w:color w:val="auto"/>
          <w:kern w:val="0"/>
          <w:sz w:val="36"/>
          <w:szCs w:val="36"/>
          <w:highlight w:val="none"/>
        </w:rPr>
      </w:pPr>
    </w:p>
    <w:p w14:paraId="32BC0102">
      <w:pPr>
        <w:adjustRightInd/>
        <w:spacing w:line="440" w:lineRule="exact"/>
        <w:jc w:val="center"/>
        <w:rPr>
          <w:rFonts w:ascii="仿宋" w:hAnsi="仿宋" w:eastAsia="仿宋" w:cs="仿宋"/>
          <w:b/>
          <w:color w:val="auto"/>
          <w:kern w:val="0"/>
          <w:sz w:val="36"/>
          <w:szCs w:val="36"/>
          <w:highlight w:val="none"/>
        </w:rPr>
      </w:pPr>
      <w:r>
        <w:rPr>
          <w:rFonts w:hint="eastAsia" w:ascii="仿宋" w:hAnsi="仿宋" w:eastAsia="仿宋" w:cs="仿宋"/>
          <w:b/>
          <w:snapToGrid/>
          <w:color w:val="auto"/>
          <w:kern w:val="0"/>
          <w:sz w:val="36"/>
          <w:szCs w:val="36"/>
          <w:highlight w:val="none"/>
        </w:rPr>
        <w:t>采购合同参考范本</w:t>
      </w:r>
    </w:p>
    <w:p w14:paraId="52BE121D">
      <w:pPr>
        <w:adjustRightInd/>
        <w:spacing w:line="440" w:lineRule="exact"/>
        <w:jc w:val="center"/>
        <w:rPr>
          <w:rFonts w:ascii="仿宋" w:hAnsi="仿宋" w:eastAsia="仿宋" w:cs="仿宋"/>
          <w:b/>
          <w:color w:val="auto"/>
          <w:kern w:val="0"/>
          <w:sz w:val="36"/>
          <w:szCs w:val="36"/>
          <w:highlight w:val="none"/>
        </w:rPr>
      </w:pPr>
      <w:r>
        <w:rPr>
          <w:rFonts w:hint="eastAsia" w:ascii="仿宋" w:hAnsi="仿宋" w:eastAsia="仿宋" w:cs="仿宋"/>
          <w:b/>
          <w:snapToGrid/>
          <w:color w:val="auto"/>
          <w:kern w:val="0"/>
          <w:sz w:val="36"/>
          <w:szCs w:val="36"/>
          <w:highlight w:val="none"/>
        </w:rPr>
        <w:t>（货物类）</w:t>
      </w:r>
    </w:p>
    <w:p w14:paraId="56BFB741">
      <w:pPr>
        <w:autoSpaceDE w:val="0"/>
        <w:autoSpaceDN w:val="0"/>
        <w:snapToGrid w:val="0"/>
        <w:spacing w:line="440" w:lineRule="exact"/>
        <w:ind w:left="420" w:leftChars="200" w:firstLine="480" w:firstLineChars="200"/>
        <w:rPr>
          <w:rFonts w:ascii="仿宋" w:hAnsi="仿宋" w:eastAsia="仿宋" w:cs="仿宋"/>
          <w:color w:val="auto"/>
          <w:sz w:val="24"/>
          <w:highlight w:val="none"/>
        </w:rPr>
      </w:pPr>
    </w:p>
    <w:p w14:paraId="2B95ACFF">
      <w:pPr>
        <w:autoSpaceDE w:val="0"/>
        <w:autoSpaceDN w:val="0"/>
        <w:snapToGrid w:val="0"/>
        <w:spacing w:line="440" w:lineRule="exact"/>
        <w:ind w:left="420" w:leftChars="200" w:firstLine="480" w:firstLineChars="200"/>
        <w:rPr>
          <w:rFonts w:ascii="仿宋" w:hAnsi="仿宋" w:eastAsia="仿宋" w:cs="仿宋"/>
          <w:color w:val="auto"/>
          <w:sz w:val="24"/>
          <w:highlight w:val="none"/>
        </w:rPr>
      </w:pPr>
    </w:p>
    <w:p w14:paraId="41AE1D89">
      <w:pPr>
        <w:adjustRightInd/>
        <w:spacing w:line="440" w:lineRule="exact"/>
        <w:ind w:firstLine="1800" w:firstLineChars="750"/>
        <w:rPr>
          <w:rFonts w:ascii="仿宋" w:hAnsi="仿宋" w:eastAsia="仿宋" w:cs="仿宋"/>
          <w:color w:val="auto"/>
          <w:kern w:val="0"/>
          <w:sz w:val="24"/>
          <w:szCs w:val="20"/>
          <w:highlight w:val="none"/>
          <w:u w:val="single"/>
          <w:lang w:val="zh-CN"/>
        </w:rPr>
      </w:pPr>
      <w:r>
        <w:rPr>
          <w:rFonts w:hint="eastAsia" w:ascii="仿宋" w:hAnsi="仿宋" w:eastAsia="仿宋" w:cs="仿宋"/>
          <w:snapToGrid/>
          <w:color w:val="auto"/>
          <w:kern w:val="0"/>
          <w:sz w:val="24"/>
          <w:szCs w:val="20"/>
          <w:highlight w:val="none"/>
          <w:u w:val="single"/>
          <w:lang w:val="zh-CN"/>
        </w:rPr>
        <w:t>项目名称：</w:t>
      </w:r>
      <w:r>
        <w:rPr>
          <w:rFonts w:ascii="仿宋" w:hAnsi="仿宋" w:eastAsia="仿宋" w:cs="仿宋"/>
          <w:snapToGrid/>
          <w:color w:val="auto"/>
          <w:kern w:val="0"/>
          <w:sz w:val="24"/>
          <w:szCs w:val="20"/>
          <w:highlight w:val="none"/>
          <w:u w:val="single"/>
          <w:lang w:val="zh-CN"/>
        </w:rPr>
        <w:t xml:space="preserve">                             </w:t>
      </w:r>
    </w:p>
    <w:p w14:paraId="45CDE22E">
      <w:pPr>
        <w:adjustRightInd/>
        <w:spacing w:line="440" w:lineRule="exact"/>
        <w:ind w:firstLine="1800" w:firstLineChars="750"/>
        <w:rPr>
          <w:rFonts w:ascii="仿宋" w:hAnsi="仿宋" w:eastAsia="仿宋" w:cs="仿宋"/>
          <w:color w:val="auto"/>
          <w:kern w:val="0"/>
          <w:sz w:val="24"/>
          <w:szCs w:val="20"/>
          <w:highlight w:val="none"/>
          <w:u w:val="single"/>
          <w:lang w:val="zh-CN"/>
        </w:rPr>
      </w:pPr>
      <w:r>
        <w:rPr>
          <w:rFonts w:hint="eastAsia" w:ascii="仿宋" w:hAnsi="仿宋" w:eastAsia="仿宋" w:cs="仿宋"/>
          <w:snapToGrid/>
          <w:color w:val="auto"/>
          <w:kern w:val="0"/>
          <w:sz w:val="24"/>
          <w:szCs w:val="20"/>
          <w:highlight w:val="none"/>
          <w:u w:val="single"/>
          <w:lang w:val="zh-CN"/>
        </w:rPr>
        <w:t>合同编号：</w:t>
      </w:r>
      <w:r>
        <w:rPr>
          <w:rFonts w:ascii="仿宋" w:hAnsi="仿宋" w:eastAsia="仿宋" w:cs="仿宋"/>
          <w:snapToGrid/>
          <w:color w:val="auto"/>
          <w:kern w:val="0"/>
          <w:sz w:val="24"/>
          <w:szCs w:val="20"/>
          <w:highlight w:val="none"/>
          <w:u w:val="single"/>
          <w:lang w:val="zh-CN"/>
        </w:rPr>
        <w:t xml:space="preserve">                             </w:t>
      </w:r>
    </w:p>
    <w:p w14:paraId="5A279EEA">
      <w:pPr>
        <w:adjustRightInd/>
        <w:spacing w:line="440" w:lineRule="exact"/>
        <w:ind w:firstLine="1800" w:firstLineChars="750"/>
        <w:rPr>
          <w:rFonts w:ascii="仿宋" w:hAnsi="仿宋" w:eastAsia="仿宋" w:cs="仿宋"/>
          <w:color w:val="auto"/>
          <w:kern w:val="0"/>
          <w:sz w:val="24"/>
          <w:szCs w:val="20"/>
          <w:highlight w:val="none"/>
          <w:u w:val="single"/>
          <w:lang w:val="zh-CN"/>
        </w:rPr>
      </w:pPr>
      <w:r>
        <w:rPr>
          <w:rFonts w:hint="eastAsia" w:ascii="仿宋" w:hAnsi="仿宋" w:eastAsia="仿宋" w:cs="仿宋"/>
          <w:snapToGrid/>
          <w:color w:val="auto"/>
          <w:kern w:val="0"/>
          <w:sz w:val="24"/>
          <w:szCs w:val="20"/>
          <w:highlight w:val="none"/>
          <w:u w:val="single"/>
          <w:lang w:val="zh-CN"/>
        </w:rPr>
        <w:t>甲</w:t>
      </w:r>
      <w:r>
        <w:rPr>
          <w:rFonts w:ascii="仿宋" w:hAnsi="仿宋" w:eastAsia="仿宋" w:cs="仿宋"/>
          <w:snapToGrid/>
          <w:color w:val="auto"/>
          <w:kern w:val="0"/>
          <w:sz w:val="24"/>
          <w:szCs w:val="20"/>
          <w:highlight w:val="none"/>
          <w:u w:val="single"/>
          <w:lang w:val="zh-CN"/>
        </w:rPr>
        <w:t xml:space="preserve">    方：                             </w:t>
      </w:r>
    </w:p>
    <w:p w14:paraId="33FC61CE">
      <w:pPr>
        <w:adjustRightInd/>
        <w:spacing w:line="440" w:lineRule="exact"/>
        <w:ind w:firstLine="1800" w:firstLineChars="750"/>
        <w:rPr>
          <w:rFonts w:ascii="仿宋" w:hAnsi="仿宋" w:eastAsia="仿宋" w:cs="仿宋"/>
          <w:color w:val="auto"/>
          <w:kern w:val="0"/>
          <w:sz w:val="24"/>
          <w:szCs w:val="20"/>
          <w:highlight w:val="none"/>
          <w:u w:val="single"/>
          <w:lang w:val="zh-CN"/>
        </w:rPr>
      </w:pPr>
      <w:r>
        <w:rPr>
          <w:rFonts w:hint="eastAsia" w:ascii="仿宋" w:hAnsi="仿宋" w:eastAsia="仿宋" w:cs="仿宋"/>
          <w:snapToGrid/>
          <w:color w:val="auto"/>
          <w:kern w:val="0"/>
          <w:sz w:val="24"/>
          <w:szCs w:val="20"/>
          <w:highlight w:val="none"/>
          <w:u w:val="single"/>
          <w:lang w:val="zh-CN"/>
        </w:rPr>
        <w:t>乙</w:t>
      </w:r>
      <w:r>
        <w:rPr>
          <w:rFonts w:ascii="仿宋" w:hAnsi="仿宋" w:eastAsia="仿宋" w:cs="仿宋"/>
          <w:snapToGrid/>
          <w:color w:val="auto"/>
          <w:kern w:val="0"/>
          <w:sz w:val="24"/>
          <w:szCs w:val="20"/>
          <w:highlight w:val="none"/>
          <w:u w:val="single"/>
          <w:lang w:val="zh-CN"/>
        </w:rPr>
        <w:t xml:space="preserve">    方：                             </w:t>
      </w:r>
    </w:p>
    <w:p w14:paraId="1A38A729">
      <w:pPr>
        <w:adjustRightInd/>
        <w:spacing w:line="440" w:lineRule="exact"/>
        <w:ind w:firstLine="1800" w:firstLineChars="750"/>
        <w:rPr>
          <w:rFonts w:ascii="仿宋" w:hAnsi="仿宋" w:eastAsia="仿宋" w:cs="仿宋"/>
          <w:color w:val="auto"/>
          <w:kern w:val="0"/>
          <w:sz w:val="24"/>
          <w:szCs w:val="20"/>
          <w:highlight w:val="none"/>
          <w:u w:val="single"/>
          <w:lang w:val="zh-CN"/>
        </w:rPr>
      </w:pPr>
      <w:r>
        <w:rPr>
          <w:rFonts w:hint="eastAsia" w:ascii="仿宋" w:hAnsi="仿宋" w:eastAsia="仿宋" w:cs="仿宋"/>
          <w:snapToGrid/>
          <w:color w:val="auto"/>
          <w:kern w:val="0"/>
          <w:sz w:val="24"/>
          <w:szCs w:val="20"/>
          <w:highlight w:val="none"/>
          <w:u w:val="single"/>
          <w:lang w:val="zh-CN"/>
        </w:rPr>
        <w:t>签订时间：</w:t>
      </w:r>
      <w:r>
        <w:rPr>
          <w:rFonts w:ascii="仿宋" w:hAnsi="仿宋" w:eastAsia="仿宋" w:cs="仿宋"/>
          <w:snapToGrid/>
          <w:color w:val="auto"/>
          <w:kern w:val="0"/>
          <w:sz w:val="24"/>
          <w:szCs w:val="20"/>
          <w:highlight w:val="none"/>
          <w:u w:val="single"/>
          <w:lang w:val="zh-CN"/>
        </w:rPr>
        <w:t xml:space="preserve">                             </w:t>
      </w:r>
    </w:p>
    <w:p w14:paraId="64713E75">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p w14:paraId="1C9E6C44">
      <w:pPr>
        <w:adjustRightInd/>
        <w:spacing w:line="440" w:lineRule="exact"/>
        <w:ind w:left="-420" w:leftChars="-200" w:right="-420" w:rightChars="-200" w:firstLine="482" w:firstLineChars="200"/>
        <w:jc w:val="center"/>
        <w:rPr>
          <w:rFonts w:ascii="仿宋" w:hAnsi="仿宋" w:eastAsia="仿宋" w:cs="仿宋"/>
          <w:color w:val="auto"/>
          <w:kern w:val="0"/>
          <w:sz w:val="24"/>
          <w:szCs w:val="20"/>
          <w:highlight w:val="none"/>
        </w:rPr>
      </w:pPr>
      <w:r>
        <w:rPr>
          <w:rFonts w:hint="eastAsia" w:ascii="仿宋" w:hAnsi="仿宋" w:eastAsia="仿宋" w:cs="仿宋"/>
          <w:b/>
          <w:bCs/>
          <w:snapToGrid/>
          <w:color w:val="auto"/>
          <w:kern w:val="0"/>
          <w:sz w:val="24"/>
          <w:szCs w:val="20"/>
          <w:highlight w:val="none"/>
        </w:rPr>
        <w:t>使用说明</w:t>
      </w:r>
    </w:p>
    <w:p w14:paraId="6FC3DD74">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p w14:paraId="2295AD70">
      <w:pPr>
        <w:numPr>
          <w:ilvl w:val="255"/>
          <w:numId w:val="0"/>
        </w:numPr>
        <w:adjustRightInd/>
        <w:spacing w:line="440" w:lineRule="exact"/>
        <w:ind w:left="-210" w:leftChars="-100" w:right="-330" w:rightChars="-157"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1.</w:t>
      </w:r>
      <w:r>
        <w:rPr>
          <w:rFonts w:hint="eastAsia" w:ascii="仿宋" w:hAnsi="仿宋" w:eastAsia="仿宋" w:cs="仿宋"/>
          <w:snapToGrid/>
          <w:color w:val="auto"/>
          <w:kern w:val="0"/>
          <w:sz w:val="24"/>
          <w:szCs w:val="20"/>
          <w:highlight w:val="none"/>
        </w:rPr>
        <w:t>本合同标准文本适用于购买现成货物的采购项目，不包括需要供应商定制开发、创新研发的货物采购项目。</w:t>
      </w:r>
    </w:p>
    <w:p w14:paraId="0E6CD1D9">
      <w:pPr>
        <w:numPr>
          <w:ilvl w:val="255"/>
          <w:numId w:val="0"/>
        </w:numPr>
        <w:adjustRightInd/>
        <w:spacing w:line="440" w:lineRule="exact"/>
        <w:ind w:left="-210" w:leftChars="-100" w:right="-330" w:rightChars="-157"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2.</w:t>
      </w:r>
      <w:r>
        <w:rPr>
          <w:rFonts w:hint="eastAsia" w:ascii="仿宋" w:hAnsi="仿宋" w:eastAsia="仿宋" w:cs="仿宋"/>
          <w:snapToGrid/>
          <w:color w:val="auto"/>
          <w:kern w:val="0"/>
          <w:sz w:val="24"/>
          <w:szCs w:val="20"/>
          <w:highlight w:val="none"/>
        </w:rPr>
        <w:t>本合同标准文本为采购货物买卖合同编制提供参考，可以结合采购项目具体情况，对文本作必要的调整修订后使用。</w:t>
      </w:r>
    </w:p>
    <w:p w14:paraId="36D95793">
      <w:pPr>
        <w:adjustRightInd/>
        <w:spacing w:line="440" w:lineRule="exact"/>
        <w:ind w:left="-210" w:leftChars="-100" w:right="-330" w:rightChars="-157"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3.本合同标准文本各条款中，如涉及填写多家供应商、制造商，多种采购标的、分包主要内容等信息的，可根据采购项目具体情况添加信息项。</w:t>
      </w:r>
    </w:p>
    <w:p w14:paraId="64E68492">
      <w:pPr>
        <w:spacing w:line="440" w:lineRule="exact"/>
        <w:ind w:left="-420" w:leftChars="-200" w:right="-420" w:rightChars="-200" w:firstLine="480" w:firstLineChars="200"/>
        <w:rPr>
          <w:rFonts w:ascii="仿宋" w:hAnsi="仿宋" w:eastAsia="仿宋" w:cs="仿宋"/>
          <w:color w:val="auto"/>
          <w:sz w:val="24"/>
          <w:highlight w:val="none"/>
        </w:rPr>
        <w:sectPr>
          <w:headerReference r:id="rId10" w:type="default"/>
          <w:footerReference r:id="rId11" w:type="default"/>
          <w:pgSz w:w="11906" w:h="16838"/>
          <w:pgMar w:top="1440" w:right="1800" w:bottom="1440" w:left="1800" w:header="851" w:footer="992" w:gutter="0"/>
          <w:pgBorders>
            <w:top w:val="none" w:sz="0" w:space="0"/>
            <w:left w:val="none" w:sz="0" w:space="0"/>
            <w:bottom w:val="none" w:sz="0" w:space="0"/>
            <w:right w:val="none" w:sz="0" w:space="0"/>
          </w:pgBorders>
          <w:cols w:space="720" w:num="1"/>
          <w:docGrid w:type="lines" w:linePitch="312" w:charSpace="0"/>
        </w:sectPr>
      </w:pPr>
    </w:p>
    <w:p w14:paraId="38AC5939">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bookmarkStart w:id="46" w:name="_Toc22209"/>
    </w:p>
    <w:p w14:paraId="7A87A6F6">
      <w:pPr>
        <w:adjustRightInd/>
        <w:spacing w:line="440" w:lineRule="exact"/>
        <w:ind w:left="-420" w:leftChars="-200" w:right="-420" w:rightChars="-200" w:firstLine="482" w:firstLineChars="200"/>
        <w:jc w:val="center"/>
        <w:rPr>
          <w:rFonts w:ascii="仿宋" w:hAnsi="仿宋" w:eastAsia="仿宋" w:cs="仿宋"/>
          <w:color w:val="auto"/>
          <w:kern w:val="0"/>
          <w:sz w:val="24"/>
          <w:szCs w:val="20"/>
          <w:highlight w:val="none"/>
        </w:rPr>
      </w:pPr>
      <w:r>
        <w:rPr>
          <w:rFonts w:hint="eastAsia" w:ascii="仿宋" w:hAnsi="仿宋" w:eastAsia="仿宋" w:cs="仿宋"/>
          <w:b/>
          <w:bCs/>
          <w:snapToGrid/>
          <w:color w:val="auto"/>
          <w:kern w:val="0"/>
          <w:sz w:val="24"/>
          <w:szCs w:val="20"/>
          <w:highlight w:val="none"/>
        </w:rPr>
        <w:t>第一节</w:t>
      </w:r>
      <w:r>
        <w:rPr>
          <w:rFonts w:ascii="仿宋" w:hAnsi="仿宋" w:eastAsia="仿宋" w:cs="仿宋"/>
          <w:b/>
          <w:bCs/>
          <w:snapToGrid/>
          <w:color w:val="auto"/>
          <w:kern w:val="0"/>
          <w:sz w:val="24"/>
          <w:szCs w:val="20"/>
          <w:highlight w:val="none"/>
        </w:rPr>
        <w:t xml:space="preserve"> </w:t>
      </w:r>
      <w:r>
        <w:rPr>
          <w:rFonts w:hint="eastAsia" w:ascii="仿宋" w:hAnsi="仿宋" w:eastAsia="仿宋" w:cs="仿宋"/>
          <w:b/>
          <w:bCs/>
          <w:snapToGrid/>
          <w:color w:val="auto"/>
          <w:kern w:val="0"/>
          <w:sz w:val="24"/>
          <w:szCs w:val="20"/>
          <w:highlight w:val="none"/>
        </w:rPr>
        <w:t>采购合同协议书</w:t>
      </w:r>
      <w:bookmarkEnd w:id="46"/>
    </w:p>
    <w:p w14:paraId="35443839">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p w14:paraId="1D3C6756">
      <w:pPr>
        <w:adjustRightInd/>
        <w:spacing w:line="440" w:lineRule="exact"/>
        <w:ind w:left="0" w:leftChars="0" w:right="-346" w:rightChars="-165"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甲方（全称）：</w:t>
      </w:r>
      <w:r>
        <w:rPr>
          <w:rFonts w:ascii="仿宋" w:hAnsi="仿宋" w:eastAsia="仿宋" w:cs="仿宋"/>
          <w:snapToGrid/>
          <w:color w:val="auto"/>
          <w:kern w:val="0"/>
          <w:sz w:val="24"/>
          <w:szCs w:val="20"/>
          <w:highlight w:val="none"/>
        </w:rPr>
        <w:t xml:space="preserve">                   </w:t>
      </w:r>
      <w:r>
        <w:rPr>
          <w:rFonts w:hint="eastAsia" w:ascii="仿宋" w:hAnsi="仿宋" w:eastAsia="仿宋" w:cs="仿宋"/>
          <w:snapToGrid/>
          <w:color w:val="auto"/>
          <w:kern w:val="0"/>
          <w:sz w:val="24"/>
          <w:szCs w:val="20"/>
          <w:highlight w:val="none"/>
        </w:rPr>
        <w:t>（采购人、受采购人委托签订合同的单位或采购</w:t>
      </w:r>
    </w:p>
    <w:p w14:paraId="3AF0BD59">
      <w:pPr>
        <w:adjustRightInd/>
        <w:spacing w:line="440" w:lineRule="exact"/>
        <w:ind w:left="-210" w:leftChars="-100" w:right="-346" w:rightChars="-165" w:firstLine="4209" w:firstLineChars="1754"/>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文件约定的合同甲方）</w:t>
      </w:r>
    </w:p>
    <w:p w14:paraId="172AD1E4">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乙方</w:t>
      </w:r>
      <w:r>
        <w:rPr>
          <w:rFonts w:ascii="仿宋" w:hAnsi="仿宋" w:eastAsia="仿宋" w:cs="仿宋"/>
          <w:snapToGrid/>
          <w:color w:val="auto"/>
          <w:kern w:val="0"/>
          <w:sz w:val="24"/>
          <w:szCs w:val="20"/>
          <w:highlight w:val="none"/>
        </w:rPr>
        <w:t xml:space="preserve">1（全称）：                 </w:t>
      </w:r>
      <w:r>
        <w:rPr>
          <w:rFonts w:hint="eastAsia" w:ascii="仿宋" w:hAnsi="仿宋" w:eastAsia="仿宋" w:cs="仿宋"/>
          <w:snapToGrid/>
          <w:color w:val="auto"/>
          <w:kern w:val="0"/>
          <w:sz w:val="24"/>
          <w:szCs w:val="20"/>
          <w:highlight w:val="none"/>
        </w:rPr>
        <w:t>（供应商）</w:t>
      </w:r>
    </w:p>
    <w:p w14:paraId="0DB89A3D">
      <w:pPr>
        <w:adjustRightInd/>
        <w:spacing w:line="440" w:lineRule="exact"/>
        <w:ind w:left="-420" w:leftChars="-200" w:right="-346" w:rightChars="-165"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乙方</w:t>
      </w:r>
      <w:r>
        <w:rPr>
          <w:rFonts w:ascii="仿宋" w:hAnsi="仿宋" w:eastAsia="仿宋" w:cs="仿宋"/>
          <w:snapToGrid/>
          <w:color w:val="auto"/>
          <w:kern w:val="0"/>
          <w:sz w:val="24"/>
          <w:szCs w:val="20"/>
          <w:highlight w:val="none"/>
        </w:rPr>
        <w:t xml:space="preserve">2（全称）：                  </w:t>
      </w:r>
      <w:r>
        <w:rPr>
          <w:rFonts w:hint="eastAsia" w:ascii="仿宋" w:hAnsi="仿宋" w:eastAsia="仿宋" w:cs="仿宋"/>
          <w:snapToGrid/>
          <w:color w:val="auto"/>
          <w:kern w:val="0"/>
          <w:sz w:val="24"/>
          <w:szCs w:val="20"/>
          <w:highlight w:val="none"/>
        </w:rPr>
        <w:t>（联合体成员供应商或其他合同主体）（如有）</w:t>
      </w:r>
    </w:p>
    <w:p w14:paraId="35614CC1">
      <w:pPr>
        <w:adjustRightInd/>
        <w:spacing w:line="440" w:lineRule="exact"/>
        <w:ind w:left="-420" w:leftChars="-200" w:right="-346" w:rightChars="-165"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乙方</w:t>
      </w:r>
      <w:r>
        <w:rPr>
          <w:rFonts w:ascii="仿宋" w:hAnsi="仿宋" w:eastAsia="仿宋" w:cs="仿宋"/>
          <w:snapToGrid/>
          <w:color w:val="auto"/>
          <w:kern w:val="0"/>
          <w:sz w:val="24"/>
          <w:szCs w:val="20"/>
          <w:highlight w:val="none"/>
        </w:rPr>
        <w:t>3（全称）</w:t>
      </w: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 xml:space="preserve">                  （联合体成员供应商或其他合同主体）（如有）</w:t>
      </w:r>
    </w:p>
    <w:p w14:paraId="12D22A4C">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p>
    <w:p w14:paraId="45588CA4">
      <w:pPr>
        <w:adjustRightInd/>
        <w:spacing w:line="440" w:lineRule="exact"/>
        <w:ind w:left="-210" w:leftChars="-100" w:right="-346" w:rightChars="-165"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依据《中华人民共和国民法典》、《中华人民共和国政府采购法》等有关的法律法规，以及本采购项目的招标</w:t>
      </w:r>
      <w:r>
        <w:rPr>
          <w:rFonts w:ascii="仿宋" w:hAnsi="仿宋" w:eastAsia="仿宋" w:cs="仿宋"/>
          <w:snapToGrid/>
          <w:color w:val="auto"/>
          <w:kern w:val="0"/>
          <w:sz w:val="24"/>
          <w:szCs w:val="20"/>
          <w:highlight w:val="none"/>
        </w:rPr>
        <w:t xml:space="preserve">/谈判文件等采购文件、乙方的《投标（响应）文件》及《中标（成交）通知书》，甲乙双方同意签订本合同。具体情况及要求如下：     </w:t>
      </w:r>
    </w:p>
    <w:p w14:paraId="69A78DBE">
      <w:pPr>
        <w:numPr>
          <w:ilvl w:val="0"/>
          <w:numId w:val="2"/>
        </w:numPr>
        <w:adjustRightInd/>
        <w:spacing w:line="440" w:lineRule="exact"/>
        <w:ind w:left="-210" w:leftChars="-100" w:right="-420" w:rightChars="-200" w:firstLine="723" w:firstLineChars="300"/>
        <w:rPr>
          <w:rFonts w:ascii="仿宋" w:hAnsi="仿宋" w:eastAsia="仿宋" w:cs="仿宋"/>
          <w:color w:val="auto"/>
          <w:kern w:val="0"/>
          <w:sz w:val="24"/>
          <w:szCs w:val="20"/>
          <w:highlight w:val="none"/>
        </w:rPr>
      </w:pPr>
      <w:r>
        <w:rPr>
          <w:rFonts w:hint="eastAsia" w:ascii="仿宋" w:hAnsi="仿宋" w:eastAsia="仿宋" w:cs="仿宋"/>
          <w:b/>
          <w:bCs/>
          <w:snapToGrid/>
          <w:color w:val="auto"/>
          <w:kern w:val="0"/>
          <w:sz w:val="24"/>
          <w:szCs w:val="20"/>
          <w:highlight w:val="none"/>
        </w:rPr>
        <w:t>项目信息</w:t>
      </w:r>
    </w:p>
    <w:p w14:paraId="0C34A3B8">
      <w:pPr>
        <w:numPr>
          <w:ilvl w:val="255"/>
          <w:numId w:val="0"/>
        </w:numPr>
        <w:adjustRightInd/>
        <w:spacing w:line="440" w:lineRule="exact"/>
        <w:ind w:left="420" w:leftChars="20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1</w:t>
      </w:r>
      <w:r>
        <w:rPr>
          <w:rFonts w:hint="eastAsia" w:ascii="仿宋" w:hAnsi="仿宋" w:eastAsia="仿宋" w:cs="仿宋"/>
          <w:snapToGrid/>
          <w:color w:val="auto"/>
          <w:kern w:val="0"/>
          <w:sz w:val="24"/>
          <w:szCs w:val="20"/>
          <w:highlight w:val="none"/>
        </w:rPr>
        <w:t>）采购项目名称：</w:t>
      </w:r>
    </w:p>
    <w:p w14:paraId="40149A5C">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        采购项目编号：</w:t>
      </w:r>
    </w:p>
    <w:p w14:paraId="0D9B75FA">
      <w:pPr>
        <w:numPr>
          <w:ilvl w:val="0"/>
          <w:numId w:val="3"/>
        </w:numP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采购计划编号：</w:t>
      </w:r>
    </w:p>
    <w:p w14:paraId="596DDE06">
      <w:pPr>
        <w:numPr>
          <w:ilvl w:val="0"/>
          <w:numId w:val="3"/>
        </w:numP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项目内容：</w:t>
      </w:r>
    </w:p>
    <w:p w14:paraId="5561CD5F">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采购标的及数量（台</w:t>
      </w:r>
      <w:r>
        <w:rPr>
          <w:rFonts w:ascii="仿宋" w:hAnsi="仿宋" w:eastAsia="仿宋" w:cs="仿宋"/>
          <w:snapToGrid/>
          <w:color w:val="auto"/>
          <w:kern w:val="0"/>
          <w:sz w:val="24"/>
          <w:szCs w:val="20"/>
          <w:highlight w:val="none"/>
        </w:rPr>
        <w:t>/套/个/架/组等）：</w:t>
      </w:r>
    </w:p>
    <w:p w14:paraId="7601E144">
      <w:pPr>
        <w:adjustRightInd/>
        <w:spacing w:line="440" w:lineRule="exact"/>
        <w:ind w:left="-420" w:leftChars="-200" w:right="-420" w:rightChars="-200" w:firstLine="480" w:firstLineChars="200"/>
        <w:rPr>
          <w:rFonts w:ascii="宋体" w:hAnsi="宋体"/>
          <w:color w:val="auto"/>
          <w:kern w:val="0"/>
          <w:sz w:val="34"/>
          <w:szCs w:val="21"/>
          <w:highlight w:val="none"/>
          <w:u w:val="single"/>
        </w:rPr>
      </w:pPr>
      <w:r>
        <w:rPr>
          <w:rFonts w:hint="eastAsia" w:ascii="仿宋" w:hAnsi="仿宋" w:eastAsia="仿宋" w:cs="仿宋"/>
          <w:snapToGrid/>
          <w:color w:val="auto"/>
          <w:kern w:val="0"/>
          <w:sz w:val="24"/>
          <w:szCs w:val="20"/>
          <w:highlight w:val="none"/>
        </w:rPr>
        <w:t>品牌：规格型号：</w:t>
      </w:r>
    </w:p>
    <w:p w14:paraId="7130B111">
      <w:pPr>
        <w:adjustRightInd/>
        <w:spacing w:line="440" w:lineRule="exact"/>
        <w:ind w:left="-420" w:leftChars="-200" w:right="-420" w:rightChars="-200" w:firstLine="1440" w:firstLineChars="6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采购标的的技术要求、商务要求具体见附件。</w:t>
      </w:r>
    </w:p>
    <w:p w14:paraId="2C31BAC2">
      <w:pPr>
        <w:adjustRightInd/>
        <w:spacing w:line="440" w:lineRule="exact"/>
        <w:ind w:left="-420" w:leftChars="-200" w:right="-420" w:rightChars="-200" w:firstLine="1440" w:firstLineChars="6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①涉及信息类产品，请填写该产品关键部件的品牌、型号：</w:t>
      </w:r>
    </w:p>
    <w:p w14:paraId="4FA6D2AA">
      <w:pPr>
        <w:adjustRightInd/>
        <w:spacing w:line="440" w:lineRule="exact"/>
        <w:ind w:left="-420" w:leftChars="-200" w:right="-420" w:rightChars="-200" w:firstLine="1440" w:firstLineChars="6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标的名称：</w:t>
      </w:r>
    </w:p>
    <w:p w14:paraId="2355F29E">
      <w:pPr>
        <w:adjustRightInd/>
        <w:spacing w:line="440" w:lineRule="exact"/>
        <w:ind w:left="-420" w:leftChars="-200" w:right="-420" w:rightChars="-200" w:firstLine="480" w:firstLineChars="200"/>
        <w:rPr>
          <w:rFonts w:ascii="宋体" w:hAnsi="宋体"/>
          <w:color w:val="auto"/>
          <w:kern w:val="0"/>
          <w:sz w:val="34"/>
          <w:szCs w:val="21"/>
          <w:highlight w:val="none"/>
          <w:u w:val="single"/>
        </w:rPr>
      </w:pPr>
      <w:r>
        <w:rPr>
          <w:rFonts w:hint="eastAsia" w:ascii="仿宋" w:hAnsi="仿宋" w:eastAsia="仿宋" w:cs="仿宋"/>
          <w:snapToGrid/>
          <w:color w:val="auto"/>
          <w:kern w:val="0"/>
          <w:sz w:val="24"/>
          <w:szCs w:val="20"/>
          <w:highlight w:val="none"/>
        </w:rPr>
        <w:t>关键部件：</w:t>
      </w:r>
      <w:r>
        <w:rPr>
          <w:rFonts w:ascii="仿宋" w:hAnsi="仿宋" w:eastAsia="仿宋" w:cs="仿宋"/>
          <w:snapToGrid/>
          <w:color w:val="auto"/>
          <w:kern w:val="0"/>
          <w:sz w:val="24"/>
          <w:szCs w:val="20"/>
          <w:highlight w:val="none"/>
        </w:rPr>
        <w:t xml:space="preserve">  </w:t>
      </w:r>
      <w:r>
        <w:rPr>
          <w:rFonts w:hint="eastAsia" w:ascii="仿宋" w:hAnsi="仿宋" w:eastAsia="仿宋" w:cs="仿宋"/>
          <w:snapToGrid/>
          <w:color w:val="auto"/>
          <w:kern w:val="0"/>
          <w:sz w:val="24"/>
          <w:szCs w:val="20"/>
          <w:highlight w:val="none"/>
        </w:rPr>
        <w:t>品牌：</w:t>
      </w:r>
      <w:r>
        <w:rPr>
          <w:rFonts w:ascii="仿宋" w:hAnsi="仿宋" w:eastAsia="仿宋" w:cs="仿宋"/>
          <w:snapToGrid/>
          <w:color w:val="auto"/>
          <w:kern w:val="0"/>
          <w:sz w:val="24"/>
          <w:szCs w:val="20"/>
          <w:highlight w:val="none"/>
        </w:rPr>
        <w:t xml:space="preserve"> </w:t>
      </w:r>
      <w:r>
        <w:rPr>
          <w:rFonts w:hint="eastAsia" w:ascii="仿宋" w:hAnsi="仿宋" w:eastAsia="仿宋" w:cs="仿宋"/>
          <w:snapToGrid/>
          <w:color w:val="auto"/>
          <w:kern w:val="0"/>
          <w:sz w:val="24"/>
          <w:szCs w:val="20"/>
          <w:highlight w:val="none"/>
        </w:rPr>
        <w:t>型号：</w:t>
      </w:r>
    </w:p>
    <w:p w14:paraId="28E774F2">
      <w:pPr>
        <w:adjustRightInd/>
        <w:spacing w:line="440" w:lineRule="exact"/>
        <w:ind w:left="-420" w:leftChars="-200" w:right="-420" w:rightChars="-200" w:firstLine="480" w:firstLineChars="200"/>
        <w:rPr>
          <w:rFonts w:ascii="宋体" w:hAnsi="宋体"/>
          <w:color w:val="auto"/>
          <w:kern w:val="0"/>
          <w:sz w:val="34"/>
          <w:szCs w:val="21"/>
          <w:highlight w:val="none"/>
          <w:u w:val="single"/>
        </w:rPr>
      </w:pPr>
      <w:r>
        <w:rPr>
          <w:rFonts w:hint="eastAsia" w:ascii="仿宋" w:hAnsi="仿宋" w:eastAsia="仿宋" w:cs="仿宋"/>
          <w:snapToGrid/>
          <w:color w:val="auto"/>
          <w:kern w:val="0"/>
          <w:sz w:val="24"/>
          <w:szCs w:val="20"/>
          <w:highlight w:val="none"/>
        </w:rPr>
        <w:t>关键部件：</w:t>
      </w:r>
      <w:r>
        <w:rPr>
          <w:rFonts w:ascii="仿宋" w:hAnsi="仿宋" w:eastAsia="仿宋" w:cs="仿宋"/>
          <w:snapToGrid/>
          <w:color w:val="auto"/>
          <w:kern w:val="0"/>
          <w:sz w:val="24"/>
          <w:szCs w:val="20"/>
          <w:highlight w:val="none"/>
        </w:rPr>
        <w:t xml:space="preserve">  </w:t>
      </w:r>
      <w:r>
        <w:rPr>
          <w:rFonts w:hint="eastAsia" w:ascii="仿宋" w:hAnsi="仿宋" w:eastAsia="仿宋" w:cs="仿宋"/>
          <w:snapToGrid/>
          <w:color w:val="auto"/>
          <w:kern w:val="0"/>
          <w:sz w:val="24"/>
          <w:szCs w:val="20"/>
          <w:highlight w:val="none"/>
        </w:rPr>
        <w:t>品牌：</w:t>
      </w:r>
      <w:r>
        <w:rPr>
          <w:rFonts w:ascii="仿宋" w:hAnsi="仿宋" w:eastAsia="仿宋" w:cs="仿宋"/>
          <w:snapToGrid/>
          <w:color w:val="auto"/>
          <w:kern w:val="0"/>
          <w:sz w:val="24"/>
          <w:szCs w:val="20"/>
          <w:highlight w:val="none"/>
        </w:rPr>
        <w:t xml:space="preserve"> </w:t>
      </w:r>
      <w:r>
        <w:rPr>
          <w:rFonts w:hint="eastAsia" w:ascii="仿宋" w:hAnsi="仿宋" w:eastAsia="仿宋" w:cs="仿宋"/>
          <w:snapToGrid/>
          <w:color w:val="auto"/>
          <w:kern w:val="0"/>
          <w:sz w:val="24"/>
          <w:szCs w:val="20"/>
          <w:highlight w:val="none"/>
        </w:rPr>
        <w:t>型号：</w:t>
      </w:r>
    </w:p>
    <w:p w14:paraId="22344269">
      <w:pPr>
        <w:adjustRightInd/>
        <w:spacing w:line="440" w:lineRule="exact"/>
        <w:ind w:left="-420" w:leftChars="-200" w:right="-420" w:rightChars="-200" w:firstLine="1440" w:firstLineChars="6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关键部件：</w:t>
      </w:r>
      <w:r>
        <w:rPr>
          <w:rFonts w:ascii="仿宋" w:hAnsi="仿宋" w:eastAsia="仿宋" w:cs="仿宋"/>
          <w:snapToGrid/>
          <w:color w:val="auto"/>
          <w:kern w:val="0"/>
          <w:sz w:val="24"/>
          <w:szCs w:val="20"/>
          <w:highlight w:val="none"/>
        </w:rPr>
        <w:t xml:space="preserve">  </w:t>
      </w:r>
      <w:r>
        <w:rPr>
          <w:rFonts w:hint="eastAsia" w:ascii="仿宋" w:hAnsi="仿宋" w:eastAsia="仿宋" w:cs="仿宋"/>
          <w:snapToGrid/>
          <w:color w:val="auto"/>
          <w:kern w:val="0"/>
          <w:sz w:val="24"/>
          <w:szCs w:val="20"/>
          <w:highlight w:val="none"/>
        </w:rPr>
        <w:t>品牌：</w:t>
      </w:r>
      <w:r>
        <w:rPr>
          <w:rFonts w:ascii="仿宋" w:hAnsi="仿宋" w:eastAsia="仿宋" w:cs="仿宋"/>
          <w:snapToGrid/>
          <w:color w:val="auto"/>
          <w:kern w:val="0"/>
          <w:sz w:val="24"/>
          <w:szCs w:val="20"/>
          <w:highlight w:val="none"/>
        </w:rPr>
        <w:t xml:space="preserve"> </w:t>
      </w:r>
      <w:r>
        <w:rPr>
          <w:rFonts w:hint="eastAsia" w:ascii="仿宋" w:hAnsi="仿宋" w:eastAsia="仿宋" w:cs="仿宋"/>
          <w:snapToGrid/>
          <w:color w:val="auto"/>
          <w:kern w:val="0"/>
          <w:sz w:val="24"/>
          <w:szCs w:val="20"/>
          <w:highlight w:val="none"/>
        </w:rPr>
        <w:t>型号：</w:t>
      </w:r>
    </w:p>
    <w:p w14:paraId="0C11D113">
      <w:pPr>
        <w:adjustRightInd/>
        <w:spacing w:line="440" w:lineRule="exact"/>
        <w:ind w:left="-10" w:leftChars="0" w:right="-346" w:rightChars="-165" w:firstLine="398" w:firstLineChars="166"/>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（注：关键部件是指财政部会同有关部门发布的政府采购需求标准规定的需要通过国家有关部门指定的测评机构开展的安全可靠测评的软硬件，如</w:t>
      </w:r>
      <w:r>
        <w:rPr>
          <w:rFonts w:ascii="仿宋" w:hAnsi="仿宋" w:eastAsia="仿宋" w:cs="仿宋"/>
          <w:snapToGrid/>
          <w:color w:val="auto"/>
          <w:kern w:val="0"/>
          <w:sz w:val="24"/>
          <w:szCs w:val="20"/>
          <w:highlight w:val="none"/>
        </w:rPr>
        <w:t>CPU芯片、操作系统、数据库等。）</w:t>
      </w:r>
    </w:p>
    <w:p w14:paraId="5192E7A0">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        ②涉及车辆采购，请填写是否属于新能源汽车：</w:t>
      </w:r>
    </w:p>
    <w:p w14:paraId="29D720B3">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是，《政府采购品目分类目录》底级品目名称：数量：金额：</w:t>
      </w:r>
    </w:p>
    <w:p w14:paraId="3512A51B">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6C942D12">
      <w:pPr>
        <w:adjustRightInd/>
        <w:spacing w:line="440" w:lineRule="exact"/>
        <w:ind w:left="-210" w:leftChars="-100" w:right="-420" w:rightChars="-200" w:firstLine="336" w:firstLineChars="14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4）采购组织形式：</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政府集中采购</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部门集中采购</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分散采购</w:t>
      </w:r>
    </w:p>
    <w:p w14:paraId="06AF815E">
      <w:pPr>
        <w:adjustRightInd/>
        <w:spacing w:line="440" w:lineRule="exact"/>
        <w:ind w:left="0" w:leftChars="0" w:right="-420" w:rightChars="-200"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5）采购方式：</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公开招标</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邀请招标</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竞争性谈判</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竞争性磋商</w:t>
      </w:r>
    </w:p>
    <w:p w14:paraId="67A2B1B8">
      <w:pPr>
        <w:adjustRightInd/>
        <w:spacing w:line="440" w:lineRule="exact"/>
        <w:ind w:left="0" w:leftChars="0" w:right="-420" w:rightChars="-200" w:firstLine="2760" w:firstLineChars="115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询价</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单一来源</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框架协议</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其他：</w:t>
      </w:r>
    </w:p>
    <w:p w14:paraId="64C6BD88">
      <w:pPr>
        <w:adjustRightInd/>
        <w:spacing w:line="440" w:lineRule="exact"/>
        <w:ind w:left="0" w:leftChars="0" w:right="-420" w:rightChars="-200"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（注：在框架协议采购的第二阶段，可选择使用该合同文本）</w:t>
      </w:r>
    </w:p>
    <w:p w14:paraId="5B7991BA">
      <w:pPr>
        <w:adjustRightInd/>
        <w:spacing w:line="440" w:lineRule="exact"/>
        <w:ind w:left="0" w:leftChars="0" w:right="-420" w:rightChars="-200"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6）中标（成交）采购标的制造商是否为中小企业：</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3F97A3C5">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     本合同是否为专门面向中小企业的采购合同（中小企业预留合同）：</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05050E62">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     若本项目不专门面向中小企业采购，是否给予小微企业评审优惠：</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1C5161F1">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     中标（成交）采购标的制造商是否为残疾人福利性单位：</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027CC0AC">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     中标（成交）采购标的制造商是否为监狱企业：</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773CD1CF">
      <w:pPr>
        <w:adjustRightInd/>
        <w:spacing w:line="440" w:lineRule="exact"/>
        <w:ind w:left="0" w:leftChars="0" w:right="-420" w:rightChars="-200"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7）合同是否分包：</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6B7A91C5">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分包主要内容：</w:t>
      </w:r>
      <w:r>
        <w:rPr>
          <w:rFonts w:ascii="仿宋" w:hAnsi="仿宋" w:eastAsia="仿宋" w:cs="仿宋"/>
          <w:snapToGrid/>
          <w:color w:val="auto"/>
          <w:kern w:val="0"/>
          <w:sz w:val="24"/>
          <w:szCs w:val="20"/>
          <w:highlight w:val="none"/>
        </w:rPr>
        <w:t xml:space="preserve">                                        </w:t>
      </w:r>
    </w:p>
    <w:p w14:paraId="28A3DCAA">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分包供应商</w:t>
      </w:r>
      <w:r>
        <w:rPr>
          <w:rFonts w:ascii="仿宋" w:hAnsi="仿宋" w:eastAsia="仿宋" w:cs="仿宋"/>
          <w:snapToGrid/>
          <w:color w:val="auto"/>
          <w:kern w:val="0"/>
          <w:sz w:val="24"/>
          <w:szCs w:val="20"/>
          <w:highlight w:val="none"/>
        </w:rPr>
        <w:t>/制造商名称（如供应商和制造商不同，请分别填写）：</w:t>
      </w:r>
    </w:p>
    <w:p w14:paraId="6A5715B1">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分包供应商</w:t>
      </w:r>
      <w:r>
        <w:rPr>
          <w:rFonts w:ascii="仿宋" w:hAnsi="仿宋" w:eastAsia="仿宋" w:cs="仿宋"/>
          <w:snapToGrid/>
          <w:color w:val="auto"/>
          <w:kern w:val="0"/>
          <w:sz w:val="24"/>
          <w:szCs w:val="20"/>
          <w:highlight w:val="none"/>
        </w:rPr>
        <w:t>/制造商类型（如果供应商和制造商不同，只填写制造商类型）：</w:t>
      </w:r>
    </w:p>
    <w:p w14:paraId="05E854DA">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大型企业</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中型企业</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小微型企业</w:t>
      </w:r>
    </w:p>
    <w:p w14:paraId="58780D66">
      <w:pPr>
        <w:adjustRightInd/>
        <w:spacing w:line="440" w:lineRule="exact"/>
        <w:ind w:left="-420" w:leftChars="-200" w:right="-420" w:rightChars="-200" w:firstLine="960" w:firstLineChars="4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残疾人福利性单位</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监狱企业</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其他</w:t>
      </w:r>
    </w:p>
    <w:p w14:paraId="2A829793">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    （8）中标（成交）供应商是否为外商投资企业：</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5DF5DD1A">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     外商投资企业类型：</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全部由外国投资者投资</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部分由外国投资者投资</w:t>
      </w:r>
    </w:p>
    <w:p w14:paraId="1EB6EA44">
      <w:pPr>
        <w:adjustRightInd/>
        <w:spacing w:line="440" w:lineRule="exact"/>
        <w:ind w:left="-420" w:leftChars="-200" w:right="-420" w:rightChars="-200" w:firstLine="960" w:firstLineChars="4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9）是否涉及进口产品：</w:t>
      </w:r>
    </w:p>
    <w:p w14:paraId="4774B339">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是，《政府采购品目分类目录》底级品目名称：</w:t>
      </w:r>
      <w:r>
        <w:rPr>
          <w:rFonts w:ascii="仿宋" w:hAnsi="仿宋" w:eastAsia="仿宋" w:cs="仿宋"/>
          <w:snapToGrid/>
          <w:color w:val="auto"/>
          <w:kern w:val="0"/>
          <w:sz w:val="24"/>
          <w:szCs w:val="20"/>
          <w:highlight w:val="none"/>
        </w:rPr>
        <w:t xml:space="preserve"> </w:t>
      </w:r>
      <w:r>
        <w:rPr>
          <w:rFonts w:hint="eastAsia" w:ascii="仿宋" w:hAnsi="仿宋" w:eastAsia="仿宋" w:cs="仿宋"/>
          <w:snapToGrid/>
          <w:color w:val="auto"/>
          <w:kern w:val="0"/>
          <w:sz w:val="24"/>
          <w:szCs w:val="20"/>
          <w:highlight w:val="none"/>
        </w:rPr>
        <w:t>金额：</w:t>
      </w:r>
    </w:p>
    <w:p w14:paraId="6A467C34">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        国别：品牌： 规格型号：</w:t>
      </w:r>
    </w:p>
    <w:p w14:paraId="39C76E56">
      <w:pPr>
        <w:adjustRightInd/>
        <w:spacing w:line="440" w:lineRule="exact"/>
        <w:ind w:left="-420" w:leftChars="-200" w:right="-420" w:rightChars="-200" w:firstLine="1440" w:firstLineChars="6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0E09B619">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    （10）是否涉及节能产品：</w:t>
      </w:r>
    </w:p>
    <w:p w14:paraId="5E45221F">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是，《节能产品政府采购品目清单》的底级品目名称：</w:t>
      </w:r>
    </w:p>
    <w:p w14:paraId="0E3C3685">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强制采购</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优先采购</w:t>
      </w:r>
    </w:p>
    <w:p w14:paraId="38EB11A2">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5F2886BB">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          是否涉及环境标志产品：</w:t>
      </w:r>
    </w:p>
    <w:p w14:paraId="3DC57CB6">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是，《环境标志产品政府采购品目清单》的底级品目名称：</w:t>
      </w:r>
    </w:p>
    <w:p w14:paraId="1A59878C">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强制采购</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优先采购</w:t>
      </w:r>
    </w:p>
    <w:p w14:paraId="7DF9E1D6">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5A87CEB9">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          是否涉及绿色产品： </w:t>
      </w:r>
    </w:p>
    <w:p w14:paraId="4CEE7067">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是，绿色产品政府采购相关政策确定的底级品目名称：</w:t>
      </w:r>
    </w:p>
    <w:p w14:paraId="1CAD4C2D">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强制采购</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优先采购</w:t>
      </w:r>
    </w:p>
    <w:p w14:paraId="1EC1E0CF">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663C6368">
      <w:pPr>
        <w:adjustRightInd/>
        <w:spacing w:line="440" w:lineRule="exact"/>
        <w:ind w:left="-19" w:leftChars="-9" w:right="-420" w:rightChars="-200" w:firstLine="540" w:firstLineChars="225"/>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11）涉及商品包装和快递包装的，是否参考《商品包装政府采购需求标准（试行）》、《快递包装政府采购需求标准（试行）》明确产品及相关快递服务的具体包装要求：</w:t>
      </w:r>
    </w:p>
    <w:p w14:paraId="73E79044">
      <w:pPr>
        <w:adjustRightInd/>
        <w:spacing w:line="440" w:lineRule="exact"/>
        <w:ind w:left="-420" w:leftChars="-200" w:right="-420" w:rightChars="-200" w:firstLine="1440" w:firstLineChars="6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不涉及</w:t>
      </w:r>
    </w:p>
    <w:p w14:paraId="295DFB23">
      <w:pPr>
        <w:adjustRightInd/>
        <w:spacing w:line="440" w:lineRule="exact"/>
        <w:ind w:left="-420" w:leftChars="-200" w:right="-420" w:rightChars="-200" w:firstLine="1084" w:firstLineChars="45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2.</w:t>
      </w:r>
      <w:r>
        <w:rPr>
          <w:rFonts w:hint="eastAsia" w:ascii="仿宋" w:hAnsi="仿宋" w:eastAsia="仿宋" w:cs="仿宋"/>
          <w:b/>
          <w:bCs/>
          <w:snapToGrid/>
          <w:color w:val="auto"/>
          <w:kern w:val="0"/>
          <w:sz w:val="24"/>
          <w:szCs w:val="20"/>
          <w:highlight w:val="none"/>
        </w:rPr>
        <w:t>合同金额</w:t>
      </w:r>
    </w:p>
    <w:p w14:paraId="5C7B8719">
      <w:pPr>
        <w:adjustRightInd/>
        <w:spacing w:line="440" w:lineRule="exact"/>
        <w:ind w:left="-420" w:leftChars="-200" w:right="-420" w:rightChars="-200" w:firstLine="960" w:firstLineChars="4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1）合同金额小写：</w:t>
      </w:r>
    </w:p>
    <w:p w14:paraId="27C2DECD">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大写：</w:t>
      </w:r>
    </w:p>
    <w:p w14:paraId="7214ABDC">
      <w:pPr>
        <w:adjustRightInd/>
        <w:spacing w:line="440" w:lineRule="exact"/>
        <w:ind w:left="-420" w:leftChars="-200" w:right="-420" w:rightChars="-200" w:firstLine="480" w:firstLineChars="200"/>
        <w:rPr>
          <w:rFonts w:ascii="宋体" w:hAnsi="宋体"/>
          <w:color w:val="auto"/>
          <w:kern w:val="0"/>
          <w:sz w:val="34"/>
          <w:szCs w:val="21"/>
          <w:highlight w:val="none"/>
          <w:u w:val="single"/>
        </w:rPr>
      </w:pPr>
      <w:r>
        <w:rPr>
          <w:rFonts w:hint="eastAsia" w:ascii="仿宋" w:hAnsi="仿宋" w:eastAsia="仿宋" w:cs="仿宋"/>
          <w:snapToGrid/>
          <w:color w:val="auto"/>
          <w:kern w:val="0"/>
          <w:sz w:val="24"/>
          <w:szCs w:val="20"/>
          <w:highlight w:val="none"/>
        </w:rPr>
        <w:t>分包金额（如有）小写：</w:t>
      </w:r>
    </w:p>
    <w:p w14:paraId="29A08D33">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大写：</w:t>
      </w:r>
    </w:p>
    <w:p w14:paraId="74F26DF2">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（注：固定单价合同应填写单价和最高限价）</w:t>
      </w:r>
    </w:p>
    <w:p w14:paraId="0576072B">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2）合同定价方式（采用组合定价方式的，可以勾选多项）：</w:t>
      </w:r>
    </w:p>
    <w:p w14:paraId="12CEA226">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固定总价</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固定单价</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固定费率</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成本补偿</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绩效激励</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其他</w:t>
      </w:r>
    </w:p>
    <w:p w14:paraId="5F5E9E4F">
      <w:pPr>
        <w:adjustRightInd/>
        <w:spacing w:line="440" w:lineRule="exact"/>
        <w:ind w:left="-420" w:leftChars="-200" w:right="-420" w:rightChars="-200" w:firstLine="960" w:firstLineChars="4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3）付款方式（按项目实际勾选填写）：</w:t>
      </w:r>
    </w:p>
    <w:p w14:paraId="7D6855B5">
      <w:pPr>
        <w:adjustRightInd/>
        <w:spacing w:line="440" w:lineRule="exact"/>
        <w:ind w:left="-420" w:leftChars="-200" w:right="-420" w:rightChars="-200" w:firstLine="1080" w:firstLineChars="450"/>
        <w:rPr>
          <w:rFonts w:ascii="宋体" w:hAnsi="宋体"/>
          <w:color w:val="auto"/>
          <w:kern w:val="0"/>
          <w:sz w:val="34"/>
          <w:szCs w:val="21"/>
          <w:highlight w:val="none"/>
          <w:u w:val="singl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全额付款：</w:t>
      </w:r>
      <w:r>
        <w:rPr>
          <w:rFonts w:hint="eastAsia" w:ascii="仿宋" w:hAnsi="仿宋" w:eastAsia="仿宋" w:cs="仿宋"/>
          <w:snapToGrid/>
          <w:color w:val="auto"/>
          <w:kern w:val="0"/>
          <w:sz w:val="24"/>
          <w:szCs w:val="24"/>
          <w:highlight w:val="none"/>
          <w:u w:val="single"/>
        </w:rPr>
        <w:t>（应明确一次性支付合同款项的条件）</w:t>
      </w:r>
    </w:p>
    <w:p w14:paraId="6B01612E">
      <w:pPr>
        <w:adjustRightInd/>
        <w:spacing w:line="440" w:lineRule="exact"/>
        <w:ind w:left="-420" w:leftChars="-200" w:right="-420" w:rightChars="-200" w:firstLine="1080" w:firstLineChars="450"/>
        <w:rPr>
          <w:rFonts w:ascii="仿宋" w:hAnsi="仿宋" w:eastAsia="仿宋" w:cs="仿宋"/>
          <w:color w:val="auto"/>
          <w:kern w:val="0"/>
          <w:sz w:val="24"/>
          <w:highlight w:val="none"/>
          <w:u w:val="singl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分期付款：</w:t>
      </w:r>
      <w:r>
        <w:rPr>
          <w:rFonts w:ascii="仿宋" w:hAnsi="仿宋" w:eastAsia="仿宋" w:cs="仿宋"/>
          <w:snapToGrid/>
          <w:color w:val="auto"/>
          <w:kern w:val="0"/>
          <w:sz w:val="24"/>
          <w:szCs w:val="24"/>
          <w:highlight w:val="none"/>
          <w:u w:val="single"/>
        </w:rPr>
        <w:t xml:space="preserve">  （应明确分期支付合同款项的各期比例和支付条件，各期支付条件</w:t>
      </w:r>
    </w:p>
    <w:p w14:paraId="778417BD">
      <w:pPr>
        <w:adjustRightInd/>
        <w:spacing w:line="440" w:lineRule="exact"/>
        <w:ind w:right="-420" w:rightChars="-200" w:firstLine="0" w:firstLineChars="0"/>
        <w:rPr>
          <w:rFonts w:ascii="仿宋" w:hAnsi="仿宋" w:eastAsia="仿宋" w:cs="仿宋"/>
          <w:color w:val="auto"/>
          <w:kern w:val="0"/>
          <w:sz w:val="24"/>
          <w:highlight w:val="none"/>
          <w:u w:val="single"/>
        </w:rPr>
      </w:pPr>
      <w:r>
        <w:rPr>
          <w:rFonts w:hint="eastAsia" w:ascii="仿宋" w:hAnsi="仿宋" w:eastAsia="仿宋" w:cs="仿宋"/>
          <w:snapToGrid/>
          <w:color w:val="auto"/>
          <w:kern w:val="0"/>
          <w:sz w:val="24"/>
          <w:szCs w:val="24"/>
          <w:highlight w:val="none"/>
          <w:u w:val="single"/>
        </w:rPr>
        <w:t>应与分期履约验收情况挂钩）</w:t>
      </w:r>
      <w:r>
        <w:rPr>
          <w:rFonts w:ascii="仿宋" w:hAnsi="仿宋" w:eastAsia="仿宋" w:cs="仿宋"/>
          <w:snapToGrid/>
          <w:color w:val="auto"/>
          <w:kern w:val="0"/>
          <w:sz w:val="24"/>
          <w:szCs w:val="24"/>
          <w:highlight w:val="none"/>
          <w:u w:val="single"/>
        </w:rPr>
        <w:t xml:space="preserve"> </w:t>
      </w:r>
      <w:r>
        <w:rPr>
          <w:rFonts w:hint="eastAsia" w:ascii="仿宋" w:hAnsi="仿宋" w:eastAsia="仿宋" w:cs="仿宋"/>
          <w:snapToGrid/>
          <w:color w:val="auto"/>
          <w:kern w:val="0"/>
          <w:sz w:val="24"/>
          <w:szCs w:val="20"/>
          <w:highlight w:val="none"/>
        </w:rPr>
        <w:t>，其中涉及预付款的：</w:t>
      </w:r>
      <w:r>
        <w:rPr>
          <w:rFonts w:ascii="仿宋" w:hAnsi="仿宋" w:eastAsia="仿宋" w:cs="仿宋"/>
          <w:snapToGrid/>
          <w:color w:val="auto"/>
          <w:kern w:val="0"/>
          <w:sz w:val="24"/>
          <w:szCs w:val="24"/>
          <w:highlight w:val="none"/>
          <w:u w:val="single"/>
        </w:rPr>
        <w:t xml:space="preserve"> （应明确预付款的支付比例和支付条件）</w:t>
      </w:r>
    </w:p>
    <w:p w14:paraId="5478FCD4">
      <w:pPr>
        <w:adjustRightInd/>
        <w:spacing w:line="440" w:lineRule="exact"/>
        <w:ind w:left="-420" w:leftChars="-200" w:right="-420" w:rightChars="-200" w:firstLine="1080" w:firstLineChars="45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成本补偿：</w:t>
      </w:r>
      <w:r>
        <w:rPr>
          <w:rFonts w:ascii="仿宋" w:hAnsi="仿宋" w:eastAsia="仿宋" w:cs="仿宋"/>
          <w:snapToGrid/>
          <w:color w:val="auto"/>
          <w:kern w:val="0"/>
          <w:sz w:val="24"/>
          <w:szCs w:val="20"/>
          <w:highlight w:val="none"/>
        </w:rPr>
        <w:t xml:space="preserve">      （应明确按照成本补偿方式的支付方式和支付条件）   </w:t>
      </w:r>
    </w:p>
    <w:p w14:paraId="05D48E64">
      <w:pPr>
        <w:adjustRightInd/>
        <w:spacing w:line="440" w:lineRule="exact"/>
        <w:ind w:left="-420" w:leftChars="-200" w:right="-420" w:rightChars="-200" w:firstLine="1080" w:firstLineChars="45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绩效激励：</w:t>
      </w:r>
      <w:r>
        <w:rPr>
          <w:rFonts w:ascii="仿宋" w:hAnsi="仿宋" w:eastAsia="仿宋" w:cs="仿宋"/>
          <w:snapToGrid/>
          <w:color w:val="auto"/>
          <w:kern w:val="0"/>
          <w:sz w:val="24"/>
          <w:szCs w:val="20"/>
          <w:highlight w:val="none"/>
        </w:rPr>
        <w:t xml:space="preserve">      （应明确按照绩效激励方式的支付方式和支付条件）   </w:t>
      </w:r>
    </w:p>
    <w:p w14:paraId="1FEA1F7F">
      <w:pPr>
        <w:adjustRightInd/>
        <w:spacing w:line="440" w:lineRule="exact"/>
        <w:ind w:left="-420" w:leftChars="-200" w:right="-420" w:rightChars="-200" w:firstLine="964" w:firstLineChars="4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3.</w:t>
      </w:r>
      <w:r>
        <w:rPr>
          <w:rFonts w:hint="eastAsia" w:ascii="仿宋" w:hAnsi="仿宋" w:eastAsia="仿宋" w:cs="仿宋"/>
          <w:b/>
          <w:bCs/>
          <w:snapToGrid/>
          <w:color w:val="auto"/>
          <w:kern w:val="0"/>
          <w:sz w:val="24"/>
          <w:szCs w:val="20"/>
          <w:highlight w:val="none"/>
        </w:rPr>
        <w:t>合同履行</w:t>
      </w:r>
    </w:p>
    <w:p w14:paraId="572ECA31">
      <w:pP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 xml:space="preserve">1）起始日期：年月日，完成日期：年月 </w:t>
      </w:r>
      <w:r>
        <w:rPr>
          <w:rFonts w:hint="eastAsia" w:ascii="仿宋" w:hAnsi="仿宋" w:eastAsia="仿宋" w:cs="仿宋"/>
          <w:snapToGrid/>
          <w:color w:val="auto"/>
          <w:kern w:val="0"/>
          <w:sz w:val="24"/>
          <w:szCs w:val="20"/>
          <w:highlight w:val="none"/>
        </w:rPr>
        <w:t>日。</w:t>
      </w:r>
    </w:p>
    <w:p w14:paraId="42BEB64A">
      <w:pP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2）履约地点：</w:t>
      </w:r>
    </w:p>
    <w:p w14:paraId="668C0239">
      <w:pP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3）履约担保：是否收取履约保证金：</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3B9CB108">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    收取履约保证金形式：</w:t>
      </w:r>
    </w:p>
    <w:p w14:paraId="3EB22BAF">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    收取履约保证金金额：</w:t>
      </w:r>
    </w:p>
    <w:p w14:paraId="0571B137">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    履约担保期限：</w:t>
      </w:r>
    </w:p>
    <w:p w14:paraId="0F9BDFA2">
      <w:pP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 xml:space="preserve">4）分期履行要求： </w:t>
      </w:r>
    </w:p>
    <w:p w14:paraId="0300832F">
      <w:pP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5）风险处置措施和替代方案：</w:t>
      </w:r>
    </w:p>
    <w:p w14:paraId="01A89AD6">
      <w:pPr>
        <w:adjustRightInd/>
        <w:spacing w:line="440" w:lineRule="exact"/>
        <w:ind w:left="-420" w:leftChars="-200" w:right="-420" w:rightChars="-200" w:firstLine="964" w:firstLineChars="4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4.</w:t>
      </w:r>
      <w:r>
        <w:rPr>
          <w:rFonts w:hint="eastAsia" w:ascii="仿宋" w:hAnsi="仿宋" w:eastAsia="仿宋" w:cs="仿宋"/>
          <w:b/>
          <w:bCs/>
          <w:snapToGrid/>
          <w:color w:val="auto"/>
          <w:kern w:val="0"/>
          <w:sz w:val="24"/>
          <w:szCs w:val="20"/>
          <w:highlight w:val="none"/>
        </w:rPr>
        <w:t>合同验收</w:t>
      </w:r>
    </w:p>
    <w:p w14:paraId="74E57372">
      <w:pPr>
        <w:adjustRightInd/>
        <w:spacing w:line="440" w:lineRule="exact"/>
        <w:ind w:left="0" w:leftChars="0" w:right="-420" w:rightChars="-200"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1）验收组织方式：</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自行组织</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委托第三方组织</w:t>
      </w:r>
    </w:p>
    <w:p w14:paraId="05EBE029">
      <w:pPr>
        <w:adjustRightInd/>
        <w:spacing w:line="440" w:lineRule="exact"/>
        <w:ind w:left="0" w:leftChars="0" w:right="-420" w:rightChars="-200" w:firstLine="1080" w:firstLineChars="450"/>
        <w:rPr>
          <w:rFonts w:ascii="宋体" w:hAnsi="宋体"/>
          <w:color w:val="auto"/>
          <w:kern w:val="0"/>
          <w:sz w:val="34"/>
          <w:szCs w:val="21"/>
          <w:highlight w:val="none"/>
          <w:u w:val="single"/>
        </w:rPr>
      </w:pPr>
      <w:r>
        <w:rPr>
          <w:rFonts w:hint="eastAsia" w:ascii="仿宋" w:hAnsi="仿宋" w:eastAsia="仿宋" w:cs="仿宋"/>
          <w:snapToGrid/>
          <w:color w:val="auto"/>
          <w:kern w:val="0"/>
          <w:sz w:val="24"/>
          <w:szCs w:val="20"/>
          <w:highlight w:val="none"/>
        </w:rPr>
        <w:t>验收主体：</w:t>
      </w:r>
    </w:p>
    <w:p w14:paraId="0929C2B2">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是否邀请本项目的其他供应商参加验收：</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35233716">
      <w:pPr>
        <w:adjustRightInd/>
        <w:spacing w:line="440" w:lineRule="exact"/>
        <w:ind w:left="-420" w:leftChars="-200" w:right="-420" w:rightChars="-200" w:firstLine="1440" w:firstLineChars="6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是否邀请专家参加验收：</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7186820C">
      <w:pPr>
        <w:adjustRightInd/>
        <w:spacing w:line="440" w:lineRule="exact"/>
        <w:ind w:left="-420" w:leftChars="-200" w:right="-420" w:rightChars="-200" w:firstLine="1440" w:firstLineChars="6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是否邀请服务对象参加验收：</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6AB09D38">
      <w:pPr>
        <w:adjustRightInd/>
        <w:spacing w:line="440" w:lineRule="exact"/>
        <w:ind w:left="-420" w:leftChars="-200" w:right="-420" w:rightChars="-200" w:firstLine="1440" w:firstLineChars="6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是否邀请第三方检测机构参加验收：</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1EDCBE51">
      <w:pPr>
        <w:adjustRightInd/>
        <w:spacing w:line="440" w:lineRule="exact"/>
        <w:ind w:left="-420" w:leftChars="-200" w:right="-420" w:rightChars="-200" w:firstLine="1440" w:firstLineChars="6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是否进行抽查检测：</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是，抽查比例：</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75B3AA12">
      <w:pPr>
        <w:adjustRightInd/>
        <w:spacing w:line="440" w:lineRule="exact"/>
        <w:ind w:left="-420" w:leftChars="-200" w:right="-420" w:rightChars="-200" w:firstLine="1440" w:firstLineChars="6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是否存在破坏性检测：</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是，（应明确对被破坏的检测产品的处理方式）</w:t>
      </w:r>
    </w:p>
    <w:p w14:paraId="29859AAD">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5A2B9FF8">
      <w:pPr>
        <w:adjustRightInd/>
        <w:spacing w:line="440" w:lineRule="exact"/>
        <w:ind w:right="-420" w:rightChars="-200" w:firstLine="1080" w:firstLineChars="4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验收组织的其他事项：</w:t>
      </w:r>
    </w:p>
    <w:p w14:paraId="5A4FB096">
      <w:pPr>
        <w:adjustRightInd/>
        <w:spacing w:line="440" w:lineRule="exact"/>
        <w:ind w:right="-420" w:rightChars="-200" w:firstLine="360" w:firstLineChars="1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2</w:t>
      </w:r>
      <w:r>
        <w:rPr>
          <w:rFonts w:hint="eastAsia" w:ascii="仿宋" w:hAnsi="仿宋" w:eastAsia="仿宋" w:cs="仿宋"/>
          <w:snapToGrid/>
          <w:color w:val="auto"/>
          <w:kern w:val="0"/>
          <w:sz w:val="24"/>
          <w:szCs w:val="20"/>
          <w:highlight w:val="none"/>
        </w:rPr>
        <w:t>）履约验收时间：</w:t>
      </w:r>
      <w:r>
        <w:rPr>
          <w:rFonts w:hint="eastAsia" w:ascii="仿宋" w:hAnsi="仿宋" w:eastAsia="仿宋" w:cs="仿宋"/>
          <w:bCs/>
          <w:snapToGrid/>
          <w:color w:val="auto"/>
          <w:kern w:val="0"/>
          <w:sz w:val="24"/>
          <w:szCs w:val="24"/>
          <w:highlight w:val="none"/>
          <w:u w:val="single"/>
        </w:rPr>
        <w:t>（计划于何时验收</w:t>
      </w:r>
      <w:r>
        <w:rPr>
          <w:rFonts w:ascii="仿宋" w:hAnsi="仿宋" w:eastAsia="仿宋" w:cs="仿宋"/>
          <w:bCs/>
          <w:snapToGrid/>
          <w:color w:val="auto"/>
          <w:kern w:val="0"/>
          <w:sz w:val="24"/>
          <w:szCs w:val="24"/>
          <w:highlight w:val="none"/>
          <w:u w:val="single"/>
        </w:rPr>
        <w:t xml:space="preserve">/供应商提出验收申请之日起   </w:t>
      </w:r>
      <w:r>
        <w:rPr>
          <w:rFonts w:hint="eastAsia" w:ascii="仿宋" w:hAnsi="仿宋" w:eastAsia="仿宋" w:cs="仿宋"/>
          <w:bCs/>
          <w:snapToGrid/>
          <w:color w:val="auto"/>
          <w:kern w:val="0"/>
          <w:sz w:val="24"/>
          <w:szCs w:val="24"/>
          <w:highlight w:val="none"/>
          <w:u w:val="single"/>
        </w:rPr>
        <w:t>日内组织验收）</w:t>
      </w:r>
    </w:p>
    <w:p w14:paraId="45FE4D31">
      <w:pPr>
        <w:adjustRightInd/>
        <w:spacing w:line="440" w:lineRule="exact"/>
        <w:ind w:right="-420" w:rightChars="-200" w:firstLine="360" w:firstLineChars="1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3）履约验收方式：</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一次性验收</w:t>
      </w:r>
      <w:r>
        <w:rPr>
          <w:rFonts w:ascii="仿宋" w:hAnsi="仿宋" w:eastAsia="仿宋" w:cs="仿宋"/>
          <w:snapToGrid/>
          <w:color w:val="auto"/>
          <w:kern w:val="0"/>
          <w:sz w:val="24"/>
          <w:szCs w:val="20"/>
          <w:highlight w:val="none"/>
        </w:rPr>
        <w:t xml:space="preserve">         </w:t>
      </w:r>
    </w:p>
    <w:p w14:paraId="4A587FE5">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分期</w:t>
      </w:r>
      <w:r>
        <w:rPr>
          <w:rFonts w:ascii="仿宋" w:hAnsi="仿宋" w:eastAsia="仿宋" w:cs="仿宋"/>
          <w:snapToGrid/>
          <w:color w:val="auto"/>
          <w:kern w:val="0"/>
          <w:sz w:val="24"/>
          <w:szCs w:val="20"/>
          <w:highlight w:val="none"/>
        </w:rPr>
        <w:t>/分项验收：</w:t>
      </w:r>
      <w:r>
        <w:rPr>
          <w:rFonts w:hint="eastAsia" w:ascii="仿宋" w:hAnsi="仿宋" w:eastAsia="仿宋" w:cs="仿宋"/>
          <w:bCs/>
          <w:snapToGrid/>
          <w:color w:val="auto"/>
          <w:kern w:val="0"/>
          <w:sz w:val="24"/>
          <w:szCs w:val="24"/>
          <w:highlight w:val="none"/>
          <w:u w:val="single"/>
        </w:rPr>
        <w:t>（应明确分期</w:t>
      </w:r>
      <w:r>
        <w:rPr>
          <w:rFonts w:ascii="仿宋" w:hAnsi="仿宋" w:eastAsia="仿宋" w:cs="仿宋"/>
          <w:bCs/>
          <w:snapToGrid/>
          <w:color w:val="auto"/>
          <w:kern w:val="0"/>
          <w:sz w:val="24"/>
          <w:szCs w:val="24"/>
          <w:highlight w:val="none"/>
          <w:u w:val="single"/>
        </w:rPr>
        <w:t>/分项验收的工作安排）</w:t>
      </w:r>
    </w:p>
    <w:p w14:paraId="2492C340">
      <w:pPr>
        <w:adjustRightInd/>
        <w:spacing w:line="440" w:lineRule="exact"/>
        <w:ind w:right="-420" w:rightChars="-200" w:firstLine="360" w:firstLineChars="1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4）履约验收程序：</w:t>
      </w:r>
    </w:p>
    <w:p w14:paraId="6BE05685">
      <w:pPr>
        <w:adjustRightInd/>
        <w:spacing w:line="440" w:lineRule="exact"/>
        <w:ind w:right="-420" w:rightChars="-200" w:firstLine="360" w:firstLineChars="1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5）履约验收的内容：</w:t>
      </w:r>
      <w:r>
        <w:rPr>
          <w:rFonts w:hint="eastAsia" w:ascii="仿宋" w:hAnsi="仿宋" w:eastAsia="仿宋" w:cs="仿宋"/>
          <w:bCs/>
          <w:snapToGrid/>
          <w:color w:val="auto"/>
          <w:kern w:val="0"/>
          <w:sz w:val="24"/>
          <w:szCs w:val="24"/>
          <w:highlight w:val="none"/>
          <w:u w:val="single"/>
        </w:rPr>
        <w:t>（应当包括每一项技术和商务要求的履约情况，特别是落实采购扶持中小企业，支持绿色发展和乡村振兴等政策情况）</w:t>
      </w:r>
    </w:p>
    <w:p w14:paraId="201BC20C">
      <w:pPr>
        <w:adjustRightInd/>
        <w:spacing w:line="440" w:lineRule="exact"/>
        <w:ind w:right="-420" w:rightChars="-200" w:firstLine="360" w:firstLineChars="1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 xml:space="preserve">6）履约验收标准： </w:t>
      </w:r>
    </w:p>
    <w:p w14:paraId="55EDA9E0">
      <w:pPr>
        <w:adjustRightInd/>
        <w:spacing w:line="440" w:lineRule="exact"/>
        <w:ind w:right="-420" w:rightChars="-200" w:firstLine="360" w:firstLineChars="1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7）是否以采购活动中供应商提供的样品作为参考：</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0DBFAC38">
      <w:pPr>
        <w:adjustRightInd/>
        <w:spacing w:line="440" w:lineRule="exact"/>
        <w:ind w:right="-420" w:rightChars="-200" w:firstLine="360" w:firstLineChars="1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8）履约验收其他事项：</w:t>
      </w:r>
      <w:r>
        <w:rPr>
          <w:rFonts w:ascii="仿宋" w:hAnsi="仿宋" w:eastAsia="仿宋" w:cs="仿宋"/>
          <w:bCs/>
          <w:snapToGrid/>
          <w:color w:val="auto"/>
          <w:kern w:val="0"/>
          <w:sz w:val="24"/>
          <w:szCs w:val="24"/>
          <w:highlight w:val="none"/>
          <w:u w:val="single"/>
        </w:rPr>
        <w:t xml:space="preserve">      （产权过户登记等）       </w:t>
      </w:r>
    </w:p>
    <w:p w14:paraId="0F483B71">
      <w:pPr>
        <w:adjustRightInd/>
        <w:spacing w:line="440" w:lineRule="exact"/>
        <w:ind w:left="-420" w:leftChars="-200" w:right="-420" w:rightChars="-200" w:firstLine="843" w:firstLineChars="35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5.</w:t>
      </w:r>
      <w:r>
        <w:rPr>
          <w:rFonts w:hint="eastAsia" w:ascii="仿宋" w:hAnsi="仿宋" w:eastAsia="仿宋" w:cs="仿宋"/>
          <w:b/>
          <w:bCs/>
          <w:snapToGrid/>
          <w:color w:val="auto"/>
          <w:kern w:val="0"/>
          <w:sz w:val="24"/>
          <w:szCs w:val="20"/>
          <w:highlight w:val="none"/>
        </w:rPr>
        <w:t>组成合同的文件</w:t>
      </w:r>
    </w:p>
    <w:p w14:paraId="554CB434">
      <w:pPr>
        <w:adjustRightInd/>
        <w:spacing w:line="440" w:lineRule="exact"/>
        <w:ind w:left="0" w:leftChars="0" w:right="-420" w:rightChars="-200"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本协议书与下列文件一起构成合同文件，如下述文件之间有任何抵触、矛盾或歧义，应按以下顺序解释：</w:t>
      </w:r>
    </w:p>
    <w:p w14:paraId="03866873">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1）采购合同协议书及其变更、补充协议</w:t>
      </w:r>
    </w:p>
    <w:p w14:paraId="7E1A4102">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2）采购合同专用条款</w:t>
      </w:r>
    </w:p>
    <w:p w14:paraId="6648363C">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3）采购合同通用条款</w:t>
      </w:r>
    </w:p>
    <w:p w14:paraId="74E4E5F2">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4）中标（成交）通知书</w:t>
      </w:r>
    </w:p>
    <w:p w14:paraId="3485B2D7">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5）投标（响应）文件</w:t>
      </w:r>
    </w:p>
    <w:p w14:paraId="09733CF6">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6）采购文件</w:t>
      </w:r>
    </w:p>
    <w:p w14:paraId="529DC1B4">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7）有关技术文件，图纸</w:t>
      </w:r>
    </w:p>
    <w:p w14:paraId="570E3387">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8）国家法律、行政法规和规章制度规定或合同约定的作为合同组成部分的其他文件</w:t>
      </w:r>
    </w:p>
    <w:p w14:paraId="637668B2">
      <w:pPr>
        <w:adjustRightInd/>
        <w:spacing w:line="440" w:lineRule="exact"/>
        <w:ind w:left="-420" w:leftChars="-200" w:right="-420" w:rightChars="-200" w:firstLine="843" w:firstLineChars="35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6.</w:t>
      </w:r>
      <w:r>
        <w:rPr>
          <w:rFonts w:hint="eastAsia" w:ascii="仿宋" w:hAnsi="仿宋" w:eastAsia="仿宋" w:cs="仿宋"/>
          <w:b/>
          <w:bCs/>
          <w:snapToGrid/>
          <w:color w:val="auto"/>
          <w:kern w:val="0"/>
          <w:sz w:val="24"/>
          <w:szCs w:val="20"/>
          <w:highlight w:val="none"/>
        </w:rPr>
        <w:t>合同生效</w:t>
      </w:r>
    </w:p>
    <w:p w14:paraId="6F1B1E1D">
      <w:pP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本合同自生效。</w:t>
      </w:r>
    </w:p>
    <w:p w14:paraId="237BB9EB">
      <w:pPr>
        <w:adjustRightInd/>
        <w:spacing w:line="440" w:lineRule="exact"/>
        <w:ind w:left="-420" w:leftChars="-200" w:right="-420" w:rightChars="-200" w:firstLine="843" w:firstLineChars="35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7.</w:t>
      </w:r>
      <w:r>
        <w:rPr>
          <w:rFonts w:hint="eastAsia" w:ascii="仿宋" w:hAnsi="仿宋" w:eastAsia="仿宋" w:cs="仿宋"/>
          <w:b/>
          <w:bCs/>
          <w:snapToGrid/>
          <w:color w:val="auto"/>
          <w:kern w:val="0"/>
          <w:sz w:val="24"/>
          <w:szCs w:val="20"/>
          <w:highlight w:val="none"/>
        </w:rPr>
        <w:t>合同份数</w:t>
      </w:r>
    </w:p>
    <w:p w14:paraId="7FFCAD29">
      <w:pP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本合同一式份，甲方执</w:t>
      </w:r>
      <w:r>
        <w:rPr>
          <w:rFonts w:ascii="仿宋" w:hAnsi="仿宋" w:eastAsia="仿宋" w:cs="仿宋"/>
          <w:snapToGrid/>
          <w:color w:val="auto"/>
          <w:kern w:val="0"/>
          <w:sz w:val="24"/>
          <w:szCs w:val="20"/>
          <w:highlight w:val="none"/>
        </w:rPr>
        <w:t xml:space="preserve"> </w:t>
      </w:r>
      <w:r>
        <w:rPr>
          <w:rFonts w:hint="eastAsia" w:ascii="仿宋" w:hAnsi="仿宋" w:eastAsia="仿宋" w:cs="仿宋"/>
          <w:snapToGrid/>
          <w:color w:val="auto"/>
          <w:kern w:val="0"/>
          <w:sz w:val="24"/>
          <w:szCs w:val="20"/>
          <w:highlight w:val="none"/>
        </w:rPr>
        <w:t>份，乙方执份，均具有同等法律效力。</w:t>
      </w:r>
    </w:p>
    <w:p w14:paraId="7B26BA29">
      <w:pP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合同订立时间：年</w:t>
      </w:r>
      <w:r>
        <w:rPr>
          <w:rFonts w:ascii="仿宋" w:hAnsi="仿宋" w:eastAsia="仿宋" w:cs="仿宋"/>
          <w:snapToGrid/>
          <w:color w:val="auto"/>
          <w:kern w:val="0"/>
          <w:sz w:val="24"/>
          <w:szCs w:val="20"/>
          <w:highlight w:val="none"/>
        </w:rPr>
        <w:t xml:space="preserve"> </w:t>
      </w:r>
      <w:r>
        <w:rPr>
          <w:rFonts w:hint="eastAsia" w:ascii="仿宋" w:hAnsi="仿宋" w:eastAsia="仿宋" w:cs="仿宋"/>
          <w:snapToGrid/>
          <w:color w:val="auto"/>
          <w:kern w:val="0"/>
          <w:sz w:val="24"/>
          <w:szCs w:val="20"/>
          <w:highlight w:val="none"/>
        </w:rPr>
        <w:t>月日</w:t>
      </w:r>
    </w:p>
    <w:p w14:paraId="54B12A41">
      <w:pP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合同订立地点：</w:t>
      </w:r>
    </w:p>
    <w:p w14:paraId="20BFD82A">
      <w:pP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附件：具体标的及其技术要求和商务要求、联合协议、分包意向协议等。</w:t>
      </w:r>
    </w:p>
    <w:p w14:paraId="060E8C1B">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p w14:paraId="17F8E108">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p w14:paraId="7A191ECE">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br w:type="page"/>
      </w:r>
    </w:p>
    <w:p w14:paraId="768BB750">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bl>
      <w:tblPr>
        <w:tblStyle w:val="66"/>
        <w:tblW w:w="4927" w:type="pct"/>
        <w:tblInd w:w="0" w:type="dxa"/>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Layout w:type="autofit"/>
        <w:tblCellMar>
          <w:top w:w="0" w:type="dxa"/>
          <w:left w:w="108" w:type="dxa"/>
          <w:bottom w:w="0" w:type="dxa"/>
          <w:right w:w="108" w:type="dxa"/>
        </w:tblCellMar>
      </w:tblPr>
      <w:tblGrid>
        <w:gridCol w:w="2036"/>
        <w:gridCol w:w="2596"/>
        <w:gridCol w:w="2130"/>
        <w:gridCol w:w="2278"/>
      </w:tblGrid>
      <w:tr w14:paraId="1FB67EDF">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90" w:hRule="atLeast"/>
        </w:trPr>
        <w:tc>
          <w:tcPr>
            <w:tcW w:w="2562" w:type="pct"/>
            <w:gridSpan w:val="2"/>
            <w:tcBorders>
              <w:bottom w:val="single" w:color="auto" w:sz="2" w:space="0"/>
              <w:right w:val="single" w:color="auto" w:sz="2" w:space="0"/>
            </w:tcBorders>
            <w:noWrap/>
            <w:vAlign w:val="center"/>
          </w:tcPr>
          <w:p w14:paraId="51DB06FB">
            <w:pPr>
              <w:keepNext w:val="0"/>
              <w:keepLines w:val="0"/>
              <w:adjustRightInd/>
              <w:spacing w:before="0" w:after="0" w:line="440" w:lineRule="exact"/>
              <w:ind w:left="-420" w:leftChars="-200" w:right="-420" w:rightChars="-200" w:firstLine="630" w:firstLineChars="300"/>
              <w:jc w:val="both"/>
              <w:outlineLvl w:val="9"/>
              <w:rPr>
                <w:rFonts w:ascii="仿宋" w:hAnsi="仿宋" w:eastAsia="仿宋" w:cs="仿宋"/>
                <w:bCs/>
                <w:color w:val="auto"/>
                <w:spacing w:val="14"/>
                <w:kern w:val="0"/>
                <w:sz w:val="28"/>
                <w:szCs w:val="21"/>
                <w:highlight w:val="none"/>
              </w:rPr>
            </w:pPr>
            <w:r>
              <w:rPr>
                <w:rFonts w:hint="eastAsia" w:ascii="仿宋" w:hAnsi="仿宋" w:eastAsia="仿宋" w:cs="仿宋"/>
                <w:snapToGrid/>
                <w:color w:val="auto"/>
                <w:kern w:val="0"/>
                <w:sz w:val="21"/>
                <w:szCs w:val="21"/>
                <w:highlight w:val="none"/>
              </w:rPr>
              <w:t>甲方（采购人、受采购人委托签订合同的</w:t>
            </w:r>
          </w:p>
          <w:p w14:paraId="2B170BE8">
            <w:pPr>
              <w:keepNext w:val="0"/>
              <w:keepLines w:val="0"/>
              <w:adjustRightInd/>
              <w:spacing w:before="0" w:after="0" w:line="440" w:lineRule="exact"/>
              <w:ind w:left="-420" w:leftChars="-200" w:right="-420" w:rightChars="-200" w:firstLine="1050" w:firstLineChars="500"/>
              <w:jc w:val="both"/>
              <w:outlineLvl w:val="9"/>
              <w:rPr>
                <w:rFonts w:ascii="仿宋" w:hAnsi="仿宋" w:eastAsia="仿宋" w:cs="仿宋"/>
                <w:bCs/>
                <w:color w:val="auto"/>
                <w:spacing w:val="14"/>
                <w:kern w:val="0"/>
                <w:sz w:val="24"/>
                <w:szCs w:val="20"/>
                <w:highlight w:val="none"/>
              </w:rPr>
            </w:pPr>
            <w:r>
              <w:rPr>
                <w:rFonts w:hint="eastAsia" w:ascii="仿宋" w:hAnsi="仿宋" w:eastAsia="仿宋" w:cs="仿宋"/>
                <w:snapToGrid/>
                <w:color w:val="auto"/>
                <w:kern w:val="0"/>
                <w:sz w:val="21"/>
                <w:szCs w:val="21"/>
                <w:highlight w:val="none"/>
              </w:rPr>
              <w:t>单位或采购文件约定的合同甲方）</w:t>
            </w:r>
          </w:p>
        </w:tc>
        <w:tc>
          <w:tcPr>
            <w:tcW w:w="2437" w:type="pct"/>
            <w:gridSpan w:val="2"/>
            <w:tcBorders>
              <w:left w:val="single" w:color="auto" w:sz="2" w:space="0"/>
              <w:bottom w:val="single" w:color="auto" w:sz="2" w:space="0"/>
            </w:tcBorders>
            <w:noWrap/>
            <w:vAlign w:val="center"/>
          </w:tcPr>
          <w:p w14:paraId="2FBFF989">
            <w:pPr>
              <w:adjustRightInd/>
              <w:spacing w:line="440" w:lineRule="exact"/>
              <w:ind w:left="-420" w:leftChars="-200" w:right="-420" w:rightChars="-200" w:firstLine="1680" w:firstLineChars="7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乙方（供应商）</w:t>
            </w:r>
          </w:p>
        </w:tc>
      </w:tr>
      <w:tr w14:paraId="1B20C2A4">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17" w:hRule="atLeast"/>
        </w:trPr>
        <w:tc>
          <w:tcPr>
            <w:tcW w:w="1126" w:type="pct"/>
            <w:tcBorders>
              <w:top w:val="single" w:color="auto" w:sz="2" w:space="0"/>
              <w:bottom w:val="single" w:color="auto" w:sz="2" w:space="0"/>
              <w:right w:val="single" w:color="auto" w:sz="2" w:space="0"/>
            </w:tcBorders>
            <w:noWrap/>
            <w:vAlign w:val="center"/>
          </w:tcPr>
          <w:p w14:paraId="4E46BB34">
            <w:pPr>
              <w:adjustRightInd/>
              <w:spacing w:line="440" w:lineRule="exact"/>
              <w:ind w:left="-420" w:leftChars="-200" w:right="-420" w:rightChars="-200" w:firstLine="960" w:firstLineChars="4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单位名称</w:t>
            </w:r>
          </w:p>
          <w:p w14:paraId="15009291">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（公章或合同章）</w:t>
            </w:r>
          </w:p>
        </w:tc>
        <w:tc>
          <w:tcPr>
            <w:tcW w:w="1436" w:type="pct"/>
            <w:tcBorders>
              <w:top w:val="single" w:color="auto" w:sz="2" w:space="0"/>
              <w:left w:val="single" w:color="auto" w:sz="2" w:space="0"/>
              <w:bottom w:val="single" w:color="auto" w:sz="2" w:space="0"/>
              <w:right w:val="single" w:color="auto" w:sz="2" w:space="0"/>
            </w:tcBorders>
            <w:noWrap/>
            <w:vAlign w:val="center"/>
          </w:tcPr>
          <w:p w14:paraId="221BCD9B">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c>
          <w:tcPr>
            <w:tcW w:w="1178" w:type="pct"/>
            <w:tcBorders>
              <w:top w:val="single" w:color="auto" w:sz="2" w:space="0"/>
              <w:left w:val="single" w:color="auto" w:sz="2" w:space="0"/>
              <w:bottom w:val="single" w:color="auto" w:sz="2" w:space="0"/>
              <w:right w:val="single" w:color="auto" w:sz="2" w:space="0"/>
            </w:tcBorders>
            <w:noWrap/>
            <w:vAlign w:val="center"/>
          </w:tcPr>
          <w:p w14:paraId="03FBBA28">
            <w:pPr>
              <w:adjustRightInd/>
              <w:spacing w:line="440" w:lineRule="exact"/>
              <w:ind w:right="-420" w:rightChars="-200" w:firstLine="360" w:firstLineChars="1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单位名称</w:t>
            </w:r>
          </w:p>
          <w:p w14:paraId="349C0A04">
            <w:pPr>
              <w:adjustRightInd/>
              <w:spacing w:line="440" w:lineRule="exact"/>
              <w:ind w:right="-420" w:right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（公章或合同章）</w:t>
            </w:r>
          </w:p>
        </w:tc>
        <w:tc>
          <w:tcPr>
            <w:tcW w:w="1259" w:type="pct"/>
            <w:tcBorders>
              <w:top w:val="single" w:color="auto" w:sz="2" w:space="0"/>
              <w:left w:val="single" w:color="auto" w:sz="2" w:space="0"/>
              <w:bottom w:val="single" w:color="auto" w:sz="2" w:space="0"/>
            </w:tcBorders>
            <w:noWrap/>
            <w:vAlign w:val="center"/>
          </w:tcPr>
          <w:p w14:paraId="682CDD1D">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77C2D543">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1171" w:hRule="atLeast"/>
        </w:trPr>
        <w:tc>
          <w:tcPr>
            <w:tcW w:w="1126" w:type="pct"/>
            <w:vMerge w:val="restart"/>
            <w:tcBorders>
              <w:top w:val="single" w:color="auto" w:sz="2" w:space="0"/>
              <w:right w:val="single" w:color="auto" w:sz="2" w:space="0"/>
            </w:tcBorders>
            <w:noWrap/>
            <w:vAlign w:val="center"/>
          </w:tcPr>
          <w:p w14:paraId="7091D8E2">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法定代表人</w:t>
            </w:r>
          </w:p>
          <w:p w14:paraId="421F0D19">
            <w:pPr>
              <w:adjustRightInd/>
              <w:spacing w:line="440" w:lineRule="exact"/>
              <w:ind w:right="-420" w:right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或其委托代理人</w:t>
            </w:r>
            <w:r>
              <w:rPr>
                <w:rFonts w:ascii="仿宋" w:hAnsi="仿宋" w:eastAsia="仿宋" w:cs="仿宋"/>
                <w:snapToGrid/>
                <w:color w:val="auto"/>
                <w:kern w:val="0"/>
                <w:sz w:val="24"/>
                <w:szCs w:val="20"/>
                <w:highlight w:val="none"/>
              </w:rPr>
              <w:br w:type="textWrapping"/>
            </w:r>
            <w:r>
              <w:rPr>
                <w:rFonts w:hint="eastAsia" w:ascii="仿宋" w:hAnsi="仿宋" w:eastAsia="仿宋" w:cs="仿宋"/>
                <w:snapToGrid/>
                <w:color w:val="auto"/>
                <w:kern w:val="0"/>
                <w:sz w:val="24"/>
                <w:szCs w:val="20"/>
                <w:highlight w:val="none"/>
              </w:rPr>
              <w:t>（签章）</w:t>
            </w:r>
          </w:p>
        </w:tc>
        <w:tc>
          <w:tcPr>
            <w:tcW w:w="1436" w:type="pct"/>
            <w:vMerge w:val="restart"/>
            <w:tcBorders>
              <w:top w:val="single" w:color="auto" w:sz="2" w:space="0"/>
              <w:left w:val="single" w:color="auto" w:sz="2" w:space="0"/>
              <w:right w:val="single" w:color="auto" w:sz="2" w:space="0"/>
            </w:tcBorders>
            <w:noWrap/>
            <w:vAlign w:val="center"/>
          </w:tcPr>
          <w:p w14:paraId="056F32D2">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c>
          <w:tcPr>
            <w:tcW w:w="1178" w:type="pct"/>
            <w:tcBorders>
              <w:top w:val="single" w:color="auto" w:sz="2" w:space="0"/>
              <w:left w:val="single" w:color="auto" w:sz="2" w:space="0"/>
              <w:right w:val="single" w:color="auto" w:sz="2" w:space="0"/>
            </w:tcBorders>
            <w:noWrap/>
            <w:vAlign w:val="center"/>
          </w:tcPr>
          <w:p w14:paraId="3978AB0F">
            <w:pPr>
              <w:adjustRightInd/>
              <w:spacing w:line="440" w:lineRule="exact"/>
              <w:ind w:left="-420" w:leftChars="-200" w:right="-420" w:rightChars="-200" w:firstLine="600" w:firstLineChars="2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法定代表人或其</w:t>
            </w:r>
            <w:r>
              <w:rPr>
                <w:rFonts w:ascii="仿宋" w:hAnsi="仿宋" w:eastAsia="仿宋" w:cs="仿宋"/>
                <w:snapToGrid/>
                <w:color w:val="auto"/>
                <w:kern w:val="0"/>
                <w:sz w:val="24"/>
                <w:szCs w:val="20"/>
                <w:highlight w:val="none"/>
              </w:rPr>
              <w:br w:type="textWrapping"/>
            </w:r>
            <w:r>
              <w:rPr>
                <w:rFonts w:hint="eastAsia" w:ascii="仿宋" w:hAnsi="仿宋" w:eastAsia="仿宋" w:cs="仿宋"/>
                <w:snapToGrid/>
                <w:color w:val="auto"/>
                <w:kern w:val="0"/>
                <w:sz w:val="24"/>
                <w:szCs w:val="20"/>
                <w:highlight w:val="none"/>
              </w:rPr>
              <w:t>委托代理人（签章）</w:t>
            </w:r>
          </w:p>
        </w:tc>
        <w:tc>
          <w:tcPr>
            <w:tcW w:w="1259" w:type="pct"/>
            <w:tcBorders>
              <w:top w:val="single" w:color="auto" w:sz="2" w:space="0"/>
              <w:left w:val="single" w:color="auto" w:sz="2" w:space="0"/>
              <w:bottom w:val="single" w:color="auto" w:sz="2" w:space="0"/>
            </w:tcBorders>
            <w:noWrap/>
            <w:vAlign w:val="center"/>
          </w:tcPr>
          <w:p w14:paraId="63C5B0DD">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14C8697E">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vMerge w:val="continue"/>
            <w:tcBorders>
              <w:bottom w:val="single" w:color="auto" w:sz="2" w:space="0"/>
              <w:right w:val="single" w:color="auto" w:sz="2" w:space="0"/>
            </w:tcBorders>
            <w:noWrap/>
            <w:vAlign w:val="center"/>
          </w:tcPr>
          <w:p w14:paraId="791D669E">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c>
          <w:tcPr>
            <w:tcW w:w="1436" w:type="pct"/>
            <w:vMerge w:val="continue"/>
            <w:tcBorders>
              <w:left w:val="single" w:color="auto" w:sz="2" w:space="0"/>
              <w:bottom w:val="single" w:color="auto" w:sz="2" w:space="0"/>
              <w:right w:val="single" w:color="auto" w:sz="2" w:space="0"/>
            </w:tcBorders>
            <w:noWrap/>
            <w:vAlign w:val="center"/>
          </w:tcPr>
          <w:p w14:paraId="2CB58908">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c>
          <w:tcPr>
            <w:tcW w:w="1178" w:type="pct"/>
            <w:tcBorders>
              <w:top w:val="single" w:color="auto" w:sz="2" w:space="0"/>
              <w:left w:val="single" w:color="auto" w:sz="2" w:space="0"/>
              <w:bottom w:val="single" w:color="auto" w:sz="2" w:space="0"/>
              <w:right w:val="single" w:color="auto" w:sz="2" w:space="0"/>
            </w:tcBorders>
            <w:noWrap/>
            <w:vAlign w:val="center"/>
          </w:tcPr>
          <w:p w14:paraId="3CBA102B">
            <w:pP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拥有者性别</w:t>
            </w:r>
          </w:p>
        </w:tc>
        <w:tc>
          <w:tcPr>
            <w:tcW w:w="1259" w:type="pct"/>
            <w:tcBorders>
              <w:top w:val="single" w:color="auto" w:sz="2" w:space="0"/>
              <w:left w:val="single" w:color="auto" w:sz="2" w:space="0"/>
              <w:bottom w:val="single" w:color="auto" w:sz="2" w:space="0"/>
            </w:tcBorders>
            <w:noWrap/>
            <w:vAlign w:val="center"/>
          </w:tcPr>
          <w:p w14:paraId="653419DE">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0D87D901">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ign w:val="center"/>
          </w:tcPr>
          <w:p w14:paraId="167BE9FF">
            <w:pPr>
              <w:adjustRightInd/>
              <w:spacing w:line="440" w:lineRule="exact"/>
              <w:ind w:left="-420" w:leftChars="-200" w:right="-420" w:rightChars="-200" w:firstLine="1080" w:firstLineChars="4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住所</w:t>
            </w:r>
          </w:p>
        </w:tc>
        <w:tc>
          <w:tcPr>
            <w:tcW w:w="1436" w:type="pct"/>
            <w:tcBorders>
              <w:top w:val="single" w:color="auto" w:sz="2" w:space="0"/>
              <w:left w:val="single" w:color="auto" w:sz="2" w:space="0"/>
              <w:bottom w:val="single" w:color="auto" w:sz="2" w:space="0"/>
              <w:right w:val="single" w:color="auto" w:sz="2" w:space="0"/>
            </w:tcBorders>
            <w:noWrap/>
            <w:vAlign w:val="center"/>
          </w:tcPr>
          <w:p w14:paraId="254ED064">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c>
          <w:tcPr>
            <w:tcW w:w="1178" w:type="pct"/>
            <w:tcBorders>
              <w:top w:val="single" w:color="auto" w:sz="2" w:space="0"/>
              <w:left w:val="single" w:color="auto" w:sz="2" w:space="0"/>
              <w:bottom w:val="single" w:color="auto" w:sz="2" w:space="0"/>
              <w:right w:val="single" w:color="auto" w:sz="2" w:space="0"/>
            </w:tcBorders>
            <w:noWrap/>
            <w:vAlign w:val="center"/>
          </w:tcPr>
          <w:p w14:paraId="5F69D19E">
            <w:pPr>
              <w:adjustRightInd/>
              <w:spacing w:line="440" w:lineRule="exact"/>
              <w:ind w:left="-420" w:leftChars="-200" w:right="-420" w:rightChars="-200" w:firstLine="960" w:firstLineChars="4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住所</w:t>
            </w:r>
          </w:p>
        </w:tc>
        <w:tc>
          <w:tcPr>
            <w:tcW w:w="1259" w:type="pct"/>
            <w:tcBorders>
              <w:top w:val="single" w:color="auto" w:sz="2" w:space="0"/>
              <w:left w:val="single" w:color="auto" w:sz="2" w:space="0"/>
              <w:bottom w:val="single" w:color="auto" w:sz="2" w:space="0"/>
            </w:tcBorders>
            <w:noWrap/>
            <w:vAlign w:val="center"/>
          </w:tcPr>
          <w:p w14:paraId="264819C0">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5D43CADB">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ign w:val="center"/>
          </w:tcPr>
          <w:p w14:paraId="24B0F5BA">
            <w:pPr>
              <w:keepNext w:val="0"/>
              <w:keepLines w:val="0"/>
              <w:adjustRightInd/>
              <w:spacing w:before="0" w:after="0" w:line="440" w:lineRule="exact"/>
              <w:ind w:right="-420" w:rightChars="-200" w:firstLine="480" w:firstLineChars="200"/>
              <w:jc w:val="both"/>
              <w:outlineLvl w:val="9"/>
              <w:rPr>
                <w:rFonts w:ascii="仿宋" w:hAnsi="仿宋" w:eastAsia="仿宋" w:cs="仿宋"/>
                <w:bCs/>
                <w:color w:val="auto"/>
                <w:spacing w:val="14"/>
                <w:kern w:val="0"/>
                <w:sz w:val="24"/>
                <w:szCs w:val="20"/>
                <w:highlight w:val="none"/>
              </w:rPr>
            </w:pPr>
            <w:r>
              <w:rPr>
                <w:rFonts w:hint="eastAsia" w:ascii="仿宋" w:hAnsi="仿宋" w:eastAsia="仿宋" w:cs="仿宋"/>
                <w:snapToGrid/>
                <w:color w:val="auto"/>
                <w:kern w:val="0"/>
                <w:sz w:val="24"/>
                <w:szCs w:val="20"/>
                <w:highlight w:val="none"/>
              </w:rPr>
              <w:t>联</w:t>
            </w:r>
            <w:r>
              <w:rPr>
                <w:rFonts w:ascii="仿宋" w:hAnsi="仿宋" w:eastAsia="仿宋" w:cs="仿宋"/>
                <w:snapToGrid/>
                <w:color w:val="auto"/>
                <w:kern w:val="0"/>
                <w:sz w:val="24"/>
                <w:szCs w:val="20"/>
                <w:highlight w:val="none"/>
              </w:rPr>
              <w:t xml:space="preserve"> </w:t>
            </w:r>
            <w:r>
              <w:rPr>
                <w:rFonts w:hint="eastAsia" w:ascii="仿宋" w:hAnsi="仿宋" w:eastAsia="仿宋" w:cs="仿宋"/>
                <w:snapToGrid/>
                <w:color w:val="auto"/>
                <w:kern w:val="0"/>
                <w:sz w:val="24"/>
                <w:szCs w:val="20"/>
                <w:highlight w:val="none"/>
              </w:rPr>
              <w:t>系</w:t>
            </w:r>
            <w:r>
              <w:rPr>
                <w:rFonts w:ascii="仿宋" w:hAnsi="仿宋" w:eastAsia="仿宋" w:cs="仿宋"/>
                <w:snapToGrid/>
                <w:color w:val="auto"/>
                <w:kern w:val="0"/>
                <w:sz w:val="24"/>
                <w:szCs w:val="20"/>
                <w:highlight w:val="none"/>
              </w:rPr>
              <w:t xml:space="preserve"> </w:t>
            </w:r>
            <w:r>
              <w:rPr>
                <w:rFonts w:hint="eastAsia" w:ascii="仿宋" w:hAnsi="仿宋" w:eastAsia="仿宋" w:cs="仿宋"/>
                <w:snapToGrid/>
                <w:color w:val="auto"/>
                <w:kern w:val="0"/>
                <w:sz w:val="24"/>
                <w:szCs w:val="20"/>
                <w:highlight w:val="none"/>
              </w:rPr>
              <w:t>人</w:t>
            </w:r>
          </w:p>
        </w:tc>
        <w:tc>
          <w:tcPr>
            <w:tcW w:w="1436" w:type="pct"/>
            <w:tcBorders>
              <w:top w:val="single" w:color="auto" w:sz="2" w:space="0"/>
              <w:left w:val="single" w:color="auto" w:sz="2" w:space="0"/>
              <w:bottom w:val="single" w:color="auto" w:sz="2" w:space="0"/>
              <w:right w:val="single" w:color="auto" w:sz="2" w:space="0"/>
            </w:tcBorders>
            <w:noWrap/>
            <w:vAlign w:val="center"/>
          </w:tcPr>
          <w:p w14:paraId="5770098C">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c>
          <w:tcPr>
            <w:tcW w:w="1178" w:type="pct"/>
            <w:tcBorders>
              <w:top w:val="single" w:color="auto" w:sz="2" w:space="0"/>
              <w:left w:val="single" w:color="auto" w:sz="2" w:space="0"/>
              <w:bottom w:val="single" w:color="auto" w:sz="2" w:space="0"/>
              <w:right w:val="single" w:color="auto" w:sz="2" w:space="0"/>
            </w:tcBorders>
            <w:noWrap/>
            <w:vAlign w:val="center"/>
          </w:tcPr>
          <w:p w14:paraId="4D06A25C">
            <w:pP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联</w:t>
            </w:r>
            <w:r>
              <w:rPr>
                <w:rFonts w:ascii="仿宋" w:hAnsi="仿宋" w:eastAsia="仿宋" w:cs="仿宋"/>
                <w:snapToGrid/>
                <w:color w:val="auto"/>
                <w:kern w:val="0"/>
                <w:sz w:val="24"/>
                <w:szCs w:val="20"/>
                <w:highlight w:val="none"/>
              </w:rPr>
              <w:t xml:space="preserve"> </w:t>
            </w:r>
            <w:r>
              <w:rPr>
                <w:rFonts w:hint="eastAsia" w:ascii="仿宋" w:hAnsi="仿宋" w:eastAsia="仿宋" w:cs="仿宋"/>
                <w:snapToGrid/>
                <w:color w:val="auto"/>
                <w:kern w:val="0"/>
                <w:sz w:val="24"/>
                <w:szCs w:val="20"/>
                <w:highlight w:val="none"/>
              </w:rPr>
              <w:t>系</w:t>
            </w:r>
            <w:r>
              <w:rPr>
                <w:rFonts w:ascii="仿宋" w:hAnsi="仿宋" w:eastAsia="仿宋" w:cs="仿宋"/>
                <w:snapToGrid/>
                <w:color w:val="auto"/>
                <w:kern w:val="0"/>
                <w:sz w:val="24"/>
                <w:szCs w:val="20"/>
                <w:highlight w:val="none"/>
              </w:rPr>
              <w:t xml:space="preserve"> </w:t>
            </w:r>
            <w:r>
              <w:rPr>
                <w:rFonts w:hint="eastAsia" w:ascii="仿宋" w:hAnsi="仿宋" w:eastAsia="仿宋" w:cs="仿宋"/>
                <w:snapToGrid/>
                <w:color w:val="auto"/>
                <w:kern w:val="0"/>
                <w:sz w:val="24"/>
                <w:szCs w:val="20"/>
                <w:highlight w:val="none"/>
              </w:rPr>
              <w:t>人</w:t>
            </w:r>
          </w:p>
        </w:tc>
        <w:tc>
          <w:tcPr>
            <w:tcW w:w="1259" w:type="pct"/>
            <w:tcBorders>
              <w:top w:val="single" w:color="auto" w:sz="2" w:space="0"/>
              <w:left w:val="single" w:color="auto" w:sz="2" w:space="0"/>
              <w:bottom w:val="single" w:color="auto" w:sz="2" w:space="0"/>
            </w:tcBorders>
            <w:noWrap/>
            <w:vAlign w:val="center"/>
          </w:tcPr>
          <w:p w14:paraId="46DA2D5C">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0AD705EB">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ign w:val="center"/>
          </w:tcPr>
          <w:p w14:paraId="38C11C2F">
            <w:pPr>
              <w:adjustRightInd/>
              <w:spacing w:line="440" w:lineRule="exact"/>
              <w:ind w:left="-420" w:leftChars="-200" w:right="-420" w:rightChars="-200" w:firstLine="960" w:firstLineChars="4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联系电话</w:t>
            </w:r>
          </w:p>
        </w:tc>
        <w:tc>
          <w:tcPr>
            <w:tcW w:w="1436" w:type="pct"/>
            <w:tcBorders>
              <w:top w:val="single" w:color="auto" w:sz="2" w:space="0"/>
              <w:left w:val="single" w:color="auto" w:sz="2" w:space="0"/>
              <w:bottom w:val="single" w:color="auto" w:sz="2" w:space="0"/>
              <w:right w:val="single" w:color="auto" w:sz="2" w:space="0"/>
            </w:tcBorders>
            <w:noWrap/>
            <w:vAlign w:val="center"/>
          </w:tcPr>
          <w:p w14:paraId="472DA041">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c>
          <w:tcPr>
            <w:tcW w:w="1178" w:type="pct"/>
            <w:tcBorders>
              <w:top w:val="single" w:color="auto" w:sz="2" w:space="0"/>
              <w:left w:val="single" w:color="auto" w:sz="2" w:space="0"/>
              <w:bottom w:val="single" w:color="auto" w:sz="2" w:space="0"/>
              <w:right w:val="single" w:color="auto" w:sz="2" w:space="0"/>
            </w:tcBorders>
            <w:noWrap/>
            <w:vAlign w:val="center"/>
          </w:tcPr>
          <w:p w14:paraId="64341A3C">
            <w:pP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联系电话</w:t>
            </w:r>
          </w:p>
        </w:tc>
        <w:tc>
          <w:tcPr>
            <w:tcW w:w="1259" w:type="pct"/>
            <w:tcBorders>
              <w:top w:val="single" w:color="auto" w:sz="2" w:space="0"/>
              <w:left w:val="single" w:color="auto" w:sz="2" w:space="0"/>
              <w:bottom w:val="single" w:color="auto" w:sz="2" w:space="0"/>
            </w:tcBorders>
            <w:noWrap/>
            <w:vAlign w:val="center"/>
          </w:tcPr>
          <w:p w14:paraId="34A836D7">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52D3D298">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ign w:val="center"/>
          </w:tcPr>
          <w:p w14:paraId="63E6E9DD">
            <w:pPr>
              <w:adjustRightInd/>
              <w:spacing w:line="440" w:lineRule="exact"/>
              <w:ind w:left="-420" w:leftChars="-200" w:right="-420" w:rightChars="-200" w:firstLine="960" w:firstLineChars="4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通信地址</w:t>
            </w:r>
          </w:p>
        </w:tc>
        <w:tc>
          <w:tcPr>
            <w:tcW w:w="1436" w:type="pct"/>
            <w:tcBorders>
              <w:top w:val="single" w:color="auto" w:sz="2" w:space="0"/>
              <w:left w:val="single" w:color="auto" w:sz="2" w:space="0"/>
              <w:bottom w:val="single" w:color="auto" w:sz="2" w:space="0"/>
              <w:right w:val="single" w:color="auto" w:sz="2" w:space="0"/>
            </w:tcBorders>
            <w:noWrap/>
            <w:vAlign w:val="center"/>
          </w:tcPr>
          <w:p w14:paraId="5579AA15">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c>
          <w:tcPr>
            <w:tcW w:w="1178" w:type="pct"/>
            <w:tcBorders>
              <w:top w:val="single" w:color="auto" w:sz="2" w:space="0"/>
              <w:left w:val="single" w:color="auto" w:sz="2" w:space="0"/>
              <w:bottom w:val="single" w:color="auto" w:sz="2" w:space="0"/>
              <w:right w:val="single" w:color="auto" w:sz="2" w:space="0"/>
            </w:tcBorders>
            <w:noWrap/>
            <w:vAlign w:val="center"/>
          </w:tcPr>
          <w:p w14:paraId="4B82571C">
            <w:pP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通信地址</w:t>
            </w:r>
          </w:p>
        </w:tc>
        <w:tc>
          <w:tcPr>
            <w:tcW w:w="1259" w:type="pct"/>
            <w:tcBorders>
              <w:top w:val="single" w:color="auto" w:sz="2" w:space="0"/>
              <w:left w:val="single" w:color="auto" w:sz="2" w:space="0"/>
              <w:bottom w:val="single" w:color="auto" w:sz="2" w:space="0"/>
            </w:tcBorders>
            <w:noWrap/>
            <w:vAlign w:val="center"/>
          </w:tcPr>
          <w:p w14:paraId="190D3321">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22F2C483">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ign w:val="center"/>
          </w:tcPr>
          <w:p w14:paraId="42A49809">
            <w:pPr>
              <w:adjustRightInd/>
              <w:spacing w:line="440" w:lineRule="exact"/>
              <w:ind w:left="-420" w:leftChars="-200" w:right="-420" w:rightChars="-200" w:firstLine="960" w:firstLineChars="4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邮政编码</w:t>
            </w:r>
          </w:p>
        </w:tc>
        <w:tc>
          <w:tcPr>
            <w:tcW w:w="1436" w:type="pct"/>
            <w:tcBorders>
              <w:top w:val="single" w:color="auto" w:sz="2" w:space="0"/>
              <w:left w:val="single" w:color="auto" w:sz="2" w:space="0"/>
              <w:bottom w:val="single" w:color="auto" w:sz="2" w:space="0"/>
              <w:right w:val="single" w:color="auto" w:sz="2" w:space="0"/>
            </w:tcBorders>
            <w:noWrap/>
            <w:vAlign w:val="center"/>
          </w:tcPr>
          <w:p w14:paraId="666660D1">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c>
          <w:tcPr>
            <w:tcW w:w="1178" w:type="pct"/>
            <w:tcBorders>
              <w:top w:val="single" w:color="auto" w:sz="2" w:space="0"/>
              <w:left w:val="single" w:color="auto" w:sz="2" w:space="0"/>
              <w:bottom w:val="single" w:color="auto" w:sz="2" w:space="0"/>
              <w:right w:val="single" w:color="auto" w:sz="2" w:space="0"/>
            </w:tcBorders>
            <w:noWrap/>
            <w:vAlign w:val="center"/>
          </w:tcPr>
          <w:p w14:paraId="29E4636A">
            <w:pP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邮政编码</w:t>
            </w:r>
          </w:p>
        </w:tc>
        <w:tc>
          <w:tcPr>
            <w:tcW w:w="1259" w:type="pct"/>
            <w:tcBorders>
              <w:top w:val="single" w:color="auto" w:sz="2" w:space="0"/>
              <w:left w:val="single" w:color="auto" w:sz="2" w:space="0"/>
              <w:bottom w:val="single" w:color="auto" w:sz="2" w:space="0"/>
            </w:tcBorders>
            <w:noWrap/>
            <w:vAlign w:val="center"/>
          </w:tcPr>
          <w:p w14:paraId="0FF54586">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30336522">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ign w:val="center"/>
          </w:tcPr>
          <w:p w14:paraId="759F58F8">
            <w:pPr>
              <w:adjustRightInd/>
              <w:spacing w:line="440" w:lineRule="exact"/>
              <w:ind w:left="-420" w:leftChars="-200" w:right="-420" w:rightChars="-200" w:firstLine="960" w:firstLineChars="4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电子邮箱</w:t>
            </w:r>
          </w:p>
        </w:tc>
        <w:tc>
          <w:tcPr>
            <w:tcW w:w="1436" w:type="pct"/>
            <w:tcBorders>
              <w:top w:val="single" w:color="auto" w:sz="2" w:space="0"/>
              <w:left w:val="single" w:color="auto" w:sz="2" w:space="0"/>
              <w:bottom w:val="single" w:color="auto" w:sz="2" w:space="0"/>
              <w:right w:val="single" w:color="auto" w:sz="2" w:space="0"/>
            </w:tcBorders>
            <w:noWrap/>
            <w:vAlign w:val="center"/>
          </w:tcPr>
          <w:p w14:paraId="766A4735">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c>
          <w:tcPr>
            <w:tcW w:w="1178" w:type="pct"/>
            <w:tcBorders>
              <w:top w:val="single" w:color="auto" w:sz="2" w:space="0"/>
              <w:left w:val="single" w:color="auto" w:sz="2" w:space="0"/>
              <w:bottom w:val="single" w:color="auto" w:sz="2" w:space="0"/>
              <w:right w:val="single" w:color="auto" w:sz="2" w:space="0"/>
            </w:tcBorders>
            <w:noWrap/>
            <w:vAlign w:val="center"/>
          </w:tcPr>
          <w:p w14:paraId="0641CF85">
            <w:pP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电子邮箱</w:t>
            </w:r>
          </w:p>
        </w:tc>
        <w:tc>
          <w:tcPr>
            <w:tcW w:w="1259" w:type="pct"/>
            <w:tcBorders>
              <w:top w:val="single" w:color="auto" w:sz="2" w:space="0"/>
              <w:left w:val="single" w:color="auto" w:sz="2" w:space="0"/>
              <w:bottom w:val="single" w:color="auto" w:sz="2" w:space="0"/>
            </w:tcBorders>
            <w:noWrap/>
            <w:vAlign w:val="center"/>
          </w:tcPr>
          <w:p w14:paraId="38205DF6">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378AFBD6">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ign w:val="center"/>
          </w:tcPr>
          <w:p w14:paraId="266D21E2">
            <w:pPr>
              <w:adjustRightInd/>
              <w:spacing w:line="440" w:lineRule="exact"/>
              <w:ind w:left="480" w:right="-420" w:rightChars="-200" w:hanging="480" w:hanging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统一社会信用代码</w:t>
            </w:r>
          </w:p>
        </w:tc>
        <w:tc>
          <w:tcPr>
            <w:tcW w:w="1436" w:type="pct"/>
            <w:tcBorders>
              <w:top w:val="single" w:color="auto" w:sz="2" w:space="0"/>
              <w:left w:val="single" w:color="auto" w:sz="2" w:space="0"/>
              <w:bottom w:val="single" w:color="auto" w:sz="2" w:space="0"/>
              <w:right w:val="single" w:color="auto" w:sz="2" w:space="0"/>
            </w:tcBorders>
            <w:noWrap/>
            <w:vAlign w:val="center"/>
          </w:tcPr>
          <w:p w14:paraId="2F0F4661">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c>
          <w:tcPr>
            <w:tcW w:w="1178" w:type="pct"/>
            <w:tcBorders>
              <w:top w:val="single" w:color="auto" w:sz="2" w:space="0"/>
              <w:left w:val="single" w:color="auto" w:sz="2" w:space="0"/>
              <w:bottom w:val="single" w:color="auto" w:sz="2" w:space="0"/>
              <w:right w:val="single" w:color="auto" w:sz="2" w:space="0"/>
            </w:tcBorders>
            <w:noWrap/>
            <w:vAlign w:val="center"/>
          </w:tcPr>
          <w:p w14:paraId="58F9FEF0">
            <w:pPr>
              <w:adjustRightInd/>
              <w:spacing w:line="440" w:lineRule="exact"/>
              <w:ind w:left="480" w:right="-420" w:rightChars="-200" w:hanging="480" w:hanging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统一社会信用代码</w:t>
            </w:r>
          </w:p>
        </w:tc>
        <w:tc>
          <w:tcPr>
            <w:tcW w:w="1259" w:type="pct"/>
            <w:tcBorders>
              <w:top w:val="single" w:color="auto" w:sz="2" w:space="0"/>
              <w:left w:val="single" w:color="auto" w:sz="2" w:space="0"/>
              <w:bottom w:val="single" w:color="auto" w:sz="2" w:space="0"/>
            </w:tcBorders>
            <w:noWrap/>
            <w:vAlign w:val="center"/>
          </w:tcPr>
          <w:p w14:paraId="5CADAAF9">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26A67CE4">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ign w:val="center"/>
          </w:tcPr>
          <w:p w14:paraId="7BFFBD23">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c>
          <w:tcPr>
            <w:tcW w:w="1436" w:type="pct"/>
            <w:tcBorders>
              <w:top w:val="single" w:color="auto" w:sz="2" w:space="0"/>
              <w:left w:val="single" w:color="auto" w:sz="2" w:space="0"/>
              <w:bottom w:val="single" w:color="auto" w:sz="2" w:space="0"/>
              <w:right w:val="single" w:color="auto" w:sz="2" w:space="0"/>
            </w:tcBorders>
            <w:noWrap/>
            <w:vAlign w:val="center"/>
          </w:tcPr>
          <w:p w14:paraId="715D137F">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c>
          <w:tcPr>
            <w:tcW w:w="1178" w:type="pct"/>
            <w:tcBorders>
              <w:top w:val="single" w:color="auto" w:sz="2" w:space="0"/>
              <w:left w:val="single" w:color="auto" w:sz="2" w:space="0"/>
              <w:bottom w:val="single" w:color="auto" w:sz="2" w:space="0"/>
              <w:right w:val="single" w:color="auto" w:sz="2" w:space="0"/>
            </w:tcBorders>
            <w:noWrap/>
            <w:vAlign w:val="center"/>
          </w:tcPr>
          <w:p w14:paraId="43E54F3E">
            <w:pP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开户名称</w:t>
            </w:r>
          </w:p>
        </w:tc>
        <w:tc>
          <w:tcPr>
            <w:tcW w:w="1259" w:type="pct"/>
            <w:tcBorders>
              <w:top w:val="single" w:color="auto" w:sz="2" w:space="0"/>
              <w:left w:val="single" w:color="auto" w:sz="2" w:space="0"/>
              <w:bottom w:val="single" w:color="auto" w:sz="2" w:space="0"/>
            </w:tcBorders>
            <w:noWrap/>
            <w:vAlign w:val="center"/>
          </w:tcPr>
          <w:p w14:paraId="4A23342A">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2E8502AC">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ign w:val="center"/>
          </w:tcPr>
          <w:p w14:paraId="3CE1AEAD">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c>
          <w:tcPr>
            <w:tcW w:w="1436" w:type="pct"/>
            <w:tcBorders>
              <w:top w:val="single" w:color="auto" w:sz="2" w:space="0"/>
              <w:left w:val="single" w:color="auto" w:sz="2" w:space="0"/>
              <w:bottom w:val="single" w:color="auto" w:sz="2" w:space="0"/>
              <w:right w:val="single" w:color="auto" w:sz="2" w:space="0"/>
            </w:tcBorders>
            <w:noWrap/>
            <w:vAlign w:val="center"/>
          </w:tcPr>
          <w:p w14:paraId="6D12C073">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c>
          <w:tcPr>
            <w:tcW w:w="1178" w:type="pct"/>
            <w:tcBorders>
              <w:top w:val="single" w:color="auto" w:sz="2" w:space="0"/>
              <w:left w:val="single" w:color="auto" w:sz="2" w:space="0"/>
              <w:bottom w:val="single" w:color="auto" w:sz="2" w:space="0"/>
              <w:right w:val="single" w:color="auto" w:sz="2" w:space="0"/>
            </w:tcBorders>
            <w:noWrap/>
            <w:vAlign w:val="center"/>
          </w:tcPr>
          <w:p w14:paraId="1616A002">
            <w:pP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开户银行</w:t>
            </w:r>
          </w:p>
        </w:tc>
        <w:tc>
          <w:tcPr>
            <w:tcW w:w="1259" w:type="pct"/>
            <w:tcBorders>
              <w:top w:val="single" w:color="auto" w:sz="2" w:space="0"/>
              <w:left w:val="single" w:color="auto" w:sz="2" w:space="0"/>
              <w:bottom w:val="single" w:color="auto" w:sz="2" w:space="0"/>
            </w:tcBorders>
            <w:noWrap/>
            <w:vAlign w:val="center"/>
          </w:tcPr>
          <w:p w14:paraId="2311133A">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3212F445">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ign w:val="center"/>
          </w:tcPr>
          <w:p w14:paraId="40383BB0">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c>
          <w:tcPr>
            <w:tcW w:w="1436" w:type="pct"/>
            <w:tcBorders>
              <w:top w:val="single" w:color="auto" w:sz="2" w:space="0"/>
              <w:left w:val="single" w:color="auto" w:sz="2" w:space="0"/>
              <w:bottom w:val="single" w:color="auto" w:sz="2" w:space="0"/>
              <w:right w:val="single" w:color="auto" w:sz="2" w:space="0"/>
            </w:tcBorders>
            <w:noWrap/>
            <w:vAlign w:val="center"/>
          </w:tcPr>
          <w:p w14:paraId="2C25B81F">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c>
          <w:tcPr>
            <w:tcW w:w="1178" w:type="pct"/>
            <w:tcBorders>
              <w:top w:val="single" w:color="auto" w:sz="2" w:space="0"/>
              <w:left w:val="single" w:color="auto" w:sz="2" w:space="0"/>
              <w:bottom w:val="single" w:color="auto" w:sz="2" w:space="0"/>
              <w:right w:val="single" w:color="auto" w:sz="2" w:space="0"/>
            </w:tcBorders>
            <w:noWrap/>
            <w:vAlign w:val="center"/>
          </w:tcPr>
          <w:p w14:paraId="5CA5B984">
            <w:pP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银行账号</w:t>
            </w:r>
          </w:p>
        </w:tc>
        <w:tc>
          <w:tcPr>
            <w:tcW w:w="1259" w:type="pct"/>
            <w:tcBorders>
              <w:top w:val="single" w:color="auto" w:sz="2" w:space="0"/>
              <w:left w:val="single" w:color="auto" w:sz="2" w:space="0"/>
              <w:bottom w:val="single" w:color="auto" w:sz="2" w:space="0"/>
            </w:tcBorders>
            <w:noWrap/>
            <w:vAlign w:val="center"/>
          </w:tcPr>
          <w:p w14:paraId="349002FB">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6AE4D8B0">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586" w:hRule="atLeast"/>
        </w:trPr>
        <w:tc>
          <w:tcPr>
            <w:tcW w:w="5000" w:type="pct"/>
            <w:gridSpan w:val="4"/>
            <w:tcBorders>
              <w:top w:val="single" w:color="auto" w:sz="2" w:space="0"/>
            </w:tcBorders>
            <w:noWrap/>
            <w:vAlign w:val="center"/>
          </w:tcPr>
          <w:p w14:paraId="707AA91E">
            <w:pPr>
              <w:adjustRightInd/>
              <w:spacing w:line="440" w:lineRule="exact"/>
              <w:ind w:left="-420" w:leftChars="-200" w:right="-420" w:rightChars="-200" w:firstLine="600" w:firstLineChars="2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注：涉及联合体或其他合同主体的信息应按上表格式加列。</w:t>
            </w:r>
          </w:p>
        </w:tc>
      </w:tr>
    </w:tbl>
    <w:p w14:paraId="3084DCE7">
      <w:pPr>
        <w:numPr>
          <w:ilvl w:val="0"/>
          <w:numId w:val="4"/>
        </w:numPr>
        <w:adjustRightInd/>
        <w:spacing w:line="440" w:lineRule="exact"/>
        <w:ind w:left="-420" w:leftChars="-200" w:right="-420" w:rightChars="-200" w:firstLine="480" w:firstLineChars="200"/>
        <w:jc w:val="center"/>
        <w:rPr>
          <w:rFonts w:ascii="仿宋" w:hAnsi="仿宋" w:eastAsia="仿宋" w:cs="仿宋"/>
          <w:b/>
          <w:bCs/>
          <w:color w:val="auto"/>
          <w:kern w:val="0"/>
          <w:sz w:val="24"/>
          <w:szCs w:val="20"/>
          <w:highlight w:val="none"/>
        </w:rPr>
      </w:pPr>
      <w:r>
        <w:rPr>
          <w:rFonts w:ascii="仿宋" w:hAnsi="仿宋" w:eastAsia="仿宋" w:cs="仿宋"/>
          <w:snapToGrid/>
          <w:color w:val="auto"/>
          <w:kern w:val="0"/>
          <w:sz w:val="24"/>
          <w:szCs w:val="20"/>
          <w:highlight w:val="none"/>
        </w:rPr>
        <w:br w:type="page"/>
      </w:r>
      <w:bookmarkStart w:id="47" w:name="_Toc27624"/>
      <w:r>
        <w:rPr>
          <w:rFonts w:hint="eastAsia" w:ascii="仿宋" w:hAnsi="仿宋" w:eastAsia="仿宋" w:cs="仿宋"/>
          <w:b/>
          <w:bCs/>
          <w:snapToGrid/>
          <w:color w:val="auto"/>
          <w:kern w:val="0"/>
          <w:sz w:val="24"/>
          <w:szCs w:val="20"/>
          <w:highlight w:val="none"/>
        </w:rPr>
        <w:t>采购合同通用条款</w:t>
      </w:r>
      <w:bookmarkEnd w:id="47"/>
    </w:p>
    <w:p w14:paraId="29B1B5C6">
      <w:pPr>
        <w:numPr>
          <w:ilvl w:val="255"/>
          <w:numId w:val="0"/>
        </w:numP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1.定义</w:t>
      </w:r>
    </w:p>
    <w:p w14:paraId="5CCC2C36">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1.1合同当事人</w:t>
      </w:r>
    </w:p>
    <w:p w14:paraId="00E82DA7">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1）采购人（以下称甲方）是指使用财政性资金，通过采购方式向供应商购买货物及其相关服务的国家机关、事业单位、团体组织。</w:t>
      </w:r>
    </w:p>
    <w:p w14:paraId="1417D7BF">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2）供应商（以下称乙方）是指参加采购活动并且中标（成交），向采购人提供合同约定的货物及其相关服务的法人、非法人组织或者自然人。</w:t>
      </w:r>
    </w:p>
    <w:p w14:paraId="0091C4AD">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3）其他合同主体是指除采购人和供应商以外，依法参与合同缔结或履行，享有权利、承担义务的合同当事人。</w:t>
      </w:r>
    </w:p>
    <w:p w14:paraId="0887439C">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1.2本合同下列术语应解释为：</w:t>
      </w:r>
    </w:p>
    <w:p w14:paraId="0BBD1A77">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1）“合同”系指合同当事人意思表示达成一致的任何协议，包括签署的采购合同协议书及其变更、补充协议，采购合同专用条款，采购合同通用条款，中标（成交）通知书，投标（响应）文件，采购文件，有关技术文件和图纸，以及国家法律、行政法规和规章制度规定或合同约定的作为合同组成部分的其他文件。</w:t>
      </w:r>
    </w:p>
    <w:p w14:paraId="2D095ED7">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2）“合同价款”系指根据本合同规定乙方在全面履行合同义务后甲方应支付给乙方的价款。</w:t>
      </w:r>
    </w:p>
    <w:p w14:paraId="2BABD68E">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3）“货物”系指乙方根据本合同规定须向甲方提供的各种形态和种类的物品，包括原材料、设备、产品（包括软件）及相关的其备品备件、工具、手册及其他技术资料和材料等。</w:t>
      </w:r>
    </w:p>
    <w:p w14:paraId="6D6895C0">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4）“相关服务”系指根据合同规定，乙方应提供的与货物有关的技术、管理和其他服务，包括但不限于：管理和质量保证、运输、保险、检验、现场准备、安装、集成、调试、培训、维修、废弃处置、技术支持等以及合同中规定乙方应承担的其他义务。</w:t>
      </w:r>
    </w:p>
    <w:p w14:paraId="06C788B9">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5）“分包”系指中标（成交）供应商按采购文件、投标（响应）文件的规定，根据分包意向协议，将中标（成交）项目中的部分履约内容，分给具有相应资质条件的供应商履行合同的行为。</w:t>
      </w:r>
    </w:p>
    <w:p w14:paraId="1375C9CB">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6）“联合体”系指由两个以上的自然人、法人或者非法人组织组成，以一个供应商的身份共同参加采购的主体。联合体各方应在签订合同协议书前向甲方提交联合协议，且明确牵头人及各成员单位的工作分工、权利、义务、责任，联合体各方应共同与甲方签订合同，就合同约定的事项对甲方承担连带责任。联合体具体要求见【采购合同专用条款】。</w:t>
      </w:r>
    </w:p>
    <w:p w14:paraId="438B1D0B">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7）其他术语解释，见【采购合同专用条款】。</w:t>
      </w:r>
    </w:p>
    <w:p w14:paraId="065993BA">
      <w:pP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2.合同标的及金额</w:t>
      </w:r>
    </w:p>
    <w:p w14:paraId="5B0B498D">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2.1 </w:t>
      </w:r>
      <w:r>
        <w:rPr>
          <w:rFonts w:hint="eastAsia" w:ascii="仿宋" w:hAnsi="仿宋" w:eastAsia="仿宋" w:cs="仿宋"/>
          <w:snapToGrid/>
          <w:color w:val="auto"/>
          <w:kern w:val="0"/>
          <w:sz w:val="24"/>
          <w:szCs w:val="20"/>
          <w:highlight w:val="none"/>
        </w:rPr>
        <w:t>合同标的及金额应与中标（成交）结果一致。乙方为履行本合同而发生的所有费用均应包含在合同价款中，甲方不再另行支付其他任何费用。</w:t>
      </w:r>
    </w:p>
    <w:p w14:paraId="39CAFB2E">
      <w:pPr>
        <w:adjustRightInd/>
        <w:spacing w:line="440" w:lineRule="exact"/>
        <w:ind w:left="-420" w:right="-420" w:rightChars="-200" w:firstLine="723" w:firstLineChars="3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3.履行合同的时间、地点和方式</w:t>
      </w:r>
    </w:p>
    <w:p w14:paraId="6787F44F">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3.1 </w:t>
      </w:r>
      <w:r>
        <w:rPr>
          <w:rFonts w:hint="eastAsia" w:ascii="仿宋" w:hAnsi="仿宋" w:eastAsia="仿宋" w:cs="仿宋"/>
          <w:snapToGrid/>
          <w:color w:val="auto"/>
          <w:kern w:val="0"/>
          <w:sz w:val="24"/>
          <w:szCs w:val="20"/>
          <w:highlight w:val="none"/>
        </w:rPr>
        <w:t>乙方应当在约定的时间、地点，按照约定方式履行合同。</w:t>
      </w:r>
    </w:p>
    <w:p w14:paraId="4018CE94">
      <w:pPr>
        <w:adjustRightInd/>
        <w:spacing w:line="440" w:lineRule="exact"/>
        <w:ind w:left="-420" w:right="-420" w:rightChars="-200" w:firstLine="723" w:firstLineChars="3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4.甲方的权利和义务</w:t>
      </w:r>
    </w:p>
    <w:p w14:paraId="6BA8710A">
      <w:pPr>
        <w:adjustRightInd/>
        <w:spacing w:line="440" w:lineRule="exact"/>
        <w:ind w:left="-199" w:leftChars="-95"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4.1 </w:t>
      </w:r>
      <w:r>
        <w:rPr>
          <w:rFonts w:hint="eastAsia" w:ascii="仿宋" w:hAnsi="仿宋" w:eastAsia="仿宋" w:cs="仿宋"/>
          <w:snapToGrid/>
          <w:color w:val="auto"/>
          <w:kern w:val="0"/>
          <w:sz w:val="24"/>
          <w:szCs w:val="20"/>
          <w:highlight w:val="none"/>
        </w:rPr>
        <w:t>签署合同后，甲方应确定项目负责人（或项目联系人），负责与本合同有关的事务。甲方有权对乙方的履约行为进行检查，并及时确认乙方提交的事项。甲方应当配合乙方完成相关项目实施工作。</w:t>
      </w:r>
    </w:p>
    <w:p w14:paraId="2315FC8A">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4.2 </w:t>
      </w:r>
      <w:r>
        <w:rPr>
          <w:rFonts w:hint="eastAsia" w:ascii="仿宋" w:hAnsi="仿宋" w:eastAsia="仿宋" w:cs="仿宋"/>
          <w:snapToGrid/>
          <w:color w:val="auto"/>
          <w:kern w:val="0"/>
          <w:sz w:val="24"/>
          <w:szCs w:val="20"/>
          <w:highlight w:val="none"/>
        </w:rPr>
        <w:t>甲方有权要求乙方按时提交各阶段有关安排计划，并有权定期核对乙方提供货物数量、规格、质量等内容。甲方有权督促乙方工作并要求乙方更换不符合要求的货物。</w:t>
      </w:r>
    </w:p>
    <w:p w14:paraId="19AAEFC8">
      <w:pPr>
        <w:adjustRightInd/>
        <w:spacing w:line="440" w:lineRule="exact"/>
        <w:ind w:left="-199" w:leftChars="-95"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4.3 </w:t>
      </w:r>
      <w:r>
        <w:rPr>
          <w:rFonts w:hint="eastAsia" w:ascii="仿宋" w:hAnsi="仿宋" w:eastAsia="仿宋" w:cs="仿宋"/>
          <w:snapToGrid/>
          <w:color w:val="auto"/>
          <w:kern w:val="0"/>
          <w:sz w:val="24"/>
          <w:szCs w:val="20"/>
          <w:highlight w:val="none"/>
        </w:rPr>
        <w:t>甲方有权要求乙方对缺陷部分予以修复，并按合同约定享有货物保修及其他合同约定的权利。</w:t>
      </w:r>
    </w:p>
    <w:p w14:paraId="516A5395">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4.4 </w:t>
      </w:r>
      <w:r>
        <w:rPr>
          <w:rFonts w:hint="eastAsia" w:ascii="仿宋" w:hAnsi="仿宋" w:eastAsia="仿宋" w:cs="仿宋"/>
          <w:snapToGrid/>
          <w:color w:val="auto"/>
          <w:kern w:val="0"/>
          <w:sz w:val="24"/>
          <w:szCs w:val="20"/>
          <w:highlight w:val="none"/>
        </w:rPr>
        <w:t>甲方应当按照合同约定及时对交付的货物进行验收，未在【采购合同专用条款】约定的期限内对乙方履约提出任何异议或者向乙方作出任何说明的，视为验收通过。</w:t>
      </w:r>
    </w:p>
    <w:p w14:paraId="342D754C">
      <w:pPr>
        <w:numPr>
          <w:ilvl w:val="255"/>
          <w:numId w:val="0"/>
        </w:num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4.5 </w:t>
      </w:r>
      <w:r>
        <w:rPr>
          <w:rFonts w:hint="eastAsia" w:ascii="仿宋" w:hAnsi="仿宋" w:eastAsia="仿宋" w:cs="仿宋"/>
          <w:snapToGrid/>
          <w:color w:val="auto"/>
          <w:kern w:val="0"/>
          <w:sz w:val="24"/>
          <w:szCs w:val="20"/>
          <w:highlight w:val="none"/>
        </w:rPr>
        <w:t>甲方应当根据合同约定及时向乙方支付合同价款，不得以内部人员变更、履行内部付款流程等为由，拒绝或迟延支付。</w:t>
      </w:r>
    </w:p>
    <w:p w14:paraId="0C54FB2A">
      <w:pPr>
        <w:numPr>
          <w:ilvl w:val="255"/>
          <w:numId w:val="0"/>
        </w:num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4.6 </w:t>
      </w:r>
      <w:r>
        <w:rPr>
          <w:rFonts w:hint="eastAsia" w:ascii="仿宋" w:hAnsi="仿宋" w:eastAsia="仿宋" w:cs="仿宋"/>
          <w:snapToGrid/>
          <w:color w:val="auto"/>
          <w:kern w:val="0"/>
          <w:sz w:val="24"/>
          <w:szCs w:val="20"/>
          <w:highlight w:val="none"/>
        </w:rPr>
        <w:t>国家法律法规规定及【采购合同专用条款】约定应由甲方承担的其他义务和责任。</w:t>
      </w:r>
    </w:p>
    <w:p w14:paraId="683306D2">
      <w:pP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5.乙方的权利和义务</w:t>
      </w:r>
    </w:p>
    <w:p w14:paraId="066CA291">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5.1 </w:t>
      </w:r>
      <w:r>
        <w:rPr>
          <w:rFonts w:hint="eastAsia" w:ascii="仿宋" w:hAnsi="仿宋" w:eastAsia="仿宋" w:cs="仿宋"/>
          <w:snapToGrid/>
          <w:color w:val="auto"/>
          <w:kern w:val="0"/>
          <w:sz w:val="24"/>
          <w:szCs w:val="20"/>
          <w:highlight w:val="none"/>
        </w:rPr>
        <w:t>签署合同后，乙方应确定项目负责人（或项目联系人），负责与本合同有关的事务。</w:t>
      </w:r>
    </w:p>
    <w:p w14:paraId="0E7FAE98">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5.2 </w:t>
      </w:r>
      <w:r>
        <w:rPr>
          <w:rFonts w:hint="eastAsia" w:ascii="仿宋" w:hAnsi="仿宋" w:eastAsia="仿宋" w:cs="仿宋"/>
          <w:snapToGrid/>
          <w:color w:val="auto"/>
          <w:kern w:val="0"/>
          <w:sz w:val="24"/>
          <w:szCs w:val="20"/>
          <w:highlight w:val="none"/>
        </w:rPr>
        <w:t>乙方应按照合同要求履约，充分合理安排，确保提供的货物及相关服务符合合同有关要求。接受项目行业管理部门及政府有关部门的指导，配合甲方的履约检查及验收，并负责项目实施过程中的所有协调工作。</w:t>
      </w:r>
    </w:p>
    <w:p w14:paraId="13DB90C0">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5.3乙方有权根据合同约定向甲方收取合同价款。</w:t>
      </w:r>
    </w:p>
    <w:p w14:paraId="5B7ED9AB">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5.4国家法律法规规定及【采购合同专用条款】约定应由乙方承担的其他义务和责任。</w:t>
      </w:r>
    </w:p>
    <w:p w14:paraId="5192FD16">
      <w:pP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6.</w:t>
      </w:r>
      <w:r>
        <w:rPr>
          <w:rFonts w:hint="eastAsia" w:ascii="仿宋" w:hAnsi="仿宋" w:eastAsia="仿宋" w:cs="仿宋"/>
          <w:b/>
          <w:bCs/>
          <w:snapToGrid/>
          <w:color w:val="auto"/>
          <w:kern w:val="0"/>
          <w:sz w:val="24"/>
          <w:szCs w:val="20"/>
          <w:highlight w:val="none"/>
        </w:rPr>
        <w:t>合同履行</w:t>
      </w:r>
    </w:p>
    <w:p w14:paraId="0EA23476">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6.1 </w:t>
      </w:r>
      <w:r>
        <w:rPr>
          <w:rFonts w:hint="eastAsia" w:ascii="仿宋" w:hAnsi="仿宋" w:eastAsia="仿宋" w:cs="仿宋"/>
          <w:snapToGrid/>
          <w:color w:val="auto"/>
          <w:kern w:val="0"/>
          <w:sz w:val="24"/>
          <w:szCs w:val="20"/>
          <w:highlight w:val="none"/>
        </w:rPr>
        <w:t>甲乙双方应当按照【采购合同专用条款】约定顺序履行合同义务；如果没有先后顺序的，应当同时履行。</w:t>
      </w:r>
    </w:p>
    <w:p w14:paraId="31B8D1A4">
      <w:pPr>
        <w:adjustRightInd/>
        <w:spacing w:line="440" w:lineRule="exact"/>
        <w:ind w:left="-199" w:leftChars="-95"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6.2 </w:t>
      </w:r>
      <w:r>
        <w:rPr>
          <w:rFonts w:hint="eastAsia" w:ascii="仿宋" w:hAnsi="仿宋" w:eastAsia="仿宋" w:cs="仿宋"/>
          <w:snapToGrid/>
          <w:color w:val="auto"/>
          <w:kern w:val="0"/>
          <w:sz w:val="24"/>
          <w:szCs w:val="20"/>
          <w:highlight w:val="none"/>
        </w:rPr>
        <w:t>甲乙双方按照合同约定顺序履行合同义务时，应当先履行一方未履行的，后履行一方有权拒绝其履行请求。先履行一方履行不符合约定的，后履行一方有权拒绝其相应的履行请求。</w:t>
      </w:r>
    </w:p>
    <w:p w14:paraId="2A6869A7">
      <w:pP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7.货物包装、运输、保险和交付要求</w:t>
      </w:r>
    </w:p>
    <w:p w14:paraId="537F4C34">
      <w:pPr>
        <w:adjustRightInd/>
        <w:spacing w:line="440" w:lineRule="exact"/>
        <w:ind w:left="-199" w:leftChars="-95"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7.1 </w:t>
      </w:r>
      <w:r>
        <w:rPr>
          <w:rFonts w:hint="eastAsia" w:ascii="仿宋" w:hAnsi="仿宋" w:eastAsia="仿宋" w:cs="仿宋"/>
          <w:snapToGrid/>
          <w:color w:val="auto"/>
          <w:kern w:val="0"/>
          <w:sz w:val="24"/>
          <w:szCs w:val="20"/>
          <w:highlight w:val="none"/>
        </w:rPr>
        <w:t>本合同涉及商品包装、快递包装的，除【采购合同专用条款】另有约定外，包装应适应远距离运输、防潮、防震、防锈和防野蛮装卸等要求，确保货物安全无损地运抵【采购合同专用条款】约定的指定现场。</w:t>
      </w:r>
    </w:p>
    <w:p w14:paraId="10B1AA4A">
      <w:pPr>
        <w:adjustRightInd/>
        <w:spacing w:line="440" w:lineRule="exact"/>
        <w:ind w:left="-199" w:leftChars="-95"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7.2 </w:t>
      </w:r>
      <w:r>
        <w:rPr>
          <w:rFonts w:hint="eastAsia" w:ascii="仿宋" w:hAnsi="仿宋" w:eastAsia="仿宋" w:cs="仿宋"/>
          <w:snapToGrid/>
          <w:color w:val="auto"/>
          <w:kern w:val="0"/>
          <w:sz w:val="24"/>
          <w:szCs w:val="20"/>
          <w:highlight w:val="none"/>
        </w:rPr>
        <w:t>除【采购合同专用条款】另有约定外，乙方负责办理将货物运抵本合同规定的交货地点，并装卸、交付至甲方的一切运输事项，相关费用应包含在合同价款中。</w:t>
      </w:r>
    </w:p>
    <w:p w14:paraId="74075909">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7.3 </w:t>
      </w:r>
      <w:r>
        <w:rPr>
          <w:rFonts w:hint="eastAsia" w:ascii="仿宋" w:hAnsi="仿宋" w:eastAsia="仿宋" w:cs="仿宋"/>
          <w:snapToGrid/>
          <w:color w:val="auto"/>
          <w:kern w:val="0"/>
          <w:sz w:val="24"/>
          <w:szCs w:val="20"/>
          <w:highlight w:val="none"/>
        </w:rPr>
        <w:t>货物保险要求按【采购合同专用条款】规定执行。</w:t>
      </w:r>
    </w:p>
    <w:p w14:paraId="1308DA3A">
      <w:pPr>
        <w:adjustRightInd/>
        <w:spacing w:line="440" w:lineRule="exact"/>
        <w:ind w:left="-199" w:leftChars="-95"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7.4 </w:t>
      </w:r>
      <w:r>
        <w:rPr>
          <w:rFonts w:hint="eastAsia" w:ascii="仿宋" w:hAnsi="仿宋" w:eastAsia="仿宋" w:cs="仿宋"/>
          <w:snapToGrid/>
          <w:color w:val="auto"/>
          <w:kern w:val="0"/>
          <w:sz w:val="24"/>
          <w:szCs w:val="20"/>
          <w:highlight w:val="none"/>
        </w:rPr>
        <w:t>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14:paraId="312C970F">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7.5 </w:t>
      </w:r>
      <w:r>
        <w:rPr>
          <w:rFonts w:hint="eastAsia" w:ascii="仿宋" w:hAnsi="仿宋" w:eastAsia="仿宋" w:cs="仿宋"/>
          <w:snapToGrid/>
          <w:color w:val="auto"/>
          <w:kern w:val="0"/>
          <w:sz w:val="24"/>
          <w:szCs w:val="20"/>
          <w:highlight w:val="none"/>
        </w:rPr>
        <w:t>乙方在运输到达之前应提前通知甲方，并提示货物运输装卸的注意事项，甲方配合乙方做好货物的接收工作。</w:t>
      </w:r>
    </w:p>
    <w:p w14:paraId="2D77E34E">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7.6 </w:t>
      </w:r>
      <w:r>
        <w:rPr>
          <w:rFonts w:hint="eastAsia" w:ascii="仿宋" w:hAnsi="仿宋" w:eastAsia="仿宋" w:cs="仿宋"/>
          <w:snapToGrid/>
          <w:color w:val="auto"/>
          <w:kern w:val="0"/>
          <w:sz w:val="24"/>
          <w:szCs w:val="20"/>
          <w:highlight w:val="none"/>
        </w:rPr>
        <w:t>如因包装、运输问题导致货物损毁、丢失或者品质下降，甲方有权要求降价、换货、拒收部分或整批货物，由此产生的费用和损失，均由乙方承担。</w:t>
      </w:r>
    </w:p>
    <w:p w14:paraId="510050C9">
      <w:pP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8.质量标准和保证</w:t>
      </w:r>
    </w:p>
    <w:p w14:paraId="1EDF4C82">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8.1 </w:t>
      </w:r>
      <w:r>
        <w:rPr>
          <w:rFonts w:hint="eastAsia" w:ascii="仿宋" w:hAnsi="仿宋" w:eastAsia="仿宋" w:cs="仿宋"/>
          <w:snapToGrid/>
          <w:color w:val="auto"/>
          <w:kern w:val="0"/>
          <w:sz w:val="24"/>
          <w:szCs w:val="20"/>
          <w:highlight w:val="none"/>
        </w:rPr>
        <w:t>质量标准</w:t>
      </w:r>
    </w:p>
    <w:p w14:paraId="1613917B">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1）本合同下提供的货物应符合合同约定的品牌、规格型号、技术性能、配置、质量、数量等要求。质量要求不明确的，按照强制性国家标准履行；没有强制性国家标准的，按照推荐性国家标准履行；没有推荐性国家标准的，按照行业标准履行；没有国家标准、行业标准的，按照通常标准或者符合合同目的的特定标准履行。</w:t>
      </w:r>
    </w:p>
    <w:p w14:paraId="12DA9B97">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2）采用中华人民共和国法定计量单位。</w:t>
      </w:r>
    </w:p>
    <w:p w14:paraId="35A4AB86">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3）乙方所提供的货物应符合国家有关安全、环保、卫生的规定。</w:t>
      </w:r>
    </w:p>
    <w:p w14:paraId="07D59FA0">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4）乙方应向甲方提交所提供货物的技术文件，包括相应的中文技术文件，如：产品目录、图纸、操作手册、使用说明、维护手册或服务指南等。上述文件应包装好随货物一同发运。</w:t>
      </w:r>
    </w:p>
    <w:p w14:paraId="5289F88E">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8.2 </w:t>
      </w:r>
      <w:r>
        <w:rPr>
          <w:rFonts w:hint="eastAsia" w:ascii="仿宋" w:hAnsi="仿宋" w:eastAsia="仿宋" w:cs="仿宋"/>
          <w:snapToGrid/>
          <w:color w:val="auto"/>
          <w:kern w:val="0"/>
          <w:sz w:val="24"/>
          <w:szCs w:val="20"/>
          <w:highlight w:val="none"/>
        </w:rPr>
        <w:t>保证</w:t>
      </w:r>
    </w:p>
    <w:p w14:paraId="134ADB00">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1）乙方应保证提供的货物完全符合合同规定的质量、规格和性能要求。乙方应保证货物在正确安装、正常使用和保养条件下，在其使用寿命期内具备合同约定的性能。存在质量保证期的，货物最终交付验收合格后在【采购合同专用条款】规定或乙方书面承诺（两者以较长的为准）的质量保证期内，本保证保持有效。</w:t>
      </w:r>
    </w:p>
    <w:p w14:paraId="35BCAF24">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2）在质量保证期内所发现的缺陷，甲方应尽快以书面形式通知乙方。</w:t>
      </w:r>
    </w:p>
    <w:p w14:paraId="4F9DA454">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3）乙方收到通知后，应在【采购合同专用条款】规定的响应时间内以合理的速度免费维修或更换有缺陷的货物或部件。</w:t>
      </w:r>
    </w:p>
    <w:p w14:paraId="06EC646D">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4）在质量保证期内，如果货物的质量或规格与合同不符，或证实货物是有缺陷的，包括潜在的缺陷或使用不符合要求的材料等，甲方可以根据本合同第15.1条规定以书面形式追究乙方的违约责任。</w:t>
      </w:r>
    </w:p>
    <w:p w14:paraId="674FBFC9">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5）乙方在约定的时间内未能弥补缺陷，甲方可采取必要的补救措施，但其风险和费用将由乙方承担，甲方根据合同约定对乙方行使的其他权利不受影响。</w:t>
      </w:r>
    </w:p>
    <w:p w14:paraId="4AA194B0">
      <w:pP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9.权利瑕疵担保</w:t>
      </w:r>
    </w:p>
    <w:p w14:paraId="5F96BDBE">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9.1 </w:t>
      </w:r>
      <w:r>
        <w:rPr>
          <w:rFonts w:hint="eastAsia" w:ascii="仿宋" w:hAnsi="仿宋" w:eastAsia="仿宋" w:cs="仿宋"/>
          <w:snapToGrid/>
          <w:color w:val="auto"/>
          <w:kern w:val="0"/>
          <w:sz w:val="24"/>
          <w:szCs w:val="20"/>
          <w:highlight w:val="none"/>
        </w:rPr>
        <w:t>乙方保证对其出售的货物享有合法的权利。</w:t>
      </w:r>
    </w:p>
    <w:p w14:paraId="0093D4B5">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9.2 </w:t>
      </w:r>
      <w:r>
        <w:rPr>
          <w:rFonts w:hint="eastAsia" w:ascii="仿宋" w:hAnsi="仿宋" w:eastAsia="仿宋" w:cs="仿宋"/>
          <w:snapToGrid/>
          <w:color w:val="auto"/>
          <w:kern w:val="0"/>
          <w:sz w:val="24"/>
          <w:szCs w:val="20"/>
          <w:highlight w:val="none"/>
        </w:rPr>
        <w:t>乙方保证在交付的货物上不存在抵押权等担保物权。</w:t>
      </w:r>
    </w:p>
    <w:p w14:paraId="2BE3EB7A">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9.3 </w:t>
      </w:r>
      <w:r>
        <w:rPr>
          <w:rFonts w:hint="eastAsia" w:ascii="仿宋" w:hAnsi="仿宋" w:eastAsia="仿宋" w:cs="仿宋"/>
          <w:snapToGrid/>
          <w:color w:val="auto"/>
          <w:kern w:val="0"/>
          <w:sz w:val="24"/>
          <w:szCs w:val="20"/>
          <w:highlight w:val="none"/>
        </w:rPr>
        <w:t>如甲方使用上述货物构成对第三人侵权的，则由乙方承担全部责任。</w:t>
      </w:r>
    </w:p>
    <w:p w14:paraId="19B26160">
      <w:pP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10.知识产权保护</w:t>
      </w:r>
    </w:p>
    <w:p w14:paraId="5FE81A86">
      <w:pPr>
        <w:adjustRightInd/>
        <w:spacing w:line="440" w:lineRule="exact"/>
        <w:ind w:left="-199" w:leftChars="-95"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10.1 </w:t>
      </w:r>
      <w:r>
        <w:rPr>
          <w:rFonts w:hint="eastAsia" w:ascii="仿宋" w:hAnsi="仿宋" w:eastAsia="仿宋" w:cs="仿宋"/>
          <w:snapToGrid/>
          <w:color w:val="auto"/>
          <w:kern w:val="0"/>
          <w:sz w:val="24"/>
          <w:szCs w:val="20"/>
          <w:highlight w:val="none"/>
        </w:rPr>
        <w:t>乙方对其所销售的货物应当享有知识产权或经权利人合法授权，保证没有侵犯任何第三人的知识产权等权利。</w:t>
      </w:r>
      <w:bookmarkStart w:id="48" w:name="_Hlk163047038"/>
      <w:r>
        <w:rPr>
          <w:rFonts w:hint="eastAsia" w:ascii="仿宋" w:hAnsi="仿宋" w:eastAsia="仿宋" w:cs="仿宋"/>
          <w:snapToGrid/>
          <w:color w:val="auto"/>
          <w:kern w:val="0"/>
          <w:sz w:val="24"/>
          <w:szCs w:val="20"/>
          <w:highlight w:val="none"/>
        </w:rPr>
        <w:t>因违反前述约定对第三人构成侵权的，应当由乙方向第三人承担法律责任；甲方依法向第三人赔偿后，有权向乙方追偿。甲方有其他损失的，乙方应当赔偿</w:t>
      </w:r>
      <w:bookmarkEnd w:id="48"/>
      <w:r>
        <w:rPr>
          <w:rFonts w:hint="eastAsia" w:ascii="仿宋" w:hAnsi="仿宋" w:eastAsia="仿宋" w:cs="仿宋"/>
          <w:snapToGrid/>
          <w:color w:val="auto"/>
          <w:kern w:val="0"/>
          <w:sz w:val="24"/>
          <w:szCs w:val="20"/>
          <w:highlight w:val="none"/>
        </w:rPr>
        <w:t>。</w:t>
      </w:r>
    </w:p>
    <w:p w14:paraId="620D2BFE">
      <w:pPr>
        <w:adjustRightInd/>
        <w:spacing w:line="440" w:lineRule="exact"/>
        <w:ind w:left="-200" w:leftChars="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11.保密义务</w:t>
      </w:r>
    </w:p>
    <w:p w14:paraId="1FDF10A9">
      <w:pPr>
        <w:adjustRightInd/>
        <w:spacing w:line="440" w:lineRule="exact"/>
        <w:ind w:left="-200" w:leftChars="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11.1 </w:t>
      </w:r>
      <w:r>
        <w:rPr>
          <w:rFonts w:hint="eastAsia" w:ascii="仿宋" w:hAnsi="仿宋" w:eastAsia="仿宋" w:cs="仿宋"/>
          <w:snapToGrid/>
          <w:color w:val="auto"/>
          <w:kern w:val="0"/>
          <w:sz w:val="24"/>
          <w:szCs w:val="20"/>
          <w:highlight w:val="none"/>
        </w:rPr>
        <w:t>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其他应当保密的信息由双方在【采购合同专用条款】中约定。</w:t>
      </w:r>
    </w:p>
    <w:p w14:paraId="43F9610D">
      <w:pP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12.合同价款支付</w:t>
      </w:r>
    </w:p>
    <w:p w14:paraId="23622E90">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12.1 </w:t>
      </w:r>
      <w:r>
        <w:rPr>
          <w:rFonts w:hint="eastAsia" w:ascii="仿宋" w:hAnsi="仿宋" w:eastAsia="仿宋" w:cs="仿宋"/>
          <w:snapToGrid/>
          <w:color w:val="auto"/>
          <w:kern w:val="0"/>
          <w:sz w:val="24"/>
          <w:szCs w:val="20"/>
          <w:highlight w:val="none"/>
        </w:rPr>
        <w:t>合同价款支付按照国库集中支付制度及财政管理相关规定执行。</w:t>
      </w:r>
    </w:p>
    <w:p w14:paraId="117B986B">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12.2 </w:t>
      </w:r>
      <w:r>
        <w:rPr>
          <w:rFonts w:hint="eastAsia" w:ascii="仿宋" w:hAnsi="仿宋" w:eastAsia="仿宋" w:cs="仿宋"/>
          <w:snapToGrid/>
          <w:color w:val="auto"/>
          <w:kern w:val="0"/>
          <w:sz w:val="24"/>
          <w:szCs w:val="20"/>
          <w:highlight w:val="none"/>
        </w:rPr>
        <w:t>对于满足合同约定支付条件的，甲方原则上应当自收到发票后</w:t>
      </w:r>
      <w:r>
        <w:rPr>
          <w:rFonts w:ascii="仿宋" w:hAnsi="仿宋" w:eastAsia="仿宋" w:cs="仿宋"/>
          <w:snapToGrid/>
          <w:color w:val="auto"/>
          <w:kern w:val="0"/>
          <w:sz w:val="24"/>
          <w:szCs w:val="20"/>
          <w:highlight w:val="none"/>
        </w:rPr>
        <w:t>7</w:t>
      </w:r>
      <w:r>
        <w:rPr>
          <w:rFonts w:hint="eastAsia" w:ascii="仿宋" w:hAnsi="仿宋" w:eastAsia="仿宋" w:cs="仿宋"/>
          <w:snapToGrid/>
          <w:color w:val="auto"/>
          <w:kern w:val="0"/>
          <w:sz w:val="24"/>
          <w:szCs w:val="20"/>
          <w:highlight w:val="none"/>
        </w:rPr>
        <w:t>个工作日内将资金支付到合同约定的乙方账户，不得以机构变动、人员更替、政策调整等为由迟延付款，不得将采购文件和合同中未规定的义务作为向乙方付款的条件。具体合同价款支付时间在【采购合同专用条款】中约定。</w:t>
      </w:r>
    </w:p>
    <w:p w14:paraId="35659445">
      <w:pP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13.履约保证金</w:t>
      </w:r>
    </w:p>
    <w:p w14:paraId="42EF4527">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13.1 </w:t>
      </w:r>
      <w:r>
        <w:rPr>
          <w:rFonts w:hint="eastAsia" w:ascii="仿宋" w:hAnsi="仿宋" w:eastAsia="仿宋" w:cs="仿宋"/>
          <w:snapToGrid/>
          <w:color w:val="auto"/>
          <w:kern w:val="0"/>
          <w:sz w:val="24"/>
          <w:szCs w:val="20"/>
          <w:highlight w:val="none"/>
        </w:rPr>
        <w:t>乙方应当以支票、汇票、本票或者金融机构、担保机构出具的保函等非现金形式提交。</w:t>
      </w:r>
    </w:p>
    <w:p w14:paraId="22315FD4">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13.2 </w:t>
      </w:r>
      <w:r>
        <w:rPr>
          <w:rFonts w:hint="eastAsia" w:ascii="仿宋" w:hAnsi="仿宋" w:eastAsia="仿宋" w:cs="仿宋"/>
          <w:snapToGrid/>
          <w:color w:val="auto"/>
          <w:kern w:val="0"/>
          <w:sz w:val="24"/>
          <w:szCs w:val="20"/>
          <w:highlight w:val="none"/>
        </w:rPr>
        <w:t>如果乙方出现【采购合同专用条款】约定情形的，履约保证金不予退还；如果乙方未能按合同约定全面履行义务，甲方有权从履约保证金中取得补偿或赔偿，且不影响甲方要求乙方承担合同约定的超过履约保证金的违约责任的权利。</w:t>
      </w:r>
    </w:p>
    <w:p w14:paraId="32CDB618">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13.3 </w:t>
      </w:r>
      <w:r>
        <w:rPr>
          <w:rFonts w:hint="eastAsia" w:ascii="仿宋" w:hAnsi="仿宋" w:eastAsia="仿宋" w:cs="仿宋"/>
          <w:snapToGrid/>
          <w:color w:val="auto"/>
          <w:kern w:val="0"/>
          <w:sz w:val="24"/>
          <w:szCs w:val="20"/>
          <w:highlight w:val="none"/>
        </w:rPr>
        <w:t>甲方在项目通过验收后按照【采购合同专用条款】规定的时间内将履约保证金退还乙方；逾期退还的，乙方可要求甲方支付违约金，违约金按照【采购合同专用条款】规定支付。</w:t>
      </w:r>
    </w:p>
    <w:p w14:paraId="42193FD7">
      <w:pP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14.售后服务</w:t>
      </w:r>
    </w:p>
    <w:p w14:paraId="730F5A57">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14.1 </w:t>
      </w:r>
      <w:r>
        <w:rPr>
          <w:rFonts w:hint="eastAsia" w:ascii="仿宋" w:hAnsi="仿宋" w:eastAsia="仿宋" w:cs="仿宋"/>
          <w:snapToGrid/>
          <w:color w:val="auto"/>
          <w:kern w:val="0"/>
          <w:sz w:val="24"/>
          <w:szCs w:val="20"/>
          <w:highlight w:val="none"/>
        </w:rPr>
        <w:t>除项目不涉及或采购活动中明确约定无须承担外，乙方还应提供下列服务：</w:t>
      </w:r>
    </w:p>
    <w:p w14:paraId="545039CC">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1）货物的现场移动、安装、调试、启动监督及技术支持；</w:t>
      </w:r>
    </w:p>
    <w:p w14:paraId="2891D46B">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2）提供货物组装和维修所需的专用工具和辅助材料；</w:t>
      </w:r>
    </w:p>
    <w:p w14:paraId="00FB5C68">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3）在【采购合同专用条款】约定的期限内对所有的货物实施运行监督、维修，但前提条件是该服务并不能免除乙方在质量保证期内所承担的义务；</w:t>
      </w:r>
    </w:p>
    <w:p w14:paraId="4E528476">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4）在制造商所在地或指定现场就货物的安装、启动、运营、维护、废弃处置等对甲方操作人员进行培训；</w:t>
      </w:r>
    </w:p>
    <w:p w14:paraId="0D95D04E">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5）依照法律、行政法规的规定或者按照【采购合同专用条款】约定，货物在有效使用年限届满后应予回收的，乙方负有自行或者委托第三人对货物予以回收的义务；</w:t>
      </w:r>
    </w:p>
    <w:p w14:paraId="3ED811B9">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6）【采购合同专用条款】规定由乙方提供的其他服务。</w:t>
      </w:r>
    </w:p>
    <w:p w14:paraId="38C5B7E1">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14.2 </w:t>
      </w:r>
      <w:r>
        <w:rPr>
          <w:rFonts w:hint="eastAsia" w:ascii="仿宋" w:hAnsi="仿宋" w:eastAsia="仿宋" w:cs="仿宋"/>
          <w:snapToGrid/>
          <w:color w:val="auto"/>
          <w:kern w:val="0"/>
          <w:sz w:val="24"/>
          <w:szCs w:val="20"/>
          <w:highlight w:val="none"/>
        </w:rPr>
        <w:t>乙方提供的售后服务的费用已包含在合同价款中，甲方不再另行支付。</w:t>
      </w:r>
    </w:p>
    <w:p w14:paraId="576B10AF">
      <w:pP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15.违约责任</w:t>
      </w:r>
    </w:p>
    <w:p w14:paraId="1F6AC32C">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15.1质量瑕疵的违约责任</w:t>
      </w:r>
    </w:p>
    <w:p w14:paraId="64FB8CF1">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乙方提供的产品不符合合同约定的质量标准或存在产品质量缺陷，甲方有权要求乙方根据【采购合同专用条款】要求及时修理、重作、更换，并承担由此给甲方造成的损失。</w:t>
      </w:r>
    </w:p>
    <w:p w14:paraId="75A76E50">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15.2 </w:t>
      </w:r>
      <w:r>
        <w:rPr>
          <w:rFonts w:hint="eastAsia" w:ascii="仿宋" w:hAnsi="仿宋" w:eastAsia="仿宋" w:cs="仿宋"/>
          <w:snapToGrid/>
          <w:color w:val="auto"/>
          <w:kern w:val="0"/>
          <w:sz w:val="24"/>
          <w:szCs w:val="20"/>
          <w:highlight w:val="none"/>
        </w:rPr>
        <w:t>迟延交货的违约责任</w:t>
      </w:r>
    </w:p>
    <w:p w14:paraId="6B6D9BB8">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1）乙方应按照本合同规定的时间、地点交货和提供相关服务。在履行合同过程中，如果乙方遇到可能影响按时交货和提供服务的情形时，应及时以书面形式将迟延的事实、可</w:t>
      </w:r>
      <w:r>
        <w:rPr>
          <w:rFonts w:hint="eastAsia" w:ascii="仿宋" w:hAnsi="仿宋" w:eastAsia="仿宋" w:cs="仿宋"/>
          <w:snapToGrid/>
          <w:color w:val="auto"/>
          <w:kern w:val="0"/>
          <w:sz w:val="24"/>
          <w:szCs w:val="20"/>
          <w:highlight w:val="none"/>
        </w:rPr>
        <w:t>能迟延的期限和理由通知甲方。甲方在收到乙方通知后，应尽快对情况进行评价，并确定是否同意延长交货时间或延期提供服务。</w:t>
      </w:r>
    </w:p>
    <w:p w14:paraId="5A8630C2">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2）如果乙方没有按照合同规定的时间交货和提供相关服务，甲方有权从货款中扣除误期赔偿费而不影响合同项下的其他补救方法，赔偿费按【采购合同专用条款】规定执行。如果涉及公共利益，且赔偿金额无法弥补公共利益损失，甲方可要求继续履行或者采取其他补救措施。</w:t>
      </w:r>
    </w:p>
    <w:p w14:paraId="689B709B">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15.3 </w:t>
      </w:r>
      <w:r>
        <w:rPr>
          <w:rFonts w:hint="eastAsia" w:ascii="仿宋" w:hAnsi="仿宋" w:eastAsia="仿宋" w:cs="仿宋"/>
          <w:snapToGrid/>
          <w:color w:val="auto"/>
          <w:kern w:val="0"/>
          <w:sz w:val="24"/>
          <w:szCs w:val="20"/>
          <w:highlight w:val="none"/>
        </w:rPr>
        <w:t>迟延支付的违约责任</w:t>
      </w:r>
    </w:p>
    <w:p w14:paraId="2FCBC3FA">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甲方存在迟延支付乙方合同款项的，应当承担【采购合同专用条款】规定的逾期付款利息。</w:t>
      </w:r>
    </w:p>
    <w:p w14:paraId="4A97C432">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15.4其他违约责任根据项目实际需要按【采购合同专用条款】规定执行。</w:t>
      </w:r>
    </w:p>
    <w:p w14:paraId="2BB9E651">
      <w:pP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16.合同变更、中止与终止</w:t>
      </w:r>
    </w:p>
    <w:p w14:paraId="54B75015">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16.1合同的变更</w:t>
      </w:r>
    </w:p>
    <w:p w14:paraId="4CF13D99">
      <w:pPr>
        <w:adjustRightInd/>
        <w:spacing w:line="440" w:lineRule="exact"/>
        <w:ind w:left="-199" w:leftChars="-95" w:right="-420" w:rightChars="-200" w:firstLine="259" w:firstLineChars="1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采购合同履行中，在不改变合同其他条款的前提下，甲方可以在合同价款</w:t>
      </w:r>
      <w:r>
        <w:rPr>
          <w:rFonts w:ascii="仿宋" w:hAnsi="仿宋" w:eastAsia="仿宋" w:cs="仿宋"/>
          <w:snapToGrid/>
          <w:color w:val="auto"/>
          <w:kern w:val="0"/>
          <w:sz w:val="24"/>
          <w:szCs w:val="20"/>
          <w:highlight w:val="none"/>
        </w:rPr>
        <w:t>10%的范围内追加与合同标的相同的货物，并就此与乙方协商一致后签订补充协议。</w:t>
      </w:r>
    </w:p>
    <w:p w14:paraId="478ABD0F">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16.2合同的中止</w:t>
      </w:r>
    </w:p>
    <w:p w14:paraId="41F5F39C">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1）合同履行过程中因供应商就采购文件、采购过程或结果提起投诉的，甲方认为有必要的，可以中止合同的履行。</w:t>
      </w:r>
    </w:p>
    <w:p w14:paraId="3DC18318">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2）合同履行过程中，如果乙方出现以下情形之一的：1．经营状况严重恶化；2．转移财产、抽逃资金，以逃避债务；3．丧失商业信誉；4．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14:paraId="15048C06">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3）乙方分立、合并或者变更住所的，应当及时以书面形式告知甲方。乙方没有及时告知甲方，致使合同履行发生困难的，甲方可以中止合同履行并要求乙方承担由此给甲方造成的损失。</w:t>
      </w:r>
    </w:p>
    <w:p w14:paraId="5E8E8C2C">
      <w:pPr>
        <w:adjustRightInd/>
        <w:spacing w:line="440" w:lineRule="exact"/>
        <w:ind w:left="-199" w:leftChars="-95" w:right="-420" w:rightChars="-200"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4）甲方不得以行政区划调整、政府换届、机构或者职能调整以及相关责任人更替为由中止合同。</w:t>
      </w:r>
    </w:p>
    <w:p w14:paraId="2B2A317A">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16.3合同的终止</w:t>
      </w:r>
    </w:p>
    <w:p w14:paraId="50AAE3E4">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1）合同因有效期限届满而终止；</w:t>
      </w:r>
    </w:p>
    <w:p w14:paraId="57A88807">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2）乙方未按合同约定履行，构成根本性违约的，甲方有权终止合同，并追究乙方的违约责任。</w:t>
      </w:r>
    </w:p>
    <w:p w14:paraId="58BDFB81">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16.4 </w:t>
      </w:r>
      <w:r>
        <w:rPr>
          <w:rFonts w:hint="eastAsia" w:ascii="仿宋" w:hAnsi="仿宋" w:eastAsia="仿宋" w:cs="仿宋"/>
          <w:snapToGrid/>
          <w:color w:val="auto"/>
          <w:kern w:val="0"/>
          <w:sz w:val="24"/>
          <w:szCs w:val="20"/>
          <w:highlight w:val="none"/>
        </w:rPr>
        <w:t>涉及国家利益、社会公共利益的情形</w:t>
      </w:r>
    </w:p>
    <w:p w14:paraId="60739412">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采购合同继续履行将损害国家利益和社会公共利益的，双方当事人应当变更、中止或者终止合同。有过错的一方应当承担赔偿责任，双方都有过错的，各自承担相应的责任。</w:t>
      </w:r>
    </w:p>
    <w:p w14:paraId="72C74E06">
      <w:pP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17.合同分包</w:t>
      </w:r>
    </w:p>
    <w:p w14:paraId="344B952B">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17.1 </w:t>
      </w:r>
      <w:r>
        <w:rPr>
          <w:rFonts w:hint="eastAsia" w:ascii="仿宋" w:hAnsi="仿宋" w:eastAsia="仿宋" w:cs="仿宋"/>
          <w:snapToGrid/>
          <w:color w:val="auto"/>
          <w:kern w:val="0"/>
          <w:sz w:val="24"/>
          <w:szCs w:val="20"/>
          <w:highlight w:val="none"/>
        </w:rPr>
        <w:t>乙方不得将合同转包给其他供应商。涉及合同分包的，乙方应根据采购文件和投标（响应）文件规定进行合同分包。</w:t>
      </w:r>
    </w:p>
    <w:p w14:paraId="539CFE56">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17.2 </w:t>
      </w:r>
      <w:r>
        <w:rPr>
          <w:rFonts w:hint="eastAsia" w:ascii="仿宋" w:hAnsi="仿宋" w:eastAsia="仿宋" w:cs="仿宋"/>
          <w:snapToGrid/>
          <w:color w:val="auto"/>
          <w:kern w:val="0"/>
          <w:sz w:val="24"/>
          <w:szCs w:val="20"/>
          <w:highlight w:val="none"/>
        </w:rPr>
        <w:t>乙方执行采购政策向中小企业依法分包的，乙方应当按采购文件和投标（响应）文件签订分包意向协议，分包意向协议属于本合同组成部分。</w:t>
      </w:r>
    </w:p>
    <w:p w14:paraId="4F8048FC">
      <w:pP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18.不可抗力</w:t>
      </w:r>
    </w:p>
    <w:p w14:paraId="3664B4AF">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18.1 </w:t>
      </w:r>
      <w:r>
        <w:rPr>
          <w:rFonts w:hint="eastAsia" w:ascii="仿宋" w:hAnsi="仿宋" w:eastAsia="仿宋" w:cs="仿宋"/>
          <w:snapToGrid/>
          <w:color w:val="auto"/>
          <w:kern w:val="0"/>
          <w:sz w:val="24"/>
          <w:szCs w:val="20"/>
          <w:highlight w:val="none"/>
        </w:rPr>
        <w:t>不可抗力是指合同双方不能预见、不能避免且不能克服的客观情况。</w:t>
      </w:r>
    </w:p>
    <w:p w14:paraId="541D3468">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18.2 </w:t>
      </w:r>
      <w:r>
        <w:rPr>
          <w:rFonts w:hint="eastAsia" w:ascii="仿宋" w:hAnsi="仿宋" w:eastAsia="仿宋" w:cs="仿宋"/>
          <w:snapToGrid/>
          <w:color w:val="auto"/>
          <w:kern w:val="0"/>
          <w:sz w:val="24"/>
          <w:szCs w:val="20"/>
          <w:highlight w:val="none"/>
        </w:rPr>
        <w:t>任何一方对由于不可抗力造成的部分或全部不能履行合同不承担违约责任。但迟延履行后发生不可抗力的，不能免除责任。</w:t>
      </w:r>
    </w:p>
    <w:p w14:paraId="6ADD50B0">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18.3 </w:t>
      </w:r>
      <w:r>
        <w:rPr>
          <w:rFonts w:hint="eastAsia" w:ascii="仿宋" w:hAnsi="仿宋" w:eastAsia="仿宋" w:cs="仿宋"/>
          <w:snapToGrid/>
          <w:color w:val="auto"/>
          <w:kern w:val="0"/>
          <w:sz w:val="24"/>
          <w:szCs w:val="20"/>
          <w:highlight w:val="none"/>
        </w:rPr>
        <w:t>遇有不可抗力的一方，应及时将事件情况以书面形式告知另一方，并在事件发生后及时向另一方提交合同不能履行或部分不能履行或需要延期履行的详细报告，以及证明不可抗力发生及其持续时间的证据。</w:t>
      </w:r>
    </w:p>
    <w:p w14:paraId="1F083EA1">
      <w:pP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19.解决争议的方法</w:t>
      </w:r>
    </w:p>
    <w:p w14:paraId="04F460B2">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19.1 </w:t>
      </w:r>
      <w:r>
        <w:rPr>
          <w:rFonts w:hint="eastAsia" w:ascii="仿宋" w:hAnsi="仿宋" w:eastAsia="仿宋" w:cs="仿宋"/>
          <w:snapToGrid/>
          <w:color w:val="auto"/>
          <w:kern w:val="0"/>
          <w:sz w:val="24"/>
          <w:szCs w:val="20"/>
          <w:highlight w:val="none"/>
        </w:rPr>
        <w:t>因本合同及合同有关事项发生的争议，由甲乙双方友好协商解决。协商不成时，可以向有关组织申请调解。合同一方或双方不愿调解或调解不成的，可以通过仲裁的方式解决争议，将争议提交绍兴仲裁委员会仲裁。</w:t>
      </w:r>
    </w:p>
    <w:p w14:paraId="76D51B64">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19.2 如</w:t>
      </w:r>
      <w:r>
        <w:rPr>
          <w:rFonts w:hint="eastAsia" w:ascii="仿宋" w:hAnsi="仿宋" w:eastAsia="仿宋" w:cs="仿宋"/>
          <w:snapToGrid/>
          <w:color w:val="auto"/>
          <w:kern w:val="0"/>
          <w:sz w:val="24"/>
          <w:szCs w:val="20"/>
          <w:highlight w:val="none"/>
        </w:rPr>
        <w:t>甲乙双方有争议的事项不影响合同其他部分的履行，在争议解决期间，合同其他部分应当继续履行。</w:t>
      </w:r>
    </w:p>
    <w:p w14:paraId="0E7CD1CA">
      <w:pP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20.采购政策</w:t>
      </w:r>
    </w:p>
    <w:p w14:paraId="7DFDEF2D">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20.1 </w:t>
      </w:r>
      <w:r>
        <w:rPr>
          <w:rFonts w:hint="eastAsia" w:ascii="仿宋" w:hAnsi="仿宋" w:eastAsia="仿宋" w:cs="仿宋"/>
          <w:snapToGrid/>
          <w:color w:val="auto"/>
          <w:kern w:val="0"/>
          <w:sz w:val="24"/>
          <w:szCs w:val="20"/>
          <w:highlight w:val="none"/>
          <w:lang w:val="en-GB"/>
        </w:rPr>
        <w:t>本合同应当按照规定执行采购政策。</w:t>
      </w:r>
    </w:p>
    <w:p w14:paraId="074346D7">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20.2 </w:t>
      </w:r>
      <w:r>
        <w:rPr>
          <w:rFonts w:hint="eastAsia" w:ascii="仿宋" w:hAnsi="仿宋" w:eastAsia="仿宋" w:cs="仿宋"/>
          <w:snapToGrid/>
          <w:color w:val="auto"/>
          <w:kern w:val="0"/>
          <w:sz w:val="24"/>
          <w:szCs w:val="20"/>
          <w:highlight w:val="none"/>
        </w:rPr>
        <w:t>本合同依法执行采购政策的方式和内容，属于合同履约验收的范围。甲乙双方</w:t>
      </w:r>
      <w:r>
        <w:rPr>
          <w:rFonts w:hint="eastAsia" w:ascii="仿宋" w:hAnsi="仿宋" w:eastAsia="仿宋" w:cs="仿宋"/>
          <w:snapToGrid/>
          <w:color w:val="auto"/>
          <w:kern w:val="0"/>
          <w:sz w:val="24"/>
          <w:szCs w:val="20"/>
          <w:highlight w:val="none"/>
          <w:lang w:val="en-GB"/>
        </w:rPr>
        <w:t>未按规定要求执行采购政策造成损失的</w:t>
      </w:r>
      <w:r>
        <w:rPr>
          <w:rFonts w:hint="eastAsia" w:ascii="仿宋" w:hAnsi="仿宋" w:eastAsia="仿宋" w:cs="仿宋"/>
          <w:snapToGrid/>
          <w:color w:val="auto"/>
          <w:kern w:val="0"/>
          <w:sz w:val="24"/>
          <w:szCs w:val="20"/>
          <w:highlight w:val="none"/>
        </w:rPr>
        <w:t>，有过错的一方应当承担赔偿责任，双方都有过错的，各自承担相应的责任。</w:t>
      </w:r>
    </w:p>
    <w:p w14:paraId="796AB204">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20.3 </w:t>
      </w:r>
      <w:r>
        <w:rPr>
          <w:rFonts w:hint="eastAsia" w:ascii="仿宋" w:hAnsi="仿宋" w:eastAsia="仿宋" w:cs="仿宋"/>
          <w:snapToGrid/>
          <w:color w:val="auto"/>
          <w:kern w:val="0"/>
          <w:sz w:val="24"/>
          <w:szCs w:val="20"/>
          <w:highlight w:val="none"/>
        </w:rPr>
        <w:t>对于为落实中小企业支持政策，通过采购项目整体预留、设置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14:paraId="4952B44B">
      <w:pP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21.法律适用</w:t>
      </w:r>
    </w:p>
    <w:p w14:paraId="2ACCED01">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21.1 </w:t>
      </w:r>
      <w:r>
        <w:rPr>
          <w:rFonts w:hint="eastAsia" w:ascii="仿宋" w:hAnsi="仿宋" w:eastAsia="仿宋" w:cs="仿宋"/>
          <w:snapToGrid/>
          <w:color w:val="auto"/>
          <w:kern w:val="0"/>
          <w:sz w:val="24"/>
          <w:szCs w:val="20"/>
          <w:highlight w:val="none"/>
        </w:rPr>
        <w:t>本合同的订立、生效、解释、履行及与本合同有关的争议解决，均适用法律、行政法规。</w:t>
      </w:r>
    </w:p>
    <w:p w14:paraId="1BCFD1B1">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21.2 </w:t>
      </w:r>
      <w:r>
        <w:rPr>
          <w:rFonts w:hint="eastAsia" w:ascii="仿宋" w:hAnsi="仿宋" w:eastAsia="仿宋" w:cs="仿宋"/>
          <w:snapToGrid/>
          <w:color w:val="auto"/>
          <w:kern w:val="0"/>
          <w:sz w:val="24"/>
          <w:szCs w:val="20"/>
          <w:highlight w:val="none"/>
        </w:rPr>
        <w:t>本合同条款与法律、行政法规的强制性规定不一致的，双方当事人应按照法律、行政法规的强制性规定修改本合同的相关条款。</w:t>
      </w:r>
    </w:p>
    <w:p w14:paraId="449E2F5A">
      <w:pP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22.通知</w:t>
      </w:r>
    </w:p>
    <w:p w14:paraId="74C41136">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22.1本合同任何一方向对方发出的通知、信件、数据电文等，应当发送至本合同第一部分《采购合同协议书》所约定的通讯地址、联系人、联系电话或电子邮箱。</w:t>
      </w:r>
    </w:p>
    <w:p w14:paraId="67A1B9C6">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22.2一方当事人变更名称、住所、联系人、联系电话或电子邮箱等信息的，应当在变更后3日内及时书面通知对方，对方实际收到变更通知前的送达仍为有效送达。</w:t>
      </w:r>
    </w:p>
    <w:p w14:paraId="448F4B53">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22.3本合同一方给另一方的通知均应采用书面形式，传真或快递送到本合同中规定的对方的地址和办理签收手续。</w:t>
      </w:r>
    </w:p>
    <w:p w14:paraId="7B5D89CA">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22.4通知以送达之日或通知书中规定的生效之日起生效，两者中以较迟之日为准。</w:t>
      </w:r>
    </w:p>
    <w:p w14:paraId="59EBBA4D">
      <w:pP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23.合同未尽事项</w:t>
      </w:r>
    </w:p>
    <w:p w14:paraId="5BC26753">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23.1合同未尽事项见【采购合同专用条款】。</w:t>
      </w:r>
    </w:p>
    <w:p w14:paraId="3AB13404">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  23.2 合同附件与合同正文具有同等的法律效力。</w:t>
      </w:r>
      <w:bookmarkStart w:id="49" w:name="_Toc20313"/>
    </w:p>
    <w:p w14:paraId="1A2476FF">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br w:type="page"/>
      </w:r>
    </w:p>
    <w:p w14:paraId="04D739BF">
      <w:pPr>
        <w:adjustRightInd/>
        <w:spacing w:line="440" w:lineRule="exact"/>
        <w:ind w:left="-420" w:leftChars="-200" w:right="-420" w:rightChars="-200" w:firstLine="482" w:firstLineChars="200"/>
        <w:jc w:val="center"/>
        <w:rPr>
          <w:rFonts w:ascii="仿宋" w:hAnsi="仿宋" w:eastAsia="仿宋" w:cs="仿宋"/>
          <w:b/>
          <w:bCs/>
          <w:color w:val="auto"/>
          <w:kern w:val="0"/>
          <w:sz w:val="24"/>
          <w:szCs w:val="20"/>
          <w:highlight w:val="none"/>
        </w:rPr>
      </w:pPr>
      <w:r>
        <w:rPr>
          <w:rFonts w:hint="eastAsia" w:ascii="仿宋" w:hAnsi="仿宋" w:eastAsia="仿宋" w:cs="仿宋"/>
          <w:b/>
          <w:bCs/>
          <w:snapToGrid/>
          <w:color w:val="auto"/>
          <w:kern w:val="0"/>
          <w:sz w:val="24"/>
          <w:szCs w:val="20"/>
          <w:highlight w:val="none"/>
        </w:rPr>
        <w:t>第三节</w:t>
      </w:r>
      <w:r>
        <w:rPr>
          <w:rFonts w:ascii="仿宋" w:hAnsi="仿宋" w:eastAsia="仿宋" w:cs="仿宋"/>
          <w:b/>
          <w:bCs/>
          <w:snapToGrid/>
          <w:color w:val="auto"/>
          <w:kern w:val="0"/>
          <w:sz w:val="24"/>
          <w:szCs w:val="20"/>
          <w:highlight w:val="none"/>
        </w:rPr>
        <w:t xml:space="preserve"> </w:t>
      </w:r>
      <w:r>
        <w:rPr>
          <w:rFonts w:hint="eastAsia" w:ascii="仿宋" w:hAnsi="仿宋" w:eastAsia="仿宋" w:cs="仿宋"/>
          <w:b/>
          <w:bCs/>
          <w:snapToGrid/>
          <w:color w:val="auto"/>
          <w:kern w:val="0"/>
          <w:sz w:val="24"/>
          <w:szCs w:val="20"/>
          <w:highlight w:val="none"/>
        </w:rPr>
        <w:t>采购合同专用条款</w:t>
      </w:r>
      <w:bookmarkEnd w:id="49"/>
    </w:p>
    <w:tbl>
      <w:tblPr>
        <w:tblStyle w:val="66"/>
        <w:tblW w:w="8519"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787"/>
        <w:gridCol w:w="1857"/>
        <w:gridCol w:w="4875"/>
      </w:tblGrid>
      <w:tr w14:paraId="1FCAB18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787" w:type="dxa"/>
            <w:noWrap/>
            <w:vAlign w:val="center"/>
          </w:tcPr>
          <w:p w14:paraId="1C5D1CF2">
            <w:pPr>
              <w:keepNext w:val="0"/>
              <w:keepLines w:val="0"/>
              <w:adjustRightInd/>
              <w:spacing w:before="0" w:after="0" w:line="440" w:lineRule="exact"/>
              <w:ind w:left="0" w:leftChars="0" w:right="-420" w:rightChars="-200" w:firstLine="0" w:firstLineChars="0"/>
              <w:jc w:val="both"/>
              <w:outlineLvl w:val="9"/>
              <w:rPr>
                <w:rFonts w:ascii="仿宋" w:hAnsi="仿宋" w:eastAsia="仿宋" w:cs="仿宋"/>
                <w:bCs/>
                <w:color w:val="auto"/>
                <w:spacing w:val="14"/>
                <w:kern w:val="0"/>
                <w:sz w:val="24"/>
                <w:szCs w:val="20"/>
                <w:highlight w:val="none"/>
              </w:rPr>
            </w:pPr>
            <w:r>
              <w:rPr>
                <w:rFonts w:hint="eastAsia" w:ascii="仿宋" w:hAnsi="仿宋" w:eastAsia="仿宋" w:cs="仿宋"/>
                <w:snapToGrid/>
                <w:color w:val="auto"/>
                <w:kern w:val="0"/>
                <w:sz w:val="24"/>
                <w:szCs w:val="20"/>
                <w:highlight w:val="none"/>
              </w:rPr>
              <w:t>第二节</w:t>
            </w:r>
          </w:p>
          <w:p w14:paraId="77C501D3">
            <w:pPr>
              <w:keepNext w:val="0"/>
              <w:keepLines w:val="0"/>
              <w:adjustRightInd/>
              <w:spacing w:before="0" w:after="0" w:line="440" w:lineRule="exact"/>
              <w:ind w:left="0" w:leftChars="0" w:right="-420" w:rightChars="-200" w:firstLine="0" w:firstLineChars="0"/>
              <w:jc w:val="both"/>
              <w:outlineLvl w:val="9"/>
              <w:rPr>
                <w:rFonts w:ascii="仿宋" w:hAnsi="仿宋" w:eastAsia="仿宋" w:cs="仿宋"/>
                <w:bCs/>
                <w:color w:val="auto"/>
                <w:spacing w:val="14"/>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1.2（6）项</w:t>
            </w:r>
          </w:p>
        </w:tc>
        <w:tc>
          <w:tcPr>
            <w:tcW w:w="1857" w:type="dxa"/>
            <w:noWrap/>
            <w:vAlign w:val="center"/>
          </w:tcPr>
          <w:p w14:paraId="6339FD1D">
            <w:pPr>
              <w:keepNext w:val="0"/>
              <w:keepLines w:val="0"/>
              <w:adjustRightInd/>
              <w:spacing w:before="0" w:after="0" w:line="440" w:lineRule="exact"/>
              <w:ind w:left="0" w:leftChars="0" w:right="-420" w:rightChars="-200" w:firstLine="0" w:firstLineChars="0"/>
              <w:jc w:val="both"/>
              <w:outlineLvl w:val="9"/>
              <w:rPr>
                <w:rFonts w:ascii="仿宋" w:hAnsi="仿宋" w:eastAsia="仿宋" w:cs="仿宋"/>
                <w:bCs/>
                <w:color w:val="auto"/>
                <w:spacing w:val="14"/>
                <w:kern w:val="0"/>
                <w:sz w:val="24"/>
                <w:szCs w:val="20"/>
                <w:highlight w:val="none"/>
              </w:rPr>
            </w:pPr>
            <w:r>
              <w:rPr>
                <w:rFonts w:hint="eastAsia" w:ascii="仿宋" w:hAnsi="仿宋" w:eastAsia="仿宋" w:cs="仿宋"/>
                <w:snapToGrid/>
                <w:color w:val="auto"/>
                <w:kern w:val="0"/>
                <w:sz w:val="24"/>
                <w:szCs w:val="20"/>
                <w:highlight w:val="none"/>
              </w:rPr>
              <w:t>联合体具体要求</w:t>
            </w:r>
          </w:p>
        </w:tc>
        <w:tc>
          <w:tcPr>
            <w:tcW w:w="4875" w:type="dxa"/>
            <w:noWrap/>
            <w:vAlign w:val="center"/>
          </w:tcPr>
          <w:p w14:paraId="1CC66B49">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68EC0C4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04" w:hRule="atLeast"/>
        </w:trPr>
        <w:tc>
          <w:tcPr>
            <w:tcW w:w="1787" w:type="dxa"/>
            <w:noWrap/>
            <w:vAlign w:val="center"/>
          </w:tcPr>
          <w:p w14:paraId="7CFC281B">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240230A7">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1.2（7）项</w:t>
            </w:r>
          </w:p>
        </w:tc>
        <w:tc>
          <w:tcPr>
            <w:tcW w:w="1857" w:type="dxa"/>
            <w:noWrap/>
            <w:vAlign w:val="center"/>
          </w:tcPr>
          <w:p w14:paraId="4BEB64CE">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其他术语解释</w:t>
            </w:r>
          </w:p>
        </w:tc>
        <w:tc>
          <w:tcPr>
            <w:tcW w:w="4875" w:type="dxa"/>
            <w:noWrap/>
            <w:vAlign w:val="center"/>
          </w:tcPr>
          <w:p w14:paraId="3B15BD50">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68BF691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787" w:type="dxa"/>
            <w:noWrap/>
            <w:vAlign w:val="center"/>
          </w:tcPr>
          <w:p w14:paraId="1B8933CE">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4C35D68A">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4.4款</w:t>
            </w:r>
          </w:p>
        </w:tc>
        <w:tc>
          <w:tcPr>
            <w:tcW w:w="1857" w:type="dxa"/>
            <w:noWrap/>
            <w:vAlign w:val="center"/>
          </w:tcPr>
          <w:p w14:paraId="7F40E892">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履约验收中甲方</w:t>
            </w:r>
          </w:p>
          <w:p w14:paraId="729FE4B7">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提出异议或作</w:t>
            </w:r>
          </w:p>
          <w:p w14:paraId="4F31A1BA">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出说明的期限</w:t>
            </w:r>
          </w:p>
        </w:tc>
        <w:tc>
          <w:tcPr>
            <w:tcW w:w="4875" w:type="dxa"/>
            <w:noWrap/>
            <w:vAlign w:val="center"/>
          </w:tcPr>
          <w:p w14:paraId="0110101B">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6981AC8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787" w:type="dxa"/>
            <w:noWrap/>
            <w:vAlign w:val="center"/>
          </w:tcPr>
          <w:p w14:paraId="041E6263">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0A91180E">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4.6款</w:t>
            </w:r>
          </w:p>
        </w:tc>
        <w:tc>
          <w:tcPr>
            <w:tcW w:w="1857" w:type="dxa"/>
            <w:noWrap/>
            <w:vAlign w:val="center"/>
          </w:tcPr>
          <w:p w14:paraId="36FA95D5">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约定甲方承担的</w:t>
            </w:r>
          </w:p>
          <w:p w14:paraId="643B74D5">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其他义务和责任</w:t>
            </w:r>
          </w:p>
        </w:tc>
        <w:tc>
          <w:tcPr>
            <w:tcW w:w="4875" w:type="dxa"/>
            <w:noWrap/>
            <w:vAlign w:val="center"/>
          </w:tcPr>
          <w:p w14:paraId="54E0428A">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33AF01C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787" w:type="dxa"/>
            <w:noWrap/>
            <w:vAlign w:val="center"/>
          </w:tcPr>
          <w:p w14:paraId="3D7DC58A">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21D23B37">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5.4款</w:t>
            </w:r>
          </w:p>
        </w:tc>
        <w:tc>
          <w:tcPr>
            <w:tcW w:w="1857" w:type="dxa"/>
            <w:noWrap/>
            <w:vAlign w:val="center"/>
          </w:tcPr>
          <w:p w14:paraId="20C62F21">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约定乙方承担的</w:t>
            </w:r>
          </w:p>
          <w:p w14:paraId="0E31AF92">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其他义务和责任</w:t>
            </w:r>
          </w:p>
        </w:tc>
        <w:tc>
          <w:tcPr>
            <w:tcW w:w="4875" w:type="dxa"/>
            <w:noWrap/>
            <w:vAlign w:val="center"/>
          </w:tcPr>
          <w:p w14:paraId="320F97B9">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5B53B3E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787" w:type="dxa"/>
            <w:noWrap/>
            <w:vAlign w:val="center"/>
          </w:tcPr>
          <w:p w14:paraId="414311B7">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7CB44E31">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6.1款</w:t>
            </w:r>
          </w:p>
        </w:tc>
        <w:tc>
          <w:tcPr>
            <w:tcW w:w="1857" w:type="dxa"/>
            <w:noWrap/>
            <w:vAlign w:val="center"/>
          </w:tcPr>
          <w:p w14:paraId="5748B2F1">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履行合同义务</w:t>
            </w:r>
          </w:p>
          <w:p w14:paraId="3DEFD054">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的顺序</w:t>
            </w:r>
          </w:p>
        </w:tc>
        <w:tc>
          <w:tcPr>
            <w:tcW w:w="4875" w:type="dxa"/>
            <w:noWrap/>
            <w:vAlign w:val="center"/>
          </w:tcPr>
          <w:p w14:paraId="36EB4EEF">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2651521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787" w:type="dxa"/>
            <w:vMerge w:val="restart"/>
            <w:noWrap/>
            <w:vAlign w:val="center"/>
          </w:tcPr>
          <w:p w14:paraId="14BF76F8">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57A15220">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7.1款</w:t>
            </w:r>
          </w:p>
        </w:tc>
        <w:tc>
          <w:tcPr>
            <w:tcW w:w="1857" w:type="dxa"/>
            <w:noWrap/>
            <w:vAlign w:val="center"/>
          </w:tcPr>
          <w:p w14:paraId="0D9B3B50">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包装特殊要求</w:t>
            </w:r>
          </w:p>
        </w:tc>
        <w:tc>
          <w:tcPr>
            <w:tcW w:w="4875" w:type="dxa"/>
            <w:noWrap/>
            <w:vAlign w:val="center"/>
          </w:tcPr>
          <w:p w14:paraId="3E4CF9CD">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78A7370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787" w:type="dxa"/>
            <w:vMerge w:val="continue"/>
            <w:noWrap/>
            <w:vAlign w:val="center"/>
          </w:tcPr>
          <w:p w14:paraId="787711F4">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c>
          <w:tcPr>
            <w:tcW w:w="1857" w:type="dxa"/>
            <w:noWrap/>
            <w:vAlign w:val="center"/>
          </w:tcPr>
          <w:p w14:paraId="58E93EDE">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指定现场</w:t>
            </w:r>
          </w:p>
        </w:tc>
        <w:tc>
          <w:tcPr>
            <w:tcW w:w="4875" w:type="dxa"/>
            <w:noWrap/>
            <w:vAlign w:val="center"/>
          </w:tcPr>
          <w:p w14:paraId="3B3A50D5">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4C4A40B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2" w:hRule="atLeast"/>
        </w:trPr>
        <w:tc>
          <w:tcPr>
            <w:tcW w:w="1787" w:type="dxa"/>
            <w:noWrap/>
            <w:vAlign w:val="center"/>
          </w:tcPr>
          <w:p w14:paraId="3261F62A">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6D7B8375">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7.2款</w:t>
            </w:r>
          </w:p>
        </w:tc>
        <w:tc>
          <w:tcPr>
            <w:tcW w:w="1857" w:type="dxa"/>
            <w:noWrap/>
            <w:vAlign w:val="center"/>
          </w:tcPr>
          <w:p w14:paraId="016DD092">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运输特殊要求</w:t>
            </w:r>
          </w:p>
        </w:tc>
        <w:tc>
          <w:tcPr>
            <w:tcW w:w="4875" w:type="dxa"/>
            <w:noWrap/>
            <w:vAlign w:val="center"/>
          </w:tcPr>
          <w:p w14:paraId="5DC80B54">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63B5A33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787" w:type="dxa"/>
            <w:noWrap/>
            <w:vAlign w:val="center"/>
          </w:tcPr>
          <w:p w14:paraId="7EB5F1C7">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0DB8AEDC">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7.3款</w:t>
            </w:r>
          </w:p>
        </w:tc>
        <w:tc>
          <w:tcPr>
            <w:tcW w:w="1857" w:type="dxa"/>
            <w:noWrap/>
            <w:vAlign w:val="center"/>
          </w:tcPr>
          <w:p w14:paraId="656A54DF">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保险要求</w:t>
            </w:r>
          </w:p>
        </w:tc>
        <w:tc>
          <w:tcPr>
            <w:tcW w:w="4875" w:type="dxa"/>
            <w:noWrap/>
            <w:vAlign w:val="center"/>
          </w:tcPr>
          <w:p w14:paraId="60F8FAF4">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35F6D1F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787" w:type="dxa"/>
            <w:noWrap/>
            <w:vAlign w:val="center"/>
          </w:tcPr>
          <w:p w14:paraId="38F8245D">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73D4EBED">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8.2（1）项</w:t>
            </w:r>
          </w:p>
        </w:tc>
        <w:tc>
          <w:tcPr>
            <w:tcW w:w="1857" w:type="dxa"/>
            <w:noWrap/>
            <w:vAlign w:val="center"/>
          </w:tcPr>
          <w:p w14:paraId="1AF259C5">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质量保证期</w:t>
            </w:r>
          </w:p>
        </w:tc>
        <w:tc>
          <w:tcPr>
            <w:tcW w:w="4875" w:type="dxa"/>
            <w:noWrap/>
            <w:vAlign w:val="center"/>
          </w:tcPr>
          <w:p w14:paraId="336BA6B6">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335A6F9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787" w:type="dxa"/>
            <w:noWrap/>
            <w:vAlign w:val="center"/>
          </w:tcPr>
          <w:p w14:paraId="24A7F8F0">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5EE042D6">
            <w:pPr>
              <w:adjustRightInd/>
              <w:spacing w:before="0" w:after="0" w:line="440" w:lineRule="exact"/>
              <w:ind w:left="0" w:leftChars="0" w:right="-420" w:rightChars="-200" w:firstLine="0" w:firstLineChars="0"/>
              <w:contextualSpacing w:val="0"/>
              <w:rPr>
                <w:rFonts w:ascii="仿宋" w:hAnsi="仿宋" w:eastAsia="仿宋" w:cs="仿宋"/>
                <w:color w:val="auto"/>
                <w:kern w:val="0"/>
                <w:sz w:val="24"/>
                <w:szCs w:val="20"/>
                <w:highlight w:val="none"/>
                <w:lang w:val="zh-CN"/>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8.2（3）项</w:t>
            </w:r>
          </w:p>
        </w:tc>
        <w:tc>
          <w:tcPr>
            <w:tcW w:w="1857" w:type="dxa"/>
            <w:noWrap/>
            <w:vAlign w:val="center"/>
          </w:tcPr>
          <w:p w14:paraId="48A9444C">
            <w:pPr>
              <w:adjustRightInd/>
              <w:spacing w:before="0" w:after="0" w:line="440" w:lineRule="exact"/>
              <w:ind w:left="0" w:leftChars="0" w:right="-420" w:rightChars="-200" w:firstLine="0" w:firstLineChars="0"/>
              <w:contextualSpacing w:val="0"/>
              <w:rPr>
                <w:rFonts w:ascii="仿宋" w:hAnsi="仿宋" w:eastAsia="仿宋" w:cs="仿宋"/>
                <w:color w:val="auto"/>
                <w:kern w:val="0"/>
                <w:sz w:val="24"/>
                <w:szCs w:val="20"/>
                <w:highlight w:val="none"/>
                <w:lang w:val="zh-CN"/>
              </w:rPr>
            </w:pPr>
            <w:r>
              <w:rPr>
                <w:rFonts w:hint="eastAsia" w:ascii="仿宋" w:hAnsi="仿宋" w:eastAsia="仿宋" w:cs="仿宋"/>
                <w:snapToGrid/>
                <w:color w:val="auto"/>
                <w:kern w:val="0"/>
                <w:sz w:val="24"/>
                <w:szCs w:val="20"/>
                <w:highlight w:val="none"/>
              </w:rPr>
              <w:t>货物质量缺陷</w:t>
            </w:r>
          </w:p>
          <w:p w14:paraId="5574EA77">
            <w:pPr>
              <w:adjustRightInd/>
              <w:spacing w:before="0" w:after="0" w:line="440" w:lineRule="exact"/>
              <w:ind w:left="0" w:leftChars="0" w:right="-420" w:rightChars="-200" w:firstLine="0" w:firstLineChars="0"/>
              <w:contextualSpacing w:val="0"/>
              <w:rPr>
                <w:rFonts w:ascii="仿宋" w:hAnsi="仿宋" w:eastAsia="仿宋" w:cs="仿宋"/>
                <w:color w:val="auto"/>
                <w:kern w:val="0"/>
                <w:sz w:val="24"/>
                <w:szCs w:val="20"/>
                <w:highlight w:val="none"/>
                <w:lang w:val="zh-CN"/>
              </w:rPr>
            </w:pPr>
            <w:r>
              <w:rPr>
                <w:rFonts w:hint="eastAsia" w:ascii="仿宋" w:hAnsi="仿宋" w:eastAsia="仿宋" w:cs="仿宋"/>
                <w:snapToGrid/>
                <w:color w:val="auto"/>
                <w:kern w:val="0"/>
                <w:sz w:val="24"/>
                <w:szCs w:val="20"/>
                <w:highlight w:val="none"/>
              </w:rPr>
              <w:t>响应时间</w:t>
            </w:r>
          </w:p>
        </w:tc>
        <w:tc>
          <w:tcPr>
            <w:tcW w:w="4875" w:type="dxa"/>
            <w:noWrap/>
            <w:vAlign w:val="center"/>
          </w:tcPr>
          <w:p w14:paraId="50B1A6F9">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1B79B0D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787" w:type="dxa"/>
            <w:noWrap/>
            <w:vAlign w:val="center"/>
          </w:tcPr>
          <w:p w14:paraId="00A5658F">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6BEB6FC9">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11.1款</w:t>
            </w:r>
          </w:p>
        </w:tc>
        <w:tc>
          <w:tcPr>
            <w:tcW w:w="1857" w:type="dxa"/>
            <w:noWrap/>
            <w:vAlign w:val="center"/>
          </w:tcPr>
          <w:p w14:paraId="0023C763">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其他应当保密</w:t>
            </w:r>
          </w:p>
          <w:p w14:paraId="7DDF17BB">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的信息</w:t>
            </w:r>
          </w:p>
        </w:tc>
        <w:tc>
          <w:tcPr>
            <w:tcW w:w="4875" w:type="dxa"/>
            <w:noWrap/>
            <w:vAlign w:val="center"/>
          </w:tcPr>
          <w:p w14:paraId="5E79A780">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74CC5A4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trPr>
        <w:tc>
          <w:tcPr>
            <w:tcW w:w="1787" w:type="dxa"/>
            <w:noWrap/>
            <w:vAlign w:val="center"/>
          </w:tcPr>
          <w:p w14:paraId="3DFE0555">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6E6CFB8A">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12.2款</w:t>
            </w:r>
          </w:p>
        </w:tc>
        <w:tc>
          <w:tcPr>
            <w:tcW w:w="1857" w:type="dxa"/>
            <w:noWrap/>
            <w:vAlign w:val="center"/>
          </w:tcPr>
          <w:p w14:paraId="6319259B">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合同价款支付</w:t>
            </w:r>
          </w:p>
          <w:p w14:paraId="6627A204">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时间</w:t>
            </w:r>
          </w:p>
        </w:tc>
        <w:tc>
          <w:tcPr>
            <w:tcW w:w="4875" w:type="dxa"/>
            <w:noWrap/>
            <w:vAlign w:val="center"/>
          </w:tcPr>
          <w:p w14:paraId="3D948272">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5803608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trPr>
        <w:tc>
          <w:tcPr>
            <w:tcW w:w="1787" w:type="dxa"/>
            <w:noWrap/>
            <w:vAlign w:val="center"/>
          </w:tcPr>
          <w:p w14:paraId="5BFC89CA">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3246D316">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13.2款</w:t>
            </w:r>
          </w:p>
        </w:tc>
        <w:tc>
          <w:tcPr>
            <w:tcW w:w="1857" w:type="dxa"/>
            <w:noWrap/>
            <w:vAlign w:val="center"/>
          </w:tcPr>
          <w:p w14:paraId="3DDC357E">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履约保证金</w:t>
            </w:r>
          </w:p>
          <w:p w14:paraId="6B1D45BF">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不予退还的情形</w:t>
            </w:r>
          </w:p>
        </w:tc>
        <w:tc>
          <w:tcPr>
            <w:tcW w:w="4875" w:type="dxa"/>
            <w:noWrap/>
            <w:vAlign w:val="center"/>
          </w:tcPr>
          <w:p w14:paraId="26746F59">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3BBB959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787" w:type="dxa"/>
            <w:noWrap/>
            <w:vAlign w:val="center"/>
          </w:tcPr>
          <w:p w14:paraId="1821EC3A">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7E846D46">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13.3款</w:t>
            </w:r>
          </w:p>
        </w:tc>
        <w:tc>
          <w:tcPr>
            <w:tcW w:w="1857" w:type="dxa"/>
            <w:noWrap/>
            <w:vAlign w:val="center"/>
          </w:tcPr>
          <w:p w14:paraId="0C223E6A">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履约保证金退还</w:t>
            </w:r>
          </w:p>
          <w:p w14:paraId="6E7CF803">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时间及逾期退还</w:t>
            </w:r>
          </w:p>
          <w:p w14:paraId="0997C246">
            <w:pPr>
              <w:adjustRightInd/>
              <w:spacing w:line="440" w:lineRule="exact"/>
              <w:ind w:left="0" w:leftChars="0" w:right="-420" w:rightChars="-200" w:firstLine="0" w:firstLineChars="0"/>
              <w:rPr>
                <w:rFonts w:ascii="仿宋" w:hAnsi="仿宋" w:cs="仿宋"/>
                <w:color w:val="auto"/>
                <w:kern w:val="0"/>
                <w:sz w:val="24"/>
                <w:szCs w:val="20"/>
                <w:highlight w:val="none"/>
              </w:rPr>
            </w:pPr>
            <w:r>
              <w:rPr>
                <w:rFonts w:hint="eastAsia" w:ascii="仿宋" w:hAnsi="仿宋" w:eastAsia="仿宋" w:cs="仿宋"/>
                <w:snapToGrid/>
                <w:color w:val="auto"/>
                <w:kern w:val="0"/>
                <w:sz w:val="24"/>
                <w:szCs w:val="20"/>
                <w:highlight w:val="none"/>
              </w:rPr>
              <w:t>的违约金</w:t>
            </w:r>
          </w:p>
        </w:tc>
        <w:tc>
          <w:tcPr>
            <w:tcW w:w="4875" w:type="dxa"/>
            <w:noWrap/>
            <w:vAlign w:val="center"/>
          </w:tcPr>
          <w:p w14:paraId="2F9B93F9">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26F7E02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84" w:hRule="atLeast"/>
        </w:trPr>
        <w:tc>
          <w:tcPr>
            <w:tcW w:w="1787" w:type="dxa"/>
            <w:noWrap/>
            <w:vAlign w:val="center"/>
          </w:tcPr>
          <w:p w14:paraId="4F80B5BB">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53DDF449">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14.1（3）项</w:t>
            </w:r>
          </w:p>
        </w:tc>
        <w:tc>
          <w:tcPr>
            <w:tcW w:w="1857" w:type="dxa"/>
            <w:noWrap/>
            <w:vAlign w:val="center"/>
          </w:tcPr>
          <w:p w14:paraId="28872FE0">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运行监督、</w:t>
            </w:r>
          </w:p>
          <w:p w14:paraId="35E30E36">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维修期限</w:t>
            </w:r>
          </w:p>
        </w:tc>
        <w:tc>
          <w:tcPr>
            <w:tcW w:w="4875" w:type="dxa"/>
            <w:noWrap/>
            <w:vAlign w:val="center"/>
          </w:tcPr>
          <w:p w14:paraId="41923342">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p>
        </w:tc>
      </w:tr>
      <w:tr w14:paraId="64A97C6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84" w:hRule="atLeast"/>
        </w:trPr>
        <w:tc>
          <w:tcPr>
            <w:tcW w:w="1787" w:type="dxa"/>
            <w:noWrap/>
            <w:vAlign w:val="center"/>
          </w:tcPr>
          <w:p w14:paraId="208AF8FF">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68C07A4E">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14.1（5）项</w:t>
            </w:r>
          </w:p>
        </w:tc>
        <w:tc>
          <w:tcPr>
            <w:tcW w:w="1857" w:type="dxa"/>
            <w:noWrap/>
            <w:vAlign w:val="center"/>
          </w:tcPr>
          <w:p w14:paraId="4587A60A">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货物回收的约定</w:t>
            </w:r>
          </w:p>
        </w:tc>
        <w:tc>
          <w:tcPr>
            <w:tcW w:w="4875" w:type="dxa"/>
            <w:noWrap/>
            <w:vAlign w:val="center"/>
          </w:tcPr>
          <w:p w14:paraId="27AAA5DD">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7012F40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787" w:type="dxa"/>
            <w:noWrap/>
            <w:vAlign w:val="center"/>
          </w:tcPr>
          <w:p w14:paraId="6E0A7EF9">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2DAB1519">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14.1（6）项</w:t>
            </w:r>
          </w:p>
        </w:tc>
        <w:tc>
          <w:tcPr>
            <w:tcW w:w="1857" w:type="dxa"/>
            <w:noWrap/>
            <w:vAlign w:val="center"/>
          </w:tcPr>
          <w:p w14:paraId="04595078">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乙方提供的其他</w:t>
            </w:r>
          </w:p>
          <w:p w14:paraId="0C306FE9">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服务</w:t>
            </w:r>
          </w:p>
        </w:tc>
        <w:tc>
          <w:tcPr>
            <w:tcW w:w="4875" w:type="dxa"/>
            <w:noWrap/>
            <w:vAlign w:val="center"/>
          </w:tcPr>
          <w:p w14:paraId="69F3DF8D">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298A9CC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787" w:type="dxa"/>
            <w:noWrap/>
            <w:vAlign w:val="center"/>
          </w:tcPr>
          <w:p w14:paraId="5D6AB503">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0E11BAF1">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15.1款</w:t>
            </w:r>
          </w:p>
        </w:tc>
        <w:tc>
          <w:tcPr>
            <w:tcW w:w="1857" w:type="dxa"/>
            <w:noWrap/>
            <w:vAlign w:val="center"/>
          </w:tcPr>
          <w:p w14:paraId="2C0D53C2">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修理、重作、更</w:t>
            </w:r>
          </w:p>
          <w:p w14:paraId="07160168">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换相关具体规定</w:t>
            </w:r>
          </w:p>
        </w:tc>
        <w:tc>
          <w:tcPr>
            <w:tcW w:w="4875" w:type="dxa"/>
            <w:noWrap/>
            <w:vAlign w:val="center"/>
          </w:tcPr>
          <w:p w14:paraId="6DC772D8">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12F3FED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787" w:type="dxa"/>
            <w:noWrap/>
            <w:vAlign w:val="center"/>
          </w:tcPr>
          <w:p w14:paraId="4725CC74">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036F0A40">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15.2（2）项</w:t>
            </w:r>
          </w:p>
        </w:tc>
        <w:tc>
          <w:tcPr>
            <w:tcW w:w="1857" w:type="dxa"/>
            <w:noWrap/>
            <w:vAlign w:val="center"/>
          </w:tcPr>
          <w:p w14:paraId="6545E9A4">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迟延交货赔偿费</w:t>
            </w:r>
          </w:p>
        </w:tc>
        <w:tc>
          <w:tcPr>
            <w:tcW w:w="4875" w:type="dxa"/>
            <w:noWrap/>
            <w:vAlign w:val="center"/>
          </w:tcPr>
          <w:p w14:paraId="01419641">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0DD8254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787" w:type="dxa"/>
            <w:noWrap/>
            <w:vAlign w:val="center"/>
          </w:tcPr>
          <w:p w14:paraId="51E45221">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22F3846A">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15.3款</w:t>
            </w:r>
          </w:p>
        </w:tc>
        <w:tc>
          <w:tcPr>
            <w:tcW w:w="1857" w:type="dxa"/>
            <w:noWrap/>
            <w:vAlign w:val="center"/>
          </w:tcPr>
          <w:p w14:paraId="601C376D">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逾期付款利息</w:t>
            </w:r>
          </w:p>
        </w:tc>
        <w:tc>
          <w:tcPr>
            <w:tcW w:w="4875" w:type="dxa"/>
            <w:noWrap/>
            <w:vAlign w:val="center"/>
          </w:tcPr>
          <w:p w14:paraId="2F91CA16">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7683540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76" w:hRule="atLeast"/>
        </w:trPr>
        <w:tc>
          <w:tcPr>
            <w:tcW w:w="1787" w:type="dxa"/>
            <w:tcBorders>
              <w:bottom w:val="single" w:color="auto" w:sz="2" w:space="0"/>
              <w:right w:val="single" w:color="auto" w:sz="2" w:space="0"/>
            </w:tcBorders>
            <w:noWrap/>
            <w:vAlign w:val="center"/>
          </w:tcPr>
          <w:p w14:paraId="1900E59A">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2264EC32">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15.4款</w:t>
            </w:r>
          </w:p>
        </w:tc>
        <w:tc>
          <w:tcPr>
            <w:tcW w:w="1857" w:type="dxa"/>
            <w:tcBorders>
              <w:left w:val="single" w:color="auto" w:sz="2" w:space="0"/>
              <w:bottom w:val="single" w:color="auto" w:sz="2" w:space="0"/>
              <w:right w:val="single" w:color="auto" w:sz="2" w:space="0"/>
            </w:tcBorders>
            <w:noWrap/>
            <w:vAlign w:val="center"/>
          </w:tcPr>
          <w:p w14:paraId="1D0AA803">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其他违约责任</w:t>
            </w:r>
          </w:p>
        </w:tc>
        <w:tc>
          <w:tcPr>
            <w:tcW w:w="4875" w:type="dxa"/>
            <w:tcBorders>
              <w:left w:val="single" w:color="auto" w:sz="2" w:space="0"/>
              <w:bottom w:val="single" w:color="auto" w:sz="2" w:space="0"/>
            </w:tcBorders>
            <w:noWrap/>
            <w:vAlign w:val="center"/>
          </w:tcPr>
          <w:p w14:paraId="05B084E1">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63A63C7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787" w:type="dxa"/>
            <w:tcBorders>
              <w:top w:val="single" w:color="auto" w:sz="2" w:space="0"/>
              <w:right w:val="single" w:color="auto" w:sz="2" w:space="0"/>
            </w:tcBorders>
            <w:noWrap/>
            <w:vAlign w:val="center"/>
          </w:tcPr>
          <w:p w14:paraId="3F5C1BF7">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5032D3B5">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19.1</w:t>
            </w:r>
            <w:r>
              <w:rPr>
                <w:rFonts w:hint="eastAsia" w:ascii="仿宋" w:hAnsi="仿宋" w:eastAsia="仿宋" w:cs="仿宋"/>
                <w:snapToGrid/>
                <w:color w:val="auto"/>
                <w:kern w:val="0"/>
                <w:sz w:val="24"/>
                <w:szCs w:val="20"/>
                <w:highlight w:val="none"/>
              </w:rPr>
              <w:t>款</w:t>
            </w:r>
          </w:p>
        </w:tc>
        <w:tc>
          <w:tcPr>
            <w:tcW w:w="1857" w:type="dxa"/>
            <w:tcBorders>
              <w:top w:val="single" w:color="auto" w:sz="2" w:space="0"/>
              <w:left w:val="single" w:color="auto" w:sz="2" w:space="0"/>
              <w:right w:val="single" w:color="auto" w:sz="2" w:space="0"/>
            </w:tcBorders>
            <w:noWrap/>
            <w:vAlign w:val="center"/>
          </w:tcPr>
          <w:p w14:paraId="0EB00247">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解决争议的方法</w:t>
            </w:r>
          </w:p>
        </w:tc>
        <w:tc>
          <w:tcPr>
            <w:tcW w:w="4875" w:type="dxa"/>
            <w:tcBorders>
              <w:top w:val="single" w:color="auto" w:sz="2" w:space="0"/>
              <w:left w:val="single" w:color="auto" w:sz="2" w:space="0"/>
            </w:tcBorders>
            <w:noWrap/>
            <w:vAlign w:val="center"/>
          </w:tcPr>
          <w:p w14:paraId="50EFB9C4">
            <w:pPr>
              <w:spacing w:line="440" w:lineRule="exact"/>
              <w:ind w:left="0" w:leftChars="0" w:right="-420" w:rightChars="-200" w:firstLine="0" w:firstLineChars="0"/>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双方当事人均可通过和解或者调解解决；不</w:t>
            </w:r>
          </w:p>
          <w:p w14:paraId="1A7692E8">
            <w:pPr>
              <w:spacing w:line="440" w:lineRule="exact"/>
              <w:ind w:left="0" w:leftChars="0" w:right="-420" w:rightChars="-200" w:firstLine="0" w:firstLineChars="0"/>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愿和解、调解或者和解、调解不成的，将争</w:t>
            </w:r>
          </w:p>
          <w:p w14:paraId="7320817A">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2"/>
                <w:sz w:val="24"/>
                <w:szCs w:val="24"/>
                <w:highlight w:val="none"/>
              </w:rPr>
              <w:t>议提交绍兴仲裁委员会仲裁。</w:t>
            </w:r>
          </w:p>
        </w:tc>
      </w:tr>
      <w:tr w14:paraId="49B4C3E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0" w:hRule="atLeast"/>
        </w:trPr>
        <w:tc>
          <w:tcPr>
            <w:tcW w:w="1787" w:type="dxa"/>
            <w:noWrap/>
            <w:vAlign w:val="center"/>
          </w:tcPr>
          <w:p w14:paraId="1114547A">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4A8AE991">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23.1款</w:t>
            </w:r>
          </w:p>
        </w:tc>
        <w:tc>
          <w:tcPr>
            <w:tcW w:w="1857" w:type="dxa"/>
            <w:noWrap/>
            <w:vAlign w:val="center"/>
          </w:tcPr>
          <w:p w14:paraId="5CF653FE">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其他专用条款</w:t>
            </w:r>
          </w:p>
        </w:tc>
        <w:tc>
          <w:tcPr>
            <w:tcW w:w="4875" w:type="dxa"/>
            <w:noWrap/>
            <w:vAlign w:val="center"/>
          </w:tcPr>
          <w:p w14:paraId="73A8A4AD">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bl>
    <w:p w14:paraId="34C0A24C">
      <w:pPr>
        <w:rPr>
          <w:rFonts w:hint="eastAsia" w:ascii="仿宋" w:hAnsi="仿宋" w:eastAsia="仿宋" w:cs="仿宋"/>
          <w:b/>
          <w:color w:val="auto"/>
          <w:sz w:val="36"/>
          <w:szCs w:val="36"/>
          <w:highlight w:val="none"/>
        </w:rPr>
      </w:pPr>
      <w:r>
        <w:rPr>
          <w:rFonts w:hint="eastAsia" w:ascii="仿宋" w:hAnsi="仿宋" w:eastAsia="仿宋" w:cs="仿宋"/>
          <w:b/>
          <w:color w:val="auto"/>
          <w:sz w:val="36"/>
          <w:szCs w:val="36"/>
          <w:highlight w:val="none"/>
        </w:rPr>
        <w:br w:type="page"/>
      </w:r>
    </w:p>
    <w:p w14:paraId="5DE799B6">
      <w:pPr>
        <w:spacing w:line="360" w:lineRule="auto"/>
        <w:jc w:val="center"/>
        <w:rPr>
          <w:rFonts w:ascii="仿宋" w:hAnsi="仿宋" w:eastAsia="仿宋" w:cs="仿宋"/>
          <w:b/>
          <w:color w:val="auto"/>
          <w:sz w:val="36"/>
          <w:szCs w:val="36"/>
          <w:highlight w:val="none"/>
        </w:rPr>
      </w:pPr>
      <w:r>
        <w:rPr>
          <w:rFonts w:hint="eastAsia" w:ascii="仿宋" w:hAnsi="仿宋" w:eastAsia="仿宋" w:cs="仿宋"/>
          <w:b/>
          <w:color w:val="auto"/>
          <w:sz w:val="36"/>
          <w:szCs w:val="36"/>
          <w:highlight w:val="none"/>
        </w:rPr>
        <w:t>第五部分  评标方法及标准</w:t>
      </w:r>
    </w:p>
    <w:p w14:paraId="2D58A60E">
      <w:pPr>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1、评标方法：</w:t>
      </w:r>
    </w:p>
    <w:p w14:paraId="03159135">
      <w:pPr>
        <w:keepNext w:val="0"/>
        <w:keepLines w:val="0"/>
        <w:pageBreakBefore w:val="0"/>
        <w:widowControl w:val="0"/>
        <w:kinsoku/>
        <w:wordWrap w:val="0"/>
        <w:overflowPunct/>
        <w:topLinePunct w:val="0"/>
        <w:autoSpaceDE/>
        <w:autoSpaceDN/>
        <w:bidi w:val="0"/>
        <w:adjustRightInd w:val="0"/>
        <w:snapToGrid/>
        <w:spacing w:line="440" w:lineRule="exact"/>
        <w:ind w:firstLine="480" w:firstLineChars="2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1.1本次评标采用综合评分法，评标结果按评审后得分由高到低顺序排列。得分相同的，按投标报价由低到高顺序排列。得分且投标报价相同的并列。投标文件满足招标文件全部实质性要求，且按照评审因素的量化指标评审得分最高的投标人为中标候选人。中标候选人并列的，采用随机抽取的方式确定。</w:t>
      </w:r>
    </w:p>
    <w:p w14:paraId="070508E1">
      <w:pPr>
        <w:keepNext w:val="0"/>
        <w:keepLines w:val="0"/>
        <w:pageBreakBefore w:val="0"/>
        <w:widowControl w:val="0"/>
        <w:kinsoku/>
        <w:wordWrap w:val="0"/>
        <w:overflowPunct/>
        <w:topLinePunct w:val="0"/>
        <w:autoSpaceDE/>
        <w:autoSpaceDN/>
        <w:bidi w:val="0"/>
        <w:adjustRightInd w:val="0"/>
        <w:snapToGrid/>
        <w:spacing w:line="440" w:lineRule="exact"/>
        <w:ind w:firstLine="472" w:firstLineChars="196"/>
        <w:jc w:val="left"/>
        <w:textAlignment w:val="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1.2采用综合评分法的，提供相同品牌产品且通过资格审查、符合性审查的不同投标人参加同一合同项下投标的，按一家投标人计算，评审后得分最高的同品牌投标人获得中标人推荐资格；评审得分相同的，由采购人或者采购人委托评标委员会按照招标文件规定的方式确定一个投标人获得中标人推荐资格，招标文件未规定的采取随机抽取方式确定，其他同品牌投标人不作为中标候选人。</w:t>
      </w:r>
    </w:p>
    <w:p w14:paraId="78D5F7AD">
      <w:pPr>
        <w:keepNext w:val="0"/>
        <w:keepLines w:val="0"/>
        <w:pageBreakBefore w:val="0"/>
        <w:widowControl w:val="0"/>
        <w:kinsoku/>
        <w:wordWrap w:val="0"/>
        <w:overflowPunct/>
        <w:topLinePunct w:val="0"/>
        <w:autoSpaceDE/>
        <w:autoSpaceDN/>
        <w:bidi w:val="0"/>
        <w:adjustRightInd w:val="0"/>
        <w:snapToGrid/>
        <w:spacing w:line="440" w:lineRule="exact"/>
        <w:ind w:firstLine="482" w:firstLineChars="200"/>
        <w:jc w:val="left"/>
        <w:textAlignment w:val="auto"/>
        <w:rPr>
          <w:rFonts w:hint="eastAsia" w:ascii="仿宋" w:hAnsi="仿宋" w:eastAsia="仿宋" w:cs="仿宋"/>
          <w:color w:val="auto"/>
          <w:sz w:val="24"/>
          <w:highlight w:val="none"/>
        </w:rPr>
      </w:pPr>
      <w:r>
        <w:rPr>
          <w:rFonts w:hint="eastAsia" w:ascii="仿宋" w:hAnsi="仿宋" w:eastAsia="仿宋" w:cs="仿宋"/>
          <w:b/>
          <w:color w:val="auto"/>
          <w:sz w:val="24"/>
          <w:highlight w:val="none"/>
        </w:rPr>
        <w:t>非单一产品采购项目，采购人应当根据采购项目技术构成、产品价格比重等合理确定核心产品，并在招标文件中载明。多家投标人提供的核心产品品牌相同的，按前款规定处理。</w:t>
      </w:r>
    </w:p>
    <w:p w14:paraId="7134E8C5">
      <w:pPr>
        <w:spacing w:line="440" w:lineRule="exact"/>
        <w:ind w:firstLine="482" w:firstLineChars="200"/>
        <w:jc w:val="left"/>
        <w:rPr>
          <w:rFonts w:ascii="仿宋" w:hAnsi="仿宋" w:eastAsia="仿宋" w:cs="仿宋"/>
          <w:color w:val="auto"/>
          <w:sz w:val="24"/>
          <w:highlight w:val="none"/>
        </w:rPr>
      </w:pPr>
      <w:r>
        <w:rPr>
          <w:rFonts w:hint="eastAsia" w:ascii="仿宋" w:hAnsi="仿宋" w:eastAsia="仿宋" w:cs="仿宋"/>
          <w:b/>
          <w:color w:val="auto"/>
          <w:sz w:val="24"/>
          <w:highlight w:val="none"/>
        </w:rPr>
        <w:t>2.评分标准：</w:t>
      </w:r>
      <w:r>
        <w:rPr>
          <w:rFonts w:hint="eastAsia" w:ascii="仿宋" w:hAnsi="仿宋" w:eastAsia="仿宋" w:cs="仿宋"/>
          <w:color w:val="auto"/>
          <w:sz w:val="24"/>
          <w:highlight w:val="none"/>
        </w:rPr>
        <w:t>共100分，其中商务技术分</w:t>
      </w:r>
      <w:r>
        <w:rPr>
          <w:rFonts w:hint="eastAsia" w:ascii="仿宋" w:hAnsi="仿宋" w:eastAsia="仿宋" w:cs="仿宋"/>
          <w:color w:val="auto"/>
          <w:sz w:val="24"/>
          <w:highlight w:val="none"/>
          <w:lang w:val="en-US" w:eastAsia="zh-CN"/>
        </w:rPr>
        <w:t>60</w:t>
      </w:r>
      <w:r>
        <w:rPr>
          <w:rFonts w:hint="eastAsia" w:ascii="仿宋" w:hAnsi="仿宋" w:eastAsia="仿宋" w:cs="仿宋"/>
          <w:color w:val="auto"/>
          <w:sz w:val="24"/>
          <w:highlight w:val="none"/>
        </w:rPr>
        <w:t>分，价格分</w:t>
      </w:r>
      <w:r>
        <w:rPr>
          <w:rFonts w:hint="eastAsia" w:ascii="仿宋" w:hAnsi="仿宋" w:eastAsia="仿宋" w:cs="仿宋"/>
          <w:color w:val="auto"/>
          <w:sz w:val="24"/>
          <w:highlight w:val="none"/>
          <w:lang w:val="en-US" w:eastAsia="zh-CN"/>
        </w:rPr>
        <w:t>40</w:t>
      </w:r>
      <w:r>
        <w:rPr>
          <w:rFonts w:hint="eastAsia" w:ascii="仿宋" w:hAnsi="仿宋" w:eastAsia="仿宋" w:cs="仿宋"/>
          <w:color w:val="auto"/>
          <w:sz w:val="24"/>
          <w:highlight w:val="none"/>
        </w:rPr>
        <w:t>分。评分依下述所列为评标打分依据，分值如下（计算分值时，按其算术平均值保留小数2位）。</w:t>
      </w:r>
    </w:p>
    <w:p w14:paraId="6A4E0135">
      <w:pPr>
        <w:spacing w:line="440" w:lineRule="exact"/>
        <w:ind w:firstLine="482" w:firstLineChars="200"/>
        <w:rPr>
          <w:rFonts w:hint="eastAsia" w:ascii="仿宋" w:hAnsi="仿宋" w:eastAsia="仿宋" w:cs="仿宋"/>
          <w:b/>
          <w:bCs/>
          <w:iCs/>
          <w:color w:val="auto"/>
          <w:sz w:val="24"/>
          <w:highlight w:val="none"/>
        </w:rPr>
      </w:pPr>
      <w:r>
        <w:rPr>
          <w:rFonts w:hint="eastAsia" w:ascii="仿宋" w:hAnsi="仿宋" w:eastAsia="仿宋" w:cs="仿宋"/>
          <w:b/>
          <w:bCs/>
          <w:iCs/>
          <w:color w:val="auto"/>
          <w:sz w:val="24"/>
          <w:highlight w:val="none"/>
        </w:rPr>
        <w:t>2.1商务技术分（</w:t>
      </w:r>
      <w:r>
        <w:rPr>
          <w:rFonts w:hint="eastAsia" w:ascii="仿宋" w:hAnsi="仿宋" w:eastAsia="仿宋" w:cs="仿宋"/>
          <w:b/>
          <w:bCs/>
          <w:iCs/>
          <w:color w:val="auto"/>
          <w:sz w:val="24"/>
          <w:highlight w:val="none"/>
          <w:lang w:val="en-US" w:eastAsia="zh-CN"/>
        </w:rPr>
        <w:t>60</w:t>
      </w:r>
      <w:r>
        <w:rPr>
          <w:rFonts w:hint="eastAsia" w:ascii="仿宋" w:hAnsi="仿宋" w:eastAsia="仿宋" w:cs="仿宋"/>
          <w:b/>
          <w:bCs/>
          <w:iCs/>
          <w:color w:val="auto"/>
          <w:sz w:val="24"/>
          <w:highlight w:val="none"/>
        </w:rPr>
        <w:t>分）</w:t>
      </w:r>
    </w:p>
    <w:p w14:paraId="6EE91DCC">
      <w:pPr>
        <w:pStyle w:val="25"/>
        <w:shd w:val="clear" w:color="auto" w:fill="auto"/>
        <w:ind w:left="0" w:leftChars="0" w:firstLine="0" w:firstLineChars="0"/>
        <w:rPr>
          <w:rFonts w:hint="eastAsia" w:ascii="仿宋" w:hAnsi="仿宋" w:eastAsia="仿宋" w:cs="仿宋"/>
          <w:color w:val="auto"/>
          <w:highlight w:val="none"/>
          <w:lang w:val="en-US" w:eastAsia="zh-CN"/>
        </w:rPr>
      </w:pPr>
      <w:r>
        <w:rPr>
          <w:rFonts w:hint="eastAsia" w:ascii="仿宋" w:hAnsi="仿宋" w:eastAsia="仿宋" w:cs="仿宋"/>
          <w:b/>
          <w:bCs/>
          <w:iCs/>
          <w:color w:val="auto"/>
          <w:sz w:val="24"/>
          <w:highlight w:val="none"/>
          <w:bdr w:val="single" w:color="000000" w:sz="4" w:space="0"/>
          <w:lang w:eastAsia="zh-CN" w:bidi="ar-SA"/>
        </w:rPr>
        <w:t>标项一</w:t>
      </w:r>
    </w:p>
    <w:tbl>
      <w:tblPr>
        <w:tblStyle w:val="66"/>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7"/>
        <w:gridCol w:w="938"/>
        <w:gridCol w:w="6653"/>
        <w:gridCol w:w="918"/>
      </w:tblGrid>
      <w:tr w14:paraId="49CE0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777" w:type="dxa"/>
            <w:noWrap w:val="0"/>
            <w:vAlign w:val="center"/>
          </w:tcPr>
          <w:p w14:paraId="5EFF3748">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序号</w:t>
            </w:r>
          </w:p>
        </w:tc>
        <w:tc>
          <w:tcPr>
            <w:tcW w:w="938" w:type="dxa"/>
            <w:noWrap w:val="0"/>
            <w:vAlign w:val="center"/>
          </w:tcPr>
          <w:p w14:paraId="5953C1D8">
            <w:pPr>
              <w:keepNext w:val="0"/>
              <w:keepLines w:val="0"/>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评分项</w:t>
            </w:r>
          </w:p>
        </w:tc>
        <w:tc>
          <w:tcPr>
            <w:tcW w:w="6653" w:type="dxa"/>
            <w:noWrap w:val="0"/>
            <w:vAlign w:val="center"/>
          </w:tcPr>
          <w:p w14:paraId="618A1D6C">
            <w:pPr>
              <w:keepNext w:val="0"/>
              <w:keepLines w:val="0"/>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评审依据及标准</w:t>
            </w:r>
          </w:p>
        </w:tc>
        <w:tc>
          <w:tcPr>
            <w:tcW w:w="918" w:type="dxa"/>
            <w:noWrap w:val="0"/>
            <w:vAlign w:val="center"/>
          </w:tcPr>
          <w:p w14:paraId="05612480">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分值</w:t>
            </w:r>
          </w:p>
        </w:tc>
      </w:tr>
      <w:tr w14:paraId="38FC5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77" w:type="dxa"/>
            <w:noWrap w:val="0"/>
            <w:vAlign w:val="center"/>
          </w:tcPr>
          <w:p w14:paraId="78CD6B0F">
            <w:pPr>
              <w:pageBreakBefore w:val="0"/>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1</w:t>
            </w:r>
          </w:p>
        </w:tc>
        <w:tc>
          <w:tcPr>
            <w:tcW w:w="938" w:type="dxa"/>
            <w:noWrap w:val="0"/>
            <w:vAlign w:val="center"/>
          </w:tcPr>
          <w:p w14:paraId="697EC3FA">
            <w:pPr>
              <w:pageBreakBefore w:val="0"/>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企业</w:t>
            </w:r>
            <w:r>
              <w:rPr>
                <w:rFonts w:hint="eastAsia" w:ascii="仿宋" w:hAnsi="仿宋" w:eastAsia="仿宋" w:cs="仿宋"/>
                <w:color w:val="auto"/>
                <w:sz w:val="24"/>
                <w:szCs w:val="24"/>
                <w:highlight w:val="none"/>
                <w:lang w:eastAsia="zh-CN"/>
              </w:rPr>
              <w:t>业绩</w:t>
            </w:r>
          </w:p>
        </w:tc>
        <w:tc>
          <w:tcPr>
            <w:tcW w:w="6653" w:type="dxa"/>
            <w:noWrap w:val="0"/>
            <w:vAlign w:val="center"/>
          </w:tcPr>
          <w:p w14:paraId="58833F51">
            <w:pPr>
              <w:pageBreakBefore w:val="0"/>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投标人自202</w:t>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年</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月1日以来（以合同签订时间为准）完成的同类案例，每有1个得1分，满分</w:t>
            </w: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分</w:t>
            </w:r>
            <w:r>
              <w:rPr>
                <w:rFonts w:hint="eastAsia" w:ascii="仿宋" w:hAnsi="仿宋" w:eastAsia="仿宋" w:cs="仿宋"/>
                <w:color w:val="auto"/>
                <w:sz w:val="24"/>
                <w:szCs w:val="24"/>
                <w:highlight w:val="none"/>
                <w:lang w:eastAsia="zh-CN"/>
              </w:rPr>
              <w:t>。</w:t>
            </w:r>
          </w:p>
          <w:p w14:paraId="67AA750F">
            <w:pPr>
              <w:pageBreakBefore w:val="0"/>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注：1.每个案例提供合同和验收报告复印件，并加盖投标人公章。</w:t>
            </w: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投标产品为省级以上主管部门认定的首台套产品，自纳入《省推广应用指导目录》起三年内参加政府采购活动，视同已具备相应销售业绩，业绩分为满分。</w:t>
            </w:r>
          </w:p>
        </w:tc>
        <w:tc>
          <w:tcPr>
            <w:tcW w:w="918" w:type="dxa"/>
            <w:noWrap w:val="0"/>
            <w:vAlign w:val="center"/>
          </w:tcPr>
          <w:p w14:paraId="5C951A44">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4分</w:t>
            </w:r>
          </w:p>
        </w:tc>
      </w:tr>
      <w:tr w14:paraId="75788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77" w:type="dxa"/>
            <w:noWrap w:val="0"/>
            <w:vAlign w:val="center"/>
          </w:tcPr>
          <w:p w14:paraId="3D2C4876">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p>
        </w:tc>
        <w:tc>
          <w:tcPr>
            <w:tcW w:w="938" w:type="dxa"/>
            <w:noWrap w:val="0"/>
            <w:vAlign w:val="center"/>
          </w:tcPr>
          <w:p w14:paraId="32D79A2B">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企业</w:t>
            </w:r>
            <w:r>
              <w:rPr>
                <w:rFonts w:hint="eastAsia" w:ascii="仿宋" w:hAnsi="仿宋" w:eastAsia="仿宋" w:cs="仿宋"/>
                <w:color w:val="auto"/>
                <w:sz w:val="24"/>
                <w:szCs w:val="24"/>
                <w:highlight w:val="none"/>
                <w:lang w:val="en-US" w:eastAsia="zh-CN"/>
              </w:rPr>
              <w:t>认证</w:t>
            </w:r>
          </w:p>
        </w:tc>
        <w:tc>
          <w:tcPr>
            <w:tcW w:w="6653" w:type="dxa"/>
            <w:noWrap w:val="0"/>
            <w:vAlign w:val="center"/>
          </w:tcPr>
          <w:p w14:paraId="6E314891">
            <w:pPr>
              <w:pageBreakBefore w:val="0"/>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投标人拥有质量管理体系认证、环境管理体系认证、食品安全管理体系、职业健康管理体系认证</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售后服务管理体系认证(五星)等</w:t>
            </w:r>
            <w:r>
              <w:rPr>
                <w:rFonts w:hint="eastAsia" w:ascii="仿宋" w:hAnsi="仿宋" w:eastAsia="仿宋" w:cs="仿宋"/>
                <w:color w:val="auto"/>
                <w:sz w:val="24"/>
                <w:szCs w:val="24"/>
                <w:highlight w:val="none"/>
              </w:rPr>
              <w:t>相关认证证书，每有一个得1分</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满分</w:t>
            </w: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分。</w:t>
            </w:r>
            <w:r>
              <w:rPr>
                <w:rFonts w:hint="eastAsia" w:ascii="仿宋" w:hAnsi="仿宋" w:eastAsia="仿宋" w:cs="仿宋"/>
                <w:color w:val="auto"/>
                <w:sz w:val="24"/>
                <w:szCs w:val="24"/>
                <w:highlight w:val="none"/>
                <w:lang w:eastAsia="zh-CN"/>
              </w:rPr>
              <w:t>需</w:t>
            </w:r>
            <w:r>
              <w:rPr>
                <w:rFonts w:hint="eastAsia" w:ascii="仿宋" w:hAnsi="仿宋" w:eastAsia="仿宋" w:cs="仿宋"/>
                <w:color w:val="auto"/>
                <w:sz w:val="24"/>
                <w:szCs w:val="24"/>
                <w:highlight w:val="none"/>
              </w:rPr>
              <w:t>提供证书原件扫描件或复印件、全国认证认可公共服务平台http://www.cnca.gov.cn/的查询截图并加盖投标人公章，证明材料不齐全不得分</w:t>
            </w:r>
            <w:r>
              <w:rPr>
                <w:rFonts w:hint="eastAsia" w:ascii="仿宋" w:hAnsi="仿宋" w:eastAsia="仿宋" w:cs="仿宋"/>
                <w:color w:val="auto"/>
                <w:sz w:val="24"/>
                <w:szCs w:val="24"/>
                <w:highlight w:val="none"/>
                <w:lang w:eastAsia="zh-CN"/>
              </w:rPr>
              <w:t>。</w:t>
            </w:r>
          </w:p>
        </w:tc>
        <w:tc>
          <w:tcPr>
            <w:tcW w:w="918" w:type="dxa"/>
            <w:noWrap w:val="0"/>
            <w:vAlign w:val="center"/>
          </w:tcPr>
          <w:p w14:paraId="0037294E">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5分</w:t>
            </w:r>
          </w:p>
        </w:tc>
      </w:tr>
      <w:tr w14:paraId="0C078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777" w:type="dxa"/>
            <w:noWrap w:val="0"/>
            <w:vAlign w:val="center"/>
          </w:tcPr>
          <w:p w14:paraId="023A7A8C">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w:t>
            </w:r>
          </w:p>
        </w:tc>
        <w:tc>
          <w:tcPr>
            <w:tcW w:w="938" w:type="dxa"/>
            <w:noWrap w:val="0"/>
            <w:vAlign w:val="center"/>
          </w:tcPr>
          <w:p w14:paraId="00BD8C5C">
            <w:pPr>
              <w:widowControl/>
              <w:snapToGrid w:val="0"/>
              <w:spacing w:line="240" w:lineRule="auto"/>
              <w:ind w:left="0" w:leftChars="0" w:right="0" w:rightChars="0" w:firstLine="0" w:firstLineChars="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企业规模</w:t>
            </w:r>
          </w:p>
        </w:tc>
        <w:tc>
          <w:tcPr>
            <w:tcW w:w="6653" w:type="dxa"/>
            <w:noWrap w:val="0"/>
            <w:vAlign w:val="center"/>
          </w:tcPr>
          <w:p w14:paraId="5E5E4E28">
            <w:pPr>
              <w:pageBreakBefore w:val="0"/>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投标人</w:t>
            </w:r>
            <w:r>
              <w:rPr>
                <w:rFonts w:hint="eastAsia" w:ascii="仿宋" w:hAnsi="仿宋" w:eastAsia="仿宋" w:cs="仿宋"/>
                <w:color w:val="auto"/>
                <w:sz w:val="24"/>
                <w:szCs w:val="24"/>
                <w:highlight w:val="none"/>
              </w:rPr>
              <w:t>有固定的专用储备仓库，评审专家根据提供的储备仓库面积、专用性等方面进行</w:t>
            </w:r>
            <w:r>
              <w:rPr>
                <w:rFonts w:hint="eastAsia" w:ascii="仿宋" w:hAnsi="仿宋" w:eastAsia="仿宋" w:cs="仿宋"/>
                <w:color w:val="auto"/>
                <w:sz w:val="24"/>
                <w:szCs w:val="24"/>
                <w:highlight w:val="none"/>
                <w:lang w:val="en-US" w:eastAsia="zh-CN"/>
              </w:rPr>
              <w:t>综合</w:t>
            </w:r>
            <w:r>
              <w:rPr>
                <w:rFonts w:hint="eastAsia" w:ascii="仿宋" w:hAnsi="仿宋" w:eastAsia="仿宋" w:cs="仿宋"/>
                <w:color w:val="auto"/>
                <w:sz w:val="24"/>
                <w:szCs w:val="24"/>
                <w:highlight w:val="none"/>
              </w:rPr>
              <w:t>打分。</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本项分值设置为5,4，3，2</w:t>
            </w:r>
            <w:r>
              <w:rPr>
                <w:rFonts w:hint="eastAsia" w:ascii="仿宋_GB2312" w:hAnsi="仿宋_GB2312" w:eastAsia="仿宋_GB2312" w:cs="仿宋_GB2312"/>
                <w:color w:val="auto"/>
                <w:sz w:val="24"/>
                <w:szCs w:val="24"/>
                <w:highlight w:val="none"/>
              </w:rPr>
              <w:t>,</w:t>
            </w:r>
            <w:r>
              <w:rPr>
                <w:rFonts w:hint="eastAsia" w:ascii="仿宋" w:hAnsi="仿宋" w:eastAsia="仿宋" w:cs="仿宋"/>
                <w:color w:val="auto"/>
                <w:sz w:val="24"/>
                <w:szCs w:val="24"/>
                <w:highlight w:val="none"/>
                <w:lang w:val="en-US" w:eastAsia="zh-CN"/>
              </w:rPr>
              <w:t>1</w:t>
            </w:r>
            <w:r>
              <w:rPr>
                <w:rFonts w:hint="eastAsia" w:ascii="仿宋_GB2312" w:hAnsi="仿宋_GB2312" w:eastAsia="仿宋_GB2312" w:cs="仿宋_GB2312"/>
                <w:color w:val="auto"/>
                <w:sz w:val="24"/>
                <w:szCs w:val="24"/>
                <w:highlight w:val="none"/>
              </w:rPr>
              <w:t>,</w:t>
            </w:r>
            <w:r>
              <w:rPr>
                <w:rFonts w:hint="eastAsia" w:ascii="仿宋" w:hAnsi="仿宋" w:eastAsia="仿宋" w:cs="仿宋"/>
                <w:color w:val="auto"/>
                <w:sz w:val="24"/>
                <w:szCs w:val="24"/>
                <w:highlight w:val="none"/>
                <w:lang w:val="en-US" w:eastAsia="zh-CN"/>
              </w:rPr>
              <w:t>0.5</w:t>
            </w:r>
            <w:r>
              <w:rPr>
                <w:rFonts w:hint="eastAsia" w:ascii="仿宋_GB2312" w:hAnsi="仿宋_GB2312" w:eastAsia="仿宋_GB2312" w:cs="仿宋_GB2312"/>
                <w:color w:val="auto"/>
                <w:sz w:val="24"/>
                <w:szCs w:val="24"/>
                <w:highlight w:val="none"/>
              </w:rPr>
              <w:t>,</w:t>
            </w:r>
            <w:r>
              <w:rPr>
                <w:rFonts w:hint="eastAsia" w:ascii="仿宋" w:hAnsi="仿宋" w:eastAsia="仿宋" w:cs="仿宋"/>
                <w:color w:val="auto"/>
                <w:sz w:val="24"/>
                <w:szCs w:val="24"/>
                <w:highlight w:val="none"/>
                <w:lang w:val="en-US" w:eastAsia="zh-CN"/>
              </w:rPr>
              <w:t>0分</w:t>
            </w:r>
            <w:r>
              <w:rPr>
                <w:rFonts w:hint="eastAsia" w:ascii="仿宋" w:hAnsi="仿宋" w:eastAsia="仿宋" w:cs="仿宋"/>
                <w:color w:val="auto"/>
                <w:sz w:val="24"/>
                <w:szCs w:val="24"/>
                <w:highlight w:val="none"/>
                <w:lang w:eastAsia="zh-CN"/>
              </w:rPr>
              <w:t>）</w:t>
            </w:r>
          </w:p>
          <w:p w14:paraId="72AB8C41">
            <w:pPr>
              <w:pageBreakBefore w:val="0"/>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（提供仓储面积租赁合同或房产证复印件、仓库内照片等证明材料</w:t>
            </w:r>
            <w:r>
              <w:rPr>
                <w:rFonts w:hint="eastAsia" w:ascii="仿宋" w:hAnsi="仿宋" w:eastAsia="仿宋" w:cs="仿宋"/>
                <w:color w:val="auto"/>
                <w:sz w:val="24"/>
                <w:szCs w:val="24"/>
                <w:highlight w:val="none"/>
                <w:lang w:val="en-US" w:eastAsia="zh-CN"/>
              </w:rPr>
              <w:t>复印件</w:t>
            </w:r>
            <w:r>
              <w:rPr>
                <w:rFonts w:hint="eastAsia" w:ascii="仿宋" w:hAnsi="仿宋" w:eastAsia="仿宋" w:cs="仿宋"/>
                <w:color w:val="auto"/>
                <w:sz w:val="24"/>
                <w:szCs w:val="24"/>
                <w:highlight w:val="none"/>
              </w:rPr>
              <w:t>加盖</w:t>
            </w:r>
            <w:r>
              <w:rPr>
                <w:rFonts w:hint="eastAsia" w:ascii="仿宋" w:hAnsi="仿宋" w:eastAsia="仿宋" w:cs="仿宋"/>
                <w:color w:val="auto"/>
                <w:sz w:val="24"/>
                <w:szCs w:val="24"/>
                <w:highlight w:val="none"/>
                <w:lang w:val="en-US" w:eastAsia="en-US"/>
              </w:rPr>
              <w:t>投标人</w:t>
            </w:r>
            <w:r>
              <w:rPr>
                <w:rFonts w:hint="eastAsia" w:ascii="仿宋" w:hAnsi="仿宋" w:eastAsia="仿宋" w:cs="仿宋"/>
                <w:color w:val="auto"/>
                <w:sz w:val="24"/>
                <w:szCs w:val="24"/>
                <w:highlight w:val="none"/>
              </w:rPr>
              <w:t>公章）。</w:t>
            </w:r>
          </w:p>
        </w:tc>
        <w:tc>
          <w:tcPr>
            <w:tcW w:w="918" w:type="dxa"/>
            <w:noWrap w:val="0"/>
            <w:vAlign w:val="center"/>
          </w:tcPr>
          <w:p w14:paraId="396985A0">
            <w:pPr>
              <w:snapToGrid w:val="0"/>
              <w:spacing w:line="240" w:lineRule="auto"/>
              <w:ind w:left="0" w:leftChars="0" w:right="0" w:rightChars="0" w:firstLine="0" w:firstLineChars="0"/>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5</w:t>
            </w:r>
            <w:r>
              <w:rPr>
                <w:rFonts w:hint="eastAsia" w:ascii="仿宋" w:hAnsi="仿宋" w:eastAsia="仿宋" w:cs="仿宋"/>
                <w:color w:val="auto"/>
                <w:sz w:val="24"/>
                <w:szCs w:val="24"/>
                <w:highlight w:val="none"/>
                <w:lang w:val="en-US" w:eastAsia="zh-CN"/>
              </w:rPr>
              <w:t>分</w:t>
            </w:r>
          </w:p>
        </w:tc>
      </w:tr>
      <w:tr w14:paraId="1D096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77" w:type="dxa"/>
            <w:noWrap w:val="0"/>
            <w:vAlign w:val="center"/>
          </w:tcPr>
          <w:p w14:paraId="1DCC1345">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w:t>
            </w:r>
          </w:p>
        </w:tc>
        <w:tc>
          <w:tcPr>
            <w:tcW w:w="938" w:type="dxa"/>
            <w:noWrap w:val="0"/>
            <w:vAlign w:val="center"/>
          </w:tcPr>
          <w:p w14:paraId="682AC995">
            <w:pPr>
              <w:snapToGrid w:val="0"/>
              <w:ind w:left="0" w:leftChars="0" w:right="0" w:rightChars="0" w:firstLine="0" w:firstLineChars="0"/>
              <w:jc w:val="center"/>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配送车辆</w:t>
            </w:r>
          </w:p>
        </w:tc>
        <w:tc>
          <w:tcPr>
            <w:tcW w:w="6653" w:type="dxa"/>
            <w:noWrap w:val="0"/>
            <w:vAlign w:val="center"/>
          </w:tcPr>
          <w:p w14:paraId="35F6B2E2">
            <w:pPr>
              <w:pageBreakBefore w:val="0"/>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投标人自有或租赁</w:t>
            </w:r>
            <w:r>
              <w:rPr>
                <w:rFonts w:hint="eastAsia" w:ascii="仿宋" w:hAnsi="仿宋" w:eastAsia="仿宋" w:cs="仿宋"/>
                <w:color w:val="auto"/>
                <w:sz w:val="24"/>
                <w:szCs w:val="24"/>
                <w:highlight w:val="none"/>
              </w:rPr>
              <w:t>年检合格的厢式配送车辆，每</w:t>
            </w:r>
            <w:r>
              <w:rPr>
                <w:rFonts w:hint="eastAsia" w:ascii="仿宋" w:hAnsi="仿宋" w:eastAsia="仿宋" w:cs="仿宋"/>
                <w:color w:val="auto"/>
                <w:sz w:val="24"/>
                <w:szCs w:val="24"/>
                <w:highlight w:val="none"/>
                <w:lang w:val="en-US" w:eastAsia="zh-CN"/>
              </w:rPr>
              <w:t>有</w:t>
            </w:r>
            <w:r>
              <w:rPr>
                <w:rFonts w:hint="eastAsia" w:ascii="仿宋" w:hAnsi="仿宋" w:eastAsia="仿宋" w:cs="仿宋"/>
                <w:color w:val="auto"/>
                <w:sz w:val="24"/>
                <w:szCs w:val="24"/>
                <w:highlight w:val="none"/>
              </w:rPr>
              <w:t>1辆</w:t>
            </w:r>
            <w:r>
              <w:rPr>
                <w:rFonts w:hint="eastAsia" w:ascii="仿宋" w:hAnsi="仿宋" w:eastAsia="仿宋" w:cs="仿宋"/>
                <w:color w:val="auto"/>
                <w:sz w:val="24"/>
                <w:szCs w:val="24"/>
                <w:highlight w:val="none"/>
                <w:lang w:val="en-US" w:eastAsia="zh-CN"/>
              </w:rPr>
              <w:t>得1</w:t>
            </w:r>
            <w:r>
              <w:rPr>
                <w:rFonts w:hint="eastAsia" w:ascii="仿宋" w:hAnsi="仿宋" w:eastAsia="仿宋" w:cs="仿宋"/>
                <w:color w:val="auto"/>
                <w:sz w:val="24"/>
                <w:szCs w:val="24"/>
                <w:highlight w:val="none"/>
              </w:rPr>
              <w:t>分，最高得</w:t>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分。</w:t>
            </w:r>
            <w:r>
              <w:rPr>
                <w:rFonts w:hint="eastAsia" w:ascii="仿宋" w:hAnsi="仿宋" w:eastAsia="仿宋" w:cs="仿宋"/>
                <w:color w:val="auto"/>
                <w:sz w:val="24"/>
                <w:szCs w:val="24"/>
                <w:highlight w:val="none"/>
                <w:lang w:eastAsia="zh-CN"/>
              </w:rPr>
              <w:t>需提供自有购买的发票或车辆租赁合同、车辆行驶证等证明材料复印件加盖投标人公章</w:t>
            </w:r>
            <w:r>
              <w:rPr>
                <w:rFonts w:hint="eastAsia" w:ascii="仿宋" w:hAnsi="仿宋" w:eastAsia="仿宋" w:cs="仿宋"/>
                <w:color w:val="auto"/>
                <w:sz w:val="24"/>
                <w:szCs w:val="24"/>
                <w:highlight w:val="none"/>
              </w:rPr>
              <w:t>。</w:t>
            </w:r>
          </w:p>
        </w:tc>
        <w:tc>
          <w:tcPr>
            <w:tcW w:w="918" w:type="dxa"/>
            <w:noWrap w:val="0"/>
            <w:vAlign w:val="center"/>
          </w:tcPr>
          <w:p w14:paraId="4A6AA9D4">
            <w:pPr>
              <w:snapToGrid w:val="0"/>
              <w:spacing w:line="240" w:lineRule="auto"/>
              <w:ind w:left="0" w:leftChars="0" w:right="0" w:rightChars="0" w:firstLine="0" w:firstLineChars="0"/>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3</w:t>
            </w:r>
            <w:r>
              <w:rPr>
                <w:rFonts w:hint="eastAsia" w:ascii="仿宋" w:hAnsi="仿宋" w:eastAsia="仿宋" w:cs="仿宋"/>
                <w:color w:val="auto"/>
                <w:sz w:val="24"/>
                <w:szCs w:val="24"/>
                <w:highlight w:val="none"/>
                <w:lang w:val="en-US" w:eastAsia="zh-CN"/>
              </w:rPr>
              <w:t>分</w:t>
            </w:r>
          </w:p>
        </w:tc>
      </w:tr>
      <w:tr w14:paraId="5E4EA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77" w:type="dxa"/>
            <w:vMerge w:val="restart"/>
            <w:noWrap w:val="0"/>
            <w:vAlign w:val="center"/>
          </w:tcPr>
          <w:p w14:paraId="1C1F4703">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5</w:t>
            </w:r>
          </w:p>
        </w:tc>
        <w:tc>
          <w:tcPr>
            <w:tcW w:w="938" w:type="dxa"/>
            <w:vMerge w:val="restart"/>
            <w:noWrap w:val="0"/>
            <w:vAlign w:val="center"/>
          </w:tcPr>
          <w:p w14:paraId="57CC5FCF">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服务方案</w:t>
            </w:r>
          </w:p>
        </w:tc>
        <w:tc>
          <w:tcPr>
            <w:tcW w:w="6653" w:type="dxa"/>
            <w:noWrap w:val="0"/>
            <w:vAlign w:val="center"/>
          </w:tcPr>
          <w:p w14:paraId="6884E6EB">
            <w:pPr>
              <w:pageBreakBefore w:val="0"/>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根据小卖部配送特点</w:t>
            </w:r>
            <w:r>
              <w:rPr>
                <w:rFonts w:hint="eastAsia" w:ascii="仿宋" w:hAnsi="仿宋" w:eastAsia="仿宋" w:cs="仿宋"/>
                <w:color w:val="auto"/>
                <w:sz w:val="24"/>
                <w:szCs w:val="24"/>
                <w:highlight w:val="none"/>
                <w:lang w:val="en-US" w:eastAsia="zh-CN"/>
              </w:rPr>
              <w:t>及投标人自身的相应能力</w:t>
            </w:r>
            <w:r>
              <w:rPr>
                <w:rFonts w:hint="eastAsia" w:ascii="仿宋" w:hAnsi="仿宋" w:eastAsia="仿宋" w:cs="仿宋"/>
                <w:color w:val="auto"/>
                <w:sz w:val="24"/>
                <w:szCs w:val="24"/>
                <w:highlight w:val="none"/>
              </w:rPr>
              <w:t>提出针对性配送方案，详述供货保证措施。对该方案的针对性</w:t>
            </w:r>
            <w:r>
              <w:rPr>
                <w:rFonts w:hint="eastAsia" w:ascii="仿宋" w:hAnsi="仿宋" w:eastAsia="仿宋" w:cs="仿宋"/>
                <w:color w:val="auto"/>
                <w:sz w:val="24"/>
                <w:szCs w:val="24"/>
                <w:highlight w:val="none"/>
                <w:lang w:eastAsia="zh-CN"/>
              </w:rPr>
              <w:t>、及时性及</w:t>
            </w:r>
            <w:r>
              <w:rPr>
                <w:rFonts w:hint="eastAsia" w:ascii="仿宋" w:hAnsi="仿宋" w:eastAsia="仿宋" w:cs="仿宋"/>
                <w:color w:val="auto"/>
                <w:sz w:val="24"/>
                <w:szCs w:val="24"/>
                <w:highlight w:val="none"/>
              </w:rPr>
              <w:t>可操作性，</w:t>
            </w:r>
            <w:r>
              <w:rPr>
                <w:rFonts w:hint="eastAsia" w:ascii="仿宋" w:hAnsi="仿宋" w:eastAsia="仿宋" w:cs="仿宋"/>
                <w:color w:val="auto"/>
                <w:sz w:val="24"/>
                <w:szCs w:val="24"/>
                <w:highlight w:val="none"/>
                <w:lang w:val="en-US" w:eastAsia="zh-CN"/>
              </w:rPr>
              <w:t>由评审专家综合打分</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本项分值设置为5,4,3,2</w:t>
            </w:r>
            <w:r>
              <w:rPr>
                <w:rFonts w:hint="eastAsia" w:ascii="仿宋_GB2312" w:hAnsi="仿宋_GB2312" w:eastAsia="仿宋_GB2312" w:cs="仿宋_GB2312"/>
                <w:color w:val="auto"/>
                <w:sz w:val="24"/>
                <w:szCs w:val="24"/>
                <w:highlight w:val="none"/>
              </w:rPr>
              <w:t>,</w:t>
            </w:r>
            <w:r>
              <w:rPr>
                <w:rFonts w:hint="eastAsia" w:ascii="仿宋" w:hAnsi="仿宋" w:eastAsia="仿宋" w:cs="仿宋"/>
                <w:color w:val="auto"/>
                <w:sz w:val="24"/>
                <w:szCs w:val="24"/>
                <w:highlight w:val="none"/>
                <w:lang w:val="en-US" w:eastAsia="zh-CN"/>
              </w:rPr>
              <w:t>1</w:t>
            </w:r>
            <w:r>
              <w:rPr>
                <w:rFonts w:hint="eastAsia" w:ascii="仿宋_GB2312" w:hAnsi="仿宋_GB2312" w:eastAsia="仿宋_GB2312" w:cs="仿宋_GB2312"/>
                <w:color w:val="auto"/>
                <w:sz w:val="24"/>
                <w:szCs w:val="24"/>
                <w:highlight w:val="none"/>
              </w:rPr>
              <w:t>,</w:t>
            </w:r>
            <w:r>
              <w:rPr>
                <w:rFonts w:hint="eastAsia" w:ascii="仿宋" w:hAnsi="仿宋" w:eastAsia="仿宋" w:cs="仿宋"/>
                <w:color w:val="auto"/>
                <w:sz w:val="24"/>
                <w:szCs w:val="24"/>
                <w:highlight w:val="none"/>
                <w:lang w:val="en-US" w:eastAsia="zh-CN"/>
              </w:rPr>
              <w:t>0.5</w:t>
            </w:r>
            <w:r>
              <w:rPr>
                <w:rFonts w:hint="eastAsia" w:ascii="仿宋_GB2312" w:hAnsi="仿宋_GB2312" w:eastAsia="仿宋_GB2312" w:cs="仿宋_GB2312"/>
                <w:color w:val="auto"/>
                <w:sz w:val="24"/>
                <w:szCs w:val="24"/>
                <w:highlight w:val="none"/>
              </w:rPr>
              <w:t>,</w:t>
            </w:r>
            <w:r>
              <w:rPr>
                <w:rFonts w:hint="eastAsia" w:ascii="仿宋" w:hAnsi="仿宋" w:eastAsia="仿宋" w:cs="仿宋"/>
                <w:color w:val="auto"/>
                <w:sz w:val="24"/>
                <w:szCs w:val="24"/>
                <w:highlight w:val="none"/>
                <w:lang w:val="en-US" w:eastAsia="zh-CN"/>
              </w:rPr>
              <w:t>0分</w:t>
            </w:r>
            <w:r>
              <w:rPr>
                <w:rFonts w:hint="eastAsia" w:ascii="仿宋" w:hAnsi="仿宋" w:eastAsia="仿宋" w:cs="仿宋"/>
                <w:color w:val="auto"/>
                <w:sz w:val="24"/>
                <w:szCs w:val="24"/>
                <w:highlight w:val="none"/>
                <w:lang w:eastAsia="zh-CN"/>
              </w:rPr>
              <w:t>）</w:t>
            </w:r>
          </w:p>
        </w:tc>
        <w:tc>
          <w:tcPr>
            <w:tcW w:w="918" w:type="dxa"/>
            <w:noWrap w:val="0"/>
            <w:vAlign w:val="center"/>
          </w:tcPr>
          <w:p w14:paraId="7ED79E25">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5分</w:t>
            </w:r>
          </w:p>
        </w:tc>
      </w:tr>
      <w:tr w14:paraId="7412E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77" w:type="dxa"/>
            <w:vMerge w:val="continue"/>
            <w:noWrap w:val="0"/>
            <w:vAlign w:val="center"/>
          </w:tcPr>
          <w:p w14:paraId="23C6A21D">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auto"/>
                <w:sz w:val="24"/>
                <w:szCs w:val="24"/>
                <w:highlight w:val="none"/>
                <w:lang w:eastAsia="zh-CN"/>
              </w:rPr>
            </w:pPr>
          </w:p>
        </w:tc>
        <w:tc>
          <w:tcPr>
            <w:tcW w:w="938" w:type="dxa"/>
            <w:vMerge w:val="continue"/>
            <w:noWrap w:val="0"/>
            <w:vAlign w:val="center"/>
          </w:tcPr>
          <w:p w14:paraId="0FD14FB9">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color w:val="auto"/>
                <w:sz w:val="24"/>
                <w:szCs w:val="24"/>
                <w:highlight w:val="none"/>
              </w:rPr>
            </w:pPr>
          </w:p>
        </w:tc>
        <w:tc>
          <w:tcPr>
            <w:tcW w:w="6653" w:type="dxa"/>
            <w:noWrap w:val="0"/>
            <w:vAlign w:val="center"/>
          </w:tcPr>
          <w:p w14:paraId="3D04DFE8">
            <w:pPr>
              <w:pageBreakBefore w:val="0"/>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投标人提供退换货机制等措施，</w:t>
            </w:r>
            <w:r>
              <w:rPr>
                <w:rFonts w:hint="eastAsia" w:ascii="仿宋" w:hAnsi="仿宋" w:eastAsia="仿宋" w:cs="仿宋"/>
                <w:color w:val="auto"/>
                <w:sz w:val="24"/>
                <w:szCs w:val="24"/>
                <w:highlight w:val="none"/>
              </w:rPr>
              <w:t>根据方案优劣程度横向对比，</w:t>
            </w:r>
            <w:r>
              <w:rPr>
                <w:rFonts w:hint="eastAsia" w:ascii="仿宋" w:hAnsi="仿宋" w:eastAsia="仿宋" w:cs="仿宋"/>
                <w:color w:val="auto"/>
                <w:sz w:val="24"/>
                <w:szCs w:val="24"/>
                <w:highlight w:val="none"/>
                <w:lang w:val="en-US" w:eastAsia="zh-CN"/>
              </w:rPr>
              <w:t>由评审专家综合打分</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本项分值设置为5,4,3,2</w:t>
            </w:r>
            <w:r>
              <w:rPr>
                <w:rFonts w:hint="eastAsia" w:ascii="仿宋_GB2312" w:hAnsi="仿宋_GB2312" w:eastAsia="仿宋_GB2312" w:cs="仿宋_GB2312"/>
                <w:color w:val="auto"/>
                <w:sz w:val="24"/>
                <w:szCs w:val="24"/>
                <w:highlight w:val="none"/>
              </w:rPr>
              <w:t>,</w:t>
            </w:r>
            <w:r>
              <w:rPr>
                <w:rFonts w:hint="eastAsia" w:ascii="仿宋" w:hAnsi="仿宋" w:eastAsia="仿宋" w:cs="仿宋"/>
                <w:color w:val="auto"/>
                <w:sz w:val="24"/>
                <w:szCs w:val="24"/>
                <w:highlight w:val="none"/>
                <w:lang w:val="en-US" w:eastAsia="zh-CN"/>
              </w:rPr>
              <w:t>1</w:t>
            </w:r>
            <w:r>
              <w:rPr>
                <w:rFonts w:hint="eastAsia" w:ascii="仿宋_GB2312" w:hAnsi="仿宋_GB2312" w:eastAsia="仿宋_GB2312" w:cs="仿宋_GB2312"/>
                <w:color w:val="auto"/>
                <w:sz w:val="24"/>
                <w:szCs w:val="24"/>
                <w:highlight w:val="none"/>
              </w:rPr>
              <w:t>,</w:t>
            </w:r>
            <w:r>
              <w:rPr>
                <w:rFonts w:hint="eastAsia" w:ascii="仿宋" w:hAnsi="仿宋" w:eastAsia="仿宋" w:cs="仿宋"/>
                <w:color w:val="auto"/>
                <w:sz w:val="24"/>
                <w:szCs w:val="24"/>
                <w:highlight w:val="none"/>
                <w:lang w:val="en-US" w:eastAsia="zh-CN"/>
              </w:rPr>
              <w:t>0.5</w:t>
            </w:r>
            <w:r>
              <w:rPr>
                <w:rFonts w:hint="eastAsia" w:ascii="仿宋_GB2312" w:hAnsi="仿宋_GB2312" w:eastAsia="仿宋_GB2312" w:cs="仿宋_GB2312"/>
                <w:color w:val="auto"/>
                <w:sz w:val="24"/>
                <w:szCs w:val="24"/>
                <w:highlight w:val="none"/>
              </w:rPr>
              <w:t>,</w:t>
            </w:r>
            <w:r>
              <w:rPr>
                <w:rFonts w:hint="eastAsia" w:ascii="仿宋" w:hAnsi="仿宋" w:eastAsia="仿宋" w:cs="仿宋"/>
                <w:color w:val="auto"/>
                <w:sz w:val="24"/>
                <w:szCs w:val="24"/>
                <w:highlight w:val="none"/>
                <w:lang w:val="en-US" w:eastAsia="zh-CN"/>
              </w:rPr>
              <w:t>0分</w:t>
            </w:r>
            <w:r>
              <w:rPr>
                <w:rFonts w:hint="eastAsia" w:ascii="仿宋" w:hAnsi="仿宋" w:eastAsia="仿宋" w:cs="仿宋"/>
                <w:color w:val="auto"/>
                <w:sz w:val="24"/>
                <w:szCs w:val="24"/>
                <w:highlight w:val="none"/>
                <w:lang w:eastAsia="zh-CN"/>
              </w:rPr>
              <w:t>）</w:t>
            </w:r>
          </w:p>
        </w:tc>
        <w:tc>
          <w:tcPr>
            <w:tcW w:w="918" w:type="dxa"/>
            <w:noWrap w:val="0"/>
            <w:vAlign w:val="center"/>
          </w:tcPr>
          <w:p w14:paraId="41AF7A0D">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5分</w:t>
            </w:r>
          </w:p>
        </w:tc>
      </w:tr>
      <w:tr w14:paraId="3B513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77" w:type="dxa"/>
            <w:vMerge w:val="continue"/>
            <w:noWrap w:val="0"/>
            <w:vAlign w:val="center"/>
          </w:tcPr>
          <w:p w14:paraId="46B1E6F2">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auto"/>
                <w:sz w:val="24"/>
                <w:szCs w:val="24"/>
                <w:highlight w:val="none"/>
                <w:lang w:eastAsia="zh-CN"/>
              </w:rPr>
            </w:pPr>
          </w:p>
        </w:tc>
        <w:tc>
          <w:tcPr>
            <w:tcW w:w="938" w:type="dxa"/>
            <w:vMerge w:val="continue"/>
            <w:noWrap w:val="0"/>
            <w:vAlign w:val="center"/>
          </w:tcPr>
          <w:p w14:paraId="198214CC">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color w:val="auto"/>
                <w:sz w:val="24"/>
                <w:szCs w:val="24"/>
                <w:highlight w:val="none"/>
              </w:rPr>
            </w:pPr>
          </w:p>
        </w:tc>
        <w:tc>
          <w:tcPr>
            <w:tcW w:w="6653" w:type="dxa"/>
            <w:noWrap w:val="0"/>
            <w:vAlign w:val="center"/>
          </w:tcPr>
          <w:p w14:paraId="14F99183">
            <w:pPr>
              <w:pageBreakBefore w:val="0"/>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投标人提供售后服务等措施，</w:t>
            </w:r>
            <w:r>
              <w:rPr>
                <w:rFonts w:hint="eastAsia" w:ascii="仿宋" w:hAnsi="仿宋" w:eastAsia="仿宋" w:cs="仿宋"/>
                <w:color w:val="auto"/>
                <w:sz w:val="24"/>
                <w:szCs w:val="24"/>
                <w:highlight w:val="none"/>
              </w:rPr>
              <w:t>根据方案优劣程度横向对比，</w:t>
            </w:r>
            <w:r>
              <w:rPr>
                <w:rFonts w:hint="eastAsia" w:ascii="仿宋" w:hAnsi="仿宋" w:eastAsia="仿宋" w:cs="仿宋"/>
                <w:color w:val="auto"/>
                <w:sz w:val="24"/>
                <w:szCs w:val="24"/>
                <w:highlight w:val="none"/>
                <w:lang w:val="en-US" w:eastAsia="zh-CN"/>
              </w:rPr>
              <w:t>由评审专家综合打分</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本项分值设置为5,4,3,2</w:t>
            </w:r>
            <w:r>
              <w:rPr>
                <w:rFonts w:hint="eastAsia" w:ascii="仿宋_GB2312" w:hAnsi="仿宋_GB2312" w:eastAsia="仿宋_GB2312" w:cs="仿宋_GB2312"/>
                <w:color w:val="auto"/>
                <w:sz w:val="24"/>
                <w:szCs w:val="24"/>
                <w:highlight w:val="none"/>
              </w:rPr>
              <w:t>,</w:t>
            </w:r>
            <w:r>
              <w:rPr>
                <w:rFonts w:hint="eastAsia" w:ascii="仿宋" w:hAnsi="仿宋" w:eastAsia="仿宋" w:cs="仿宋"/>
                <w:color w:val="auto"/>
                <w:sz w:val="24"/>
                <w:szCs w:val="24"/>
                <w:highlight w:val="none"/>
                <w:lang w:val="en-US" w:eastAsia="zh-CN"/>
              </w:rPr>
              <w:t>1</w:t>
            </w:r>
            <w:r>
              <w:rPr>
                <w:rFonts w:hint="eastAsia" w:ascii="仿宋_GB2312" w:hAnsi="仿宋_GB2312" w:eastAsia="仿宋_GB2312" w:cs="仿宋_GB2312"/>
                <w:color w:val="auto"/>
                <w:sz w:val="24"/>
                <w:szCs w:val="24"/>
                <w:highlight w:val="none"/>
              </w:rPr>
              <w:t>,</w:t>
            </w:r>
            <w:r>
              <w:rPr>
                <w:rFonts w:hint="eastAsia" w:ascii="仿宋" w:hAnsi="仿宋" w:eastAsia="仿宋" w:cs="仿宋"/>
                <w:color w:val="auto"/>
                <w:sz w:val="24"/>
                <w:szCs w:val="24"/>
                <w:highlight w:val="none"/>
                <w:lang w:val="en-US" w:eastAsia="zh-CN"/>
              </w:rPr>
              <w:t>0.5</w:t>
            </w:r>
            <w:r>
              <w:rPr>
                <w:rFonts w:hint="eastAsia" w:ascii="仿宋_GB2312" w:hAnsi="仿宋_GB2312" w:eastAsia="仿宋_GB2312" w:cs="仿宋_GB2312"/>
                <w:color w:val="auto"/>
                <w:sz w:val="24"/>
                <w:szCs w:val="24"/>
                <w:highlight w:val="none"/>
              </w:rPr>
              <w:t>,</w:t>
            </w:r>
            <w:r>
              <w:rPr>
                <w:rFonts w:hint="eastAsia" w:ascii="仿宋" w:hAnsi="仿宋" w:eastAsia="仿宋" w:cs="仿宋"/>
                <w:color w:val="auto"/>
                <w:sz w:val="24"/>
                <w:szCs w:val="24"/>
                <w:highlight w:val="none"/>
                <w:lang w:val="en-US" w:eastAsia="zh-CN"/>
              </w:rPr>
              <w:t>0分</w:t>
            </w:r>
            <w:r>
              <w:rPr>
                <w:rFonts w:hint="eastAsia" w:ascii="仿宋" w:hAnsi="仿宋" w:eastAsia="仿宋" w:cs="仿宋"/>
                <w:color w:val="auto"/>
                <w:sz w:val="24"/>
                <w:szCs w:val="24"/>
                <w:highlight w:val="none"/>
                <w:lang w:eastAsia="zh-CN"/>
              </w:rPr>
              <w:t>）</w:t>
            </w:r>
          </w:p>
        </w:tc>
        <w:tc>
          <w:tcPr>
            <w:tcW w:w="918" w:type="dxa"/>
            <w:noWrap w:val="0"/>
            <w:vAlign w:val="center"/>
          </w:tcPr>
          <w:p w14:paraId="71A03621">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5分</w:t>
            </w:r>
          </w:p>
        </w:tc>
      </w:tr>
      <w:tr w14:paraId="46F65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77" w:type="dxa"/>
            <w:vMerge w:val="continue"/>
            <w:noWrap w:val="0"/>
            <w:vAlign w:val="center"/>
          </w:tcPr>
          <w:p w14:paraId="2E4E4E69">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auto"/>
                <w:sz w:val="24"/>
                <w:szCs w:val="24"/>
                <w:highlight w:val="none"/>
                <w:lang w:eastAsia="zh-CN"/>
              </w:rPr>
            </w:pPr>
          </w:p>
        </w:tc>
        <w:tc>
          <w:tcPr>
            <w:tcW w:w="938" w:type="dxa"/>
            <w:vMerge w:val="continue"/>
            <w:noWrap w:val="0"/>
            <w:vAlign w:val="center"/>
          </w:tcPr>
          <w:p w14:paraId="29F773F4">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color w:val="auto"/>
                <w:sz w:val="24"/>
                <w:szCs w:val="24"/>
                <w:highlight w:val="none"/>
              </w:rPr>
            </w:pPr>
          </w:p>
        </w:tc>
        <w:tc>
          <w:tcPr>
            <w:tcW w:w="6653" w:type="dxa"/>
            <w:noWrap w:val="0"/>
            <w:vAlign w:val="center"/>
          </w:tcPr>
          <w:p w14:paraId="582F968C">
            <w:pPr>
              <w:pageBreakBefore w:val="0"/>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投标人提供实惠促销活动等措施，</w:t>
            </w:r>
            <w:r>
              <w:rPr>
                <w:rFonts w:hint="eastAsia" w:ascii="仿宋" w:hAnsi="仿宋" w:eastAsia="仿宋" w:cs="仿宋"/>
                <w:color w:val="auto"/>
                <w:sz w:val="24"/>
                <w:szCs w:val="24"/>
                <w:highlight w:val="none"/>
              </w:rPr>
              <w:t>根据方案优劣程度横向对比，</w:t>
            </w:r>
            <w:r>
              <w:rPr>
                <w:rFonts w:hint="eastAsia" w:ascii="仿宋" w:hAnsi="仿宋" w:eastAsia="仿宋" w:cs="仿宋"/>
                <w:color w:val="auto"/>
                <w:sz w:val="24"/>
                <w:szCs w:val="24"/>
                <w:highlight w:val="none"/>
                <w:lang w:val="en-US" w:eastAsia="zh-CN"/>
              </w:rPr>
              <w:t>由评审专家综合打分</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本项分值设置为5,4,3,2</w:t>
            </w:r>
            <w:r>
              <w:rPr>
                <w:rFonts w:hint="eastAsia" w:ascii="仿宋_GB2312" w:hAnsi="仿宋_GB2312" w:eastAsia="仿宋_GB2312" w:cs="仿宋_GB2312"/>
                <w:color w:val="auto"/>
                <w:sz w:val="24"/>
                <w:szCs w:val="24"/>
                <w:highlight w:val="none"/>
              </w:rPr>
              <w:t>,</w:t>
            </w:r>
            <w:r>
              <w:rPr>
                <w:rFonts w:hint="eastAsia" w:ascii="仿宋" w:hAnsi="仿宋" w:eastAsia="仿宋" w:cs="仿宋"/>
                <w:color w:val="auto"/>
                <w:sz w:val="24"/>
                <w:szCs w:val="24"/>
                <w:highlight w:val="none"/>
                <w:lang w:val="en-US" w:eastAsia="zh-CN"/>
              </w:rPr>
              <w:t>1</w:t>
            </w:r>
            <w:r>
              <w:rPr>
                <w:rFonts w:hint="eastAsia" w:ascii="仿宋_GB2312" w:hAnsi="仿宋_GB2312" w:eastAsia="仿宋_GB2312" w:cs="仿宋_GB2312"/>
                <w:color w:val="auto"/>
                <w:sz w:val="24"/>
                <w:szCs w:val="24"/>
                <w:highlight w:val="none"/>
              </w:rPr>
              <w:t>,</w:t>
            </w:r>
            <w:r>
              <w:rPr>
                <w:rFonts w:hint="eastAsia" w:ascii="仿宋" w:hAnsi="仿宋" w:eastAsia="仿宋" w:cs="仿宋"/>
                <w:color w:val="auto"/>
                <w:sz w:val="24"/>
                <w:szCs w:val="24"/>
                <w:highlight w:val="none"/>
                <w:lang w:val="en-US" w:eastAsia="zh-CN"/>
              </w:rPr>
              <w:t>0.5</w:t>
            </w:r>
            <w:r>
              <w:rPr>
                <w:rFonts w:hint="eastAsia" w:ascii="仿宋_GB2312" w:hAnsi="仿宋_GB2312" w:eastAsia="仿宋_GB2312" w:cs="仿宋_GB2312"/>
                <w:color w:val="auto"/>
                <w:sz w:val="24"/>
                <w:szCs w:val="24"/>
                <w:highlight w:val="none"/>
              </w:rPr>
              <w:t>,</w:t>
            </w:r>
            <w:r>
              <w:rPr>
                <w:rFonts w:hint="eastAsia" w:ascii="仿宋" w:hAnsi="仿宋" w:eastAsia="仿宋" w:cs="仿宋"/>
                <w:color w:val="auto"/>
                <w:sz w:val="24"/>
                <w:szCs w:val="24"/>
                <w:highlight w:val="none"/>
                <w:lang w:val="en-US" w:eastAsia="zh-CN"/>
              </w:rPr>
              <w:t>0分</w:t>
            </w:r>
            <w:r>
              <w:rPr>
                <w:rFonts w:hint="eastAsia" w:ascii="仿宋" w:hAnsi="仿宋" w:eastAsia="仿宋" w:cs="仿宋"/>
                <w:color w:val="auto"/>
                <w:sz w:val="24"/>
                <w:szCs w:val="24"/>
                <w:highlight w:val="none"/>
                <w:lang w:eastAsia="zh-CN"/>
              </w:rPr>
              <w:t>）</w:t>
            </w:r>
          </w:p>
        </w:tc>
        <w:tc>
          <w:tcPr>
            <w:tcW w:w="918" w:type="dxa"/>
            <w:noWrap w:val="0"/>
            <w:vAlign w:val="center"/>
          </w:tcPr>
          <w:p w14:paraId="7DD25B26">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5分</w:t>
            </w:r>
          </w:p>
        </w:tc>
      </w:tr>
      <w:tr w14:paraId="402D7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77" w:type="dxa"/>
            <w:vMerge w:val="restart"/>
            <w:noWrap w:val="0"/>
            <w:vAlign w:val="center"/>
          </w:tcPr>
          <w:p w14:paraId="7CD0C38A">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6</w:t>
            </w:r>
          </w:p>
        </w:tc>
        <w:tc>
          <w:tcPr>
            <w:tcW w:w="938" w:type="dxa"/>
            <w:vMerge w:val="restart"/>
            <w:shd w:val="clear" w:color="auto" w:fill="auto"/>
            <w:noWrap w:val="0"/>
            <w:vAlign w:val="center"/>
          </w:tcPr>
          <w:p w14:paraId="0FAAF1D1">
            <w:pPr>
              <w:pageBreakBefore w:val="0"/>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eastAsia="zh-CN"/>
              </w:rPr>
              <w:t>产品的质量及安全保证</w:t>
            </w:r>
          </w:p>
        </w:tc>
        <w:tc>
          <w:tcPr>
            <w:tcW w:w="6653" w:type="dxa"/>
            <w:shd w:val="clear" w:color="auto" w:fill="auto"/>
            <w:noWrap w:val="0"/>
            <w:vAlign w:val="center"/>
          </w:tcPr>
          <w:p w14:paraId="24F316A3">
            <w:pPr>
              <w:pageBreakBefore w:val="0"/>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rPr>
              <w:t>如遇食品质量</w:t>
            </w:r>
            <w:r>
              <w:rPr>
                <w:rFonts w:hint="eastAsia" w:ascii="仿宋" w:hAnsi="仿宋" w:eastAsia="仿宋" w:cs="仿宋"/>
                <w:color w:val="auto"/>
                <w:sz w:val="24"/>
                <w:szCs w:val="24"/>
                <w:highlight w:val="none"/>
                <w:lang w:val="en-US" w:eastAsia="zh-CN"/>
              </w:rPr>
              <w:t>安全</w:t>
            </w:r>
            <w:r>
              <w:rPr>
                <w:rFonts w:hint="eastAsia" w:ascii="仿宋" w:hAnsi="仿宋" w:eastAsia="仿宋" w:cs="仿宋"/>
                <w:color w:val="auto"/>
                <w:sz w:val="24"/>
                <w:szCs w:val="24"/>
                <w:highlight w:val="none"/>
              </w:rPr>
              <w:t>问题</w:t>
            </w:r>
            <w:r>
              <w:rPr>
                <w:rFonts w:hint="eastAsia" w:ascii="仿宋" w:hAnsi="仿宋" w:eastAsia="仿宋" w:cs="仿宋"/>
                <w:color w:val="auto"/>
                <w:sz w:val="24"/>
                <w:szCs w:val="24"/>
                <w:highlight w:val="none"/>
                <w:lang w:val="en-US" w:eastAsia="zh-CN"/>
              </w:rPr>
              <w:t>导致不良后果的</w:t>
            </w:r>
            <w:r>
              <w:rPr>
                <w:rFonts w:hint="eastAsia" w:ascii="仿宋" w:hAnsi="仿宋" w:eastAsia="仿宋" w:cs="仿宋"/>
                <w:color w:val="auto"/>
                <w:sz w:val="24"/>
                <w:szCs w:val="24"/>
                <w:highlight w:val="none"/>
              </w:rPr>
              <w:t>，投标人有详细、具体应急措施承诺的</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由评审专家综合打分</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本项分值设置为5,4，3,2</w:t>
            </w:r>
            <w:r>
              <w:rPr>
                <w:rFonts w:hint="eastAsia" w:ascii="仿宋_GB2312" w:hAnsi="仿宋_GB2312" w:eastAsia="仿宋_GB2312" w:cs="仿宋_GB2312"/>
                <w:color w:val="auto"/>
                <w:sz w:val="24"/>
                <w:szCs w:val="24"/>
                <w:highlight w:val="none"/>
              </w:rPr>
              <w:t>,</w:t>
            </w:r>
            <w:r>
              <w:rPr>
                <w:rFonts w:hint="eastAsia" w:ascii="仿宋" w:hAnsi="仿宋" w:eastAsia="仿宋" w:cs="仿宋"/>
                <w:color w:val="auto"/>
                <w:sz w:val="24"/>
                <w:szCs w:val="24"/>
                <w:highlight w:val="none"/>
                <w:lang w:val="en-US" w:eastAsia="zh-CN"/>
              </w:rPr>
              <w:t>1</w:t>
            </w:r>
            <w:r>
              <w:rPr>
                <w:rFonts w:hint="eastAsia" w:ascii="仿宋_GB2312" w:hAnsi="仿宋_GB2312" w:eastAsia="仿宋_GB2312" w:cs="仿宋_GB2312"/>
                <w:color w:val="auto"/>
                <w:sz w:val="24"/>
                <w:szCs w:val="24"/>
                <w:highlight w:val="none"/>
              </w:rPr>
              <w:t>,</w:t>
            </w:r>
            <w:r>
              <w:rPr>
                <w:rFonts w:hint="eastAsia" w:ascii="仿宋" w:hAnsi="仿宋" w:eastAsia="仿宋" w:cs="仿宋"/>
                <w:color w:val="auto"/>
                <w:sz w:val="24"/>
                <w:szCs w:val="24"/>
                <w:highlight w:val="none"/>
                <w:lang w:val="en-US" w:eastAsia="zh-CN"/>
              </w:rPr>
              <w:t>0.5</w:t>
            </w:r>
            <w:r>
              <w:rPr>
                <w:rFonts w:hint="eastAsia" w:ascii="仿宋_GB2312" w:hAnsi="仿宋_GB2312" w:eastAsia="仿宋_GB2312" w:cs="仿宋_GB2312"/>
                <w:color w:val="auto"/>
                <w:sz w:val="24"/>
                <w:szCs w:val="24"/>
                <w:highlight w:val="none"/>
              </w:rPr>
              <w:t>,</w:t>
            </w:r>
            <w:r>
              <w:rPr>
                <w:rFonts w:hint="eastAsia" w:ascii="仿宋" w:hAnsi="仿宋" w:eastAsia="仿宋" w:cs="仿宋"/>
                <w:color w:val="auto"/>
                <w:sz w:val="24"/>
                <w:szCs w:val="24"/>
                <w:highlight w:val="none"/>
                <w:lang w:val="en-US" w:eastAsia="zh-CN"/>
              </w:rPr>
              <w:t>0分</w:t>
            </w:r>
            <w:r>
              <w:rPr>
                <w:rFonts w:hint="eastAsia" w:ascii="仿宋" w:hAnsi="仿宋" w:eastAsia="仿宋" w:cs="仿宋"/>
                <w:color w:val="auto"/>
                <w:sz w:val="24"/>
                <w:szCs w:val="24"/>
                <w:highlight w:val="none"/>
                <w:lang w:eastAsia="zh-CN"/>
              </w:rPr>
              <w:t>）</w:t>
            </w:r>
          </w:p>
        </w:tc>
        <w:tc>
          <w:tcPr>
            <w:tcW w:w="918" w:type="dxa"/>
            <w:shd w:val="clear" w:color="auto" w:fill="auto"/>
            <w:noWrap w:val="0"/>
            <w:vAlign w:val="center"/>
          </w:tcPr>
          <w:p w14:paraId="1855B53E">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rPr>
              <w:t>5分</w:t>
            </w:r>
          </w:p>
        </w:tc>
      </w:tr>
      <w:tr w14:paraId="790B9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77" w:type="dxa"/>
            <w:vMerge w:val="continue"/>
            <w:noWrap w:val="0"/>
            <w:vAlign w:val="center"/>
          </w:tcPr>
          <w:p w14:paraId="1E7C2998">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auto"/>
                <w:sz w:val="24"/>
                <w:szCs w:val="24"/>
                <w:highlight w:val="none"/>
                <w:lang w:eastAsia="zh-CN"/>
              </w:rPr>
            </w:pPr>
          </w:p>
        </w:tc>
        <w:tc>
          <w:tcPr>
            <w:tcW w:w="938" w:type="dxa"/>
            <w:vMerge w:val="continue"/>
            <w:noWrap w:val="0"/>
            <w:vAlign w:val="center"/>
          </w:tcPr>
          <w:p w14:paraId="4629D53F">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color w:val="auto"/>
                <w:sz w:val="24"/>
                <w:szCs w:val="24"/>
                <w:highlight w:val="none"/>
              </w:rPr>
            </w:pPr>
          </w:p>
        </w:tc>
        <w:tc>
          <w:tcPr>
            <w:tcW w:w="6653" w:type="dxa"/>
            <w:shd w:val="clear" w:color="auto" w:fill="auto"/>
            <w:noWrap w:val="0"/>
            <w:vAlign w:val="center"/>
          </w:tcPr>
          <w:p w14:paraId="5545A673">
            <w:pPr>
              <w:pageBreakBefore w:val="0"/>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rPr>
              <w:t>小卖部货物的保存、运输各环节的质量保证，由评审专家综合打分。</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本项分值设置为5,4,3,2</w:t>
            </w:r>
            <w:r>
              <w:rPr>
                <w:rFonts w:hint="eastAsia" w:ascii="仿宋_GB2312" w:hAnsi="仿宋_GB2312" w:eastAsia="仿宋_GB2312" w:cs="仿宋_GB2312"/>
                <w:color w:val="auto"/>
                <w:sz w:val="24"/>
                <w:szCs w:val="24"/>
                <w:highlight w:val="none"/>
              </w:rPr>
              <w:t>,</w:t>
            </w:r>
            <w:r>
              <w:rPr>
                <w:rFonts w:hint="eastAsia" w:ascii="仿宋" w:hAnsi="仿宋" w:eastAsia="仿宋" w:cs="仿宋"/>
                <w:color w:val="auto"/>
                <w:sz w:val="24"/>
                <w:szCs w:val="24"/>
                <w:highlight w:val="none"/>
                <w:lang w:val="en-US" w:eastAsia="zh-CN"/>
              </w:rPr>
              <w:t>1</w:t>
            </w:r>
            <w:r>
              <w:rPr>
                <w:rFonts w:hint="eastAsia" w:ascii="仿宋_GB2312" w:hAnsi="仿宋_GB2312" w:eastAsia="仿宋_GB2312" w:cs="仿宋_GB2312"/>
                <w:color w:val="auto"/>
                <w:sz w:val="24"/>
                <w:szCs w:val="24"/>
                <w:highlight w:val="none"/>
              </w:rPr>
              <w:t>,</w:t>
            </w:r>
            <w:r>
              <w:rPr>
                <w:rFonts w:hint="eastAsia" w:ascii="仿宋" w:hAnsi="仿宋" w:eastAsia="仿宋" w:cs="仿宋"/>
                <w:color w:val="auto"/>
                <w:sz w:val="24"/>
                <w:szCs w:val="24"/>
                <w:highlight w:val="none"/>
                <w:lang w:val="en-US" w:eastAsia="zh-CN"/>
              </w:rPr>
              <w:t>0.5</w:t>
            </w:r>
            <w:r>
              <w:rPr>
                <w:rFonts w:hint="eastAsia" w:ascii="仿宋_GB2312" w:hAnsi="仿宋_GB2312" w:eastAsia="仿宋_GB2312" w:cs="仿宋_GB2312"/>
                <w:color w:val="auto"/>
                <w:sz w:val="24"/>
                <w:szCs w:val="24"/>
                <w:highlight w:val="none"/>
              </w:rPr>
              <w:t>,</w:t>
            </w:r>
            <w:r>
              <w:rPr>
                <w:rFonts w:hint="eastAsia" w:ascii="仿宋" w:hAnsi="仿宋" w:eastAsia="仿宋" w:cs="仿宋"/>
                <w:color w:val="auto"/>
                <w:sz w:val="24"/>
                <w:szCs w:val="24"/>
                <w:highlight w:val="none"/>
                <w:lang w:val="en-US" w:eastAsia="zh-CN"/>
              </w:rPr>
              <w:t>0分</w:t>
            </w:r>
            <w:r>
              <w:rPr>
                <w:rFonts w:hint="eastAsia" w:ascii="仿宋" w:hAnsi="仿宋" w:eastAsia="仿宋" w:cs="仿宋"/>
                <w:color w:val="auto"/>
                <w:sz w:val="24"/>
                <w:szCs w:val="24"/>
                <w:highlight w:val="none"/>
                <w:lang w:eastAsia="zh-CN"/>
              </w:rPr>
              <w:t>）</w:t>
            </w:r>
          </w:p>
        </w:tc>
        <w:tc>
          <w:tcPr>
            <w:tcW w:w="918" w:type="dxa"/>
            <w:shd w:val="clear" w:color="auto" w:fill="auto"/>
            <w:noWrap w:val="0"/>
            <w:vAlign w:val="center"/>
          </w:tcPr>
          <w:p w14:paraId="0404105B">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rPr>
              <w:t>5分</w:t>
            </w:r>
          </w:p>
        </w:tc>
      </w:tr>
      <w:tr w14:paraId="3B09E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77" w:type="dxa"/>
            <w:vMerge w:val="continue"/>
            <w:noWrap w:val="0"/>
            <w:vAlign w:val="center"/>
          </w:tcPr>
          <w:p w14:paraId="169B19AF">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auto"/>
                <w:sz w:val="24"/>
                <w:szCs w:val="24"/>
                <w:highlight w:val="none"/>
                <w:lang w:eastAsia="zh-CN"/>
              </w:rPr>
            </w:pPr>
          </w:p>
        </w:tc>
        <w:tc>
          <w:tcPr>
            <w:tcW w:w="938" w:type="dxa"/>
            <w:vMerge w:val="continue"/>
            <w:noWrap w:val="0"/>
            <w:vAlign w:val="center"/>
          </w:tcPr>
          <w:p w14:paraId="6F113CDE">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color w:val="auto"/>
                <w:sz w:val="24"/>
                <w:szCs w:val="24"/>
                <w:highlight w:val="none"/>
              </w:rPr>
            </w:pPr>
          </w:p>
        </w:tc>
        <w:tc>
          <w:tcPr>
            <w:tcW w:w="6653" w:type="dxa"/>
            <w:shd w:val="clear" w:color="auto" w:fill="auto"/>
            <w:noWrap w:val="0"/>
            <w:vAlign w:val="center"/>
          </w:tcPr>
          <w:p w14:paraId="354F3520">
            <w:pPr>
              <w:pageBreakBefore w:val="0"/>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小卖部货物的品牌、包装的质量保证，由评审专家综合打分。</w:t>
            </w:r>
          </w:p>
          <w:p w14:paraId="12DC9229">
            <w:pPr>
              <w:pageBreakBefore w:val="0"/>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本项分值设置为5,4,3,2</w:t>
            </w:r>
            <w:r>
              <w:rPr>
                <w:rFonts w:hint="eastAsia" w:ascii="仿宋_GB2312" w:hAnsi="仿宋_GB2312" w:eastAsia="仿宋_GB2312" w:cs="仿宋_GB2312"/>
                <w:color w:val="auto"/>
                <w:sz w:val="24"/>
                <w:szCs w:val="24"/>
                <w:highlight w:val="none"/>
              </w:rPr>
              <w:t>,</w:t>
            </w:r>
            <w:r>
              <w:rPr>
                <w:rFonts w:hint="eastAsia" w:ascii="仿宋" w:hAnsi="仿宋" w:eastAsia="仿宋" w:cs="仿宋"/>
                <w:color w:val="auto"/>
                <w:sz w:val="24"/>
                <w:szCs w:val="24"/>
                <w:highlight w:val="none"/>
                <w:lang w:val="en-US" w:eastAsia="zh-CN"/>
              </w:rPr>
              <w:t>1</w:t>
            </w:r>
            <w:r>
              <w:rPr>
                <w:rFonts w:hint="eastAsia" w:ascii="仿宋_GB2312" w:hAnsi="仿宋_GB2312" w:eastAsia="仿宋_GB2312" w:cs="仿宋_GB2312"/>
                <w:color w:val="auto"/>
                <w:sz w:val="24"/>
                <w:szCs w:val="24"/>
                <w:highlight w:val="none"/>
              </w:rPr>
              <w:t>,</w:t>
            </w:r>
            <w:r>
              <w:rPr>
                <w:rFonts w:hint="eastAsia" w:ascii="仿宋" w:hAnsi="仿宋" w:eastAsia="仿宋" w:cs="仿宋"/>
                <w:color w:val="auto"/>
                <w:sz w:val="24"/>
                <w:szCs w:val="24"/>
                <w:highlight w:val="none"/>
                <w:lang w:val="en-US" w:eastAsia="zh-CN"/>
              </w:rPr>
              <w:t>0.5</w:t>
            </w:r>
            <w:r>
              <w:rPr>
                <w:rFonts w:hint="eastAsia" w:ascii="仿宋_GB2312" w:hAnsi="仿宋_GB2312" w:eastAsia="仿宋_GB2312" w:cs="仿宋_GB2312"/>
                <w:color w:val="auto"/>
                <w:sz w:val="24"/>
                <w:szCs w:val="24"/>
                <w:highlight w:val="none"/>
              </w:rPr>
              <w:t>,</w:t>
            </w:r>
            <w:r>
              <w:rPr>
                <w:rFonts w:hint="eastAsia" w:ascii="仿宋" w:hAnsi="仿宋" w:eastAsia="仿宋" w:cs="仿宋"/>
                <w:color w:val="auto"/>
                <w:sz w:val="24"/>
                <w:szCs w:val="24"/>
                <w:highlight w:val="none"/>
                <w:lang w:val="en-US" w:eastAsia="zh-CN"/>
              </w:rPr>
              <w:t>0分</w:t>
            </w:r>
            <w:r>
              <w:rPr>
                <w:rFonts w:hint="eastAsia" w:ascii="仿宋" w:hAnsi="仿宋" w:eastAsia="仿宋" w:cs="仿宋"/>
                <w:color w:val="auto"/>
                <w:sz w:val="24"/>
                <w:szCs w:val="24"/>
                <w:highlight w:val="none"/>
                <w:lang w:eastAsia="zh-CN"/>
              </w:rPr>
              <w:t>）</w:t>
            </w:r>
          </w:p>
        </w:tc>
        <w:tc>
          <w:tcPr>
            <w:tcW w:w="918" w:type="dxa"/>
            <w:shd w:val="clear" w:color="auto" w:fill="auto"/>
            <w:noWrap w:val="0"/>
            <w:vAlign w:val="center"/>
          </w:tcPr>
          <w:p w14:paraId="43D69F2E">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rPr>
              <w:t>5分</w:t>
            </w:r>
          </w:p>
        </w:tc>
      </w:tr>
      <w:tr w14:paraId="1FDFF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77" w:type="dxa"/>
            <w:noWrap w:val="0"/>
            <w:vAlign w:val="center"/>
          </w:tcPr>
          <w:p w14:paraId="40E300AD">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7</w:t>
            </w:r>
          </w:p>
        </w:tc>
        <w:tc>
          <w:tcPr>
            <w:tcW w:w="938" w:type="dxa"/>
            <w:noWrap w:val="0"/>
            <w:vAlign w:val="center"/>
          </w:tcPr>
          <w:p w14:paraId="01491132">
            <w:pPr>
              <w:pageBreakBefore w:val="0"/>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rPr>
              <w:t>食品安全责任险</w:t>
            </w:r>
          </w:p>
        </w:tc>
        <w:tc>
          <w:tcPr>
            <w:tcW w:w="6653" w:type="dxa"/>
            <w:noWrap w:val="0"/>
            <w:vAlign w:val="center"/>
          </w:tcPr>
          <w:p w14:paraId="3A52DB73">
            <w:pPr>
              <w:pageBreakBefore w:val="0"/>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rPr>
              <w:t>根据与本项目相匹配的</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投保食品安全责任险保额的</w:t>
            </w:r>
            <w:r>
              <w:rPr>
                <w:rFonts w:hint="eastAsia" w:ascii="仿宋" w:hAnsi="仿宋" w:eastAsia="仿宋" w:cs="仿宋"/>
                <w:color w:val="auto"/>
                <w:sz w:val="24"/>
                <w:szCs w:val="24"/>
                <w:highlight w:val="none"/>
                <w:lang w:val="en-US" w:eastAsia="zh-CN"/>
              </w:rPr>
              <w:t>高低，由评审专家综合打分</w:t>
            </w:r>
            <w:r>
              <w:rPr>
                <w:rFonts w:hint="eastAsia" w:ascii="仿宋" w:hAnsi="仿宋" w:eastAsia="仿宋" w:cs="仿宋"/>
                <w:color w:val="auto"/>
                <w:sz w:val="24"/>
                <w:szCs w:val="24"/>
                <w:highlight w:val="none"/>
              </w:rPr>
              <w:t>。需提供保单</w:t>
            </w:r>
            <w:r>
              <w:rPr>
                <w:rFonts w:hint="eastAsia" w:ascii="仿宋" w:hAnsi="仿宋" w:eastAsia="仿宋" w:cs="仿宋"/>
                <w:color w:val="auto"/>
                <w:sz w:val="24"/>
                <w:szCs w:val="24"/>
                <w:highlight w:val="none"/>
                <w:lang w:val="en-US" w:eastAsia="zh-CN"/>
              </w:rPr>
              <w:t>复印件</w:t>
            </w:r>
            <w:r>
              <w:rPr>
                <w:rFonts w:hint="eastAsia" w:ascii="仿宋" w:hAnsi="仿宋" w:eastAsia="仿宋" w:cs="仿宋"/>
                <w:color w:val="auto"/>
                <w:sz w:val="24"/>
                <w:szCs w:val="24"/>
                <w:highlight w:val="none"/>
              </w:rPr>
              <w:t>加盖</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公章</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本项分值设置为5,4,3,2</w:t>
            </w:r>
            <w:r>
              <w:rPr>
                <w:rFonts w:hint="eastAsia" w:ascii="仿宋_GB2312" w:hAnsi="仿宋_GB2312" w:eastAsia="仿宋_GB2312" w:cs="仿宋_GB2312"/>
                <w:color w:val="auto"/>
                <w:sz w:val="24"/>
                <w:szCs w:val="24"/>
                <w:highlight w:val="none"/>
              </w:rPr>
              <w:t>,</w:t>
            </w:r>
            <w:r>
              <w:rPr>
                <w:rFonts w:hint="eastAsia" w:ascii="仿宋" w:hAnsi="仿宋" w:eastAsia="仿宋" w:cs="仿宋"/>
                <w:color w:val="auto"/>
                <w:sz w:val="24"/>
                <w:szCs w:val="24"/>
                <w:highlight w:val="none"/>
                <w:lang w:val="en-US" w:eastAsia="zh-CN"/>
              </w:rPr>
              <w:t>1</w:t>
            </w:r>
            <w:r>
              <w:rPr>
                <w:rFonts w:hint="eastAsia" w:ascii="仿宋_GB2312" w:hAnsi="仿宋_GB2312" w:eastAsia="仿宋_GB2312" w:cs="仿宋_GB2312"/>
                <w:color w:val="auto"/>
                <w:sz w:val="24"/>
                <w:szCs w:val="24"/>
                <w:highlight w:val="none"/>
              </w:rPr>
              <w:t>,</w:t>
            </w:r>
            <w:r>
              <w:rPr>
                <w:rFonts w:hint="eastAsia" w:ascii="仿宋" w:hAnsi="仿宋" w:eastAsia="仿宋" w:cs="仿宋"/>
                <w:color w:val="auto"/>
                <w:sz w:val="24"/>
                <w:szCs w:val="24"/>
                <w:highlight w:val="none"/>
                <w:lang w:val="en-US" w:eastAsia="zh-CN"/>
              </w:rPr>
              <w:t>0.5</w:t>
            </w:r>
            <w:r>
              <w:rPr>
                <w:rFonts w:hint="eastAsia" w:ascii="仿宋_GB2312" w:hAnsi="仿宋_GB2312" w:eastAsia="仿宋_GB2312" w:cs="仿宋_GB2312"/>
                <w:color w:val="auto"/>
                <w:sz w:val="24"/>
                <w:szCs w:val="24"/>
                <w:highlight w:val="none"/>
              </w:rPr>
              <w:t>,</w:t>
            </w:r>
            <w:r>
              <w:rPr>
                <w:rFonts w:hint="eastAsia" w:ascii="仿宋" w:hAnsi="仿宋" w:eastAsia="仿宋" w:cs="仿宋"/>
                <w:color w:val="auto"/>
                <w:sz w:val="24"/>
                <w:szCs w:val="24"/>
                <w:highlight w:val="none"/>
                <w:lang w:val="en-US" w:eastAsia="zh-CN"/>
              </w:rPr>
              <w:t>0分</w:t>
            </w:r>
            <w:r>
              <w:rPr>
                <w:rFonts w:hint="eastAsia" w:ascii="仿宋" w:hAnsi="仿宋" w:eastAsia="仿宋" w:cs="仿宋"/>
                <w:color w:val="auto"/>
                <w:sz w:val="24"/>
                <w:szCs w:val="24"/>
                <w:highlight w:val="none"/>
                <w:lang w:eastAsia="zh-CN"/>
              </w:rPr>
              <w:t>）</w:t>
            </w:r>
          </w:p>
        </w:tc>
        <w:tc>
          <w:tcPr>
            <w:tcW w:w="918" w:type="dxa"/>
            <w:noWrap w:val="0"/>
            <w:vAlign w:val="center"/>
          </w:tcPr>
          <w:p w14:paraId="137B58C9">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5分</w:t>
            </w:r>
          </w:p>
        </w:tc>
      </w:tr>
      <w:tr w14:paraId="7FC7D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77" w:type="dxa"/>
            <w:noWrap w:val="0"/>
            <w:vAlign w:val="center"/>
          </w:tcPr>
          <w:p w14:paraId="7AE745B8">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8</w:t>
            </w:r>
          </w:p>
        </w:tc>
        <w:tc>
          <w:tcPr>
            <w:tcW w:w="938" w:type="dxa"/>
            <w:noWrap w:val="0"/>
            <w:vAlign w:val="center"/>
          </w:tcPr>
          <w:p w14:paraId="7C5A3529">
            <w:pPr>
              <w:widowControl/>
              <w:snapToGrid w:val="0"/>
              <w:spacing w:line="240" w:lineRule="auto"/>
              <w:ind w:left="0" w:leftChars="0" w:right="0" w:rightChars="0" w:firstLine="0" w:firstLineChars="0"/>
              <w:jc w:val="left"/>
              <w:rPr>
                <w:rFonts w:hint="eastAsia" w:ascii="仿宋" w:hAnsi="仿宋" w:eastAsia="仿宋" w:cs="仿宋"/>
                <w:strike/>
                <w:dstrike w:val="0"/>
                <w:color w:val="auto"/>
                <w:sz w:val="24"/>
                <w:szCs w:val="24"/>
                <w:highlight w:val="none"/>
              </w:rPr>
            </w:pPr>
            <w:r>
              <w:rPr>
                <w:rFonts w:hint="eastAsia" w:ascii="仿宋" w:hAnsi="仿宋" w:eastAsia="仿宋" w:cs="仿宋"/>
                <w:color w:val="auto"/>
                <w:spacing w:val="-10"/>
                <w:sz w:val="24"/>
                <w:szCs w:val="24"/>
                <w:highlight w:val="none"/>
                <w:lang w:bidi="ar-SA"/>
              </w:rPr>
              <w:t>增值服务方案</w:t>
            </w:r>
          </w:p>
        </w:tc>
        <w:tc>
          <w:tcPr>
            <w:tcW w:w="6653" w:type="dxa"/>
            <w:noWrap w:val="0"/>
            <w:vAlign w:val="center"/>
          </w:tcPr>
          <w:p w14:paraId="40CE5D6A">
            <w:pPr>
              <w:pageBreakBefore w:val="0"/>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strike/>
                <w:dstrike w:val="0"/>
                <w:color w:val="auto"/>
                <w:sz w:val="24"/>
                <w:szCs w:val="24"/>
                <w:highlight w:val="none"/>
              </w:rPr>
            </w:pPr>
            <w:r>
              <w:rPr>
                <w:rFonts w:hint="eastAsia" w:ascii="仿宋" w:hAnsi="仿宋" w:eastAsia="仿宋" w:cs="仿宋"/>
                <w:color w:val="auto"/>
                <w:spacing w:val="-10"/>
                <w:sz w:val="24"/>
                <w:szCs w:val="24"/>
                <w:highlight w:val="none"/>
                <w:lang w:bidi="ar-SA"/>
              </w:rPr>
              <w:t>根据投标</w:t>
            </w:r>
            <w:r>
              <w:rPr>
                <w:rFonts w:hint="eastAsia" w:ascii="仿宋" w:hAnsi="仿宋" w:eastAsia="仿宋" w:cs="仿宋"/>
                <w:color w:val="auto"/>
                <w:spacing w:val="-10"/>
                <w:sz w:val="24"/>
                <w:szCs w:val="24"/>
                <w:highlight w:val="none"/>
                <w:lang w:val="en-US" w:eastAsia="en-US" w:bidi="ar-SA"/>
              </w:rPr>
              <w:t>人</w:t>
            </w:r>
            <w:r>
              <w:rPr>
                <w:rFonts w:hint="eastAsia" w:ascii="仿宋" w:hAnsi="仿宋" w:eastAsia="仿宋" w:cs="仿宋"/>
                <w:color w:val="auto"/>
                <w:spacing w:val="-10"/>
                <w:sz w:val="24"/>
                <w:szCs w:val="24"/>
                <w:highlight w:val="none"/>
                <w:lang w:bidi="ar-SA"/>
              </w:rPr>
              <w:t>提供的增值服务方案，</w:t>
            </w:r>
            <w:r>
              <w:rPr>
                <w:rFonts w:hint="eastAsia" w:ascii="仿宋" w:hAnsi="仿宋" w:eastAsia="仿宋" w:cs="仿宋"/>
                <w:color w:val="auto"/>
                <w:sz w:val="24"/>
                <w:szCs w:val="24"/>
                <w:highlight w:val="none"/>
                <w:lang w:val="en-US" w:eastAsia="zh-CN"/>
              </w:rPr>
              <w:t>由评审专家综合打分</w:t>
            </w:r>
            <w:r>
              <w:rPr>
                <w:rFonts w:hint="eastAsia" w:ascii="仿宋" w:hAnsi="仿宋" w:eastAsia="仿宋" w:cs="仿宋"/>
                <w:color w:val="auto"/>
                <w:spacing w:val="-10"/>
                <w:sz w:val="24"/>
                <w:szCs w:val="24"/>
                <w:highlight w:val="none"/>
                <w:lang w:bidi="ar-SA"/>
              </w:rPr>
              <w:t>。</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本项分值设置为3,2</w:t>
            </w:r>
            <w:r>
              <w:rPr>
                <w:rFonts w:hint="eastAsia" w:ascii="仿宋_GB2312" w:hAnsi="仿宋_GB2312" w:eastAsia="仿宋_GB2312" w:cs="仿宋_GB2312"/>
                <w:color w:val="auto"/>
                <w:sz w:val="24"/>
                <w:szCs w:val="24"/>
                <w:highlight w:val="none"/>
              </w:rPr>
              <w:t>,</w:t>
            </w:r>
            <w:r>
              <w:rPr>
                <w:rFonts w:hint="eastAsia" w:ascii="仿宋" w:hAnsi="仿宋" w:eastAsia="仿宋" w:cs="仿宋"/>
                <w:color w:val="auto"/>
                <w:sz w:val="24"/>
                <w:szCs w:val="24"/>
                <w:highlight w:val="none"/>
                <w:lang w:val="en-US" w:eastAsia="zh-CN"/>
              </w:rPr>
              <w:t>1</w:t>
            </w:r>
            <w:r>
              <w:rPr>
                <w:rFonts w:hint="eastAsia" w:ascii="仿宋_GB2312" w:hAnsi="仿宋_GB2312" w:eastAsia="仿宋_GB2312" w:cs="仿宋_GB2312"/>
                <w:color w:val="auto"/>
                <w:sz w:val="24"/>
                <w:szCs w:val="24"/>
                <w:highlight w:val="none"/>
              </w:rPr>
              <w:t>,</w:t>
            </w:r>
            <w:r>
              <w:rPr>
                <w:rFonts w:hint="eastAsia" w:ascii="仿宋" w:hAnsi="仿宋" w:eastAsia="仿宋" w:cs="仿宋"/>
                <w:color w:val="auto"/>
                <w:sz w:val="24"/>
                <w:szCs w:val="24"/>
                <w:highlight w:val="none"/>
                <w:lang w:val="en-US" w:eastAsia="zh-CN"/>
              </w:rPr>
              <w:t>0.5</w:t>
            </w:r>
            <w:r>
              <w:rPr>
                <w:rFonts w:hint="eastAsia" w:ascii="仿宋_GB2312" w:hAnsi="仿宋_GB2312" w:eastAsia="仿宋_GB2312" w:cs="仿宋_GB2312"/>
                <w:color w:val="auto"/>
                <w:sz w:val="24"/>
                <w:szCs w:val="24"/>
                <w:highlight w:val="none"/>
              </w:rPr>
              <w:t>,</w:t>
            </w:r>
            <w:r>
              <w:rPr>
                <w:rFonts w:hint="eastAsia" w:ascii="仿宋" w:hAnsi="仿宋" w:eastAsia="仿宋" w:cs="仿宋"/>
                <w:color w:val="auto"/>
                <w:sz w:val="24"/>
                <w:szCs w:val="24"/>
                <w:highlight w:val="none"/>
                <w:lang w:val="en-US" w:eastAsia="zh-CN"/>
              </w:rPr>
              <w:t>0分</w:t>
            </w:r>
            <w:r>
              <w:rPr>
                <w:rFonts w:hint="eastAsia" w:ascii="仿宋" w:hAnsi="仿宋" w:eastAsia="仿宋" w:cs="仿宋"/>
                <w:color w:val="auto"/>
                <w:sz w:val="24"/>
                <w:szCs w:val="24"/>
                <w:highlight w:val="none"/>
                <w:lang w:eastAsia="zh-CN"/>
              </w:rPr>
              <w:t>）</w:t>
            </w:r>
          </w:p>
        </w:tc>
        <w:tc>
          <w:tcPr>
            <w:tcW w:w="918" w:type="dxa"/>
            <w:noWrap w:val="0"/>
            <w:vAlign w:val="center"/>
          </w:tcPr>
          <w:p w14:paraId="7C8E1E18">
            <w:pPr>
              <w:snapToGrid w:val="0"/>
              <w:spacing w:line="240" w:lineRule="auto"/>
              <w:ind w:left="0" w:leftChars="0" w:right="0" w:rightChars="0" w:firstLine="0" w:firstLineChars="0"/>
              <w:jc w:val="center"/>
              <w:rPr>
                <w:rFonts w:hint="eastAsia" w:ascii="仿宋" w:hAnsi="仿宋" w:eastAsia="仿宋" w:cs="仿宋"/>
                <w:strike/>
                <w:dstrike w:val="0"/>
                <w:color w:val="auto"/>
                <w:sz w:val="24"/>
                <w:szCs w:val="24"/>
                <w:highlight w:val="none"/>
                <w:lang w:val="en-US" w:eastAsia="zh-CN"/>
              </w:rPr>
            </w:pPr>
            <w:r>
              <w:rPr>
                <w:rFonts w:hint="eastAsia" w:ascii="仿宋" w:hAnsi="仿宋" w:eastAsia="仿宋" w:cs="仿宋"/>
                <w:color w:val="auto"/>
                <w:sz w:val="24"/>
                <w:szCs w:val="24"/>
                <w:highlight w:val="none"/>
                <w:lang w:val="en-US" w:eastAsia="zh-CN"/>
              </w:rPr>
              <w:t>3分</w:t>
            </w:r>
          </w:p>
        </w:tc>
      </w:tr>
    </w:tbl>
    <w:p w14:paraId="7F11EB08">
      <w:pPr>
        <w:pStyle w:val="25"/>
        <w:shd w:val="clear" w:color="auto" w:fill="auto"/>
        <w:ind w:left="0" w:leftChars="0" w:firstLine="0" w:firstLineChars="0"/>
        <w:rPr>
          <w:rFonts w:hint="eastAsia" w:ascii="仿宋" w:hAnsi="仿宋" w:eastAsia="仿宋" w:cs="仿宋"/>
          <w:b/>
          <w:bCs/>
          <w:iCs/>
          <w:color w:val="auto"/>
          <w:sz w:val="24"/>
          <w:highlight w:val="none"/>
          <w:bdr w:val="single" w:color="000000" w:sz="4" w:space="0"/>
          <w:lang w:eastAsia="zh-CN" w:bidi="ar-SA"/>
        </w:rPr>
      </w:pPr>
    </w:p>
    <w:p w14:paraId="6215835A">
      <w:pPr>
        <w:pStyle w:val="25"/>
        <w:shd w:val="clear" w:color="auto" w:fill="auto"/>
        <w:ind w:left="0" w:leftChars="0" w:firstLine="0" w:firstLineChars="0"/>
        <w:rPr>
          <w:rFonts w:hint="eastAsia" w:ascii="仿宋" w:hAnsi="仿宋" w:eastAsia="仿宋" w:cs="仿宋"/>
          <w:color w:val="auto"/>
          <w:highlight w:val="none"/>
          <w:lang w:val="en-US" w:eastAsia="zh-CN"/>
        </w:rPr>
      </w:pPr>
      <w:r>
        <w:rPr>
          <w:rFonts w:hint="eastAsia" w:ascii="仿宋" w:hAnsi="仿宋" w:eastAsia="仿宋" w:cs="仿宋"/>
          <w:b/>
          <w:bCs/>
          <w:iCs/>
          <w:color w:val="auto"/>
          <w:sz w:val="24"/>
          <w:highlight w:val="none"/>
          <w:bdr w:val="single" w:color="000000" w:sz="4" w:space="0"/>
          <w:lang w:eastAsia="zh-CN" w:bidi="ar-SA"/>
        </w:rPr>
        <w:t>标项</w:t>
      </w:r>
      <w:r>
        <w:rPr>
          <w:rFonts w:hint="eastAsia" w:ascii="仿宋" w:hAnsi="仿宋" w:eastAsia="仿宋" w:cs="仿宋"/>
          <w:b/>
          <w:bCs/>
          <w:iCs/>
          <w:color w:val="auto"/>
          <w:sz w:val="24"/>
          <w:highlight w:val="none"/>
          <w:bdr w:val="single" w:color="000000" w:sz="4" w:space="0"/>
          <w:lang w:val="en-US" w:eastAsia="zh-CN" w:bidi="ar-SA"/>
        </w:rPr>
        <w:t>二</w:t>
      </w:r>
    </w:p>
    <w:tbl>
      <w:tblPr>
        <w:tblStyle w:val="66"/>
        <w:tblW w:w="92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5"/>
        <w:gridCol w:w="982"/>
        <w:gridCol w:w="6676"/>
        <w:gridCol w:w="913"/>
      </w:tblGrid>
      <w:tr w14:paraId="23A84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blHeader/>
          <w:jc w:val="center"/>
        </w:trPr>
        <w:tc>
          <w:tcPr>
            <w:tcW w:w="705" w:type="dxa"/>
            <w:noWrap w:val="0"/>
            <w:vAlign w:val="center"/>
          </w:tcPr>
          <w:p w14:paraId="6B0411AE">
            <w:pPr>
              <w:pageBreakBefore w:val="0"/>
              <w:widowControl/>
              <w:shd w:val="clear" w:color="auto" w:fill="auto"/>
              <w:kinsoku/>
              <w:wordWrap/>
              <w:overflowPunct/>
              <w:topLinePunct w:val="0"/>
              <w:autoSpaceDE/>
              <w:autoSpaceDN/>
              <w:bidi w:val="0"/>
              <w:adjustRightInd/>
              <w:snapToGrid/>
              <w:spacing w:line="300" w:lineRule="exact"/>
              <w:jc w:val="center"/>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序号</w:t>
            </w:r>
          </w:p>
        </w:tc>
        <w:tc>
          <w:tcPr>
            <w:tcW w:w="982" w:type="dxa"/>
            <w:noWrap w:val="0"/>
            <w:vAlign w:val="center"/>
          </w:tcPr>
          <w:p w14:paraId="755D0A81">
            <w:pPr>
              <w:pageBreakBefore w:val="0"/>
              <w:widowControl/>
              <w:shd w:val="clear" w:color="auto" w:fill="auto"/>
              <w:kinsoku/>
              <w:wordWrap/>
              <w:overflowPunct/>
              <w:topLinePunct w:val="0"/>
              <w:autoSpaceDE/>
              <w:autoSpaceDN/>
              <w:bidi w:val="0"/>
              <w:adjustRightInd/>
              <w:snapToGrid/>
              <w:spacing w:line="300" w:lineRule="exact"/>
              <w:jc w:val="center"/>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评审项目</w:t>
            </w:r>
          </w:p>
        </w:tc>
        <w:tc>
          <w:tcPr>
            <w:tcW w:w="6676" w:type="dxa"/>
            <w:noWrap w:val="0"/>
            <w:vAlign w:val="center"/>
          </w:tcPr>
          <w:p w14:paraId="443E66BD">
            <w:pPr>
              <w:pageBreakBefore w:val="0"/>
              <w:widowControl/>
              <w:shd w:val="clear" w:color="auto" w:fill="auto"/>
              <w:kinsoku/>
              <w:wordWrap/>
              <w:overflowPunct/>
              <w:topLinePunct w:val="0"/>
              <w:autoSpaceDE/>
              <w:autoSpaceDN/>
              <w:bidi w:val="0"/>
              <w:adjustRightInd/>
              <w:snapToGrid/>
              <w:spacing w:line="300" w:lineRule="exact"/>
              <w:jc w:val="center"/>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评分内容及标准</w:t>
            </w:r>
          </w:p>
        </w:tc>
        <w:tc>
          <w:tcPr>
            <w:tcW w:w="913" w:type="dxa"/>
            <w:noWrap w:val="0"/>
            <w:vAlign w:val="center"/>
          </w:tcPr>
          <w:p w14:paraId="708C6D9A">
            <w:pPr>
              <w:pageBreakBefore w:val="0"/>
              <w:widowControl/>
              <w:shd w:val="clear" w:color="auto" w:fill="auto"/>
              <w:kinsoku/>
              <w:wordWrap/>
              <w:overflowPunct/>
              <w:topLinePunct w:val="0"/>
              <w:autoSpaceDE/>
              <w:autoSpaceDN/>
              <w:bidi w:val="0"/>
              <w:adjustRightInd/>
              <w:snapToGrid/>
              <w:spacing w:line="300" w:lineRule="exact"/>
              <w:jc w:val="center"/>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分值</w:t>
            </w:r>
          </w:p>
        </w:tc>
      </w:tr>
      <w:tr w14:paraId="7B2AA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705" w:type="dxa"/>
            <w:noWrap w:val="0"/>
            <w:vAlign w:val="center"/>
          </w:tcPr>
          <w:p w14:paraId="69ED2891">
            <w:pPr>
              <w:pageBreakBefore w:val="0"/>
              <w:shd w:val="clear" w:color="auto" w:fill="auto"/>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1</w:t>
            </w:r>
          </w:p>
        </w:tc>
        <w:tc>
          <w:tcPr>
            <w:tcW w:w="982" w:type="dxa"/>
            <w:noWrap w:val="0"/>
            <w:vAlign w:val="center"/>
          </w:tcPr>
          <w:p w14:paraId="0ED769D1">
            <w:pPr>
              <w:pageBreakBefore w:val="0"/>
              <w:shd w:val="clear" w:color="auto" w:fill="auto"/>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企业业绩</w:t>
            </w:r>
          </w:p>
        </w:tc>
        <w:tc>
          <w:tcPr>
            <w:tcW w:w="6676" w:type="dxa"/>
            <w:noWrap w:val="0"/>
            <w:vAlign w:val="center"/>
          </w:tcPr>
          <w:p w14:paraId="097B4210">
            <w:pPr>
              <w:pageBreakBefore w:val="0"/>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投标人自202</w:t>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年</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月1日以来（以合同签订时间为准）完成的同类案例，每有1个得1分，满分</w:t>
            </w: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分</w:t>
            </w:r>
            <w:r>
              <w:rPr>
                <w:rFonts w:hint="eastAsia" w:ascii="仿宋" w:hAnsi="仿宋" w:eastAsia="仿宋" w:cs="仿宋"/>
                <w:color w:val="auto"/>
                <w:sz w:val="24"/>
                <w:szCs w:val="24"/>
                <w:highlight w:val="none"/>
                <w:lang w:eastAsia="zh-CN"/>
              </w:rPr>
              <w:t>。</w:t>
            </w:r>
          </w:p>
          <w:p w14:paraId="7EFE846A">
            <w:pPr>
              <w:pageBreakBefore w:val="0"/>
              <w:shd w:val="clear" w:color="auto" w:fill="auto"/>
              <w:kinsoku/>
              <w:wordWrap/>
              <w:overflowPunct/>
              <w:topLinePunct w:val="0"/>
              <w:autoSpaceDE/>
              <w:autoSpaceDN/>
              <w:bidi w:val="0"/>
              <w:adjustRightInd/>
              <w:snapToGrid/>
              <w:spacing w:line="300" w:lineRule="exact"/>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注：1.每个案例提供合同和验收报告复印件，并加盖投标人公章。</w:t>
            </w: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投标产品为省级以上主管部门认定的首台套产品，自纳入《省推广应用指导目录》起三年内参加政府采购活动，视同已具备相应销售业绩，业绩分为满分。</w:t>
            </w:r>
          </w:p>
        </w:tc>
        <w:tc>
          <w:tcPr>
            <w:tcW w:w="913" w:type="dxa"/>
            <w:noWrap w:val="0"/>
            <w:vAlign w:val="center"/>
          </w:tcPr>
          <w:p w14:paraId="6AA0328E">
            <w:pPr>
              <w:pageBreakBefore w:val="0"/>
              <w:widowControl/>
              <w:shd w:val="clear" w:color="auto" w:fill="auto"/>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4分</w:t>
            </w:r>
          </w:p>
        </w:tc>
      </w:tr>
      <w:tr w14:paraId="73AE6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705" w:type="dxa"/>
            <w:noWrap w:val="0"/>
            <w:vAlign w:val="center"/>
          </w:tcPr>
          <w:p w14:paraId="2D6E2CA2">
            <w:pPr>
              <w:pageBreakBefore w:val="0"/>
              <w:widowControl/>
              <w:shd w:val="clear" w:color="auto" w:fill="auto"/>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p>
        </w:tc>
        <w:tc>
          <w:tcPr>
            <w:tcW w:w="982" w:type="dxa"/>
            <w:noWrap w:val="0"/>
            <w:vAlign w:val="center"/>
          </w:tcPr>
          <w:p w14:paraId="0AC33577">
            <w:pPr>
              <w:pageBreakBefore w:val="0"/>
              <w:widowControl/>
              <w:shd w:val="clear" w:color="auto" w:fill="auto"/>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企业</w:t>
            </w:r>
            <w:r>
              <w:rPr>
                <w:rFonts w:hint="eastAsia" w:ascii="仿宋" w:hAnsi="仿宋" w:eastAsia="仿宋" w:cs="仿宋"/>
                <w:color w:val="auto"/>
                <w:sz w:val="24"/>
                <w:szCs w:val="24"/>
                <w:highlight w:val="none"/>
                <w:lang w:val="en-US" w:eastAsia="zh-CN"/>
              </w:rPr>
              <w:t>认证</w:t>
            </w:r>
          </w:p>
        </w:tc>
        <w:tc>
          <w:tcPr>
            <w:tcW w:w="6676" w:type="dxa"/>
            <w:noWrap w:val="0"/>
            <w:vAlign w:val="center"/>
          </w:tcPr>
          <w:p w14:paraId="3BB45560">
            <w:pPr>
              <w:pageBreakBefore w:val="0"/>
              <w:shd w:val="clear" w:color="auto" w:fill="auto"/>
              <w:kinsoku/>
              <w:wordWrap/>
              <w:overflowPunct/>
              <w:topLinePunct w:val="0"/>
              <w:autoSpaceDE/>
              <w:autoSpaceDN/>
              <w:bidi w:val="0"/>
              <w:adjustRightInd/>
              <w:snapToGrid/>
              <w:spacing w:line="300" w:lineRule="exact"/>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投标人拥有质量管理体系认证、环境管理体系认证、食品安全管理体系、职业健康管理体系认证等相关认证证书，每有一个得1分</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满分</w:t>
            </w: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分。</w:t>
            </w:r>
            <w:r>
              <w:rPr>
                <w:rFonts w:hint="eastAsia" w:ascii="仿宋" w:hAnsi="仿宋" w:eastAsia="仿宋" w:cs="仿宋"/>
                <w:color w:val="auto"/>
                <w:sz w:val="24"/>
                <w:szCs w:val="24"/>
                <w:highlight w:val="none"/>
                <w:lang w:eastAsia="zh-CN"/>
              </w:rPr>
              <w:t>需</w:t>
            </w:r>
            <w:r>
              <w:rPr>
                <w:rFonts w:hint="eastAsia" w:ascii="仿宋" w:hAnsi="仿宋" w:eastAsia="仿宋" w:cs="仿宋"/>
                <w:color w:val="auto"/>
                <w:sz w:val="24"/>
                <w:szCs w:val="24"/>
                <w:highlight w:val="none"/>
              </w:rPr>
              <w:t>提供证书原件扫描件或复印件、全国认证认可公共服务平台http://www.cnca.gov.cn/的查询截图并加盖投标人公章，证明材料不齐全不得分</w:t>
            </w:r>
            <w:r>
              <w:rPr>
                <w:rFonts w:hint="eastAsia" w:ascii="仿宋" w:hAnsi="仿宋" w:eastAsia="仿宋" w:cs="仿宋"/>
                <w:color w:val="auto"/>
                <w:sz w:val="24"/>
                <w:szCs w:val="24"/>
                <w:highlight w:val="none"/>
                <w:lang w:eastAsia="zh-CN"/>
              </w:rPr>
              <w:t>。</w:t>
            </w:r>
          </w:p>
        </w:tc>
        <w:tc>
          <w:tcPr>
            <w:tcW w:w="913" w:type="dxa"/>
            <w:noWrap w:val="0"/>
            <w:vAlign w:val="center"/>
          </w:tcPr>
          <w:p w14:paraId="6023EE2A">
            <w:pPr>
              <w:pageBreakBefore w:val="0"/>
              <w:widowControl/>
              <w:shd w:val="clear" w:color="auto" w:fill="auto"/>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分</w:t>
            </w:r>
          </w:p>
        </w:tc>
      </w:tr>
      <w:tr w14:paraId="37420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9" w:hRule="atLeast"/>
          <w:jc w:val="center"/>
        </w:trPr>
        <w:tc>
          <w:tcPr>
            <w:tcW w:w="705" w:type="dxa"/>
            <w:noWrap w:val="0"/>
            <w:vAlign w:val="center"/>
          </w:tcPr>
          <w:p w14:paraId="2238B1E9">
            <w:pPr>
              <w:pageBreakBefore w:val="0"/>
              <w:widowControl/>
              <w:shd w:val="clear" w:color="auto" w:fill="auto"/>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w:t>
            </w:r>
          </w:p>
        </w:tc>
        <w:tc>
          <w:tcPr>
            <w:tcW w:w="982" w:type="dxa"/>
            <w:noWrap w:val="0"/>
            <w:vAlign w:val="center"/>
          </w:tcPr>
          <w:p w14:paraId="054120FF">
            <w:pPr>
              <w:pageBreakBefore w:val="0"/>
              <w:widowControl/>
              <w:shd w:val="clear" w:color="auto" w:fill="auto"/>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企业规模</w:t>
            </w:r>
          </w:p>
        </w:tc>
        <w:tc>
          <w:tcPr>
            <w:tcW w:w="6676" w:type="dxa"/>
            <w:noWrap w:val="0"/>
            <w:vAlign w:val="center"/>
          </w:tcPr>
          <w:p w14:paraId="58781E82">
            <w:pPr>
              <w:pageBreakBefore w:val="0"/>
              <w:shd w:val="clear" w:color="auto" w:fill="auto"/>
              <w:kinsoku/>
              <w:wordWrap/>
              <w:overflowPunct/>
              <w:topLinePunct w:val="0"/>
              <w:autoSpaceDE/>
              <w:autoSpaceDN/>
              <w:bidi w:val="0"/>
              <w:adjustRightInd/>
              <w:snapToGrid/>
              <w:spacing w:line="300" w:lineRule="exact"/>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投标人有固定的专用储备仓库，根据提供的储备仓库面积、专用性等方面</w:t>
            </w:r>
            <w:r>
              <w:rPr>
                <w:rFonts w:hint="eastAsia" w:ascii="仿宋" w:hAnsi="仿宋" w:eastAsia="仿宋" w:cs="仿宋"/>
                <w:color w:val="auto"/>
                <w:sz w:val="24"/>
                <w:szCs w:val="24"/>
                <w:highlight w:val="none"/>
                <w:lang w:val="en-US" w:eastAsia="zh-CN"/>
              </w:rPr>
              <w:t>由评审专家综合打分</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eastAsia="zh-CN"/>
              </w:rPr>
              <w:t>需</w:t>
            </w:r>
            <w:r>
              <w:rPr>
                <w:rFonts w:hint="eastAsia" w:ascii="仿宋" w:hAnsi="仿宋" w:eastAsia="仿宋" w:cs="仿宋"/>
                <w:color w:val="auto"/>
                <w:sz w:val="24"/>
                <w:szCs w:val="24"/>
                <w:highlight w:val="none"/>
              </w:rPr>
              <w:t>提供仓储面积租赁合同或房产证复印件、仓库内照片等证明材料复印件加盖投标人公章。</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本项分值设置为5,4,3,2</w:t>
            </w:r>
            <w:r>
              <w:rPr>
                <w:rFonts w:hint="eastAsia" w:ascii="仿宋_GB2312" w:hAnsi="仿宋_GB2312" w:eastAsia="仿宋_GB2312" w:cs="仿宋_GB2312"/>
                <w:color w:val="auto"/>
                <w:sz w:val="24"/>
                <w:szCs w:val="24"/>
                <w:highlight w:val="none"/>
              </w:rPr>
              <w:t>,</w:t>
            </w:r>
            <w:r>
              <w:rPr>
                <w:rFonts w:hint="eastAsia" w:ascii="仿宋" w:hAnsi="仿宋" w:eastAsia="仿宋" w:cs="仿宋"/>
                <w:color w:val="auto"/>
                <w:sz w:val="24"/>
                <w:szCs w:val="24"/>
                <w:highlight w:val="none"/>
                <w:lang w:val="en-US" w:eastAsia="zh-CN"/>
              </w:rPr>
              <w:t>1</w:t>
            </w:r>
            <w:r>
              <w:rPr>
                <w:rFonts w:hint="eastAsia" w:ascii="仿宋_GB2312" w:hAnsi="仿宋_GB2312" w:eastAsia="仿宋_GB2312" w:cs="仿宋_GB2312"/>
                <w:color w:val="auto"/>
                <w:sz w:val="24"/>
                <w:szCs w:val="24"/>
                <w:highlight w:val="none"/>
              </w:rPr>
              <w:t>,</w:t>
            </w:r>
            <w:r>
              <w:rPr>
                <w:rFonts w:hint="eastAsia" w:ascii="仿宋" w:hAnsi="仿宋" w:eastAsia="仿宋" w:cs="仿宋"/>
                <w:color w:val="auto"/>
                <w:sz w:val="24"/>
                <w:szCs w:val="24"/>
                <w:highlight w:val="none"/>
                <w:lang w:val="en-US" w:eastAsia="zh-CN"/>
              </w:rPr>
              <w:t>0.5</w:t>
            </w:r>
            <w:r>
              <w:rPr>
                <w:rFonts w:hint="eastAsia" w:ascii="仿宋_GB2312" w:hAnsi="仿宋_GB2312" w:eastAsia="仿宋_GB2312" w:cs="仿宋_GB2312"/>
                <w:color w:val="auto"/>
                <w:sz w:val="24"/>
                <w:szCs w:val="24"/>
                <w:highlight w:val="none"/>
              </w:rPr>
              <w:t>,</w:t>
            </w:r>
            <w:r>
              <w:rPr>
                <w:rFonts w:hint="eastAsia" w:ascii="仿宋" w:hAnsi="仿宋" w:eastAsia="仿宋" w:cs="仿宋"/>
                <w:color w:val="auto"/>
                <w:sz w:val="24"/>
                <w:szCs w:val="24"/>
                <w:highlight w:val="none"/>
                <w:lang w:val="en-US" w:eastAsia="zh-CN"/>
              </w:rPr>
              <w:t>0分</w:t>
            </w:r>
            <w:r>
              <w:rPr>
                <w:rFonts w:hint="eastAsia" w:ascii="仿宋" w:hAnsi="仿宋" w:eastAsia="仿宋" w:cs="仿宋"/>
                <w:color w:val="auto"/>
                <w:sz w:val="24"/>
                <w:szCs w:val="24"/>
                <w:highlight w:val="none"/>
                <w:lang w:eastAsia="zh-CN"/>
              </w:rPr>
              <w:t>）</w:t>
            </w:r>
          </w:p>
        </w:tc>
        <w:tc>
          <w:tcPr>
            <w:tcW w:w="913" w:type="dxa"/>
            <w:noWrap w:val="0"/>
            <w:vAlign w:val="center"/>
          </w:tcPr>
          <w:p w14:paraId="5189B6E0">
            <w:pPr>
              <w:pageBreakBefore w:val="0"/>
              <w:widowControl/>
              <w:shd w:val="clear" w:color="auto" w:fill="auto"/>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分</w:t>
            </w:r>
          </w:p>
        </w:tc>
      </w:tr>
      <w:tr w14:paraId="7856B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9" w:hRule="atLeast"/>
          <w:jc w:val="center"/>
        </w:trPr>
        <w:tc>
          <w:tcPr>
            <w:tcW w:w="705" w:type="dxa"/>
            <w:noWrap w:val="0"/>
            <w:vAlign w:val="center"/>
          </w:tcPr>
          <w:p w14:paraId="7E893736">
            <w:pPr>
              <w:pageBreakBefore w:val="0"/>
              <w:widowControl/>
              <w:shd w:val="clear" w:color="auto" w:fill="auto"/>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w:t>
            </w:r>
          </w:p>
        </w:tc>
        <w:tc>
          <w:tcPr>
            <w:tcW w:w="982" w:type="dxa"/>
            <w:noWrap w:val="0"/>
            <w:vAlign w:val="center"/>
          </w:tcPr>
          <w:p w14:paraId="6B010D4F">
            <w:pPr>
              <w:pageBreakBefore w:val="0"/>
              <w:widowControl/>
              <w:shd w:val="clear" w:color="auto" w:fill="auto"/>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专业设备</w:t>
            </w:r>
          </w:p>
        </w:tc>
        <w:tc>
          <w:tcPr>
            <w:tcW w:w="6676" w:type="dxa"/>
            <w:noWrap w:val="0"/>
            <w:vAlign w:val="center"/>
          </w:tcPr>
          <w:p w14:paraId="472D55AE">
            <w:pPr>
              <w:pageBreakBefore w:val="0"/>
              <w:shd w:val="clear" w:color="auto" w:fill="auto"/>
              <w:kinsoku/>
              <w:wordWrap/>
              <w:overflowPunct/>
              <w:topLinePunct w:val="0"/>
              <w:autoSpaceDE/>
              <w:autoSpaceDN/>
              <w:bidi w:val="0"/>
              <w:adjustRightInd/>
              <w:snapToGrid/>
              <w:spacing w:line="300" w:lineRule="exac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投标人有配备专业检测设备设施，如食品安全检测箱、食品安全快速检测仪、农药残留检测仪等，</w:t>
            </w:r>
            <w:r>
              <w:rPr>
                <w:rFonts w:hint="eastAsia" w:ascii="仿宋" w:hAnsi="仿宋" w:eastAsia="仿宋" w:cs="仿宋"/>
                <w:color w:val="auto"/>
                <w:sz w:val="24"/>
                <w:szCs w:val="24"/>
                <w:highlight w:val="none"/>
                <w:lang w:eastAsia="zh-CN"/>
              </w:rPr>
              <w:t>每有</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lang w:eastAsia="zh-CN"/>
              </w:rPr>
              <w:t>个</w:t>
            </w:r>
            <w:r>
              <w:rPr>
                <w:rFonts w:hint="eastAsia" w:ascii="仿宋" w:hAnsi="仿宋" w:eastAsia="仿宋" w:cs="仿宋"/>
                <w:color w:val="auto"/>
                <w:sz w:val="24"/>
                <w:szCs w:val="24"/>
                <w:highlight w:val="none"/>
              </w:rPr>
              <w:t>得1分，满分</w:t>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分。（需提供相关证明文件包括照片及购买发票等凭证复印件加盖投标人公章。未提供不得分。）</w:t>
            </w:r>
          </w:p>
        </w:tc>
        <w:tc>
          <w:tcPr>
            <w:tcW w:w="913" w:type="dxa"/>
            <w:noWrap w:val="0"/>
            <w:vAlign w:val="center"/>
          </w:tcPr>
          <w:p w14:paraId="5165142C">
            <w:pPr>
              <w:pageBreakBefore w:val="0"/>
              <w:widowControl/>
              <w:shd w:val="clear" w:color="auto" w:fill="auto"/>
              <w:kinsoku/>
              <w:wordWrap/>
              <w:overflowPunct/>
              <w:topLinePunct w:val="0"/>
              <w:autoSpaceDE/>
              <w:autoSpaceDN/>
              <w:bidi w:val="0"/>
              <w:adjustRightInd/>
              <w:snapToGrid/>
              <w:spacing w:line="300" w:lineRule="exact"/>
              <w:jc w:val="center"/>
              <w:textAlignment w:val="auto"/>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3分</w:t>
            </w:r>
          </w:p>
        </w:tc>
      </w:tr>
      <w:tr w14:paraId="4676D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9" w:hRule="atLeast"/>
          <w:jc w:val="center"/>
        </w:trPr>
        <w:tc>
          <w:tcPr>
            <w:tcW w:w="705" w:type="dxa"/>
            <w:noWrap w:val="0"/>
            <w:vAlign w:val="center"/>
          </w:tcPr>
          <w:p w14:paraId="5703114D">
            <w:pPr>
              <w:pageBreakBefore w:val="0"/>
              <w:widowControl/>
              <w:shd w:val="clear" w:color="auto" w:fill="auto"/>
              <w:kinsoku/>
              <w:wordWrap/>
              <w:overflowPunct/>
              <w:topLinePunct w:val="0"/>
              <w:autoSpaceDE/>
              <w:autoSpaceDN/>
              <w:bidi w:val="0"/>
              <w:adjustRightInd/>
              <w:snapToGrid/>
              <w:spacing w:line="300" w:lineRule="exact"/>
              <w:jc w:val="center"/>
              <w:textAlignment w:val="auto"/>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w:t>
            </w:r>
          </w:p>
        </w:tc>
        <w:tc>
          <w:tcPr>
            <w:tcW w:w="982" w:type="dxa"/>
            <w:noWrap w:val="0"/>
            <w:vAlign w:val="center"/>
          </w:tcPr>
          <w:p w14:paraId="25855F8B">
            <w:pPr>
              <w:pageBreakBefore w:val="0"/>
              <w:widowControl/>
              <w:shd w:val="clear" w:color="auto" w:fill="auto"/>
              <w:kinsoku/>
              <w:wordWrap/>
              <w:overflowPunct/>
              <w:topLinePunct w:val="0"/>
              <w:autoSpaceDE/>
              <w:autoSpaceDN/>
              <w:bidi w:val="0"/>
              <w:adjustRightInd/>
              <w:snapToGrid/>
              <w:spacing w:line="300" w:lineRule="exact"/>
              <w:jc w:val="center"/>
              <w:textAlignment w:val="auto"/>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配送车辆</w:t>
            </w:r>
          </w:p>
        </w:tc>
        <w:tc>
          <w:tcPr>
            <w:tcW w:w="6676" w:type="dxa"/>
            <w:shd w:val="clear" w:color="auto" w:fill="auto"/>
            <w:noWrap w:val="0"/>
            <w:vAlign w:val="center"/>
          </w:tcPr>
          <w:p w14:paraId="71CD2C5C">
            <w:pPr>
              <w:pageBreakBefore w:val="0"/>
              <w:widowControl/>
              <w:shd w:val="clear" w:color="auto" w:fill="auto"/>
              <w:kinsoku/>
              <w:wordWrap/>
              <w:overflowPunct/>
              <w:topLinePunct w:val="0"/>
              <w:autoSpaceDE/>
              <w:autoSpaceDN/>
              <w:bidi w:val="0"/>
              <w:adjustRightInd/>
              <w:snapToGrid/>
              <w:spacing w:line="300" w:lineRule="exact"/>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配备符合配送要求的专用配送运输车辆（例如：冷藏车、保温车等）</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每辆得1分，</w:t>
            </w:r>
            <w:r>
              <w:rPr>
                <w:rFonts w:hint="eastAsia" w:ascii="仿宋" w:hAnsi="仿宋" w:eastAsia="仿宋" w:cs="仿宋"/>
                <w:color w:val="auto"/>
                <w:sz w:val="24"/>
                <w:szCs w:val="24"/>
                <w:highlight w:val="none"/>
                <w:lang w:eastAsia="zh-CN"/>
              </w:rPr>
              <w:t>满分</w:t>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分。</w:t>
            </w:r>
            <w:r>
              <w:rPr>
                <w:rFonts w:hint="eastAsia" w:ascii="仿宋" w:hAnsi="仿宋" w:eastAsia="仿宋" w:cs="仿宋"/>
                <w:color w:val="auto"/>
                <w:sz w:val="24"/>
                <w:szCs w:val="24"/>
                <w:highlight w:val="none"/>
                <w:lang w:eastAsia="zh-CN"/>
              </w:rPr>
              <w:t>需提供自有购买的发票或车辆租赁合同、车辆行驶证等证明材料复印件加盖投标人公章</w:t>
            </w:r>
            <w:r>
              <w:rPr>
                <w:rFonts w:hint="eastAsia" w:ascii="仿宋" w:hAnsi="仿宋" w:eastAsia="仿宋" w:cs="仿宋"/>
                <w:color w:val="auto"/>
                <w:sz w:val="24"/>
                <w:szCs w:val="24"/>
                <w:highlight w:val="none"/>
              </w:rPr>
              <w:t>。</w:t>
            </w:r>
          </w:p>
        </w:tc>
        <w:tc>
          <w:tcPr>
            <w:tcW w:w="913" w:type="dxa"/>
            <w:shd w:val="clear" w:color="auto" w:fill="auto"/>
            <w:noWrap w:val="0"/>
            <w:vAlign w:val="center"/>
          </w:tcPr>
          <w:p w14:paraId="3BBA8C38">
            <w:pPr>
              <w:pageBreakBefore w:val="0"/>
              <w:widowControl/>
              <w:shd w:val="clear" w:color="auto" w:fill="auto"/>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rPr>
              <w:t>3分</w:t>
            </w:r>
          </w:p>
        </w:tc>
      </w:tr>
      <w:tr w14:paraId="1B609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705" w:type="dxa"/>
            <w:noWrap w:val="0"/>
            <w:vAlign w:val="center"/>
          </w:tcPr>
          <w:p w14:paraId="0BE4FF7A">
            <w:pPr>
              <w:pageBreakBefore w:val="0"/>
              <w:widowControl/>
              <w:shd w:val="clear" w:color="auto" w:fill="auto"/>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6</w:t>
            </w:r>
          </w:p>
        </w:tc>
        <w:tc>
          <w:tcPr>
            <w:tcW w:w="982" w:type="dxa"/>
            <w:noWrap w:val="0"/>
            <w:vAlign w:val="center"/>
          </w:tcPr>
          <w:p w14:paraId="1F60FB6F">
            <w:pPr>
              <w:pageBreakBefore w:val="0"/>
              <w:widowControl/>
              <w:shd w:val="clear" w:color="auto" w:fill="auto"/>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企业管理</w:t>
            </w:r>
          </w:p>
        </w:tc>
        <w:tc>
          <w:tcPr>
            <w:tcW w:w="6676" w:type="dxa"/>
            <w:noWrap w:val="0"/>
            <w:vAlign w:val="center"/>
          </w:tcPr>
          <w:p w14:paraId="518DD576">
            <w:pPr>
              <w:pageBreakBefore w:val="0"/>
              <w:shd w:val="clear" w:color="auto" w:fill="auto"/>
              <w:kinsoku/>
              <w:wordWrap/>
              <w:overflowPunct/>
              <w:topLinePunct w:val="0"/>
              <w:autoSpaceDE/>
              <w:autoSpaceDN/>
              <w:bidi w:val="0"/>
              <w:adjustRightInd/>
              <w:snapToGrid/>
              <w:spacing w:line="300" w:lineRule="exac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投标人《食品质量控制管理制度》、《食品采购制度》、《食品中毒应急预案》、《产品召回制度》、《岗位职责》等</w:t>
            </w:r>
            <w:r>
              <w:rPr>
                <w:rFonts w:hint="eastAsia" w:ascii="仿宋" w:hAnsi="仿宋" w:eastAsia="仿宋" w:cs="仿宋"/>
                <w:color w:val="auto"/>
                <w:sz w:val="24"/>
                <w:szCs w:val="24"/>
                <w:highlight w:val="none"/>
                <w:lang w:eastAsia="zh-CN"/>
              </w:rPr>
              <w:t>类似内控</w:t>
            </w:r>
            <w:r>
              <w:rPr>
                <w:rFonts w:hint="eastAsia" w:ascii="仿宋" w:hAnsi="仿宋" w:eastAsia="仿宋" w:cs="仿宋"/>
                <w:color w:val="auto"/>
                <w:sz w:val="24"/>
                <w:szCs w:val="24"/>
                <w:highlight w:val="none"/>
              </w:rPr>
              <w:t>制度齐全，切合企业实际，并上墙公示，</w:t>
            </w:r>
            <w:r>
              <w:rPr>
                <w:rFonts w:hint="eastAsia" w:ascii="仿宋" w:hAnsi="仿宋" w:eastAsia="仿宋" w:cs="仿宋"/>
                <w:color w:val="auto"/>
                <w:sz w:val="24"/>
                <w:szCs w:val="24"/>
                <w:highlight w:val="none"/>
                <w:lang w:val="en-US" w:eastAsia="zh-CN"/>
              </w:rPr>
              <w:t>由评审专家综合打分</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本项分值设置为5,4,3,2</w:t>
            </w:r>
            <w:r>
              <w:rPr>
                <w:rFonts w:hint="eastAsia" w:ascii="仿宋_GB2312" w:hAnsi="仿宋_GB2312" w:eastAsia="仿宋_GB2312" w:cs="仿宋_GB2312"/>
                <w:color w:val="auto"/>
                <w:sz w:val="24"/>
                <w:szCs w:val="24"/>
                <w:highlight w:val="none"/>
              </w:rPr>
              <w:t>,</w:t>
            </w:r>
            <w:r>
              <w:rPr>
                <w:rFonts w:hint="eastAsia" w:ascii="仿宋" w:hAnsi="仿宋" w:eastAsia="仿宋" w:cs="仿宋"/>
                <w:color w:val="auto"/>
                <w:sz w:val="24"/>
                <w:szCs w:val="24"/>
                <w:highlight w:val="none"/>
                <w:lang w:val="en-US" w:eastAsia="zh-CN"/>
              </w:rPr>
              <w:t>1</w:t>
            </w:r>
            <w:r>
              <w:rPr>
                <w:rFonts w:hint="eastAsia" w:ascii="仿宋_GB2312" w:hAnsi="仿宋_GB2312" w:eastAsia="仿宋_GB2312" w:cs="仿宋_GB2312"/>
                <w:color w:val="auto"/>
                <w:sz w:val="24"/>
                <w:szCs w:val="24"/>
                <w:highlight w:val="none"/>
              </w:rPr>
              <w:t>,</w:t>
            </w:r>
            <w:r>
              <w:rPr>
                <w:rFonts w:hint="eastAsia" w:ascii="仿宋" w:hAnsi="仿宋" w:eastAsia="仿宋" w:cs="仿宋"/>
                <w:color w:val="auto"/>
                <w:sz w:val="24"/>
                <w:szCs w:val="24"/>
                <w:highlight w:val="none"/>
                <w:lang w:val="en-US" w:eastAsia="zh-CN"/>
              </w:rPr>
              <w:t>0.5</w:t>
            </w:r>
            <w:r>
              <w:rPr>
                <w:rFonts w:hint="eastAsia" w:ascii="仿宋_GB2312" w:hAnsi="仿宋_GB2312" w:eastAsia="仿宋_GB2312" w:cs="仿宋_GB2312"/>
                <w:color w:val="auto"/>
                <w:sz w:val="24"/>
                <w:szCs w:val="24"/>
                <w:highlight w:val="none"/>
              </w:rPr>
              <w:t>,</w:t>
            </w:r>
            <w:r>
              <w:rPr>
                <w:rFonts w:hint="eastAsia" w:ascii="仿宋" w:hAnsi="仿宋" w:eastAsia="仿宋" w:cs="仿宋"/>
                <w:color w:val="auto"/>
                <w:sz w:val="24"/>
                <w:szCs w:val="24"/>
                <w:highlight w:val="none"/>
                <w:lang w:val="en-US" w:eastAsia="zh-CN"/>
              </w:rPr>
              <w:t>0分</w:t>
            </w:r>
            <w:r>
              <w:rPr>
                <w:rFonts w:hint="eastAsia" w:ascii="仿宋" w:hAnsi="仿宋" w:eastAsia="仿宋" w:cs="仿宋"/>
                <w:color w:val="auto"/>
                <w:sz w:val="24"/>
                <w:szCs w:val="24"/>
                <w:highlight w:val="none"/>
                <w:lang w:eastAsia="zh-CN"/>
              </w:rPr>
              <w:t>）</w:t>
            </w:r>
          </w:p>
        </w:tc>
        <w:tc>
          <w:tcPr>
            <w:tcW w:w="913" w:type="dxa"/>
            <w:noWrap w:val="0"/>
            <w:vAlign w:val="center"/>
          </w:tcPr>
          <w:p w14:paraId="3D32515D">
            <w:pPr>
              <w:pageBreakBefore w:val="0"/>
              <w:widowControl/>
              <w:shd w:val="clear" w:color="auto" w:fill="auto"/>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分</w:t>
            </w:r>
          </w:p>
        </w:tc>
      </w:tr>
      <w:tr w14:paraId="659A3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33" w:hRule="atLeast"/>
          <w:jc w:val="center"/>
        </w:trPr>
        <w:tc>
          <w:tcPr>
            <w:tcW w:w="705" w:type="dxa"/>
            <w:vMerge w:val="restart"/>
            <w:noWrap w:val="0"/>
            <w:vAlign w:val="center"/>
          </w:tcPr>
          <w:p w14:paraId="19806B6B">
            <w:pPr>
              <w:pageBreakBefore w:val="0"/>
              <w:widowControl/>
              <w:shd w:val="clear" w:color="auto" w:fill="auto"/>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7</w:t>
            </w:r>
          </w:p>
        </w:tc>
        <w:tc>
          <w:tcPr>
            <w:tcW w:w="982" w:type="dxa"/>
            <w:vMerge w:val="restart"/>
            <w:noWrap w:val="0"/>
            <w:vAlign w:val="center"/>
          </w:tcPr>
          <w:p w14:paraId="219EFA39">
            <w:pPr>
              <w:pageBreakBefore w:val="0"/>
              <w:widowControl/>
              <w:shd w:val="clear" w:color="auto" w:fill="auto"/>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服务方案</w:t>
            </w:r>
          </w:p>
        </w:tc>
        <w:tc>
          <w:tcPr>
            <w:tcW w:w="6676" w:type="dxa"/>
            <w:noWrap w:val="0"/>
            <w:vAlign w:val="center"/>
          </w:tcPr>
          <w:p w14:paraId="0675075C">
            <w:pPr>
              <w:pageBreakBefore w:val="0"/>
              <w:shd w:val="clear" w:color="auto" w:fill="auto"/>
              <w:kinsoku/>
              <w:wordWrap/>
              <w:overflowPunct/>
              <w:topLinePunct w:val="0"/>
              <w:autoSpaceDE/>
              <w:autoSpaceDN/>
              <w:bidi w:val="0"/>
              <w:adjustRightInd/>
              <w:snapToGrid/>
              <w:spacing w:line="300" w:lineRule="exact"/>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根据公交</w:t>
            </w:r>
            <w:r>
              <w:rPr>
                <w:rFonts w:hint="eastAsia" w:ascii="仿宋" w:hAnsi="仿宋" w:eastAsia="仿宋" w:cs="仿宋"/>
                <w:color w:val="auto"/>
                <w:sz w:val="24"/>
                <w:szCs w:val="24"/>
                <w:highlight w:val="none"/>
                <w:lang w:eastAsia="zh-CN"/>
              </w:rPr>
              <w:t>食堂食材</w:t>
            </w:r>
            <w:r>
              <w:rPr>
                <w:rFonts w:hint="eastAsia" w:ascii="仿宋" w:hAnsi="仿宋" w:eastAsia="仿宋" w:cs="仿宋"/>
                <w:color w:val="auto"/>
                <w:sz w:val="24"/>
                <w:szCs w:val="24"/>
                <w:highlight w:val="none"/>
              </w:rPr>
              <w:t>配送特点，提出针对性配送方案</w:t>
            </w:r>
            <w:r>
              <w:rPr>
                <w:rFonts w:hint="eastAsia" w:ascii="仿宋" w:hAnsi="仿宋" w:eastAsia="仿宋" w:cs="仿宋"/>
                <w:color w:val="auto"/>
                <w:sz w:val="24"/>
                <w:szCs w:val="24"/>
                <w:highlight w:val="none"/>
                <w:lang w:eastAsia="zh-CN"/>
              </w:rPr>
              <w:t>和响应能力，</w:t>
            </w:r>
            <w:r>
              <w:rPr>
                <w:rFonts w:hint="eastAsia" w:ascii="仿宋" w:hAnsi="仿宋" w:eastAsia="仿宋" w:cs="仿宋"/>
                <w:color w:val="auto"/>
                <w:sz w:val="24"/>
                <w:szCs w:val="24"/>
                <w:highlight w:val="none"/>
              </w:rPr>
              <w:t>详述供货保证措施。对该方案的针对性</w:t>
            </w:r>
            <w:r>
              <w:rPr>
                <w:rFonts w:hint="eastAsia" w:ascii="仿宋" w:hAnsi="仿宋" w:eastAsia="仿宋" w:cs="仿宋"/>
                <w:color w:val="auto"/>
                <w:sz w:val="24"/>
                <w:szCs w:val="24"/>
                <w:highlight w:val="none"/>
                <w:lang w:eastAsia="zh-CN"/>
              </w:rPr>
              <w:t>、及时性</w:t>
            </w:r>
            <w:r>
              <w:rPr>
                <w:rFonts w:hint="eastAsia" w:ascii="仿宋" w:hAnsi="仿宋" w:eastAsia="仿宋" w:cs="仿宋"/>
                <w:color w:val="auto"/>
                <w:sz w:val="24"/>
                <w:szCs w:val="24"/>
                <w:highlight w:val="none"/>
              </w:rPr>
              <w:t>及可操作性，</w:t>
            </w:r>
            <w:r>
              <w:rPr>
                <w:rFonts w:hint="eastAsia" w:ascii="仿宋" w:hAnsi="仿宋" w:eastAsia="仿宋" w:cs="仿宋"/>
                <w:color w:val="auto"/>
                <w:sz w:val="24"/>
                <w:szCs w:val="24"/>
                <w:highlight w:val="none"/>
                <w:lang w:val="en-US" w:eastAsia="zh-CN"/>
              </w:rPr>
              <w:t>由评审专家综合打分</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本项分值设置为5,4,3,2</w:t>
            </w:r>
            <w:r>
              <w:rPr>
                <w:rFonts w:hint="eastAsia" w:ascii="仿宋_GB2312" w:hAnsi="仿宋_GB2312" w:eastAsia="仿宋_GB2312" w:cs="仿宋_GB2312"/>
                <w:color w:val="auto"/>
                <w:sz w:val="24"/>
                <w:szCs w:val="24"/>
                <w:highlight w:val="none"/>
              </w:rPr>
              <w:t>,</w:t>
            </w:r>
            <w:r>
              <w:rPr>
                <w:rFonts w:hint="eastAsia" w:ascii="仿宋" w:hAnsi="仿宋" w:eastAsia="仿宋" w:cs="仿宋"/>
                <w:color w:val="auto"/>
                <w:sz w:val="24"/>
                <w:szCs w:val="24"/>
                <w:highlight w:val="none"/>
                <w:lang w:val="en-US" w:eastAsia="zh-CN"/>
              </w:rPr>
              <w:t>1</w:t>
            </w:r>
            <w:r>
              <w:rPr>
                <w:rFonts w:hint="eastAsia" w:ascii="仿宋_GB2312" w:hAnsi="仿宋_GB2312" w:eastAsia="仿宋_GB2312" w:cs="仿宋_GB2312"/>
                <w:color w:val="auto"/>
                <w:sz w:val="24"/>
                <w:szCs w:val="24"/>
                <w:highlight w:val="none"/>
              </w:rPr>
              <w:t>,</w:t>
            </w:r>
            <w:r>
              <w:rPr>
                <w:rFonts w:hint="eastAsia" w:ascii="仿宋" w:hAnsi="仿宋" w:eastAsia="仿宋" w:cs="仿宋"/>
                <w:color w:val="auto"/>
                <w:sz w:val="24"/>
                <w:szCs w:val="24"/>
                <w:highlight w:val="none"/>
                <w:lang w:val="en-US" w:eastAsia="zh-CN"/>
              </w:rPr>
              <w:t>0.5</w:t>
            </w:r>
            <w:r>
              <w:rPr>
                <w:rFonts w:hint="eastAsia" w:ascii="仿宋_GB2312" w:hAnsi="仿宋_GB2312" w:eastAsia="仿宋_GB2312" w:cs="仿宋_GB2312"/>
                <w:color w:val="auto"/>
                <w:sz w:val="24"/>
                <w:szCs w:val="24"/>
                <w:highlight w:val="none"/>
              </w:rPr>
              <w:t>,</w:t>
            </w:r>
            <w:r>
              <w:rPr>
                <w:rFonts w:hint="eastAsia" w:ascii="仿宋" w:hAnsi="仿宋" w:eastAsia="仿宋" w:cs="仿宋"/>
                <w:color w:val="auto"/>
                <w:sz w:val="24"/>
                <w:szCs w:val="24"/>
                <w:highlight w:val="none"/>
                <w:lang w:val="en-US" w:eastAsia="zh-CN"/>
              </w:rPr>
              <w:t>0分</w:t>
            </w:r>
            <w:r>
              <w:rPr>
                <w:rFonts w:hint="eastAsia" w:ascii="仿宋" w:hAnsi="仿宋" w:eastAsia="仿宋" w:cs="仿宋"/>
                <w:color w:val="auto"/>
                <w:sz w:val="24"/>
                <w:szCs w:val="24"/>
                <w:highlight w:val="none"/>
                <w:lang w:eastAsia="zh-CN"/>
              </w:rPr>
              <w:t>）</w:t>
            </w:r>
          </w:p>
        </w:tc>
        <w:tc>
          <w:tcPr>
            <w:tcW w:w="913" w:type="dxa"/>
            <w:noWrap w:val="0"/>
            <w:vAlign w:val="center"/>
          </w:tcPr>
          <w:p w14:paraId="45B2FAFA">
            <w:pPr>
              <w:pageBreakBefore w:val="0"/>
              <w:widowControl/>
              <w:shd w:val="clear" w:color="auto" w:fill="auto"/>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分</w:t>
            </w:r>
          </w:p>
        </w:tc>
      </w:tr>
      <w:tr w14:paraId="1BAAD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9" w:hRule="atLeast"/>
          <w:jc w:val="center"/>
        </w:trPr>
        <w:tc>
          <w:tcPr>
            <w:tcW w:w="705" w:type="dxa"/>
            <w:vMerge w:val="continue"/>
            <w:noWrap w:val="0"/>
            <w:vAlign w:val="center"/>
          </w:tcPr>
          <w:p w14:paraId="6AD1C9FA">
            <w:pPr>
              <w:pageBreakBefore w:val="0"/>
              <w:widowControl/>
              <w:shd w:val="clear" w:color="auto" w:fill="auto"/>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auto"/>
                <w:sz w:val="24"/>
                <w:szCs w:val="24"/>
                <w:highlight w:val="none"/>
                <w:lang w:val="en-US" w:eastAsia="zh-CN"/>
              </w:rPr>
            </w:pPr>
          </w:p>
        </w:tc>
        <w:tc>
          <w:tcPr>
            <w:tcW w:w="982" w:type="dxa"/>
            <w:vMerge w:val="continue"/>
            <w:noWrap w:val="0"/>
            <w:vAlign w:val="center"/>
          </w:tcPr>
          <w:p w14:paraId="42C560AA">
            <w:pPr>
              <w:pageBreakBefore w:val="0"/>
              <w:widowControl/>
              <w:shd w:val="clear" w:color="auto" w:fill="auto"/>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auto"/>
                <w:sz w:val="24"/>
                <w:szCs w:val="24"/>
                <w:highlight w:val="none"/>
              </w:rPr>
            </w:pPr>
          </w:p>
        </w:tc>
        <w:tc>
          <w:tcPr>
            <w:tcW w:w="6676" w:type="dxa"/>
            <w:noWrap w:val="0"/>
            <w:vAlign w:val="center"/>
          </w:tcPr>
          <w:p w14:paraId="27B19A85">
            <w:pPr>
              <w:pageBreakBefore w:val="0"/>
              <w:widowControl/>
              <w:shd w:val="clear" w:color="auto" w:fill="auto"/>
              <w:kinsoku/>
              <w:wordWrap/>
              <w:overflowPunct/>
              <w:topLinePunct w:val="0"/>
              <w:autoSpaceDE/>
              <w:autoSpaceDN/>
              <w:bidi w:val="0"/>
              <w:adjustRightInd/>
              <w:snapToGrid/>
              <w:spacing w:line="300" w:lineRule="exac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投标人提供</w:t>
            </w:r>
            <w:r>
              <w:rPr>
                <w:rFonts w:hint="eastAsia" w:ascii="仿宋" w:hAnsi="仿宋" w:eastAsia="仿宋" w:cs="仿宋"/>
                <w:color w:val="auto"/>
                <w:sz w:val="24"/>
                <w:szCs w:val="24"/>
                <w:highlight w:val="none"/>
              </w:rPr>
              <w:t>科学</w:t>
            </w:r>
            <w:r>
              <w:rPr>
                <w:rFonts w:hint="eastAsia" w:ascii="仿宋" w:hAnsi="仿宋" w:eastAsia="仿宋" w:cs="仿宋"/>
                <w:color w:val="auto"/>
                <w:sz w:val="24"/>
                <w:szCs w:val="24"/>
                <w:highlight w:val="none"/>
                <w:lang w:eastAsia="zh-CN"/>
              </w:rPr>
              <w:t>的</w:t>
            </w:r>
            <w:r>
              <w:rPr>
                <w:rFonts w:hint="eastAsia" w:ascii="仿宋" w:hAnsi="仿宋" w:eastAsia="仿宋" w:cs="仿宋"/>
                <w:color w:val="auto"/>
                <w:sz w:val="24"/>
                <w:szCs w:val="24"/>
                <w:highlight w:val="none"/>
              </w:rPr>
              <w:t>供货方案</w:t>
            </w:r>
            <w:r>
              <w:rPr>
                <w:rFonts w:hint="eastAsia" w:ascii="仿宋" w:hAnsi="仿宋" w:eastAsia="仿宋" w:cs="仿宋"/>
                <w:color w:val="auto"/>
                <w:sz w:val="24"/>
                <w:szCs w:val="24"/>
                <w:highlight w:val="none"/>
                <w:lang w:eastAsia="zh-CN"/>
              </w:rPr>
              <w:t>、合理的退换货机制、完善的售后服务等措施的，</w:t>
            </w:r>
            <w:r>
              <w:rPr>
                <w:rFonts w:hint="eastAsia" w:ascii="仿宋" w:hAnsi="仿宋" w:eastAsia="仿宋" w:cs="仿宋"/>
                <w:color w:val="auto"/>
                <w:sz w:val="24"/>
                <w:szCs w:val="24"/>
                <w:highlight w:val="none"/>
                <w:lang w:val="en-US" w:eastAsia="zh-CN"/>
              </w:rPr>
              <w:t>由评审专家综合打分</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本项分值设置为5,4,3,2</w:t>
            </w:r>
            <w:r>
              <w:rPr>
                <w:rFonts w:hint="eastAsia" w:ascii="仿宋_GB2312" w:hAnsi="仿宋_GB2312" w:eastAsia="仿宋_GB2312" w:cs="仿宋_GB2312"/>
                <w:color w:val="auto"/>
                <w:sz w:val="24"/>
                <w:szCs w:val="24"/>
                <w:highlight w:val="none"/>
              </w:rPr>
              <w:t>,</w:t>
            </w:r>
            <w:r>
              <w:rPr>
                <w:rFonts w:hint="eastAsia" w:ascii="仿宋" w:hAnsi="仿宋" w:eastAsia="仿宋" w:cs="仿宋"/>
                <w:color w:val="auto"/>
                <w:sz w:val="24"/>
                <w:szCs w:val="24"/>
                <w:highlight w:val="none"/>
                <w:lang w:val="en-US" w:eastAsia="zh-CN"/>
              </w:rPr>
              <w:t>1</w:t>
            </w:r>
            <w:r>
              <w:rPr>
                <w:rFonts w:hint="eastAsia" w:ascii="仿宋_GB2312" w:hAnsi="仿宋_GB2312" w:eastAsia="仿宋_GB2312" w:cs="仿宋_GB2312"/>
                <w:color w:val="auto"/>
                <w:sz w:val="24"/>
                <w:szCs w:val="24"/>
                <w:highlight w:val="none"/>
              </w:rPr>
              <w:t>,</w:t>
            </w:r>
            <w:r>
              <w:rPr>
                <w:rFonts w:hint="eastAsia" w:ascii="仿宋" w:hAnsi="仿宋" w:eastAsia="仿宋" w:cs="仿宋"/>
                <w:color w:val="auto"/>
                <w:sz w:val="24"/>
                <w:szCs w:val="24"/>
                <w:highlight w:val="none"/>
                <w:lang w:val="en-US" w:eastAsia="zh-CN"/>
              </w:rPr>
              <w:t>0.5</w:t>
            </w:r>
            <w:r>
              <w:rPr>
                <w:rFonts w:hint="eastAsia" w:ascii="仿宋_GB2312" w:hAnsi="仿宋_GB2312" w:eastAsia="仿宋_GB2312" w:cs="仿宋_GB2312"/>
                <w:color w:val="auto"/>
                <w:sz w:val="24"/>
                <w:szCs w:val="24"/>
                <w:highlight w:val="none"/>
              </w:rPr>
              <w:t>,</w:t>
            </w:r>
            <w:r>
              <w:rPr>
                <w:rFonts w:hint="eastAsia" w:ascii="仿宋" w:hAnsi="仿宋" w:eastAsia="仿宋" w:cs="仿宋"/>
                <w:color w:val="auto"/>
                <w:sz w:val="24"/>
                <w:szCs w:val="24"/>
                <w:highlight w:val="none"/>
                <w:lang w:val="en-US" w:eastAsia="zh-CN"/>
              </w:rPr>
              <w:t>0分</w:t>
            </w:r>
            <w:r>
              <w:rPr>
                <w:rFonts w:hint="eastAsia" w:ascii="仿宋" w:hAnsi="仿宋" w:eastAsia="仿宋" w:cs="仿宋"/>
                <w:color w:val="auto"/>
                <w:sz w:val="24"/>
                <w:szCs w:val="24"/>
                <w:highlight w:val="none"/>
                <w:lang w:eastAsia="zh-CN"/>
              </w:rPr>
              <w:t>）</w:t>
            </w:r>
          </w:p>
        </w:tc>
        <w:tc>
          <w:tcPr>
            <w:tcW w:w="913" w:type="dxa"/>
            <w:noWrap w:val="0"/>
            <w:vAlign w:val="center"/>
          </w:tcPr>
          <w:p w14:paraId="366251B0">
            <w:pPr>
              <w:pageBreakBefore w:val="0"/>
              <w:widowControl/>
              <w:shd w:val="clear" w:color="auto" w:fill="auto"/>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5分</w:t>
            </w:r>
          </w:p>
        </w:tc>
      </w:tr>
      <w:tr w14:paraId="7B4C2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5" w:hRule="atLeast"/>
          <w:jc w:val="center"/>
        </w:trPr>
        <w:tc>
          <w:tcPr>
            <w:tcW w:w="705" w:type="dxa"/>
            <w:vMerge w:val="continue"/>
            <w:noWrap w:val="0"/>
            <w:vAlign w:val="center"/>
          </w:tcPr>
          <w:p w14:paraId="7D57FC86">
            <w:pPr>
              <w:pageBreakBefore w:val="0"/>
              <w:widowControl/>
              <w:shd w:val="clear" w:color="auto" w:fill="auto"/>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auto"/>
                <w:sz w:val="24"/>
                <w:szCs w:val="24"/>
                <w:highlight w:val="none"/>
                <w:lang w:val="en-US" w:eastAsia="zh-CN"/>
              </w:rPr>
            </w:pPr>
          </w:p>
        </w:tc>
        <w:tc>
          <w:tcPr>
            <w:tcW w:w="982" w:type="dxa"/>
            <w:vMerge w:val="continue"/>
            <w:noWrap w:val="0"/>
            <w:vAlign w:val="center"/>
          </w:tcPr>
          <w:p w14:paraId="7E4E8D62">
            <w:pPr>
              <w:pageBreakBefore w:val="0"/>
              <w:widowControl/>
              <w:shd w:val="clear" w:color="auto" w:fill="auto"/>
              <w:kinsoku/>
              <w:wordWrap/>
              <w:overflowPunct/>
              <w:topLinePunct w:val="0"/>
              <w:autoSpaceDE/>
              <w:autoSpaceDN/>
              <w:bidi w:val="0"/>
              <w:adjustRightInd/>
              <w:snapToGrid/>
              <w:spacing w:line="300" w:lineRule="exact"/>
              <w:ind w:firstLine="480" w:firstLineChars="200"/>
              <w:textAlignment w:val="auto"/>
              <w:rPr>
                <w:color w:val="auto"/>
                <w:sz w:val="24"/>
                <w:szCs w:val="24"/>
                <w:highlight w:val="none"/>
              </w:rPr>
            </w:pPr>
          </w:p>
        </w:tc>
        <w:tc>
          <w:tcPr>
            <w:tcW w:w="6676" w:type="dxa"/>
            <w:noWrap w:val="0"/>
            <w:vAlign w:val="top"/>
          </w:tcPr>
          <w:p w14:paraId="2F53DE7E">
            <w:pPr>
              <w:pageBreakBefore w:val="0"/>
              <w:widowControl/>
              <w:shd w:val="clear" w:color="auto" w:fill="auto"/>
              <w:kinsoku/>
              <w:wordWrap/>
              <w:overflowPunct/>
              <w:topLinePunct w:val="0"/>
              <w:autoSpaceDE/>
              <w:autoSpaceDN/>
              <w:bidi w:val="0"/>
              <w:adjustRightInd/>
              <w:snapToGrid/>
              <w:spacing w:line="300" w:lineRule="exact"/>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根据投标人提供的配送人员、驾驶员的配置情况，</w:t>
            </w:r>
            <w:r>
              <w:rPr>
                <w:rFonts w:hint="eastAsia" w:ascii="仿宋" w:hAnsi="仿宋" w:eastAsia="仿宋" w:cs="仿宋"/>
                <w:color w:val="auto"/>
                <w:sz w:val="24"/>
                <w:szCs w:val="24"/>
                <w:highlight w:val="none"/>
                <w:lang w:val="en-US" w:eastAsia="zh-CN"/>
              </w:rPr>
              <w:t>由评审专家综合打分</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eastAsia="zh-CN"/>
              </w:rPr>
              <w:t>以上人员需是投标人在职人员，提供缴纳社保凭证、健康证以及驾驶员的驾驶证复印件加盖投标人公章。（</w:t>
            </w:r>
            <w:r>
              <w:rPr>
                <w:rFonts w:hint="eastAsia" w:ascii="仿宋" w:hAnsi="仿宋" w:eastAsia="仿宋" w:cs="仿宋"/>
                <w:color w:val="auto"/>
                <w:sz w:val="24"/>
                <w:szCs w:val="24"/>
                <w:highlight w:val="none"/>
                <w:lang w:val="en-US" w:eastAsia="zh-CN"/>
              </w:rPr>
              <w:t>本项分值设置为4,3,2</w:t>
            </w:r>
            <w:r>
              <w:rPr>
                <w:rFonts w:hint="eastAsia" w:ascii="仿宋_GB2312" w:hAnsi="仿宋_GB2312" w:eastAsia="仿宋_GB2312" w:cs="仿宋_GB2312"/>
                <w:color w:val="auto"/>
                <w:sz w:val="24"/>
                <w:szCs w:val="24"/>
                <w:highlight w:val="none"/>
              </w:rPr>
              <w:t>,</w:t>
            </w:r>
            <w:r>
              <w:rPr>
                <w:rFonts w:hint="eastAsia" w:ascii="仿宋" w:hAnsi="仿宋" w:eastAsia="仿宋" w:cs="仿宋"/>
                <w:color w:val="auto"/>
                <w:sz w:val="24"/>
                <w:szCs w:val="24"/>
                <w:highlight w:val="none"/>
                <w:lang w:val="en-US" w:eastAsia="zh-CN"/>
              </w:rPr>
              <w:t>1</w:t>
            </w:r>
            <w:r>
              <w:rPr>
                <w:rFonts w:hint="eastAsia" w:ascii="仿宋_GB2312" w:hAnsi="仿宋_GB2312" w:eastAsia="仿宋_GB2312" w:cs="仿宋_GB2312"/>
                <w:color w:val="auto"/>
                <w:sz w:val="24"/>
                <w:szCs w:val="24"/>
                <w:highlight w:val="none"/>
              </w:rPr>
              <w:t>,</w:t>
            </w:r>
            <w:r>
              <w:rPr>
                <w:rFonts w:hint="eastAsia" w:ascii="仿宋" w:hAnsi="仿宋" w:eastAsia="仿宋" w:cs="仿宋"/>
                <w:color w:val="auto"/>
                <w:sz w:val="24"/>
                <w:szCs w:val="24"/>
                <w:highlight w:val="none"/>
                <w:lang w:val="en-US" w:eastAsia="zh-CN"/>
              </w:rPr>
              <w:t>0.5</w:t>
            </w:r>
            <w:r>
              <w:rPr>
                <w:rFonts w:hint="eastAsia" w:ascii="仿宋_GB2312" w:hAnsi="仿宋_GB2312" w:eastAsia="仿宋_GB2312" w:cs="仿宋_GB2312"/>
                <w:color w:val="auto"/>
                <w:sz w:val="24"/>
                <w:szCs w:val="24"/>
                <w:highlight w:val="none"/>
              </w:rPr>
              <w:t>,</w:t>
            </w:r>
            <w:r>
              <w:rPr>
                <w:rFonts w:hint="eastAsia" w:ascii="仿宋" w:hAnsi="仿宋" w:eastAsia="仿宋" w:cs="仿宋"/>
                <w:color w:val="auto"/>
                <w:sz w:val="24"/>
                <w:szCs w:val="24"/>
                <w:highlight w:val="none"/>
                <w:lang w:val="en-US" w:eastAsia="zh-CN"/>
              </w:rPr>
              <w:t>0分</w:t>
            </w:r>
            <w:r>
              <w:rPr>
                <w:rFonts w:hint="eastAsia" w:ascii="仿宋" w:hAnsi="仿宋" w:eastAsia="仿宋" w:cs="仿宋"/>
                <w:color w:val="auto"/>
                <w:sz w:val="24"/>
                <w:szCs w:val="24"/>
                <w:highlight w:val="none"/>
                <w:lang w:eastAsia="zh-CN"/>
              </w:rPr>
              <w:t>）</w:t>
            </w:r>
          </w:p>
        </w:tc>
        <w:tc>
          <w:tcPr>
            <w:tcW w:w="913" w:type="dxa"/>
            <w:noWrap w:val="0"/>
            <w:vAlign w:val="center"/>
          </w:tcPr>
          <w:p w14:paraId="63E97B31">
            <w:pPr>
              <w:keepNext w:val="0"/>
              <w:keepLines w:val="0"/>
              <w:pageBreakBefore w:val="0"/>
              <w:widowControl w:val="0"/>
              <w:shd w:val="clear"/>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4分</w:t>
            </w:r>
          </w:p>
        </w:tc>
      </w:tr>
      <w:tr w14:paraId="23CFF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5" w:hRule="atLeast"/>
          <w:jc w:val="center"/>
        </w:trPr>
        <w:tc>
          <w:tcPr>
            <w:tcW w:w="705" w:type="dxa"/>
            <w:vMerge w:val="continue"/>
            <w:noWrap w:val="0"/>
            <w:vAlign w:val="center"/>
          </w:tcPr>
          <w:p w14:paraId="3832B17F">
            <w:pPr>
              <w:pageBreakBefore w:val="0"/>
              <w:widowControl/>
              <w:shd w:val="clear" w:color="auto" w:fill="auto"/>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auto"/>
                <w:sz w:val="24"/>
                <w:szCs w:val="24"/>
                <w:highlight w:val="none"/>
                <w:lang w:val="en-US" w:eastAsia="zh-CN"/>
              </w:rPr>
            </w:pPr>
          </w:p>
        </w:tc>
        <w:tc>
          <w:tcPr>
            <w:tcW w:w="982" w:type="dxa"/>
            <w:vMerge w:val="continue"/>
            <w:noWrap w:val="0"/>
            <w:vAlign w:val="center"/>
          </w:tcPr>
          <w:p w14:paraId="2EB44430">
            <w:pPr>
              <w:pageBreakBefore w:val="0"/>
              <w:widowControl/>
              <w:shd w:val="clear" w:color="auto" w:fill="auto"/>
              <w:kinsoku/>
              <w:wordWrap/>
              <w:overflowPunct/>
              <w:topLinePunct w:val="0"/>
              <w:autoSpaceDE/>
              <w:autoSpaceDN/>
              <w:bidi w:val="0"/>
              <w:adjustRightInd/>
              <w:snapToGrid/>
              <w:spacing w:line="300" w:lineRule="exact"/>
              <w:ind w:firstLine="480" w:firstLineChars="200"/>
              <w:textAlignment w:val="auto"/>
              <w:rPr>
                <w:color w:val="auto"/>
                <w:sz w:val="24"/>
                <w:szCs w:val="24"/>
                <w:highlight w:val="none"/>
              </w:rPr>
            </w:pPr>
          </w:p>
        </w:tc>
        <w:tc>
          <w:tcPr>
            <w:tcW w:w="6676" w:type="dxa"/>
            <w:noWrap w:val="0"/>
            <w:vAlign w:val="center"/>
          </w:tcPr>
          <w:p w14:paraId="23F1BCAD">
            <w:pPr>
              <w:pageBreakBefore w:val="0"/>
              <w:widowControl/>
              <w:shd w:val="clear" w:color="auto" w:fill="auto"/>
              <w:kinsoku/>
              <w:wordWrap/>
              <w:overflowPunct/>
              <w:topLinePunct w:val="0"/>
              <w:autoSpaceDE/>
              <w:autoSpaceDN/>
              <w:bidi w:val="0"/>
              <w:adjustRightInd/>
              <w:snapToGrid/>
              <w:spacing w:line="300" w:lineRule="exac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eastAsia="zh-CN"/>
              </w:rPr>
              <w:t>如遇食品质量问题，投标人有详细、具体应急措施承诺的，</w:t>
            </w:r>
            <w:r>
              <w:rPr>
                <w:rFonts w:hint="eastAsia" w:ascii="仿宋" w:hAnsi="仿宋" w:eastAsia="仿宋" w:cs="仿宋"/>
                <w:color w:val="auto"/>
                <w:sz w:val="24"/>
                <w:szCs w:val="24"/>
                <w:highlight w:val="none"/>
                <w:lang w:val="en-US" w:eastAsia="zh-CN"/>
              </w:rPr>
              <w:t>由评审专家综合打分</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本项分值设置为5,4,3,2</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0.5</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0分</w:t>
            </w:r>
            <w:r>
              <w:rPr>
                <w:rFonts w:hint="eastAsia" w:ascii="仿宋" w:hAnsi="仿宋" w:eastAsia="仿宋" w:cs="仿宋"/>
                <w:color w:val="auto"/>
                <w:sz w:val="24"/>
                <w:szCs w:val="24"/>
                <w:highlight w:val="none"/>
                <w:lang w:eastAsia="zh-CN"/>
              </w:rPr>
              <w:t>）</w:t>
            </w:r>
          </w:p>
        </w:tc>
        <w:tc>
          <w:tcPr>
            <w:tcW w:w="913" w:type="dxa"/>
            <w:noWrap w:val="0"/>
            <w:vAlign w:val="center"/>
          </w:tcPr>
          <w:p w14:paraId="2D6D7615">
            <w:pPr>
              <w:pageBreakBefore w:val="0"/>
              <w:widowControl/>
              <w:shd w:val="clear" w:color="auto" w:fill="auto"/>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rPr>
              <w:t>5分</w:t>
            </w:r>
          </w:p>
        </w:tc>
      </w:tr>
      <w:tr w14:paraId="77EE5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5" w:hRule="atLeast"/>
          <w:jc w:val="center"/>
        </w:trPr>
        <w:tc>
          <w:tcPr>
            <w:tcW w:w="705" w:type="dxa"/>
            <w:vMerge w:val="restart"/>
            <w:noWrap w:val="0"/>
            <w:vAlign w:val="center"/>
          </w:tcPr>
          <w:p w14:paraId="4119C886">
            <w:pPr>
              <w:pageBreakBefore w:val="0"/>
              <w:widowControl/>
              <w:shd w:val="clear" w:color="auto" w:fill="auto"/>
              <w:kinsoku/>
              <w:wordWrap/>
              <w:overflowPunct/>
              <w:topLinePunct w:val="0"/>
              <w:autoSpaceDE/>
              <w:autoSpaceDN/>
              <w:bidi w:val="0"/>
              <w:adjustRightInd/>
              <w:snapToGrid/>
              <w:spacing w:line="300" w:lineRule="exact"/>
              <w:jc w:val="center"/>
              <w:textAlignment w:val="auto"/>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8</w:t>
            </w:r>
          </w:p>
        </w:tc>
        <w:tc>
          <w:tcPr>
            <w:tcW w:w="982" w:type="dxa"/>
            <w:vMerge w:val="restart"/>
            <w:noWrap w:val="0"/>
            <w:vAlign w:val="center"/>
          </w:tcPr>
          <w:p w14:paraId="3F548220">
            <w:pPr>
              <w:pageBreakBefore w:val="0"/>
              <w:widowControl/>
              <w:shd w:val="clear" w:color="auto" w:fill="auto"/>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产品质量保证</w:t>
            </w:r>
          </w:p>
        </w:tc>
        <w:tc>
          <w:tcPr>
            <w:tcW w:w="6676" w:type="dxa"/>
            <w:noWrap w:val="0"/>
            <w:vAlign w:val="center"/>
          </w:tcPr>
          <w:p w14:paraId="018B4336">
            <w:pPr>
              <w:pageBreakBefore w:val="0"/>
              <w:widowControl/>
              <w:shd w:val="clear" w:color="auto" w:fill="auto"/>
              <w:kinsoku/>
              <w:wordWrap/>
              <w:overflowPunct/>
              <w:topLinePunct w:val="0"/>
              <w:autoSpaceDE/>
              <w:autoSpaceDN/>
              <w:bidi w:val="0"/>
              <w:adjustRightInd/>
              <w:snapToGrid/>
              <w:spacing w:line="300" w:lineRule="exact"/>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根据投标人</w:t>
            </w:r>
            <w:r>
              <w:rPr>
                <w:rFonts w:hint="eastAsia" w:ascii="仿宋" w:hAnsi="仿宋" w:eastAsia="仿宋" w:cs="仿宋"/>
                <w:color w:val="auto"/>
                <w:sz w:val="24"/>
                <w:szCs w:val="24"/>
                <w:highlight w:val="none"/>
                <w:lang w:val="en-US" w:eastAsia="zh-CN"/>
              </w:rPr>
              <w:t>食材的品牌、生长环境、加工、包装的质量保证及食品安全措施酌情打分。</w:t>
            </w:r>
          </w:p>
        </w:tc>
        <w:tc>
          <w:tcPr>
            <w:tcW w:w="913" w:type="dxa"/>
            <w:noWrap w:val="0"/>
            <w:vAlign w:val="center"/>
          </w:tcPr>
          <w:p w14:paraId="17B3F3FC">
            <w:pPr>
              <w:pageBreakBefore w:val="0"/>
              <w:widowControl/>
              <w:shd w:val="clear" w:color="auto" w:fill="auto"/>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5分</w:t>
            </w:r>
          </w:p>
        </w:tc>
      </w:tr>
      <w:tr w14:paraId="45638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5" w:hRule="atLeast"/>
          <w:jc w:val="center"/>
        </w:trPr>
        <w:tc>
          <w:tcPr>
            <w:tcW w:w="705" w:type="dxa"/>
            <w:vMerge w:val="continue"/>
            <w:noWrap w:val="0"/>
            <w:vAlign w:val="center"/>
          </w:tcPr>
          <w:p w14:paraId="3FADB82D">
            <w:pPr>
              <w:pageBreakBefore w:val="0"/>
              <w:widowControl/>
              <w:shd w:val="clear" w:color="auto" w:fill="auto"/>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auto"/>
                <w:sz w:val="24"/>
                <w:szCs w:val="24"/>
                <w:highlight w:val="none"/>
                <w:lang w:val="en-US" w:eastAsia="zh-CN"/>
              </w:rPr>
            </w:pPr>
          </w:p>
        </w:tc>
        <w:tc>
          <w:tcPr>
            <w:tcW w:w="982" w:type="dxa"/>
            <w:vMerge w:val="continue"/>
            <w:noWrap w:val="0"/>
            <w:vAlign w:val="center"/>
          </w:tcPr>
          <w:p w14:paraId="20180F8F">
            <w:pPr>
              <w:pageBreakBefore w:val="0"/>
              <w:widowControl/>
              <w:shd w:val="clear" w:color="auto" w:fill="auto"/>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auto"/>
                <w:sz w:val="24"/>
                <w:szCs w:val="24"/>
                <w:highlight w:val="none"/>
                <w:lang w:eastAsia="zh-CN"/>
              </w:rPr>
            </w:pPr>
          </w:p>
        </w:tc>
        <w:tc>
          <w:tcPr>
            <w:tcW w:w="6676" w:type="dxa"/>
            <w:noWrap w:val="0"/>
            <w:vAlign w:val="center"/>
          </w:tcPr>
          <w:p w14:paraId="45296022">
            <w:pPr>
              <w:pageBreakBefore w:val="0"/>
              <w:widowControl/>
              <w:shd w:val="clear" w:color="auto" w:fill="auto"/>
              <w:kinsoku/>
              <w:wordWrap/>
              <w:overflowPunct/>
              <w:topLinePunct w:val="0"/>
              <w:autoSpaceDE/>
              <w:autoSpaceDN/>
              <w:bidi w:val="0"/>
              <w:adjustRightInd/>
              <w:snapToGrid/>
              <w:spacing w:line="300" w:lineRule="exact"/>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根据投标人</w:t>
            </w:r>
            <w:r>
              <w:rPr>
                <w:rFonts w:hint="eastAsia" w:ascii="仿宋" w:hAnsi="仿宋" w:eastAsia="仿宋" w:cs="仿宋"/>
                <w:color w:val="auto"/>
                <w:sz w:val="24"/>
                <w:szCs w:val="24"/>
                <w:highlight w:val="none"/>
                <w:lang w:val="en-US" w:eastAsia="zh-CN"/>
              </w:rPr>
              <w:t>食材</w:t>
            </w:r>
            <w:r>
              <w:rPr>
                <w:rFonts w:hint="eastAsia" w:ascii="仿宋" w:hAnsi="仿宋" w:eastAsia="仿宋" w:cs="仿宋"/>
                <w:color w:val="auto"/>
                <w:sz w:val="24"/>
                <w:szCs w:val="24"/>
                <w:highlight w:val="none"/>
                <w:lang w:eastAsia="zh-CN"/>
              </w:rPr>
              <w:t>的保存、运输各环节的质量保证及食品安全措施，</w:t>
            </w:r>
            <w:r>
              <w:rPr>
                <w:rFonts w:hint="eastAsia" w:ascii="仿宋" w:hAnsi="仿宋" w:eastAsia="仿宋" w:cs="仿宋"/>
                <w:color w:val="auto"/>
                <w:sz w:val="24"/>
                <w:szCs w:val="24"/>
                <w:highlight w:val="none"/>
                <w:lang w:val="en-US" w:eastAsia="zh-CN"/>
              </w:rPr>
              <w:t>由评审专家综合打分</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本项分值设置为4,3,2</w:t>
            </w:r>
            <w:r>
              <w:rPr>
                <w:rFonts w:hint="eastAsia" w:ascii="仿宋_GB2312" w:hAnsi="仿宋_GB2312" w:eastAsia="仿宋_GB2312" w:cs="仿宋_GB2312"/>
                <w:color w:val="auto"/>
                <w:sz w:val="24"/>
                <w:szCs w:val="24"/>
                <w:highlight w:val="none"/>
              </w:rPr>
              <w:t>,</w:t>
            </w:r>
            <w:r>
              <w:rPr>
                <w:rFonts w:hint="eastAsia" w:ascii="仿宋" w:hAnsi="仿宋" w:eastAsia="仿宋" w:cs="仿宋"/>
                <w:color w:val="auto"/>
                <w:sz w:val="24"/>
                <w:szCs w:val="24"/>
                <w:highlight w:val="none"/>
                <w:lang w:val="en-US" w:eastAsia="zh-CN"/>
              </w:rPr>
              <w:t>1</w:t>
            </w:r>
            <w:r>
              <w:rPr>
                <w:rFonts w:hint="eastAsia" w:ascii="仿宋_GB2312" w:hAnsi="仿宋_GB2312" w:eastAsia="仿宋_GB2312" w:cs="仿宋_GB2312"/>
                <w:color w:val="auto"/>
                <w:sz w:val="24"/>
                <w:szCs w:val="24"/>
                <w:highlight w:val="none"/>
              </w:rPr>
              <w:t>,</w:t>
            </w:r>
            <w:r>
              <w:rPr>
                <w:rFonts w:hint="eastAsia" w:ascii="仿宋" w:hAnsi="仿宋" w:eastAsia="仿宋" w:cs="仿宋"/>
                <w:color w:val="auto"/>
                <w:sz w:val="24"/>
                <w:szCs w:val="24"/>
                <w:highlight w:val="none"/>
                <w:lang w:val="en-US" w:eastAsia="zh-CN"/>
              </w:rPr>
              <w:t>0.5</w:t>
            </w:r>
            <w:r>
              <w:rPr>
                <w:rFonts w:hint="eastAsia" w:ascii="仿宋_GB2312" w:hAnsi="仿宋_GB2312" w:eastAsia="仿宋_GB2312" w:cs="仿宋_GB2312"/>
                <w:color w:val="auto"/>
                <w:sz w:val="24"/>
                <w:szCs w:val="24"/>
                <w:highlight w:val="none"/>
              </w:rPr>
              <w:t>,</w:t>
            </w:r>
            <w:r>
              <w:rPr>
                <w:rFonts w:hint="eastAsia" w:ascii="仿宋" w:hAnsi="仿宋" w:eastAsia="仿宋" w:cs="仿宋"/>
                <w:color w:val="auto"/>
                <w:sz w:val="24"/>
                <w:szCs w:val="24"/>
                <w:highlight w:val="none"/>
                <w:lang w:val="en-US" w:eastAsia="zh-CN"/>
              </w:rPr>
              <w:t>0分</w:t>
            </w:r>
            <w:r>
              <w:rPr>
                <w:rFonts w:hint="eastAsia" w:ascii="仿宋" w:hAnsi="仿宋" w:eastAsia="仿宋" w:cs="仿宋"/>
                <w:color w:val="auto"/>
                <w:sz w:val="24"/>
                <w:szCs w:val="24"/>
                <w:highlight w:val="none"/>
                <w:lang w:eastAsia="zh-CN"/>
              </w:rPr>
              <w:t>）</w:t>
            </w:r>
          </w:p>
        </w:tc>
        <w:tc>
          <w:tcPr>
            <w:tcW w:w="913" w:type="dxa"/>
            <w:noWrap w:val="0"/>
            <w:vAlign w:val="center"/>
          </w:tcPr>
          <w:p w14:paraId="2842AC46">
            <w:pPr>
              <w:pageBreakBefore w:val="0"/>
              <w:widowControl/>
              <w:shd w:val="clear" w:color="auto" w:fill="auto"/>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4分</w:t>
            </w:r>
          </w:p>
        </w:tc>
      </w:tr>
      <w:tr w14:paraId="71F8B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jc w:val="center"/>
        </w:trPr>
        <w:tc>
          <w:tcPr>
            <w:tcW w:w="705" w:type="dxa"/>
            <w:noWrap w:val="0"/>
            <w:vAlign w:val="center"/>
          </w:tcPr>
          <w:p w14:paraId="240B659A">
            <w:pPr>
              <w:pageBreakBefore w:val="0"/>
              <w:widowControl/>
              <w:shd w:val="clear" w:color="auto" w:fill="auto"/>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9</w:t>
            </w:r>
          </w:p>
        </w:tc>
        <w:tc>
          <w:tcPr>
            <w:tcW w:w="982" w:type="dxa"/>
            <w:noWrap w:val="0"/>
            <w:vAlign w:val="center"/>
          </w:tcPr>
          <w:p w14:paraId="1C19967C">
            <w:pPr>
              <w:pageBreakBefore w:val="0"/>
              <w:shd w:val="clear" w:color="auto" w:fill="auto"/>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rPr>
              <w:t>保障措施</w:t>
            </w:r>
          </w:p>
        </w:tc>
        <w:tc>
          <w:tcPr>
            <w:tcW w:w="6676" w:type="dxa"/>
            <w:noWrap w:val="0"/>
            <w:vAlign w:val="top"/>
          </w:tcPr>
          <w:p w14:paraId="7AC0ECA0">
            <w:pPr>
              <w:pageBreakBefore w:val="0"/>
              <w:shd w:val="clear" w:color="auto" w:fill="auto"/>
              <w:kinsoku/>
              <w:wordWrap/>
              <w:overflowPunct/>
              <w:topLinePunct w:val="0"/>
              <w:autoSpaceDE/>
              <w:autoSpaceDN/>
              <w:bidi w:val="0"/>
              <w:adjustRightInd/>
              <w:snapToGrid/>
              <w:spacing w:line="300" w:lineRule="exact"/>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rPr>
              <w:t>根据与本项目相匹配的</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投保食品安全责任险保额的大小打分,</w:t>
            </w:r>
            <w:r>
              <w:rPr>
                <w:rFonts w:hint="eastAsia" w:ascii="仿宋" w:hAnsi="仿宋" w:eastAsia="仿宋" w:cs="仿宋"/>
                <w:color w:val="auto"/>
                <w:sz w:val="24"/>
                <w:szCs w:val="24"/>
                <w:highlight w:val="none"/>
                <w:lang w:val="en-US" w:eastAsia="zh-CN"/>
              </w:rPr>
              <w:t>由评审专家综合打分</w:t>
            </w:r>
            <w:r>
              <w:rPr>
                <w:rFonts w:hint="eastAsia" w:ascii="仿宋" w:hAnsi="仿宋" w:eastAsia="仿宋" w:cs="仿宋"/>
                <w:color w:val="auto"/>
                <w:sz w:val="24"/>
                <w:szCs w:val="24"/>
                <w:highlight w:val="none"/>
              </w:rPr>
              <w:t>。需提供保单</w:t>
            </w:r>
            <w:r>
              <w:rPr>
                <w:rFonts w:hint="eastAsia" w:ascii="仿宋" w:hAnsi="仿宋" w:eastAsia="仿宋" w:cs="仿宋"/>
                <w:color w:val="auto"/>
                <w:sz w:val="24"/>
                <w:szCs w:val="24"/>
                <w:highlight w:val="none"/>
                <w:lang w:val="en-US" w:eastAsia="zh-CN"/>
              </w:rPr>
              <w:t>复印件</w:t>
            </w:r>
            <w:r>
              <w:rPr>
                <w:rFonts w:hint="eastAsia" w:ascii="仿宋" w:hAnsi="仿宋" w:eastAsia="仿宋" w:cs="仿宋"/>
                <w:color w:val="auto"/>
                <w:sz w:val="24"/>
                <w:szCs w:val="24"/>
                <w:highlight w:val="none"/>
              </w:rPr>
              <w:t>加盖</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公章</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本项分值设置为5,4,3,2</w:t>
            </w:r>
            <w:r>
              <w:rPr>
                <w:rFonts w:hint="eastAsia" w:ascii="仿宋_GB2312" w:hAnsi="仿宋_GB2312" w:eastAsia="仿宋_GB2312" w:cs="仿宋_GB2312"/>
                <w:color w:val="auto"/>
                <w:sz w:val="24"/>
                <w:szCs w:val="24"/>
                <w:highlight w:val="none"/>
              </w:rPr>
              <w:t>,</w:t>
            </w:r>
            <w:r>
              <w:rPr>
                <w:rFonts w:hint="eastAsia" w:ascii="仿宋" w:hAnsi="仿宋" w:eastAsia="仿宋" w:cs="仿宋"/>
                <w:color w:val="auto"/>
                <w:sz w:val="24"/>
                <w:szCs w:val="24"/>
                <w:highlight w:val="none"/>
                <w:lang w:val="en-US" w:eastAsia="zh-CN"/>
              </w:rPr>
              <w:t>1</w:t>
            </w:r>
            <w:r>
              <w:rPr>
                <w:rFonts w:hint="eastAsia" w:ascii="仿宋_GB2312" w:hAnsi="仿宋_GB2312" w:eastAsia="仿宋_GB2312" w:cs="仿宋_GB2312"/>
                <w:color w:val="auto"/>
                <w:sz w:val="24"/>
                <w:szCs w:val="24"/>
                <w:highlight w:val="none"/>
              </w:rPr>
              <w:t>,</w:t>
            </w:r>
            <w:r>
              <w:rPr>
                <w:rFonts w:hint="eastAsia" w:ascii="仿宋" w:hAnsi="仿宋" w:eastAsia="仿宋" w:cs="仿宋"/>
                <w:color w:val="auto"/>
                <w:sz w:val="24"/>
                <w:szCs w:val="24"/>
                <w:highlight w:val="none"/>
                <w:lang w:val="en-US" w:eastAsia="zh-CN"/>
              </w:rPr>
              <w:t>0.5</w:t>
            </w:r>
            <w:r>
              <w:rPr>
                <w:rFonts w:hint="eastAsia" w:ascii="仿宋_GB2312" w:hAnsi="仿宋_GB2312" w:eastAsia="仿宋_GB2312" w:cs="仿宋_GB2312"/>
                <w:color w:val="auto"/>
                <w:sz w:val="24"/>
                <w:szCs w:val="24"/>
                <w:highlight w:val="none"/>
              </w:rPr>
              <w:t>,</w:t>
            </w:r>
            <w:r>
              <w:rPr>
                <w:rFonts w:hint="eastAsia" w:ascii="仿宋" w:hAnsi="仿宋" w:eastAsia="仿宋" w:cs="仿宋"/>
                <w:color w:val="auto"/>
                <w:sz w:val="24"/>
                <w:szCs w:val="24"/>
                <w:highlight w:val="none"/>
                <w:lang w:val="en-US" w:eastAsia="zh-CN"/>
              </w:rPr>
              <w:t>0分</w:t>
            </w:r>
            <w:r>
              <w:rPr>
                <w:rFonts w:hint="eastAsia" w:ascii="仿宋" w:hAnsi="仿宋" w:eastAsia="仿宋" w:cs="仿宋"/>
                <w:color w:val="auto"/>
                <w:sz w:val="24"/>
                <w:szCs w:val="24"/>
                <w:highlight w:val="none"/>
                <w:lang w:eastAsia="zh-CN"/>
              </w:rPr>
              <w:t>）</w:t>
            </w:r>
          </w:p>
        </w:tc>
        <w:tc>
          <w:tcPr>
            <w:tcW w:w="913" w:type="dxa"/>
            <w:noWrap w:val="0"/>
            <w:vAlign w:val="center"/>
          </w:tcPr>
          <w:p w14:paraId="0E0254C6">
            <w:pPr>
              <w:pageBreakBefore w:val="0"/>
              <w:widowControl/>
              <w:shd w:val="clear" w:color="auto" w:fill="auto"/>
              <w:kinsoku/>
              <w:wordWrap/>
              <w:overflowPunct/>
              <w:topLinePunct w:val="0"/>
              <w:autoSpaceDE/>
              <w:autoSpaceDN/>
              <w:bidi w:val="0"/>
              <w:adjustRightInd/>
              <w:snapToGrid/>
              <w:spacing w:line="300" w:lineRule="exact"/>
              <w:jc w:val="center"/>
              <w:textAlignment w:val="auto"/>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5分</w:t>
            </w:r>
          </w:p>
        </w:tc>
      </w:tr>
      <w:tr w14:paraId="7F8D0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705" w:type="dxa"/>
            <w:noWrap w:val="0"/>
            <w:vAlign w:val="center"/>
          </w:tcPr>
          <w:p w14:paraId="69856643">
            <w:pPr>
              <w:pageBreakBefore w:val="0"/>
              <w:widowControl/>
              <w:shd w:val="clear" w:color="auto" w:fill="auto"/>
              <w:kinsoku/>
              <w:wordWrap/>
              <w:overflowPunct/>
              <w:topLinePunct w:val="0"/>
              <w:autoSpaceDE/>
              <w:autoSpaceDN/>
              <w:bidi w:val="0"/>
              <w:adjustRightInd/>
              <w:snapToGrid/>
              <w:spacing w:line="300" w:lineRule="exact"/>
              <w:jc w:val="center"/>
              <w:textAlignment w:val="auto"/>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10</w:t>
            </w:r>
          </w:p>
        </w:tc>
        <w:tc>
          <w:tcPr>
            <w:tcW w:w="982" w:type="dxa"/>
            <w:noWrap w:val="0"/>
            <w:vAlign w:val="center"/>
          </w:tcPr>
          <w:p w14:paraId="6905F86A">
            <w:pPr>
              <w:pageBreakBefore w:val="0"/>
              <w:shd w:val="clear" w:color="auto" w:fill="auto"/>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优惠条件</w:t>
            </w:r>
          </w:p>
        </w:tc>
        <w:tc>
          <w:tcPr>
            <w:tcW w:w="6676" w:type="dxa"/>
            <w:noWrap w:val="0"/>
            <w:vAlign w:val="center"/>
          </w:tcPr>
          <w:p w14:paraId="37E70406">
            <w:pPr>
              <w:pageBreakBefore w:val="0"/>
              <w:shd w:val="clear" w:color="auto" w:fill="auto"/>
              <w:kinsoku/>
              <w:wordWrap/>
              <w:overflowPunct/>
              <w:topLinePunct w:val="0"/>
              <w:autoSpaceDE/>
              <w:autoSpaceDN/>
              <w:bidi w:val="0"/>
              <w:adjustRightInd/>
              <w:snapToGrid/>
              <w:spacing w:line="300" w:lineRule="exac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根据投标人承诺的其他实质性优惠条件（如增加服务时间、服务量、服务范围等）或对该项目提出的建议意见</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由评审专家综合打分</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本项分值设置为3,2</w:t>
            </w:r>
            <w:r>
              <w:rPr>
                <w:rFonts w:hint="eastAsia" w:ascii="仿宋_GB2312" w:hAnsi="仿宋_GB2312" w:eastAsia="仿宋_GB2312" w:cs="仿宋_GB2312"/>
                <w:color w:val="auto"/>
                <w:sz w:val="24"/>
                <w:szCs w:val="24"/>
                <w:highlight w:val="none"/>
              </w:rPr>
              <w:t>,</w:t>
            </w:r>
            <w:r>
              <w:rPr>
                <w:rFonts w:hint="eastAsia" w:ascii="仿宋" w:hAnsi="仿宋" w:eastAsia="仿宋" w:cs="仿宋"/>
                <w:color w:val="auto"/>
                <w:sz w:val="24"/>
                <w:szCs w:val="24"/>
                <w:highlight w:val="none"/>
                <w:lang w:val="en-US" w:eastAsia="zh-CN"/>
              </w:rPr>
              <w:t>1</w:t>
            </w:r>
            <w:r>
              <w:rPr>
                <w:rFonts w:hint="eastAsia" w:ascii="仿宋_GB2312" w:hAnsi="仿宋_GB2312" w:eastAsia="仿宋_GB2312" w:cs="仿宋_GB2312"/>
                <w:color w:val="auto"/>
                <w:sz w:val="24"/>
                <w:szCs w:val="24"/>
                <w:highlight w:val="none"/>
              </w:rPr>
              <w:t>,</w:t>
            </w:r>
            <w:r>
              <w:rPr>
                <w:rFonts w:hint="eastAsia" w:ascii="仿宋" w:hAnsi="仿宋" w:eastAsia="仿宋" w:cs="仿宋"/>
                <w:color w:val="auto"/>
                <w:sz w:val="24"/>
                <w:szCs w:val="24"/>
                <w:highlight w:val="none"/>
                <w:lang w:val="en-US" w:eastAsia="zh-CN"/>
              </w:rPr>
              <w:t>0.5</w:t>
            </w:r>
            <w:r>
              <w:rPr>
                <w:rFonts w:hint="eastAsia" w:ascii="仿宋_GB2312" w:hAnsi="仿宋_GB2312" w:eastAsia="仿宋_GB2312" w:cs="仿宋_GB2312"/>
                <w:color w:val="auto"/>
                <w:sz w:val="24"/>
                <w:szCs w:val="24"/>
                <w:highlight w:val="none"/>
              </w:rPr>
              <w:t>,</w:t>
            </w:r>
            <w:r>
              <w:rPr>
                <w:rFonts w:hint="eastAsia" w:ascii="仿宋" w:hAnsi="仿宋" w:eastAsia="仿宋" w:cs="仿宋"/>
                <w:color w:val="auto"/>
                <w:sz w:val="24"/>
                <w:szCs w:val="24"/>
                <w:highlight w:val="none"/>
                <w:lang w:val="en-US" w:eastAsia="zh-CN"/>
              </w:rPr>
              <w:t>0分</w:t>
            </w:r>
            <w:r>
              <w:rPr>
                <w:rFonts w:hint="eastAsia" w:ascii="仿宋" w:hAnsi="仿宋" w:eastAsia="仿宋" w:cs="仿宋"/>
                <w:color w:val="auto"/>
                <w:sz w:val="24"/>
                <w:szCs w:val="24"/>
                <w:highlight w:val="none"/>
                <w:lang w:eastAsia="zh-CN"/>
              </w:rPr>
              <w:t>）</w:t>
            </w:r>
          </w:p>
        </w:tc>
        <w:tc>
          <w:tcPr>
            <w:tcW w:w="913" w:type="dxa"/>
            <w:noWrap w:val="0"/>
            <w:vAlign w:val="center"/>
          </w:tcPr>
          <w:p w14:paraId="21F50E99">
            <w:pPr>
              <w:pageBreakBefore w:val="0"/>
              <w:widowControl/>
              <w:shd w:val="clear" w:color="auto" w:fill="auto"/>
              <w:kinsoku/>
              <w:wordWrap/>
              <w:overflowPunct/>
              <w:topLinePunct w:val="0"/>
              <w:autoSpaceDE/>
              <w:autoSpaceDN/>
              <w:bidi w:val="0"/>
              <w:adjustRightInd/>
              <w:snapToGrid/>
              <w:spacing w:line="300" w:lineRule="exact"/>
              <w:jc w:val="center"/>
              <w:textAlignment w:val="auto"/>
              <w:rPr>
                <w:rFonts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分</w:t>
            </w:r>
          </w:p>
        </w:tc>
      </w:tr>
    </w:tbl>
    <w:p w14:paraId="7AE59692">
      <w:pPr>
        <w:snapToGrid w:val="0"/>
        <w:spacing w:line="440" w:lineRule="exact"/>
        <w:rPr>
          <w:rFonts w:ascii="仿宋" w:hAnsi="仿宋" w:eastAsia="仿宋" w:cs="仿宋"/>
          <w:color w:val="auto"/>
          <w:sz w:val="24"/>
          <w:highlight w:val="none"/>
        </w:rPr>
      </w:pPr>
      <w:r>
        <w:rPr>
          <w:rFonts w:hint="eastAsia" w:ascii="仿宋" w:hAnsi="仿宋" w:eastAsia="仿宋" w:cs="仿宋"/>
          <w:color w:val="auto"/>
          <w:sz w:val="20"/>
          <w:szCs w:val="20"/>
          <w:highlight w:val="none"/>
          <w:shd w:val="clear" w:color="auto" w:fill="FFFFFF"/>
        </w:rPr>
        <w:t> </w:t>
      </w:r>
      <w:r>
        <w:rPr>
          <w:rFonts w:hint="eastAsia" w:ascii="仿宋" w:hAnsi="仿宋" w:eastAsia="仿宋" w:cs="仿宋"/>
          <w:b/>
          <w:color w:val="auto"/>
          <w:sz w:val="24"/>
          <w:highlight w:val="none"/>
        </w:rPr>
        <w:t>备注：</w:t>
      </w:r>
      <w:r>
        <w:rPr>
          <w:rFonts w:hint="eastAsia" w:ascii="仿宋" w:hAnsi="仿宋" w:eastAsia="仿宋" w:cs="仿宋"/>
          <w:color w:val="auto"/>
          <w:sz w:val="24"/>
          <w:highlight w:val="none"/>
        </w:rPr>
        <w:t>投标人编制投标文件（商务技术文件部分）时，建议按此目录（序号和内容）提供评标标准相应的商务技术资料。 </w:t>
      </w:r>
    </w:p>
    <w:p w14:paraId="11DD3A70">
      <w:pPr>
        <w:spacing w:line="440" w:lineRule="exact"/>
        <w:ind w:firstLine="482" w:firstLineChars="200"/>
        <w:rPr>
          <w:rFonts w:ascii="仿宋" w:hAnsi="仿宋" w:eastAsia="仿宋" w:cs="仿宋"/>
          <w:b/>
          <w:bCs/>
          <w:iCs/>
          <w:color w:val="auto"/>
          <w:sz w:val="24"/>
          <w:highlight w:val="none"/>
        </w:rPr>
      </w:pPr>
      <w:r>
        <w:rPr>
          <w:rFonts w:hint="eastAsia" w:ascii="仿宋" w:hAnsi="仿宋" w:eastAsia="仿宋" w:cs="仿宋"/>
          <w:b/>
          <w:bCs/>
          <w:iCs/>
          <w:color w:val="auto"/>
          <w:sz w:val="24"/>
          <w:highlight w:val="none"/>
        </w:rPr>
        <w:t>2.2价格分（</w:t>
      </w:r>
      <w:r>
        <w:rPr>
          <w:rFonts w:hint="eastAsia" w:ascii="仿宋" w:hAnsi="仿宋" w:eastAsia="仿宋" w:cs="仿宋"/>
          <w:b/>
          <w:bCs/>
          <w:iCs/>
          <w:color w:val="auto"/>
          <w:sz w:val="24"/>
          <w:highlight w:val="none"/>
          <w:lang w:val="en-US" w:eastAsia="zh-CN"/>
        </w:rPr>
        <w:t>40</w:t>
      </w:r>
      <w:r>
        <w:rPr>
          <w:rFonts w:hint="eastAsia" w:ascii="仿宋" w:hAnsi="仿宋" w:eastAsia="仿宋" w:cs="仿宋"/>
          <w:b/>
          <w:bCs/>
          <w:iCs/>
          <w:color w:val="auto"/>
          <w:sz w:val="24"/>
          <w:highlight w:val="none"/>
        </w:rPr>
        <w:t>分）</w:t>
      </w:r>
    </w:p>
    <w:p w14:paraId="0D04B428">
      <w:pPr>
        <w:spacing w:line="440" w:lineRule="exact"/>
        <w:ind w:firstLine="480" w:firstLineChars="200"/>
        <w:rPr>
          <w:rFonts w:ascii="仿宋" w:hAnsi="仿宋" w:eastAsia="仿宋" w:cs="仿宋"/>
          <w:bCs/>
          <w:iCs/>
          <w:color w:val="auto"/>
          <w:sz w:val="24"/>
          <w:highlight w:val="none"/>
        </w:rPr>
      </w:pPr>
      <w:r>
        <w:rPr>
          <w:rFonts w:hint="eastAsia" w:ascii="仿宋" w:hAnsi="仿宋" w:eastAsia="仿宋" w:cs="仿宋"/>
          <w:bCs/>
          <w:iCs/>
          <w:color w:val="auto"/>
          <w:sz w:val="24"/>
          <w:highlight w:val="none"/>
        </w:rPr>
        <w:t>2.2.1评标基准价：即满足招标文件要求且投标价格最低的投标报价为评标基准价，其价格分为满分。</w:t>
      </w:r>
    </w:p>
    <w:p w14:paraId="2B6CA33C">
      <w:pPr>
        <w:spacing w:line="440" w:lineRule="exact"/>
        <w:ind w:firstLine="480" w:firstLineChars="200"/>
        <w:rPr>
          <w:rFonts w:ascii="仿宋" w:hAnsi="仿宋" w:eastAsia="仿宋" w:cs="仿宋"/>
          <w:bCs/>
          <w:iCs/>
          <w:color w:val="auto"/>
          <w:sz w:val="24"/>
          <w:highlight w:val="none"/>
        </w:rPr>
      </w:pPr>
      <w:r>
        <w:rPr>
          <w:rFonts w:hint="eastAsia" w:ascii="仿宋" w:hAnsi="仿宋" w:eastAsia="仿宋" w:cs="仿宋"/>
          <w:bCs/>
          <w:iCs/>
          <w:color w:val="auto"/>
          <w:sz w:val="24"/>
          <w:highlight w:val="none"/>
        </w:rPr>
        <w:t>2.2.2其他投标人的价格分统一按照下列公式计算：</w:t>
      </w:r>
    </w:p>
    <w:p w14:paraId="6C8382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ind w:firstLine="480" w:firstLineChars="200"/>
        <w:rPr>
          <w:rFonts w:ascii="仿宋" w:hAnsi="仿宋" w:eastAsia="仿宋" w:cs="仿宋"/>
          <w:bCs/>
          <w:iCs/>
          <w:color w:val="auto"/>
          <w:sz w:val="24"/>
          <w:highlight w:val="none"/>
        </w:rPr>
      </w:pPr>
      <w:r>
        <w:rPr>
          <w:rFonts w:hint="eastAsia" w:ascii="仿宋" w:hAnsi="仿宋" w:eastAsia="仿宋" w:cs="仿宋"/>
          <w:bCs/>
          <w:iCs/>
          <w:color w:val="auto"/>
          <w:sz w:val="24"/>
          <w:highlight w:val="none"/>
        </w:rPr>
        <w:t>投标报价得分=(评标基准价／投标报价)×价格权值×100</w:t>
      </w:r>
    </w:p>
    <w:p w14:paraId="6B36F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ind w:firstLine="480" w:firstLineChars="200"/>
        <w:rPr>
          <w:rFonts w:hint="eastAsia" w:ascii="仿宋" w:hAnsi="仿宋" w:eastAsia="仿宋" w:cs="仿宋"/>
          <w:bCs/>
          <w:iCs/>
          <w:color w:val="auto"/>
          <w:sz w:val="24"/>
          <w:highlight w:val="none"/>
          <w:lang w:val="en-US" w:eastAsia="zh-CN"/>
        </w:rPr>
      </w:pPr>
      <w:r>
        <w:rPr>
          <w:rFonts w:hint="eastAsia" w:ascii="仿宋" w:hAnsi="仿宋" w:eastAsia="仿宋" w:cs="仿宋"/>
          <w:bCs/>
          <w:iCs/>
          <w:color w:val="auto"/>
          <w:sz w:val="24"/>
          <w:highlight w:val="none"/>
        </w:rPr>
        <w:t>即：投标报价得分=(评标基准价／投标报价)×</w:t>
      </w:r>
      <w:r>
        <w:rPr>
          <w:rFonts w:hint="eastAsia" w:ascii="仿宋" w:hAnsi="仿宋" w:eastAsia="仿宋" w:cs="仿宋"/>
          <w:bCs/>
          <w:iCs/>
          <w:color w:val="auto"/>
          <w:sz w:val="24"/>
          <w:highlight w:val="none"/>
          <w:lang w:val="en-US" w:eastAsia="zh-CN"/>
        </w:rPr>
        <w:t>40</w:t>
      </w:r>
    </w:p>
    <w:p w14:paraId="1FD67395">
      <w:pPr>
        <w:rPr>
          <w:rFonts w:hint="eastAsia" w:ascii="仿宋" w:hAnsi="仿宋" w:eastAsia="仿宋" w:cs="仿宋"/>
          <w:bCs/>
          <w:iCs/>
          <w:color w:val="auto"/>
          <w:sz w:val="24"/>
          <w:highlight w:val="none"/>
          <w:lang w:val="en-US" w:eastAsia="zh-CN"/>
        </w:rPr>
      </w:pPr>
      <w:r>
        <w:rPr>
          <w:rFonts w:hint="eastAsia" w:ascii="仿宋" w:hAnsi="仿宋" w:eastAsia="仿宋" w:cs="仿宋"/>
          <w:bCs/>
          <w:iCs/>
          <w:color w:val="auto"/>
          <w:sz w:val="24"/>
          <w:highlight w:val="none"/>
          <w:lang w:val="en-US" w:eastAsia="zh-CN"/>
        </w:rPr>
        <w:br w:type="page"/>
      </w:r>
    </w:p>
    <w:p w14:paraId="35DDFBD6">
      <w:pPr>
        <w:widowControl/>
        <w:adjustRightInd/>
        <w:jc w:val="center"/>
        <w:rPr>
          <w:rFonts w:ascii="仿宋" w:hAnsi="仿宋" w:eastAsia="仿宋" w:cs="仿宋"/>
          <w:b/>
          <w:color w:val="auto"/>
          <w:sz w:val="36"/>
          <w:szCs w:val="20"/>
          <w:highlight w:val="none"/>
        </w:rPr>
      </w:pPr>
      <w:r>
        <w:rPr>
          <w:rFonts w:hint="eastAsia" w:ascii="仿宋" w:hAnsi="仿宋" w:eastAsia="仿宋" w:cs="仿宋"/>
          <w:b/>
          <w:color w:val="auto"/>
          <w:sz w:val="36"/>
          <w:szCs w:val="20"/>
          <w:highlight w:val="none"/>
        </w:rPr>
        <w:t>第六部分</w:t>
      </w:r>
      <w:bookmarkEnd w:id="37"/>
      <w:bookmarkEnd w:id="38"/>
      <w:r>
        <w:rPr>
          <w:rFonts w:hint="eastAsia" w:ascii="仿宋" w:hAnsi="仿宋" w:eastAsia="仿宋" w:cs="仿宋"/>
          <w:b/>
          <w:color w:val="auto"/>
          <w:sz w:val="36"/>
          <w:szCs w:val="20"/>
          <w:highlight w:val="none"/>
        </w:rPr>
        <w:t>投标文件及其附件格式</w:t>
      </w:r>
    </w:p>
    <w:p w14:paraId="40D9FB94">
      <w:pPr>
        <w:spacing w:line="360" w:lineRule="auto"/>
        <w:jc w:val="center"/>
        <w:outlineLvl w:val="0"/>
        <w:rPr>
          <w:rFonts w:ascii="仿宋" w:hAnsi="仿宋" w:eastAsia="仿宋" w:cs="仿宋"/>
          <w:b/>
          <w:color w:val="auto"/>
          <w:kern w:val="0"/>
          <w:sz w:val="36"/>
          <w:szCs w:val="36"/>
          <w:highlight w:val="none"/>
        </w:rPr>
      </w:pPr>
    </w:p>
    <w:p w14:paraId="42659177">
      <w:pPr>
        <w:spacing w:line="360" w:lineRule="auto"/>
        <w:jc w:val="center"/>
        <w:outlineLvl w:val="0"/>
        <w:rPr>
          <w:rFonts w:ascii="仿宋" w:hAnsi="仿宋" w:eastAsia="仿宋" w:cs="仿宋"/>
          <w:b/>
          <w:color w:val="auto"/>
          <w:kern w:val="0"/>
          <w:sz w:val="36"/>
          <w:szCs w:val="36"/>
          <w:highlight w:val="none"/>
        </w:rPr>
      </w:pPr>
      <w:r>
        <w:rPr>
          <w:rFonts w:hint="eastAsia" w:ascii="仿宋" w:hAnsi="仿宋" w:eastAsia="仿宋" w:cs="仿宋"/>
          <w:b/>
          <w:color w:val="auto"/>
          <w:kern w:val="0"/>
          <w:sz w:val="36"/>
          <w:szCs w:val="36"/>
          <w:highlight w:val="none"/>
        </w:rPr>
        <w:t>资格文件部分</w:t>
      </w:r>
    </w:p>
    <w:p w14:paraId="09FCF53A">
      <w:pPr>
        <w:spacing w:line="360" w:lineRule="auto"/>
        <w:jc w:val="center"/>
        <w:outlineLvl w:val="0"/>
        <w:rPr>
          <w:rFonts w:ascii="仿宋" w:hAnsi="仿宋" w:eastAsia="仿宋" w:cs="仿宋"/>
          <w:b/>
          <w:color w:val="auto"/>
          <w:kern w:val="0"/>
          <w:sz w:val="36"/>
          <w:szCs w:val="36"/>
          <w:highlight w:val="none"/>
        </w:rPr>
      </w:pPr>
      <w:r>
        <w:rPr>
          <w:rFonts w:hint="eastAsia" w:ascii="仿宋" w:hAnsi="仿宋" w:eastAsia="仿宋" w:cs="仿宋"/>
          <w:b/>
          <w:color w:val="auto"/>
          <w:kern w:val="0"/>
          <w:sz w:val="36"/>
          <w:szCs w:val="36"/>
          <w:highlight w:val="none"/>
        </w:rPr>
        <w:t>目录</w:t>
      </w:r>
    </w:p>
    <w:p w14:paraId="0771484C">
      <w:pPr>
        <w:spacing w:line="360" w:lineRule="auto"/>
        <w:jc w:val="center"/>
        <w:outlineLvl w:val="0"/>
        <w:rPr>
          <w:rFonts w:ascii="仿宋" w:hAnsi="仿宋" w:eastAsia="仿宋" w:cs="仿宋"/>
          <w:b/>
          <w:color w:val="auto"/>
          <w:kern w:val="0"/>
          <w:sz w:val="36"/>
          <w:szCs w:val="36"/>
          <w:highlight w:val="none"/>
        </w:rPr>
      </w:pPr>
    </w:p>
    <w:p w14:paraId="5F8B4A3F">
      <w:pPr>
        <w:kinsoku/>
        <w:wordWrap w:val="0"/>
        <w:overflowPunct/>
        <w:topLinePunct w:val="0"/>
        <w:bidi w:val="0"/>
        <w:snapToGrid w:val="0"/>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（1）符合参加采购活动应当具备的一般条件的承诺函…………………（页码）</w:t>
      </w:r>
    </w:p>
    <w:p w14:paraId="663D3969">
      <w:pPr>
        <w:kinsoku/>
        <w:wordWrap w:val="0"/>
        <w:overflowPunct/>
        <w:topLinePunct w:val="0"/>
        <w:bidi w:val="0"/>
        <w:snapToGrid w:val="0"/>
        <w:spacing w:line="360" w:lineRule="auto"/>
        <w:rPr>
          <w:rFonts w:hint="eastAsia" w:ascii="仿宋" w:hAnsi="仿宋" w:eastAsia="仿宋" w:cs="仿宋"/>
          <w:color w:val="auto"/>
          <w:sz w:val="24"/>
          <w:highlight w:val="none"/>
        </w:rPr>
      </w:pPr>
      <w:r>
        <w:rPr>
          <w:rFonts w:hint="eastAsia" w:ascii="仿宋" w:hAnsi="仿宋" w:eastAsia="仿宋" w:cs="仿宋"/>
          <w:snapToGrid w:val="0"/>
          <w:color w:val="auto"/>
          <w:kern w:val="28"/>
          <w:sz w:val="24"/>
          <w:szCs w:val="20"/>
          <w:highlight w:val="none"/>
        </w:rPr>
        <w:t>（2）联合协议</w:t>
      </w:r>
      <w:r>
        <w:rPr>
          <w:rFonts w:hint="eastAsia" w:ascii="仿宋" w:hAnsi="仿宋" w:eastAsia="仿宋" w:cs="仿宋"/>
          <w:color w:val="auto"/>
          <w:sz w:val="24"/>
          <w:highlight w:val="none"/>
        </w:rPr>
        <w:t>………………………………………………………………（页码）</w:t>
      </w:r>
    </w:p>
    <w:p w14:paraId="217608C6">
      <w:pPr>
        <w:pStyle w:val="24"/>
        <w:kinsoku/>
        <w:wordWrap w:val="0"/>
        <w:overflowPunct/>
        <w:topLinePunct w:val="0"/>
        <w:bidi w:val="0"/>
        <w:rPr>
          <w:rFonts w:hint="eastAsia" w:ascii="仿宋" w:hAnsi="仿宋" w:eastAsia="仿宋" w:cs="仿宋"/>
          <w:color w:val="auto"/>
          <w:highlight w:val="none"/>
          <w:lang w:eastAsia="zh-CN"/>
        </w:rPr>
      </w:pPr>
      <w:r>
        <w:rPr>
          <w:rFonts w:hint="eastAsia" w:ascii="仿宋" w:hAnsi="仿宋" w:eastAsia="仿宋" w:cs="仿宋"/>
          <w:color w:val="auto"/>
          <w:sz w:val="24"/>
          <w:highlight w:val="none"/>
        </w:rPr>
        <w:t>（3）</w:t>
      </w:r>
      <w:r>
        <w:rPr>
          <w:rFonts w:hint="eastAsia" w:ascii="仿宋" w:hAnsi="仿宋" w:eastAsia="仿宋" w:cs="仿宋"/>
          <w:color w:val="auto"/>
          <w:sz w:val="24"/>
          <w:highlight w:val="none"/>
          <w:lang w:eastAsia="zh-CN"/>
        </w:rPr>
        <w:t>分包协议</w:t>
      </w:r>
      <w:r>
        <w:rPr>
          <w:rFonts w:hint="eastAsia" w:ascii="仿宋" w:hAnsi="仿宋" w:eastAsia="仿宋" w:cs="仿宋"/>
          <w:color w:val="auto"/>
          <w:sz w:val="24"/>
          <w:highlight w:val="none"/>
        </w:rPr>
        <w:t>………………………………………………………………（页码）</w:t>
      </w:r>
    </w:p>
    <w:p w14:paraId="34EFEF97">
      <w:pPr>
        <w:kinsoku/>
        <w:wordWrap w:val="0"/>
        <w:overflowPunct/>
        <w:topLinePunct w:val="0"/>
        <w:bidi w:val="0"/>
        <w:snapToGrid w:val="0"/>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4</w:t>
      </w:r>
      <w:r>
        <w:rPr>
          <w:rFonts w:hint="eastAsia" w:ascii="仿宋" w:hAnsi="仿宋" w:eastAsia="仿宋" w:cs="仿宋"/>
          <w:color w:val="auto"/>
          <w:sz w:val="24"/>
          <w:highlight w:val="none"/>
        </w:rPr>
        <w:t>）落实采购政策需满足的资格要求……………………………………（页码）</w:t>
      </w:r>
    </w:p>
    <w:p w14:paraId="06477022">
      <w:pPr>
        <w:kinsoku/>
        <w:wordWrap w:val="0"/>
        <w:overflowPunct/>
        <w:topLinePunct w:val="0"/>
        <w:bidi w:val="0"/>
        <w:snapToGrid w:val="0"/>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5</w:t>
      </w:r>
      <w:r>
        <w:rPr>
          <w:rFonts w:hint="eastAsia" w:ascii="仿宋" w:hAnsi="仿宋" w:eastAsia="仿宋" w:cs="仿宋"/>
          <w:color w:val="auto"/>
          <w:sz w:val="24"/>
          <w:highlight w:val="none"/>
        </w:rPr>
        <w:t>）本项目的特定资格要求………………………………………………（页码）</w:t>
      </w:r>
    </w:p>
    <w:p w14:paraId="70222DB6">
      <w:pPr>
        <w:snapToGrid w:val="0"/>
        <w:spacing w:line="360" w:lineRule="auto"/>
        <w:ind w:firstLine="480" w:firstLineChars="200"/>
        <w:rPr>
          <w:rFonts w:ascii="仿宋" w:hAnsi="仿宋" w:eastAsia="仿宋" w:cs="仿宋"/>
          <w:color w:val="auto"/>
          <w:sz w:val="24"/>
          <w:highlight w:val="none"/>
        </w:rPr>
      </w:pPr>
    </w:p>
    <w:p w14:paraId="0F9D6B79">
      <w:pPr>
        <w:spacing w:line="360" w:lineRule="auto"/>
        <w:ind w:firstLine="480" w:firstLineChars="200"/>
        <w:rPr>
          <w:rFonts w:ascii="仿宋" w:hAnsi="仿宋" w:eastAsia="仿宋" w:cs="仿宋"/>
          <w:color w:val="auto"/>
          <w:sz w:val="24"/>
          <w:highlight w:val="none"/>
        </w:rPr>
      </w:pPr>
    </w:p>
    <w:p w14:paraId="0999D9E8">
      <w:pPr>
        <w:snapToGrid w:val="0"/>
        <w:spacing w:line="360" w:lineRule="auto"/>
        <w:ind w:right="480"/>
        <w:jc w:val="center"/>
        <w:rPr>
          <w:rFonts w:ascii="仿宋" w:hAnsi="仿宋" w:eastAsia="仿宋" w:cs="仿宋"/>
          <w:b/>
          <w:color w:val="auto"/>
          <w:kern w:val="0"/>
          <w:sz w:val="32"/>
          <w:szCs w:val="32"/>
          <w:highlight w:val="none"/>
        </w:rPr>
      </w:pPr>
      <w:r>
        <w:rPr>
          <w:rFonts w:hint="eastAsia" w:ascii="仿宋" w:hAnsi="仿宋" w:eastAsia="仿宋" w:cs="仿宋"/>
          <w:color w:val="auto"/>
          <w:kern w:val="0"/>
          <w:sz w:val="24"/>
          <w:highlight w:val="none"/>
        </w:rPr>
        <w:br w:type="page"/>
      </w:r>
      <w:r>
        <w:rPr>
          <w:rFonts w:hint="eastAsia" w:ascii="仿宋" w:hAnsi="仿宋" w:eastAsia="仿宋" w:cs="仿宋"/>
          <w:b/>
          <w:color w:val="auto"/>
          <w:kern w:val="0"/>
          <w:sz w:val="32"/>
          <w:szCs w:val="32"/>
          <w:highlight w:val="none"/>
        </w:rPr>
        <w:t xml:space="preserve">  一、 符合参加采购活动应当具备的一般条件的承诺函</w:t>
      </w:r>
    </w:p>
    <w:p w14:paraId="0A00807A">
      <w:pPr>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（采购人）、（采购代理机构）：</w:t>
      </w:r>
    </w:p>
    <w:p w14:paraId="1E8D98E5">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我方参与（项目名称）【招标编号：（采购编号）】采购活动，郑重承诺：</w:t>
      </w:r>
    </w:p>
    <w:p w14:paraId="6A90B593">
      <w:pPr>
        <w:snapToGrid w:val="0"/>
        <w:spacing w:line="360" w:lineRule="auto"/>
        <w:ind w:firstLine="360" w:firstLineChars="150"/>
        <w:rPr>
          <w:rFonts w:ascii="仿宋" w:hAnsi="仿宋" w:eastAsia="仿宋" w:cs="仿宋"/>
          <w:color w:val="auto"/>
          <w:sz w:val="24"/>
          <w:highlight w:val="none"/>
        </w:rPr>
      </w:pPr>
      <w:r>
        <w:rPr>
          <w:rFonts w:hint="eastAsia" w:ascii="仿宋" w:hAnsi="仿宋" w:eastAsia="仿宋" w:cs="仿宋"/>
          <w:color w:val="auto"/>
          <w:sz w:val="24"/>
          <w:highlight w:val="none"/>
        </w:rPr>
        <w:t>（一）具备《中华人民共和国政府采购法》第二十二条第一款规定的条件：</w:t>
      </w:r>
    </w:p>
    <w:p w14:paraId="2AA36E19">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1、具有独立承担民事责任的能力</w:t>
      </w:r>
      <w:r>
        <w:rPr>
          <w:rFonts w:hint="eastAsia" w:ascii="仿宋_GB2312" w:hAnsi="仿宋" w:eastAsia="仿宋_GB2312" w:cs="仿宋_GB2312"/>
          <w:color w:val="auto"/>
          <w:sz w:val="24"/>
          <w:highlight w:val="none"/>
        </w:rPr>
        <w:t>（</w:t>
      </w:r>
      <w:r>
        <w:rPr>
          <w:rFonts w:hint="eastAsia" w:ascii="仿宋_GB2312" w:hAnsi="仿宋" w:eastAsia="仿宋_GB2312"/>
          <w:color w:val="auto"/>
          <w:sz w:val="24"/>
          <w:highlight w:val="none"/>
        </w:rPr>
        <w:t>如投标人为</w:t>
      </w:r>
      <w:r>
        <w:rPr>
          <w:rFonts w:hint="eastAsia" w:ascii="仿宋_GB2312" w:hAnsi="仿宋_GB2312" w:eastAsia="仿宋_GB2312" w:cs="仿宋_GB2312"/>
          <w:color w:val="auto"/>
          <w:sz w:val="24"/>
          <w:highlight w:val="none"/>
        </w:rPr>
        <w:t>金融、保险、通讯等特定行业的全国性企业所设立的区域性分支机构，以及个体工商户、个人独资企业、合伙企业，已经依法办理了工商、税务和社保登记手续，并且获得总公司（总机构）授权或能够提供房产权证或其他有效财产资料，承诺具备实际承担责任的能力和法定的缔结合同能力，可以独立参加采购活动）；</w:t>
      </w:r>
    </w:p>
    <w:p w14:paraId="5D085826">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 xml:space="preserve">2、具有良好的商业信誉和健全的财务会计制度； </w:t>
      </w:r>
    </w:p>
    <w:p w14:paraId="3216E3D4">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3、具有履行合同所必需的设备和专业技术能力；</w:t>
      </w:r>
    </w:p>
    <w:p w14:paraId="68599887">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4、有依法缴纳税收和社会保障资金的良好记录；</w:t>
      </w:r>
    </w:p>
    <w:p w14:paraId="2458D6B3">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5、参加政府采购活动前三年内，在经营活动中没有重大违法记录；</w:t>
      </w:r>
    </w:p>
    <w:p w14:paraId="4F8506A9">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6、具有法律、行政法规规定的其他条件。</w:t>
      </w:r>
    </w:p>
    <w:p w14:paraId="1765E8A3">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（二）未被信用中国（www.creditchina.gov.cn)、中国政府采购网（www.ccgp.gov.cn）列入失信被执行人、重大税收违法失信主体、政府采购严重违法失信行为记录名单。</w:t>
      </w:r>
    </w:p>
    <w:p w14:paraId="7BCEE4E9">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（三）不存在以下情况：</w:t>
      </w:r>
    </w:p>
    <w:p w14:paraId="27BCF1EC">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1、单位负责人为同一人或者存在直接控股、管理关系的不同供应商参加同一合同项下的采购活动的；</w:t>
      </w:r>
    </w:p>
    <w:p w14:paraId="3AD21B76">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2、为采购项目提供整体设计、规范编制或者项目管理、监理、检测等服务后再参加该采购项目的其他采购活动的。</w:t>
      </w:r>
    </w:p>
    <w:p w14:paraId="4D4A438D">
      <w:pPr>
        <w:snapToGrid w:val="0"/>
        <w:spacing w:line="360" w:lineRule="auto"/>
        <w:ind w:firstLine="5520" w:firstLineChars="2300"/>
        <w:rPr>
          <w:rFonts w:ascii="仿宋" w:hAnsi="仿宋" w:eastAsia="仿宋" w:cs="仿宋"/>
          <w:color w:val="auto"/>
          <w:kern w:val="0"/>
          <w:sz w:val="24"/>
          <w:highlight w:val="none"/>
        </w:rPr>
      </w:pPr>
      <w:r>
        <w:rPr>
          <w:rFonts w:hint="eastAsia" w:ascii="仿宋" w:hAnsi="仿宋" w:eastAsia="仿宋" w:cs="仿宋"/>
          <w:color w:val="auto"/>
          <w:kern w:val="0"/>
          <w:sz w:val="24"/>
          <w:highlight w:val="none"/>
          <w:lang w:val="zh-CN"/>
        </w:rPr>
        <w:t>投标人名称(电子签名)：</w:t>
      </w:r>
    </w:p>
    <w:p w14:paraId="323ADCD6">
      <w:pPr>
        <w:snapToGrid w:val="0"/>
        <w:spacing w:line="360" w:lineRule="auto"/>
        <w:rPr>
          <w:rFonts w:ascii="仿宋" w:hAnsi="仿宋" w:eastAsia="仿宋" w:cs="仿宋"/>
          <w:color w:val="auto"/>
          <w:kern w:val="0"/>
          <w:sz w:val="24"/>
          <w:highlight w:val="none"/>
        </w:rPr>
      </w:pPr>
      <w:r>
        <w:rPr>
          <w:rFonts w:hint="eastAsia" w:ascii="仿宋" w:hAnsi="仿宋" w:eastAsia="仿宋" w:cs="仿宋"/>
          <w:color w:val="auto"/>
          <w:kern w:val="0"/>
          <w:sz w:val="24"/>
          <w:highlight w:val="none"/>
          <w:lang w:val="zh-CN"/>
        </w:rPr>
        <w:t>日期</w:t>
      </w:r>
      <w:r>
        <w:rPr>
          <w:rFonts w:hint="eastAsia" w:ascii="仿宋" w:hAnsi="仿宋" w:eastAsia="仿宋" w:cs="仿宋"/>
          <w:color w:val="auto"/>
          <w:kern w:val="0"/>
          <w:sz w:val="24"/>
          <w:highlight w:val="none"/>
        </w:rPr>
        <w:t xml:space="preserve">：  年  </w:t>
      </w:r>
      <w:r>
        <w:rPr>
          <w:rFonts w:hint="eastAsia" w:ascii="仿宋" w:hAnsi="仿宋" w:eastAsia="仿宋" w:cs="仿宋"/>
          <w:color w:val="auto"/>
          <w:kern w:val="0"/>
          <w:sz w:val="24"/>
          <w:highlight w:val="none"/>
          <w:lang w:val="zh-CN"/>
        </w:rPr>
        <w:t>月日</w:t>
      </w:r>
    </w:p>
    <w:p w14:paraId="139C0AC6">
      <w:pPr>
        <w:snapToGrid w:val="0"/>
        <w:spacing w:line="360" w:lineRule="auto"/>
        <w:ind w:right="480"/>
        <w:jc w:val="center"/>
        <w:rPr>
          <w:rFonts w:ascii="仿宋" w:hAnsi="仿宋" w:eastAsia="仿宋" w:cs="仿宋"/>
          <w:b/>
          <w:color w:val="auto"/>
          <w:kern w:val="0"/>
          <w:sz w:val="32"/>
          <w:szCs w:val="32"/>
          <w:highlight w:val="none"/>
        </w:rPr>
      </w:pPr>
    </w:p>
    <w:p w14:paraId="3F8488DD">
      <w:pPr>
        <w:snapToGrid w:val="0"/>
        <w:spacing w:line="360" w:lineRule="auto"/>
        <w:ind w:right="480"/>
        <w:jc w:val="center"/>
        <w:rPr>
          <w:rFonts w:ascii="仿宋" w:hAnsi="仿宋" w:eastAsia="仿宋" w:cs="仿宋"/>
          <w:b/>
          <w:color w:val="auto"/>
          <w:kern w:val="0"/>
          <w:sz w:val="32"/>
          <w:szCs w:val="32"/>
          <w:highlight w:val="none"/>
        </w:rPr>
      </w:pPr>
    </w:p>
    <w:p w14:paraId="3B5D0718">
      <w:pPr>
        <w:widowControl/>
        <w:adjustRightInd/>
        <w:jc w:val="left"/>
        <w:rPr>
          <w:rFonts w:ascii="仿宋" w:hAnsi="仿宋" w:eastAsia="仿宋" w:cs="仿宋"/>
          <w:b/>
          <w:color w:val="auto"/>
          <w:kern w:val="0"/>
          <w:sz w:val="32"/>
          <w:szCs w:val="32"/>
          <w:highlight w:val="none"/>
        </w:rPr>
      </w:pPr>
      <w:r>
        <w:rPr>
          <w:rFonts w:hint="eastAsia" w:ascii="仿宋" w:hAnsi="仿宋" w:eastAsia="仿宋" w:cs="仿宋"/>
          <w:b/>
          <w:color w:val="auto"/>
          <w:kern w:val="0"/>
          <w:sz w:val="32"/>
          <w:szCs w:val="32"/>
          <w:highlight w:val="none"/>
        </w:rPr>
        <w:br w:type="page"/>
      </w:r>
    </w:p>
    <w:p w14:paraId="5B60FA4C">
      <w:pPr>
        <w:widowControl/>
        <w:spacing w:line="360" w:lineRule="auto"/>
        <w:ind w:firstLine="643" w:firstLineChars="200"/>
        <w:jc w:val="center"/>
        <w:rPr>
          <w:rFonts w:ascii="仿宋" w:hAnsi="仿宋" w:eastAsia="仿宋" w:cs="仿宋"/>
          <w:b/>
          <w:color w:val="auto"/>
          <w:kern w:val="0"/>
          <w:sz w:val="32"/>
          <w:szCs w:val="32"/>
          <w:highlight w:val="none"/>
        </w:rPr>
      </w:pPr>
      <w:r>
        <w:rPr>
          <w:rFonts w:hint="eastAsia" w:ascii="仿宋" w:hAnsi="仿宋" w:eastAsia="仿宋" w:cs="仿宋"/>
          <w:b/>
          <w:color w:val="auto"/>
          <w:kern w:val="0"/>
          <w:sz w:val="32"/>
          <w:szCs w:val="32"/>
          <w:highlight w:val="none"/>
        </w:rPr>
        <w:t>二、联合协议（如有）</w:t>
      </w:r>
    </w:p>
    <w:p w14:paraId="4FDEE6D5">
      <w:pPr>
        <w:widowControl/>
        <w:spacing w:line="360" w:lineRule="auto"/>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[以联合体形式投标的，提供联合协议（附件5）；本项目不接受联合体投标或者投标人不以联合体形式投标的，则不需要提供]</w:t>
      </w:r>
    </w:p>
    <w:p w14:paraId="78CA115A">
      <w:pPr>
        <w:snapToGrid w:val="0"/>
        <w:spacing w:line="360" w:lineRule="auto"/>
        <w:ind w:right="480"/>
        <w:jc w:val="center"/>
        <w:rPr>
          <w:rFonts w:ascii="仿宋" w:hAnsi="仿宋" w:eastAsia="仿宋" w:cs="仿宋"/>
          <w:b/>
          <w:color w:val="auto"/>
          <w:kern w:val="0"/>
          <w:sz w:val="32"/>
          <w:szCs w:val="32"/>
          <w:highlight w:val="none"/>
        </w:rPr>
      </w:pPr>
    </w:p>
    <w:p w14:paraId="1C0A4113">
      <w:pPr>
        <w:snapToGrid w:val="0"/>
        <w:spacing w:line="360" w:lineRule="auto"/>
        <w:jc w:val="center"/>
        <w:rPr>
          <w:rFonts w:ascii="仿宋" w:hAnsi="仿宋" w:eastAsia="仿宋" w:cs="仿宋"/>
          <w:b/>
          <w:color w:val="auto"/>
          <w:kern w:val="0"/>
          <w:sz w:val="32"/>
          <w:szCs w:val="32"/>
          <w:highlight w:val="none"/>
        </w:rPr>
      </w:pPr>
      <w:r>
        <w:rPr>
          <w:rFonts w:hint="eastAsia" w:ascii="仿宋" w:hAnsi="仿宋" w:eastAsia="仿宋" w:cs="仿宋"/>
          <w:b/>
          <w:color w:val="auto"/>
          <w:kern w:val="0"/>
          <w:sz w:val="32"/>
          <w:szCs w:val="32"/>
          <w:highlight w:val="none"/>
        </w:rPr>
        <w:t>三、分包意向协议（如有）</w:t>
      </w:r>
    </w:p>
    <w:p w14:paraId="6DAC80A3">
      <w:pPr>
        <w:widowControl/>
        <w:spacing w:line="360" w:lineRule="auto"/>
        <w:ind w:firstLine="361" w:firstLineChars="150"/>
        <w:jc w:val="left"/>
        <w:rPr>
          <w:rFonts w:ascii="仿宋" w:hAnsi="仿宋" w:eastAsia="仿宋" w:cs="仿宋"/>
          <w:b/>
          <w:color w:val="auto"/>
          <w:sz w:val="24"/>
          <w:highlight w:val="none"/>
        </w:rPr>
      </w:pPr>
      <w:r>
        <w:rPr>
          <w:rFonts w:hint="eastAsia" w:ascii="仿宋" w:hAnsi="仿宋" w:eastAsia="仿宋" w:cs="仿宋"/>
          <w:b/>
          <w:color w:val="auto"/>
          <w:sz w:val="24"/>
          <w:highlight w:val="none"/>
        </w:rPr>
        <w:t>[中标后以分包方式履行合同的，提供分包意向协议(附件6)；采购人不同意分包或者投标人中标后不以分包方式履行合同的，则不需要提供。]</w:t>
      </w:r>
    </w:p>
    <w:p w14:paraId="7127AADF">
      <w:pPr>
        <w:snapToGrid w:val="0"/>
        <w:spacing w:line="360" w:lineRule="auto"/>
        <w:ind w:right="480"/>
        <w:jc w:val="center"/>
        <w:rPr>
          <w:rFonts w:ascii="仿宋" w:hAnsi="仿宋" w:eastAsia="仿宋" w:cs="仿宋"/>
          <w:b/>
          <w:color w:val="auto"/>
          <w:kern w:val="0"/>
          <w:sz w:val="32"/>
          <w:szCs w:val="32"/>
          <w:highlight w:val="none"/>
        </w:rPr>
      </w:pPr>
    </w:p>
    <w:p w14:paraId="0943CD2C">
      <w:pPr>
        <w:snapToGrid w:val="0"/>
        <w:spacing w:line="360" w:lineRule="auto"/>
        <w:ind w:right="480"/>
        <w:jc w:val="center"/>
        <w:rPr>
          <w:rFonts w:ascii="仿宋" w:hAnsi="仿宋" w:eastAsia="仿宋" w:cs="仿宋"/>
          <w:b/>
          <w:color w:val="auto"/>
          <w:kern w:val="0"/>
          <w:sz w:val="32"/>
          <w:szCs w:val="32"/>
          <w:highlight w:val="none"/>
        </w:rPr>
      </w:pPr>
      <w:r>
        <w:rPr>
          <w:rFonts w:hint="eastAsia" w:ascii="仿宋" w:hAnsi="仿宋" w:eastAsia="仿宋" w:cs="仿宋"/>
          <w:b/>
          <w:color w:val="auto"/>
          <w:kern w:val="0"/>
          <w:sz w:val="32"/>
          <w:szCs w:val="32"/>
          <w:highlight w:val="none"/>
        </w:rPr>
        <w:t>四、落实采购政策需满足的资格要求</w:t>
      </w:r>
    </w:p>
    <w:p w14:paraId="4B07937F">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（根据招标公告落实采购政策需满足的资格要求选择提供相应的材料；未要求的，无需提供）</w:t>
      </w:r>
    </w:p>
    <w:p w14:paraId="1A61EB23">
      <w:pPr>
        <w:kinsoku/>
        <w:wordWrap w:val="0"/>
        <w:overflowPunct/>
        <w:topLinePunct w:val="0"/>
        <w:bidi w:val="0"/>
        <w:snapToGrid w:val="0"/>
        <w:spacing w:before="50" w:after="50" w:line="360" w:lineRule="auto"/>
        <w:ind w:firstLine="472" w:firstLineChars="196"/>
        <w:jc w:val="left"/>
        <w:rPr>
          <w:rFonts w:hint="eastAsia" w:ascii="仿宋" w:hAnsi="仿宋" w:eastAsia="仿宋" w:cs="仿宋"/>
          <w:color w:val="auto"/>
          <w:sz w:val="24"/>
          <w:highlight w:val="none"/>
        </w:rPr>
      </w:pPr>
      <w:r>
        <w:rPr>
          <w:rFonts w:hint="eastAsia" w:ascii="仿宋" w:hAnsi="仿宋" w:eastAsia="仿宋" w:cs="仿宋"/>
          <w:b/>
          <w:color w:val="auto"/>
          <w:sz w:val="24"/>
          <w:highlight w:val="none"/>
        </w:rPr>
        <w:t>A</w:t>
      </w:r>
      <w:r>
        <w:rPr>
          <w:rFonts w:hint="eastAsia" w:ascii="仿宋" w:hAnsi="仿宋" w:eastAsia="仿宋" w:cs="仿宋"/>
          <w:color w:val="auto"/>
          <w:sz w:val="24"/>
          <w:highlight w:val="none"/>
        </w:rPr>
        <w:t xml:space="preserve">.专门面向中小企业，货物全部由符合政策要求的中小企业（或小微企业）制造的，提供相应的中小企业声明函（附件7）。 </w:t>
      </w:r>
    </w:p>
    <w:p w14:paraId="76A8907B">
      <w:pPr>
        <w:widowControl/>
        <w:kinsoku/>
        <w:wordWrap w:val="0"/>
        <w:overflowPunct/>
        <w:topLinePunct w:val="0"/>
        <w:bidi w:val="0"/>
        <w:spacing w:line="360" w:lineRule="auto"/>
        <w:ind w:firstLine="472" w:firstLineChars="196"/>
        <w:jc w:val="left"/>
        <w:rPr>
          <w:rFonts w:hint="eastAsia" w:ascii="仿宋" w:hAnsi="仿宋" w:eastAsia="仿宋" w:cs="仿宋"/>
          <w:color w:val="auto"/>
          <w:sz w:val="24"/>
          <w:highlight w:val="none"/>
        </w:rPr>
      </w:pPr>
      <w:r>
        <w:rPr>
          <w:rFonts w:hint="eastAsia" w:ascii="仿宋" w:hAnsi="仿宋" w:eastAsia="仿宋" w:cs="仿宋"/>
          <w:b/>
          <w:color w:val="auto"/>
          <w:sz w:val="24"/>
          <w:highlight w:val="none"/>
        </w:rPr>
        <w:t>B.</w:t>
      </w:r>
      <w:r>
        <w:rPr>
          <w:rFonts w:hint="eastAsia" w:ascii="仿宋" w:hAnsi="仿宋" w:eastAsia="仿宋" w:cs="仿宋"/>
          <w:color w:val="auto"/>
          <w:sz w:val="24"/>
          <w:highlight w:val="none"/>
        </w:rPr>
        <w:t>要求以联合体形式参加的，提供联合协议（附件5）和中小企业声明函（附件7），联合协议中中小企业合同金额应当达到招标公告载明的比例；如果供应商本身提供所有标的均由中小企业制造的，</w:t>
      </w:r>
      <w:r>
        <w:rPr>
          <w:rFonts w:hint="eastAsia" w:ascii="仿宋" w:hAnsi="仿宋" w:eastAsia="仿宋" w:cs="仿宋"/>
          <w:color w:val="auto"/>
          <w:spacing w:val="8"/>
          <w:kern w:val="0"/>
          <w:sz w:val="24"/>
          <w:highlight w:val="none"/>
        </w:rPr>
        <w:t>并相应达到了前述比例要求，</w:t>
      </w:r>
      <w:r>
        <w:rPr>
          <w:rFonts w:hint="eastAsia" w:ascii="仿宋" w:hAnsi="仿宋" w:eastAsia="仿宋" w:cs="仿宋"/>
          <w:color w:val="auto"/>
          <w:sz w:val="24"/>
          <w:highlight w:val="none"/>
        </w:rPr>
        <w:t>视同符合了资格条件，无需再与其他中小企业组成联合体参加采购活动，</w:t>
      </w:r>
      <w:r>
        <w:rPr>
          <w:rFonts w:hint="eastAsia" w:ascii="仿宋" w:hAnsi="仿宋" w:eastAsia="仿宋" w:cs="仿宋"/>
          <w:snapToGrid/>
          <w:color w:val="auto"/>
          <w:kern w:val="2"/>
          <w:sz w:val="24"/>
          <w:szCs w:val="24"/>
          <w:highlight w:val="none"/>
        </w:rPr>
        <w:t>无需提供联合协议。</w:t>
      </w:r>
    </w:p>
    <w:p w14:paraId="5B45CA7C">
      <w:pPr>
        <w:spacing w:line="360" w:lineRule="auto"/>
        <w:ind w:firstLine="482" w:firstLineChars="200"/>
        <w:rPr>
          <w:rFonts w:ascii="仿宋" w:hAnsi="仿宋" w:eastAsia="仿宋" w:cs="仿宋"/>
          <w:color w:val="auto"/>
          <w:sz w:val="24"/>
          <w:highlight w:val="none"/>
        </w:rPr>
      </w:pPr>
      <w:r>
        <w:rPr>
          <w:rFonts w:hint="eastAsia" w:ascii="仿宋" w:hAnsi="仿宋" w:eastAsia="仿宋" w:cs="仿宋"/>
          <w:b/>
          <w:color w:val="auto"/>
          <w:sz w:val="24"/>
          <w:highlight w:val="none"/>
        </w:rPr>
        <w:t>C、</w:t>
      </w:r>
      <w:r>
        <w:rPr>
          <w:rFonts w:hint="eastAsia" w:ascii="仿宋" w:hAnsi="仿宋" w:eastAsia="仿宋" w:cs="仿宋"/>
          <w:color w:val="auto"/>
          <w:sz w:val="24"/>
          <w:highlight w:val="none"/>
        </w:rPr>
        <w:t>要求合同分包的，提供分包意向协议（附件6）和中小企业声明函（附件7），分包意向协议中中小企业合同金额应当达到招标公告载明的比例；如果供应商本身提供所有标的均由中小企业制造的，</w:t>
      </w:r>
      <w:r>
        <w:rPr>
          <w:rFonts w:hint="eastAsia" w:ascii="仿宋" w:hAnsi="仿宋" w:eastAsia="仿宋" w:cs="仿宋"/>
          <w:color w:val="auto"/>
          <w:spacing w:val="8"/>
          <w:kern w:val="0"/>
          <w:sz w:val="24"/>
          <w:highlight w:val="none"/>
        </w:rPr>
        <w:t>并相应达到了前述比例要求，</w:t>
      </w:r>
      <w:r>
        <w:rPr>
          <w:rFonts w:hint="eastAsia" w:ascii="仿宋" w:hAnsi="仿宋" w:eastAsia="仿宋" w:cs="仿宋"/>
          <w:color w:val="auto"/>
          <w:sz w:val="24"/>
          <w:highlight w:val="none"/>
        </w:rPr>
        <w:t>视同符合了资格条件，无需再向中小企业分包，无需提供分包意向协议。</w:t>
      </w:r>
    </w:p>
    <w:p w14:paraId="65C28AC8">
      <w:pPr>
        <w:widowControl/>
        <w:spacing w:line="360" w:lineRule="auto"/>
        <w:ind w:left="150"/>
        <w:jc w:val="center"/>
        <w:rPr>
          <w:rFonts w:ascii="仿宋" w:hAnsi="仿宋" w:eastAsia="仿宋" w:cs="仿宋"/>
          <w:b/>
          <w:color w:val="auto"/>
          <w:kern w:val="0"/>
          <w:sz w:val="32"/>
          <w:szCs w:val="32"/>
          <w:highlight w:val="none"/>
        </w:rPr>
      </w:pPr>
    </w:p>
    <w:p w14:paraId="6E8C4D20">
      <w:pPr>
        <w:widowControl/>
        <w:spacing w:line="360" w:lineRule="auto"/>
        <w:ind w:left="150"/>
        <w:jc w:val="center"/>
        <w:rPr>
          <w:rFonts w:ascii="仿宋" w:hAnsi="仿宋" w:eastAsia="仿宋" w:cs="仿宋"/>
          <w:b/>
          <w:color w:val="auto"/>
          <w:kern w:val="0"/>
          <w:sz w:val="32"/>
          <w:szCs w:val="32"/>
          <w:highlight w:val="none"/>
        </w:rPr>
      </w:pPr>
      <w:r>
        <w:rPr>
          <w:rFonts w:hint="eastAsia" w:ascii="仿宋" w:hAnsi="仿宋" w:eastAsia="仿宋" w:cs="仿宋"/>
          <w:b/>
          <w:color w:val="auto"/>
          <w:kern w:val="0"/>
          <w:sz w:val="32"/>
          <w:szCs w:val="32"/>
          <w:highlight w:val="none"/>
        </w:rPr>
        <w:t>五、本项目的特定资格要求</w:t>
      </w:r>
    </w:p>
    <w:p w14:paraId="500811E5">
      <w:pPr>
        <w:spacing w:line="360"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rPr>
        <w:t>（根据招标公告本项目的特定资格要求提供相应的材料；未要求的，无需提供）</w:t>
      </w:r>
    </w:p>
    <w:p w14:paraId="38259754">
      <w:pPr>
        <w:spacing w:line="360" w:lineRule="auto"/>
        <w:jc w:val="center"/>
        <w:outlineLvl w:val="0"/>
        <w:rPr>
          <w:rFonts w:ascii="仿宋" w:hAnsi="仿宋" w:eastAsia="仿宋" w:cs="仿宋"/>
          <w:b/>
          <w:color w:val="auto"/>
          <w:kern w:val="0"/>
          <w:sz w:val="24"/>
          <w:highlight w:val="none"/>
        </w:rPr>
      </w:pPr>
    </w:p>
    <w:p w14:paraId="53769FC6">
      <w:pPr>
        <w:rPr>
          <w:rFonts w:hint="eastAsia" w:ascii="仿宋" w:hAnsi="仿宋" w:eastAsia="仿宋" w:cs="仿宋"/>
          <w:b/>
          <w:color w:val="auto"/>
          <w:kern w:val="0"/>
          <w:sz w:val="36"/>
          <w:szCs w:val="36"/>
          <w:highlight w:val="none"/>
        </w:rPr>
      </w:pPr>
      <w:r>
        <w:rPr>
          <w:rFonts w:hint="eastAsia" w:ascii="仿宋" w:hAnsi="仿宋" w:eastAsia="仿宋" w:cs="仿宋"/>
          <w:b/>
          <w:color w:val="auto"/>
          <w:kern w:val="0"/>
          <w:sz w:val="36"/>
          <w:szCs w:val="36"/>
          <w:highlight w:val="none"/>
        </w:rPr>
        <w:br w:type="page"/>
      </w:r>
    </w:p>
    <w:p w14:paraId="775D2B85">
      <w:pPr>
        <w:spacing w:line="336" w:lineRule="auto"/>
        <w:jc w:val="center"/>
        <w:rPr>
          <w:rFonts w:ascii="仿宋" w:hAnsi="仿宋" w:eastAsia="仿宋" w:cs="仿宋"/>
          <w:b/>
          <w:color w:val="auto"/>
          <w:kern w:val="0"/>
          <w:sz w:val="36"/>
          <w:szCs w:val="36"/>
          <w:highlight w:val="none"/>
        </w:rPr>
      </w:pPr>
      <w:r>
        <w:rPr>
          <w:rFonts w:hint="eastAsia" w:ascii="仿宋" w:hAnsi="仿宋" w:eastAsia="仿宋" w:cs="仿宋"/>
          <w:b/>
          <w:color w:val="auto"/>
          <w:kern w:val="0"/>
          <w:sz w:val="36"/>
          <w:szCs w:val="36"/>
          <w:highlight w:val="none"/>
        </w:rPr>
        <w:t>商务技术文件部分</w:t>
      </w:r>
    </w:p>
    <w:p w14:paraId="3BC40E63">
      <w:pPr>
        <w:spacing w:line="336" w:lineRule="auto"/>
        <w:jc w:val="center"/>
        <w:outlineLvl w:val="0"/>
        <w:rPr>
          <w:rFonts w:ascii="仿宋" w:hAnsi="仿宋" w:eastAsia="仿宋" w:cs="仿宋"/>
          <w:b/>
          <w:color w:val="auto"/>
          <w:kern w:val="0"/>
          <w:sz w:val="24"/>
          <w:highlight w:val="none"/>
        </w:rPr>
      </w:pPr>
    </w:p>
    <w:p w14:paraId="0C1DD487">
      <w:pPr>
        <w:spacing w:line="336" w:lineRule="auto"/>
        <w:jc w:val="center"/>
        <w:outlineLvl w:val="0"/>
        <w:rPr>
          <w:rFonts w:ascii="仿宋" w:hAnsi="仿宋" w:eastAsia="仿宋" w:cs="仿宋"/>
          <w:b/>
          <w:color w:val="auto"/>
          <w:kern w:val="0"/>
          <w:sz w:val="28"/>
          <w:szCs w:val="28"/>
          <w:highlight w:val="none"/>
        </w:rPr>
      </w:pPr>
      <w:r>
        <w:rPr>
          <w:rFonts w:hint="eastAsia" w:ascii="仿宋" w:hAnsi="仿宋" w:eastAsia="仿宋" w:cs="仿宋"/>
          <w:b/>
          <w:color w:val="auto"/>
          <w:kern w:val="0"/>
          <w:sz w:val="28"/>
          <w:szCs w:val="28"/>
          <w:highlight w:val="none"/>
        </w:rPr>
        <w:t>目录</w:t>
      </w:r>
    </w:p>
    <w:p w14:paraId="147D1D60">
      <w:pPr>
        <w:pStyle w:val="908"/>
        <w:numPr>
          <w:ilvl w:val="0"/>
          <w:numId w:val="5"/>
        </w:numPr>
        <w:spacing w:line="336" w:lineRule="auto"/>
        <w:ind w:left="0" w:firstLine="0" w:firstLineChars="0"/>
        <w:rPr>
          <w:rFonts w:ascii="仿宋" w:eastAsia="仿宋" w:cs="仿宋"/>
          <w:color w:val="auto"/>
          <w:highlight w:val="none"/>
        </w:rPr>
      </w:pPr>
      <w:r>
        <w:rPr>
          <w:rFonts w:hint="eastAsia" w:ascii="仿宋" w:eastAsia="仿宋" w:cs="仿宋"/>
          <w:color w:val="auto"/>
          <w:highlight w:val="none"/>
        </w:rPr>
        <w:t>投标函…………………………………………………………………………（页码）</w:t>
      </w:r>
    </w:p>
    <w:p w14:paraId="279EDF8B">
      <w:pPr>
        <w:pStyle w:val="908"/>
        <w:numPr>
          <w:ilvl w:val="0"/>
          <w:numId w:val="5"/>
        </w:numPr>
        <w:spacing w:line="336" w:lineRule="auto"/>
        <w:ind w:left="0" w:firstLine="0" w:firstLineChars="0"/>
        <w:rPr>
          <w:rFonts w:ascii="仿宋" w:eastAsia="仿宋" w:cs="仿宋"/>
          <w:color w:val="auto"/>
          <w:highlight w:val="none"/>
        </w:rPr>
      </w:pPr>
      <w:r>
        <w:rPr>
          <w:rFonts w:hint="eastAsia" w:ascii="仿宋" w:eastAsia="仿宋" w:cs="仿宋"/>
          <w:color w:val="auto"/>
          <w:highlight w:val="none"/>
        </w:rPr>
        <w:t>法定代表人授权委托书 …………………………………………………… （页码）</w:t>
      </w:r>
    </w:p>
    <w:p w14:paraId="5FE9FB03">
      <w:pPr>
        <w:pStyle w:val="908"/>
        <w:numPr>
          <w:ilvl w:val="0"/>
          <w:numId w:val="5"/>
        </w:numPr>
        <w:spacing w:line="336" w:lineRule="auto"/>
        <w:ind w:left="0" w:firstLine="0" w:firstLineChars="0"/>
        <w:rPr>
          <w:rFonts w:ascii="仿宋" w:eastAsia="仿宋" w:cs="仿宋"/>
          <w:color w:val="auto"/>
          <w:highlight w:val="none"/>
        </w:rPr>
      </w:pPr>
      <w:r>
        <w:rPr>
          <w:rFonts w:hint="eastAsia" w:ascii="仿宋" w:eastAsia="仿宋" w:cs="仿宋"/>
          <w:color w:val="auto"/>
          <w:highlight w:val="none"/>
        </w:rPr>
        <w:t>法定代表人及其授权代表身份证复印件……………………………………（页码）</w:t>
      </w:r>
    </w:p>
    <w:p w14:paraId="4A0ADB7A">
      <w:pPr>
        <w:pStyle w:val="908"/>
        <w:numPr>
          <w:ilvl w:val="0"/>
          <w:numId w:val="5"/>
        </w:numPr>
        <w:spacing w:line="336" w:lineRule="auto"/>
        <w:ind w:left="0" w:firstLine="0" w:firstLineChars="0"/>
        <w:rPr>
          <w:rFonts w:ascii="仿宋" w:eastAsia="仿宋" w:cs="仿宋"/>
          <w:color w:val="auto"/>
          <w:highlight w:val="none"/>
        </w:rPr>
      </w:pPr>
      <w:r>
        <w:rPr>
          <w:rFonts w:hint="eastAsia" w:ascii="仿宋" w:eastAsia="仿宋" w:cs="仿宋"/>
          <w:color w:val="auto"/>
          <w:highlight w:val="none"/>
        </w:rPr>
        <w:t>授权代表社保证明……………………………………………………………（页码）</w:t>
      </w:r>
    </w:p>
    <w:p w14:paraId="6D960385">
      <w:pPr>
        <w:pStyle w:val="908"/>
        <w:numPr>
          <w:ilvl w:val="0"/>
          <w:numId w:val="5"/>
        </w:numPr>
        <w:spacing w:line="336" w:lineRule="auto"/>
        <w:ind w:left="0" w:firstLine="0" w:firstLineChars="0"/>
        <w:rPr>
          <w:rFonts w:ascii="仿宋" w:eastAsia="仿宋" w:cs="仿宋"/>
          <w:color w:val="auto"/>
          <w:highlight w:val="none"/>
        </w:rPr>
      </w:pPr>
      <w:r>
        <w:rPr>
          <w:rFonts w:hint="eastAsia" w:ascii="仿宋" w:eastAsia="仿宋" w:cs="仿宋"/>
          <w:color w:val="auto"/>
          <w:highlight w:val="none"/>
        </w:rPr>
        <w:t>法定代表人身份证明书………………………………………………………（页码）</w:t>
      </w:r>
    </w:p>
    <w:p w14:paraId="0CA1EA9B">
      <w:pPr>
        <w:pStyle w:val="908"/>
        <w:numPr>
          <w:ilvl w:val="0"/>
          <w:numId w:val="5"/>
        </w:numPr>
        <w:spacing w:line="336" w:lineRule="auto"/>
        <w:ind w:left="0" w:firstLine="0" w:firstLineChars="0"/>
        <w:rPr>
          <w:rFonts w:ascii="仿宋" w:eastAsia="仿宋" w:cs="仿宋"/>
          <w:color w:val="auto"/>
          <w:highlight w:val="none"/>
        </w:rPr>
      </w:pPr>
      <w:r>
        <w:rPr>
          <w:rFonts w:hint="eastAsia" w:ascii="仿宋" w:eastAsia="仿宋" w:cs="仿宋"/>
          <w:color w:val="auto"/>
          <w:highlight w:val="none"/>
        </w:rPr>
        <w:t>商务技术偏离表………………………………………………………………（页码）</w:t>
      </w:r>
    </w:p>
    <w:p w14:paraId="6FD0FC18">
      <w:pPr>
        <w:pStyle w:val="908"/>
        <w:numPr>
          <w:ilvl w:val="0"/>
          <w:numId w:val="5"/>
        </w:numPr>
        <w:spacing w:line="336" w:lineRule="auto"/>
        <w:ind w:left="0" w:firstLine="0" w:firstLineChars="0"/>
        <w:rPr>
          <w:rFonts w:ascii="仿宋" w:eastAsia="仿宋" w:cs="仿宋"/>
          <w:color w:val="auto"/>
          <w:highlight w:val="none"/>
        </w:rPr>
      </w:pPr>
      <w:r>
        <w:rPr>
          <w:rFonts w:hint="eastAsia" w:ascii="仿宋" w:eastAsia="仿宋" w:cs="仿宋"/>
          <w:color w:val="auto"/>
          <w:highlight w:val="none"/>
          <w:lang w:val="zh-CN"/>
        </w:rPr>
        <w:t>采购供应商廉洁自律承诺书</w:t>
      </w:r>
      <w:r>
        <w:rPr>
          <w:rFonts w:hint="eastAsia" w:ascii="仿宋" w:eastAsia="仿宋" w:cs="仿宋"/>
          <w:color w:val="auto"/>
          <w:highlight w:val="none"/>
        </w:rPr>
        <w:t>…………………………………………………（页码）</w:t>
      </w:r>
    </w:p>
    <w:p w14:paraId="16D90343">
      <w:pPr>
        <w:spacing w:line="360" w:lineRule="auto"/>
        <w:ind w:right="-510" w:rightChars="-243"/>
        <w:rPr>
          <w:rFonts w:ascii="仿宋" w:hAnsi="仿宋" w:eastAsia="仿宋" w:cs="仿宋"/>
          <w:color w:val="auto"/>
          <w:sz w:val="24"/>
          <w:highlight w:val="none"/>
        </w:rPr>
      </w:pPr>
      <w:r>
        <w:rPr>
          <w:rFonts w:hint="eastAsia" w:ascii="仿宋" w:hAnsi="仿宋" w:eastAsia="仿宋" w:cs="仿宋"/>
          <w:color w:val="auto"/>
          <w:sz w:val="24"/>
          <w:highlight w:val="none"/>
        </w:rPr>
        <w:t>（8）</w:t>
      </w:r>
      <w:r>
        <w:rPr>
          <w:rFonts w:hint="eastAsia" w:ascii="仿宋" w:hAnsi="仿宋" w:eastAsia="仿宋" w:cs="仿宋"/>
          <w:color w:val="auto"/>
          <w:sz w:val="24"/>
          <w:highlight w:val="none"/>
          <w:lang w:val="zh-CN"/>
        </w:rPr>
        <w:t>主要业绩证明…………………………………………………</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zh-CN"/>
        </w:rPr>
        <w:t>……</w:t>
      </w:r>
      <w:r>
        <w:rPr>
          <w:rFonts w:hint="eastAsia" w:ascii="仿宋" w:hAnsi="仿宋" w:eastAsia="仿宋" w:cs="仿宋"/>
          <w:color w:val="auto"/>
          <w:sz w:val="24"/>
          <w:highlight w:val="none"/>
        </w:rPr>
        <w:t>（页码）</w:t>
      </w:r>
    </w:p>
    <w:p w14:paraId="15ABE711">
      <w:pPr>
        <w:spacing w:line="360" w:lineRule="auto"/>
        <w:ind w:right="-510" w:rightChars="-243"/>
        <w:outlineLvl w:val="0"/>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（9）技术解决方案…………………………………………………</w:t>
      </w:r>
      <w:r>
        <w:rPr>
          <w:rFonts w:hint="eastAsia" w:ascii="仿宋" w:hAnsi="仿宋" w:eastAsia="仿宋" w:cs="仿宋"/>
          <w:color w:val="auto"/>
          <w:highlight w:val="none"/>
        </w:rPr>
        <w:t>…………</w:t>
      </w:r>
      <w:r>
        <w:rPr>
          <w:rFonts w:hint="eastAsia" w:ascii="仿宋" w:hAnsi="仿宋" w:eastAsia="仿宋" w:cs="仿宋"/>
          <w:color w:val="auto"/>
          <w:kern w:val="0"/>
          <w:sz w:val="24"/>
          <w:highlight w:val="none"/>
        </w:rPr>
        <w:t>…</w:t>
      </w:r>
      <w:r>
        <w:rPr>
          <w:rFonts w:hint="eastAsia" w:ascii="仿宋" w:hAnsi="仿宋" w:eastAsia="仿宋" w:cs="仿宋"/>
          <w:color w:val="auto"/>
          <w:highlight w:val="none"/>
        </w:rPr>
        <w:t>……</w:t>
      </w:r>
      <w:r>
        <w:rPr>
          <w:rFonts w:hint="eastAsia" w:ascii="仿宋" w:hAnsi="仿宋" w:eastAsia="仿宋" w:cs="仿宋"/>
          <w:color w:val="auto"/>
          <w:kern w:val="0"/>
          <w:sz w:val="24"/>
          <w:highlight w:val="none"/>
        </w:rPr>
        <w:t>（页码）</w:t>
      </w:r>
    </w:p>
    <w:p w14:paraId="510EC535">
      <w:pPr>
        <w:spacing w:line="360" w:lineRule="auto"/>
        <w:ind w:right="-510" w:rightChars="-243"/>
        <w:outlineLvl w:val="0"/>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（10）组织实施方案……………………………………………</w:t>
      </w:r>
      <w:r>
        <w:rPr>
          <w:rFonts w:hint="eastAsia" w:ascii="仿宋" w:hAnsi="仿宋" w:eastAsia="仿宋" w:cs="仿宋"/>
          <w:color w:val="auto"/>
          <w:highlight w:val="none"/>
        </w:rPr>
        <w:t>…………</w:t>
      </w:r>
      <w:r>
        <w:rPr>
          <w:rFonts w:hint="eastAsia" w:ascii="仿宋" w:hAnsi="仿宋" w:eastAsia="仿宋" w:cs="仿宋"/>
          <w:color w:val="auto"/>
          <w:kern w:val="0"/>
          <w:sz w:val="24"/>
          <w:highlight w:val="none"/>
        </w:rPr>
        <w:t>………</w:t>
      </w:r>
      <w:r>
        <w:rPr>
          <w:rFonts w:hint="eastAsia" w:ascii="仿宋" w:hAnsi="仿宋" w:eastAsia="仿宋" w:cs="仿宋"/>
          <w:color w:val="auto"/>
          <w:highlight w:val="none"/>
        </w:rPr>
        <w:t>…</w:t>
      </w:r>
      <w:r>
        <w:rPr>
          <w:rFonts w:hint="eastAsia" w:ascii="仿宋" w:hAnsi="仿宋" w:eastAsia="仿宋" w:cs="仿宋"/>
          <w:color w:val="auto"/>
          <w:kern w:val="0"/>
          <w:sz w:val="24"/>
          <w:highlight w:val="none"/>
        </w:rPr>
        <w:t>（页码）</w:t>
      </w:r>
    </w:p>
    <w:p w14:paraId="5F44F56E">
      <w:pPr>
        <w:spacing w:line="360" w:lineRule="auto"/>
        <w:ind w:right="-510" w:rightChars="-243"/>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（11）售后服务方案……………………………………………</w:t>
      </w:r>
      <w:r>
        <w:rPr>
          <w:rFonts w:hint="eastAsia" w:ascii="仿宋" w:hAnsi="仿宋" w:eastAsia="仿宋" w:cs="仿宋"/>
          <w:color w:val="auto"/>
          <w:highlight w:val="none"/>
        </w:rPr>
        <w:t>…………</w:t>
      </w:r>
      <w:r>
        <w:rPr>
          <w:rFonts w:hint="eastAsia" w:ascii="仿宋" w:hAnsi="仿宋" w:eastAsia="仿宋" w:cs="仿宋"/>
          <w:color w:val="auto"/>
          <w:kern w:val="0"/>
          <w:sz w:val="24"/>
          <w:highlight w:val="none"/>
        </w:rPr>
        <w:t>………</w:t>
      </w:r>
      <w:r>
        <w:rPr>
          <w:rFonts w:hint="eastAsia" w:ascii="仿宋" w:hAnsi="仿宋" w:eastAsia="仿宋" w:cs="仿宋"/>
          <w:color w:val="auto"/>
          <w:highlight w:val="none"/>
        </w:rPr>
        <w:t>…</w:t>
      </w:r>
      <w:r>
        <w:rPr>
          <w:rFonts w:hint="eastAsia" w:ascii="仿宋" w:hAnsi="仿宋" w:eastAsia="仿宋" w:cs="仿宋"/>
          <w:color w:val="auto"/>
          <w:kern w:val="0"/>
          <w:sz w:val="24"/>
          <w:highlight w:val="none"/>
        </w:rPr>
        <w:t>（页码）</w:t>
      </w:r>
    </w:p>
    <w:p w14:paraId="51DF35B3">
      <w:pPr>
        <w:spacing w:line="360" w:lineRule="auto"/>
        <w:ind w:right="-510" w:rightChars="-243"/>
        <w:rPr>
          <w:rFonts w:ascii="仿宋" w:hAnsi="仿宋" w:eastAsia="仿宋" w:cs="仿宋"/>
          <w:color w:val="auto"/>
          <w:sz w:val="24"/>
          <w:highlight w:val="none"/>
        </w:rPr>
      </w:pPr>
      <w:r>
        <w:rPr>
          <w:rFonts w:hint="eastAsia" w:ascii="仿宋" w:hAnsi="仿宋" w:eastAsia="仿宋" w:cs="仿宋"/>
          <w:color w:val="auto"/>
          <w:sz w:val="24"/>
          <w:highlight w:val="none"/>
        </w:rPr>
        <w:t>（12）供应商售后服务证明材料……………………………………………………（页码）</w:t>
      </w:r>
    </w:p>
    <w:p w14:paraId="07C6E1A2">
      <w:pPr>
        <w:spacing w:line="360" w:lineRule="auto"/>
        <w:ind w:right="-510" w:rightChars="-243"/>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（13）项目小组人员名单………………………………………</w:t>
      </w:r>
      <w:r>
        <w:rPr>
          <w:rFonts w:hint="eastAsia" w:ascii="仿宋" w:hAnsi="仿宋" w:eastAsia="仿宋" w:cs="仿宋"/>
          <w:color w:val="auto"/>
          <w:highlight w:val="none"/>
        </w:rPr>
        <w:t>…………</w:t>
      </w:r>
      <w:r>
        <w:rPr>
          <w:rFonts w:hint="eastAsia" w:ascii="仿宋" w:hAnsi="仿宋" w:eastAsia="仿宋" w:cs="仿宋"/>
          <w:color w:val="auto"/>
          <w:kern w:val="0"/>
          <w:sz w:val="24"/>
          <w:highlight w:val="none"/>
        </w:rPr>
        <w:t>………</w:t>
      </w:r>
      <w:r>
        <w:rPr>
          <w:rFonts w:hint="eastAsia" w:ascii="仿宋" w:hAnsi="仿宋" w:eastAsia="仿宋" w:cs="仿宋"/>
          <w:color w:val="auto"/>
          <w:highlight w:val="none"/>
        </w:rPr>
        <w:t>……</w:t>
      </w:r>
      <w:r>
        <w:rPr>
          <w:rFonts w:hint="eastAsia" w:ascii="仿宋" w:hAnsi="仿宋" w:eastAsia="仿宋" w:cs="仿宋"/>
          <w:color w:val="auto"/>
          <w:kern w:val="0"/>
          <w:sz w:val="24"/>
          <w:highlight w:val="none"/>
        </w:rPr>
        <w:t>（页码）</w:t>
      </w:r>
    </w:p>
    <w:p w14:paraId="58079F6B">
      <w:pPr>
        <w:spacing w:line="360" w:lineRule="auto"/>
        <w:ind w:right="-510" w:rightChars="-243"/>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（14）</w:t>
      </w:r>
      <w:r>
        <w:rPr>
          <w:rFonts w:hint="eastAsia" w:ascii="仿宋" w:hAnsi="仿宋" w:eastAsia="仿宋" w:cs="仿宋"/>
          <w:color w:val="auto"/>
          <w:kern w:val="0"/>
          <w:sz w:val="24"/>
          <w:highlight w:val="none"/>
          <w:lang w:val="zh-CN"/>
        </w:rPr>
        <w:t>优惠条件及特殊承诺……………………………………</w:t>
      </w:r>
      <w:r>
        <w:rPr>
          <w:rFonts w:hint="eastAsia" w:ascii="仿宋" w:hAnsi="仿宋" w:eastAsia="仿宋" w:cs="仿宋"/>
          <w:color w:val="auto"/>
          <w:highlight w:val="none"/>
        </w:rPr>
        <w:t>…………</w:t>
      </w:r>
      <w:r>
        <w:rPr>
          <w:rFonts w:hint="eastAsia" w:ascii="仿宋" w:hAnsi="仿宋" w:eastAsia="仿宋" w:cs="仿宋"/>
          <w:color w:val="auto"/>
          <w:kern w:val="0"/>
          <w:sz w:val="24"/>
          <w:highlight w:val="none"/>
          <w:lang w:val="zh-CN"/>
        </w:rPr>
        <w:t>……</w:t>
      </w:r>
      <w:r>
        <w:rPr>
          <w:rFonts w:hint="eastAsia" w:ascii="仿宋" w:hAnsi="仿宋" w:eastAsia="仿宋" w:cs="仿宋"/>
          <w:color w:val="auto"/>
          <w:highlight w:val="none"/>
        </w:rPr>
        <w:t>…</w:t>
      </w:r>
      <w:r>
        <w:rPr>
          <w:rFonts w:hint="eastAsia" w:ascii="仿宋" w:hAnsi="仿宋" w:eastAsia="仿宋" w:cs="仿宋"/>
          <w:color w:val="auto"/>
          <w:kern w:val="0"/>
          <w:sz w:val="24"/>
          <w:highlight w:val="none"/>
          <w:lang w:val="zh-CN"/>
        </w:rPr>
        <w:t>…</w:t>
      </w:r>
      <w:r>
        <w:rPr>
          <w:rFonts w:hint="eastAsia" w:ascii="仿宋" w:hAnsi="仿宋" w:eastAsia="仿宋" w:cs="仿宋"/>
          <w:color w:val="auto"/>
          <w:highlight w:val="none"/>
        </w:rPr>
        <w:t>…</w:t>
      </w:r>
      <w:r>
        <w:rPr>
          <w:rFonts w:hint="eastAsia" w:ascii="仿宋" w:hAnsi="仿宋" w:eastAsia="仿宋" w:cs="仿宋"/>
          <w:color w:val="auto"/>
          <w:kern w:val="0"/>
          <w:sz w:val="24"/>
          <w:highlight w:val="none"/>
        </w:rPr>
        <w:t>（页码）</w:t>
      </w:r>
    </w:p>
    <w:p w14:paraId="136B1EBA">
      <w:pPr>
        <w:spacing w:line="360" w:lineRule="auto"/>
        <w:ind w:right="-510" w:rightChars="-243"/>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（15）</w:t>
      </w:r>
      <w:r>
        <w:rPr>
          <w:rFonts w:hint="eastAsia" w:ascii="仿宋" w:hAnsi="仿宋" w:eastAsia="仿宋" w:cs="仿宋"/>
          <w:color w:val="auto"/>
          <w:kern w:val="0"/>
          <w:sz w:val="24"/>
          <w:highlight w:val="none"/>
          <w:lang w:val="zh-CN"/>
        </w:rPr>
        <w:t>备品备件及供选择的配套零部件清单………………………</w:t>
      </w:r>
      <w:r>
        <w:rPr>
          <w:rFonts w:hint="eastAsia" w:ascii="仿宋" w:hAnsi="仿宋" w:eastAsia="仿宋" w:cs="仿宋"/>
          <w:color w:val="auto"/>
          <w:highlight w:val="none"/>
        </w:rPr>
        <w:t>…………</w:t>
      </w:r>
      <w:r>
        <w:rPr>
          <w:rFonts w:hint="eastAsia" w:ascii="仿宋" w:hAnsi="仿宋" w:eastAsia="仿宋" w:cs="仿宋"/>
          <w:color w:val="auto"/>
          <w:kern w:val="0"/>
          <w:sz w:val="24"/>
          <w:highlight w:val="none"/>
          <w:lang w:val="zh-CN"/>
        </w:rPr>
        <w:t>…</w:t>
      </w:r>
      <w:r>
        <w:rPr>
          <w:rFonts w:hint="eastAsia" w:ascii="仿宋" w:hAnsi="仿宋" w:eastAsia="仿宋" w:cs="仿宋"/>
          <w:color w:val="auto"/>
          <w:highlight w:val="none"/>
        </w:rPr>
        <w:t>……</w:t>
      </w:r>
      <w:r>
        <w:rPr>
          <w:rFonts w:hint="eastAsia" w:ascii="仿宋" w:hAnsi="仿宋" w:eastAsia="仿宋" w:cs="仿宋"/>
          <w:color w:val="auto"/>
          <w:kern w:val="0"/>
          <w:sz w:val="24"/>
          <w:highlight w:val="none"/>
        </w:rPr>
        <w:t>（页码）</w:t>
      </w:r>
    </w:p>
    <w:p w14:paraId="5151243B">
      <w:pPr>
        <w:spacing w:line="360" w:lineRule="auto"/>
        <w:ind w:right="-510" w:rightChars="-243"/>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（16）</w:t>
      </w:r>
      <w:r>
        <w:rPr>
          <w:rFonts w:hint="eastAsia" w:ascii="仿宋" w:hAnsi="仿宋" w:eastAsia="仿宋" w:cs="仿宋"/>
          <w:color w:val="auto"/>
          <w:kern w:val="0"/>
          <w:sz w:val="24"/>
          <w:highlight w:val="none"/>
          <w:lang w:val="zh-CN"/>
        </w:rPr>
        <w:t>培训计划………………………………………………………</w:t>
      </w:r>
      <w:r>
        <w:rPr>
          <w:rFonts w:hint="eastAsia" w:ascii="仿宋" w:hAnsi="仿宋" w:eastAsia="仿宋" w:cs="仿宋"/>
          <w:color w:val="auto"/>
          <w:highlight w:val="none"/>
        </w:rPr>
        <w:t>…………</w:t>
      </w:r>
      <w:r>
        <w:rPr>
          <w:rFonts w:hint="eastAsia" w:ascii="仿宋" w:hAnsi="仿宋" w:eastAsia="仿宋" w:cs="仿宋"/>
          <w:color w:val="auto"/>
          <w:kern w:val="0"/>
          <w:sz w:val="24"/>
          <w:highlight w:val="none"/>
          <w:lang w:val="zh-CN"/>
        </w:rPr>
        <w:t>…</w:t>
      </w:r>
      <w:r>
        <w:rPr>
          <w:rFonts w:hint="eastAsia" w:ascii="仿宋" w:hAnsi="仿宋" w:eastAsia="仿宋" w:cs="仿宋"/>
          <w:color w:val="auto"/>
          <w:highlight w:val="none"/>
        </w:rPr>
        <w:t>……</w:t>
      </w:r>
      <w:r>
        <w:rPr>
          <w:rFonts w:hint="eastAsia" w:ascii="仿宋" w:hAnsi="仿宋" w:eastAsia="仿宋" w:cs="仿宋"/>
          <w:color w:val="auto"/>
          <w:kern w:val="0"/>
          <w:sz w:val="24"/>
          <w:highlight w:val="none"/>
        </w:rPr>
        <w:t>（页码）</w:t>
      </w:r>
    </w:p>
    <w:p w14:paraId="10D84A9D">
      <w:pPr>
        <w:spacing w:line="360" w:lineRule="auto"/>
        <w:ind w:right="-510" w:rightChars="-243"/>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（17）</w:t>
      </w:r>
      <w:r>
        <w:rPr>
          <w:rFonts w:hint="eastAsia" w:ascii="仿宋" w:hAnsi="仿宋" w:eastAsia="仿宋" w:cs="仿宋"/>
          <w:color w:val="auto"/>
          <w:kern w:val="0"/>
          <w:sz w:val="24"/>
          <w:highlight w:val="none"/>
          <w:lang w:val="zh-CN"/>
        </w:rPr>
        <w:t>验收方案…………………………………………………………</w:t>
      </w:r>
      <w:r>
        <w:rPr>
          <w:rFonts w:hint="eastAsia" w:ascii="仿宋" w:hAnsi="仿宋" w:eastAsia="仿宋" w:cs="仿宋"/>
          <w:color w:val="auto"/>
          <w:highlight w:val="none"/>
        </w:rPr>
        <w:t>………………</w:t>
      </w:r>
      <w:r>
        <w:rPr>
          <w:rFonts w:hint="eastAsia" w:ascii="仿宋" w:hAnsi="仿宋" w:eastAsia="仿宋" w:cs="仿宋"/>
          <w:color w:val="auto"/>
          <w:kern w:val="0"/>
          <w:sz w:val="24"/>
          <w:highlight w:val="none"/>
        </w:rPr>
        <w:t>（页码）</w:t>
      </w:r>
    </w:p>
    <w:p w14:paraId="25BF7847">
      <w:pPr>
        <w:spacing w:line="360" w:lineRule="auto"/>
        <w:ind w:right="-368" w:rightChars="-175"/>
        <w:rPr>
          <w:rFonts w:ascii="仿宋" w:hAnsi="仿宋" w:eastAsia="仿宋" w:cs="仿宋"/>
          <w:b/>
          <w:bCs/>
          <w:color w:val="auto"/>
          <w:sz w:val="24"/>
          <w:highlight w:val="none"/>
        </w:rPr>
      </w:pPr>
      <w:r>
        <w:rPr>
          <w:rFonts w:hint="eastAsia" w:ascii="仿宋" w:hAnsi="仿宋" w:eastAsia="仿宋" w:cs="仿宋"/>
          <w:color w:val="auto"/>
          <w:kern w:val="0"/>
          <w:sz w:val="24"/>
          <w:highlight w:val="none"/>
        </w:rPr>
        <w:t>（18）</w:t>
      </w:r>
      <w:r>
        <w:rPr>
          <w:rFonts w:hint="eastAsia" w:ascii="仿宋" w:hAnsi="仿宋" w:eastAsia="仿宋" w:cs="仿宋"/>
          <w:color w:val="auto"/>
          <w:kern w:val="0"/>
          <w:sz w:val="24"/>
          <w:highlight w:val="none"/>
          <w:lang w:val="zh-CN"/>
        </w:rPr>
        <w:t>认为需要的其他商务技术文件或说明…………</w:t>
      </w:r>
      <w:r>
        <w:rPr>
          <w:rFonts w:hint="eastAsia" w:ascii="仿宋" w:hAnsi="仿宋" w:eastAsia="仿宋" w:cs="仿宋"/>
          <w:color w:val="auto"/>
          <w:highlight w:val="none"/>
        </w:rPr>
        <w:t>…………………………………</w:t>
      </w:r>
      <w:r>
        <w:rPr>
          <w:rFonts w:hint="eastAsia" w:ascii="仿宋" w:hAnsi="仿宋" w:eastAsia="仿宋" w:cs="仿宋"/>
          <w:color w:val="auto"/>
          <w:kern w:val="0"/>
          <w:sz w:val="24"/>
          <w:highlight w:val="none"/>
        </w:rPr>
        <w:t>（页码）</w:t>
      </w:r>
    </w:p>
    <w:p w14:paraId="4BEC5802">
      <w:pPr>
        <w:snapToGrid w:val="0"/>
        <w:spacing w:line="360" w:lineRule="auto"/>
        <w:jc w:val="center"/>
        <w:rPr>
          <w:rFonts w:ascii="仿宋" w:hAnsi="仿宋" w:eastAsia="仿宋" w:cs="仿宋"/>
          <w:b/>
          <w:color w:val="auto"/>
          <w:kern w:val="0"/>
          <w:sz w:val="32"/>
          <w:szCs w:val="32"/>
          <w:highlight w:val="none"/>
          <w:lang w:val="zh-CN"/>
        </w:rPr>
      </w:pPr>
    </w:p>
    <w:p w14:paraId="49211C09">
      <w:pPr>
        <w:snapToGrid w:val="0"/>
        <w:spacing w:line="360" w:lineRule="auto"/>
        <w:jc w:val="center"/>
        <w:rPr>
          <w:rFonts w:ascii="仿宋" w:hAnsi="仿宋" w:eastAsia="仿宋" w:cs="仿宋"/>
          <w:b/>
          <w:color w:val="auto"/>
          <w:kern w:val="0"/>
          <w:sz w:val="32"/>
          <w:szCs w:val="32"/>
          <w:highlight w:val="none"/>
          <w:lang w:val="zh-CN"/>
        </w:rPr>
      </w:pPr>
    </w:p>
    <w:p w14:paraId="33DD6DBF">
      <w:pPr>
        <w:snapToGrid w:val="0"/>
        <w:spacing w:line="360" w:lineRule="auto"/>
        <w:jc w:val="center"/>
        <w:rPr>
          <w:rFonts w:ascii="仿宋" w:hAnsi="仿宋" w:eastAsia="仿宋" w:cs="仿宋"/>
          <w:b/>
          <w:color w:val="auto"/>
          <w:kern w:val="0"/>
          <w:sz w:val="32"/>
          <w:szCs w:val="32"/>
          <w:highlight w:val="none"/>
          <w:lang w:val="zh-CN"/>
        </w:rPr>
      </w:pPr>
    </w:p>
    <w:p w14:paraId="316C7120">
      <w:pPr>
        <w:snapToGrid w:val="0"/>
        <w:spacing w:line="360" w:lineRule="auto"/>
        <w:rPr>
          <w:rFonts w:ascii="仿宋" w:hAnsi="仿宋" w:eastAsia="仿宋" w:cs="仿宋"/>
          <w:b/>
          <w:color w:val="auto"/>
          <w:kern w:val="0"/>
          <w:sz w:val="32"/>
          <w:szCs w:val="32"/>
          <w:highlight w:val="none"/>
          <w:lang w:val="zh-CN"/>
        </w:rPr>
      </w:pPr>
    </w:p>
    <w:p w14:paraId="519733E3">
      <w:pPr>
        <w:widowControl/>
        <w:adjustRightInd/>
        <w:jc w:val="left"/>
        <w:rPr>
          <w:rFonts w:ascii="仿宋" w:hAnsi="仿宋" w:eastAsia="仿宋" w:cs="仿宋"/>
          <w:b/>
          <w:color w:val="auto"/>
          <w:kern w:val="0"/>
          <w:sz w:val="32"/>
          <w:szCs w:val="32"/>
          <w:highlight w:val="none"/>
        </w:rPr>
      </w:pPr>
      <w:r>
        <w:rPr>
          <w:rFonts w:hint="eastAsia" w:ascii="仿宋" w:hAnsi="仿宋" w:eastAsia="仿宋" w:cs="仿宋"/>
          <w:b/>
          <w:color w:val="auto"/>
          <w:kern w:val="0"/>
          <w:sz w:val="32"/>
          <w:szCs w:val="32"/>
          <w:highlight w:val="none"/>
        </w:rPr>
        <w:br w:type="page"/>
      </w:r>
    </w:p>
    <w:p w14:paraId="53EA5FE0">
      <w:pPr>
        <w:pageBreakBefore/>
        <w:snapToGrid w:val="0"/>
        <w:spacing w:line="360" w:lineRule="auto"/>
        <w:ind w:firstLine="3855" w:firstLineChars="1200"/>
        <w:outlineLvl w:val="0"/>
        <w:rPr>
          <w:rFonts w:ascii="仿宋" w:hAnsi="仿宋" w:eastAsia="仿宋" w:cs="仿宋"/>
          <w:b/>
          <w:color w:val="auto"/>
          <w:sz w:val="32"/>
          <w:szCs w:val="32"/>
          <w:highlight w:val="none"/>
        </w:rPr>
      </w:pPr>
      <w:r>
        <w:rPr>
          <w:rFonts w:hint="eastAsia" w:ascii="仿宋" w:hAnsi="仿宋" w:eastAsia="仿宋" w:cs="仿宋"/>
          <w:b/>
          <w:snapToGrid/>
          <w:color w:val="auto"/>
          <w:kern w:val="0"/>
          <w:sz w:val="32"/>
          <w:szCs w:val="32"/>
          <w:highlight w:val="none"/>
        </w:rPr>
        <w:t>一、投标</w:t>
      </w:r>
      <w:r>
        <w:rPr>
          <w:rFonts w:hint="eastAsia" w:ascii="仿宋" w:hAnsi="仿宋" w:eastAsia="仿宋" w:cs="仿宋"/>
          <w:b/>
          <w:snapToGrid/>
          <w:color w:val="auto"/>
          <w:kern w:val="2"/>
          <w:sz w:val="32"/>
          <w:szCs w:val="32"/>
          <w:highlight w:val="none"/>
        </w:rPr>
        <w:t>函</w:t>
      </w:r>
    </w:p>
    <w:p w14:paraId="2F887509">
      <w:pPr>
        <w:pStyle w:val="399"/>
        <w:spacing w:after="120" w:line="336" w:lineRule="auto"/>
        <w:ind w:firstLine="0" w:firstLineChars="0"/>
        <w:rPr>
          <w:rFonts w:ascii="仿宋" w:hAnsi="仿宋" w:eastAsia="仿宋" w:cs="仿宋"/>
          <w:color w:val="auto"/>
          <w:szCs w:val="24"/>
          <w:highlight w:val="none"/>
        </w:rPr>
      </w:pPr>
      <w:r>
        <w:rPr>
          <w:rFonts w:hint="eastAsia" w:ascii="仿宋" w:hAnsi="仿宋" w:eastAsia="仿宋" w:cs="仿宋"/>
          <w:snapToGrid/>
          <w:color w:val="auto"/>
          <w:kern w:val="0"/>
          <w:sz w:val="24"/>
          <w:szCs w:val="24"/>
          <w:highlight w:val="none"/>
        </w:rPr>
        <w:t>致：</w:t>
      </w:r>
    </w:p>
    <w:p w14:paraId="22E66C83">
      <w:pPr>
        <w:pStyle w:val="399"/>
        <w:spacing w:after="120" w:line="336" w:lineRule="auto"/>
        <w:ind w:firstLine="480"/>
        <w:rPr>
          <w:rFonts w:ascii="仿宋" w:hAnsi="仿宋" w:eastAsia="仿宋" w:cs="仿宋"/>
          <w:color w:val="auto"/>
          <w:szCs w:val="24"/>
          <w:highlight w:val="none"/>
        </w:rPr>
      </w:pPr>
      <w:r>
        <w:rPr>
          <w:rFonts w:hint="eastAsia" w:ascii="仿宋" w:hAnsi="仿宋" w:eastAsia="仿宋" w:cs="仿宋"/>
          <w:snapToGrid/>
          <w:color w:val="auto"/>
          <w:kern w:val="0"/>
          <w:sz w:val="24"/>
          <w:szCs w:val="24"/>
          <w:highlight w:val="none"/>
        </w:rPr>
        <w:t>根据贵方招标文件（</w:t>
      </w:r>
      <w:r>
        <w:rPr>
          <w:rFonts w:hint="eastAsia" w:ascii="仿宋" w:hAnsi="仿宋" w:eastAsia="仿宋" w:cs="仿宋"/>
          <w:b/>
          <w:snapToGrid/>
          <w:color w:val="auto"/>
          <w:kern w:val="0"/>
          <w:sz w:val="24"/>
          <w:szCs w:val="24"/>
          <w:highlight w:val="none"/>
          <w:u w:val="single"/>
        </w:rPr>
        <w:t>填写招标编号：</w:t>
      </w:r>
      <w:r>
        <w:rPr>
          <w:rFonts w:hint="eastAsia" w:ascii="仿宋" w:hAnsi="仿宋" w:eastAsia="仿宋" w:cs="仿宋"/>
          <w:snapToGrid/>
          <w:color w:val="auto"/>
          <w:kern w:val="0"/>
          <w:sz w:val="24"/>
          <w:szCs w:val="24"/>
          <w:highlight w:val="none"/>
        </w:rPr>
        <w:t>）的要求，正式授权</w:t>
      </w:r>
      <w:r>
        <w:rPr>
          <w:rFonts w:hint="eastAsia" w:ascii="仿宋" w:hAnsi="仿宋" w:eastAsia="仿宋" w:cs="仿宋"/>
          <w:b/>
          <w:snapToGrid/>
          <w:color w:val="auto"/>
          <w:kern w:val="0"/>
          <w:sz w:val="24"/>
          <w:szCs w:val="24"/>
          <w:highlight w:val="none"/>
          <w:u w:val="single"/>
        </w:rPr>
        <w:t>（全权代表姓名</w:t>
      </w:r>
      <w:r>
        <w:rPr>
          <w:rFonts w:ascii="仿宋" w:hAnsi="仿宋" w:eastAsia="仿宋" w:cs="仿宋"/>
          <w:b/>
          <w:snapToGrid/>
          <w:color w:val="auto"/>
          <w:kern w:val="0"/>
          <w:sz w:val="24"/>
          <w:szCs w:val="24"/>
          <w:highlight w:val="none"/>
          <w:u w:val="single"/>
        </w:rPr>
        <w:t xml:space="preserve">    </w:t>
      </w:r>
      <w:r>
        <w:rPr>
          <w:rFonts w:hint="eastAsia" w:ascii="仿宋" w:hAnsi="仿宋" w:eastAsia="仿宋" w:cs="仿宋"/>
          <w:b/>
          <w:snapToGrid/>
          <w:color w:val="auto"/>
          <w:kern w:val="0"/>
          <w:sz w:val="24"/>
          <w:szCs w:val="24"/>
          <w:highlight w:val="none"/>
          <w:u w:val="single"/>
        </w:rPr>
        <w:t>、单位</w:t>
      </w:r>
      <w:r>
        <w:rPr>
          <w:rFonts w:ascii="仿宋" w:hAnsi="仿宋" w:eastAsia="仿宋" w:cs="仿宋"/>
          <w:b/>
          <w:snapToGrid/>
          <w:color w:val="auto"/>
          <w:kern w:val="0"/>
          <w:sz w:val="24"/>
          <w:szCs w:val="24"/>
          <w:highlight w:val="none"/>
          <w:u w:val="single"/>
        </w:rPr>
        <w:t xml:space="preserve">    </w:t>
      </w:r>
      <w:r>
        <w:rPr>
          <w:rFonts w:hint="eastAsia" w:ascii="仿宋" w:hAnsi="仿宋" w:eastAsia="仿宋" w:cs="仿宋"/>
          <w:b/>
          <w:snapToGrid/>
          <w:color w:val="auto"/>
          <w:kern w:val="0"/>
          <w:sz w:val="24"/>
          <w:szCs w:val="24"/>
          <w:highlight w:val="none"/>
          <w:u w:val="single"/>
        </w:rPr>
        <w:t>、职务</w:t>
      </w:r>
      <w:r>
        <w:rPr>
          <w:rFonts w:ascii="仿宋" w:hAnsi="仿宋" w:eastAsia="仿宋" w:cs="仿宋"/>
          <w:b/>
          <w:snapToGrid/>
          <w:color w:val="auto"/>
          <w:kern w:val="0"/>
          <w:sz w:val="24"/>
          <w:szCs w:val="24"/>
          <w:highlight w:val="none"/>
          <w:u w:val="single"/>
        </w:rPr>
        <w:t xml:space="preserve">   </w:t>
      </w:r>
      <w:r>
        <w:rPr>
          <w:rFonts w:hint="eastAsia" w:ascii="仿宋" w:hAnsi="仿宋" w:eastAsia="仿宋" w:cs="仿宋"/>
          <w:b/>
          <w:snapToGrid/>
          <w:color w:val="auto"/>
          <w:kern w:val="0"/>
          <w:sz w:val="24"/>
          <w:szCs w:val="24"/>
          <w:highlight w:val="none"/>
          <w:u w:val="single"/>
        </w:rPr>
        <w:t>）</w:t>
      </w:r>
      <w:r>
        <w:rPr>
          <w:rFonts w:hint="eastAsia" w:ascii="仿宋" w:hAnsi="仿宋" w:eastAsia="仿宋" w:cs="仿宋"/>
          <w:snapToGrid/>
          <w:color w:val="auto"/>
          <w:kern w:val="0"/>
          <w:sz w:val="24"/>
          <w:szCs w:val="24"/>
          <w:highlight w:val="none"/>
        </w:rPr>
        <w:t>代表投标人</w:t>
      </w:r>
      <w:r>
        <w:rPr>
          <w:rFonts w:hint="eastAsia" w:ascii="仿宋" w:hAnsi="仿宋" w:eastAsia="仿宋" w:cs="仿宋"/>
          <w:snapToGrid/>
          <w:color w:val="auto"/>
          <w:kern w:val="0"/>
          <w:sz w:val="24"/>
          <w:szCs w:val="24"/>
          <w:highlight w:val="none"/>
          <w:u w:val="single"/>
        </w:rPr>
        <w:t>（</w:t>
      </w:r>
      <w:r>
        <w:rPr>
          <w:rFonts w:hint="eastAsia" w:ascii="仿宋" w:hAnsi="仿宋" w:eastAsia="仿宋" w:cs="仿宋"/>
          <w:b/>
          <w:snapToGrid/>
          <w:color w:val="auto"/>
          <w:kern w:val="0"/>
          <w:sz w:val="24"/>
          <w:szCs w:val="24"/>
          <w:highlight w:val="none"/>
          <w:u w:val="single"/>
        </w:rPr>
        <w:t>填写单位</w:t>
      </w:r>
      <w:r>
        <w:rPr>
          <w:rFonts w:ascii="仿宋" w:hAnsi="仿宋" w:eastAsia="仿宋" w:cs="仿宋"/>
          <w:b/>
          <w:snapToGrid/>
          <w:color w:val="auto"/>
          <w:kern w:val="0"/>
          <w:sz w:val="24"/>
          <w:szCs w:val="24"/>
          <w:highlight w:val="none"/>
          <w:u w:val="single"/>
        </w:rPr>
        <w:t xml:space="preserve">    、地址   </w:t>
      </w:r>
      <w:r>
        <w:rPr>
          <w:rFonts w:hint="eastAsia" w:ascii="仿宋" w:hAnsi="仿宋" w:eastAsia="仿宋" w:cs="仿宋"/>
          <w:snapToGrid/>
          <w:color w:val="auto"/>
          <w:kern w:val="0"/>
          <w:sz w:val="24"/>
          <w:szCs w:val="24"/>
          <w:highlight w:val="none"/>
          <w:u w:val="single"/>
        </w:rPr>
        <w:t>）</w:t>
      </w:r>
      <w:r>
        <w:rPr>
          <w:rFonts w:hint="eastAsia" w:ascii="仿宋" w:hAnsi="仿宋" w:eastAsia="仿宋" w:cs="仿宋"/>
          <w:snapToGrid/>
          <w:color w:val="auto"/>
          <w:kern w:val="0"/>
          <w:sz w:val="24"/>
          <w:szCs w:val="24"/>
          <w:highlight w:val="none"/>
        </w:rPr>
        <w:t>提交投标文件。</w:t>
      </w:r>
    </w:p>
    <w:p w14:paraId="30FA4A0F">
      <w:pPr>
        <w:pStyle w:val="399"/>
        <w:spacing w:after="120" w:line="336" w:lineRule="auto"/>
        <w:ind w:firstLine="480"/>
        <w:rPr>
          <w:rFonts w:ascii="仿宋" w:hAnsi="仿宋" w:eastAsia="仿宋" w:cs="仿宋"/>
          <w:color w:val="auto"/>
          <w:szCs w:val="24"/>
          <w:highlight w:val="none"/>
        </w:rPr>
      </w:pPr>
      <w:r>
        <w:rPr>
          <w:rFonts w:hint="eastAsia" w:ascii="仿宋" w:hAnsi="仿宋" w:eastAsia="仿宋" w:cs="仿宋"/>
          <w:snapToGrid/>
          <w:color w:val="auto"/>
          <w:kern w:val="0"/>
          <w:sz w:val="24"/>
          <w:szCs w:val="24"/>
          <w:highlight w:val="none"/>
        </w:rPr>
        <w:t>我方已完全明白招标文件的所有条款要求，兹声明同意如下：</w:t>
      </w:r>
    </w:p>
    <w:p w14:paraId="7B4BC962">
      <w:pPr>
        <w:pStyle w:val="14"/>
        <w:tabs>
          <w:tab w:val="clear" w:pos="1697"/>
        </w:tabs>
        <w:spacing w:after="120" w:line="336" w:lineRule="auto"/>
        <w:ind w:left="0" w:firstLine="480" w:firstLineChars="200"/>
        <w:rPr>
          <w:rFonts w:ascii="仿宋" w:hAnsi="仿宋" w:eastAsia="仿宋" w:cs="仿宋"/>
          <w:color w:val="auto"/>
          <w:szCs w:val="24"/>
          <w:highlight w:val="none"/>
        </w:rPr>
      </w:pPr>
      <w:r>
        <w:rPr>
          <w:rFonts w:ascii="仿宋" w:hAnsi="仿宋" w:eastAsia="仿宋" w:cs="仿宋"/>
          <w:snapToGrid/>
          <w:color w:val="auto"/>
          <w:kern w:val="0"/>
          <w:sz w:val="24"/>
          <w:szCs w:val="24"/>
          <w:highlight w:val="none"/>
        </w:rPr>
        <w:t>1.我方同意在投标人</w:t>
      </w:r>
      <w:r>
        <w:rPr>
          <w:rFonts w:hint="eastAsia" w:ascii="仿宋" w:hAnsi="仿宋" w:eastAsia="仿宋" w:cs="仿宋"/>
          <w:snapToGrid/>
          <w:color w:val="auto"/>
          <w:kern w:val="44"/>
          <w:sz w:val="24"/>
          <w:szCs w:val="24"/>
          <w:highlight w:val="none"/>
        </w:rPr>
        <w:t>须知</w:t>
      </w:r>
      <w:r>
        <w:rPr>
          <w:rFonts w:hint="eastAsia" w:ascii="仿宋" w:hAnsi="仿宋" w:eastAsia="仿宋" w:cs="仿宋"/>
          <w:snapToGrid/>
          <w:color w:val="auto"/>
          <w:kern w:val="0"/>
          <w:sz w:val="24"/>
          <w:szCs w:val="24"/>
          <w:highlight w:val="none"/>
        </w:rPr>
        <w:t>规定的开标日期起遵守本投标文件中的承诺且在投标有效期满之前均具有约束力。</w:t>
      </w:r>
    </w:p>
    <w:p w14:paraId="7598E8BD">
      <w:pPr>
        <w:pStyle w:val="399"/>
        <w:spacing w:after="120" w:line="336" w:lineRule="auto"/>
        <w:ind w:firstLine="480"/>
        <w:rPr>
          <w:rFonts w:ascii="仿宋" w:hAnsi="仿宋" w:eastAsia="仿宋" w:cs="仿宋"/>
          <w:color w:val="auto"/>
          <w:szCs w:val="24"/>
          <w:highlight w:val="none"/>
        </w:rPr>
      </w:pPr>
      <w:r>
        <w:rPr>
          <w:rFonts w:ascii="仿宋" w:hAnsi="仿宋" w:eastAsia="仿宋" w:cs="仿宋"/>
          <w:snapToGrid/>
          <w:color w:val="auto"/>
          <w:kern w:val="0"/>
          <w:sz w:val="24"/>
          <w:szCs w:val="24"/>
          <w:highlight w:val="none"/>
        </w:rPr>
        <w:t>2.我方承诺已经具备《中华人民共和国</w:t>
      </w:r>
      <w:r>
        <w:rPr>
          <w:rFonts w:ascii="仿宋" w:hAnsi="仿宋" w:eastAsia="仿宋" w:cs="仿宋"/>
          <w:snapToGrid/>
          <w:color w:val="auto"/>
          <w:sz w:val="24"/>
          <w:szCs w:val="24"/>
          <w:highlight w:val="none"/>
        </w:rPr>
        <w:t>政府</w:t>
      </w:r>
      <w:r>
        <w:rPr>
          <w:rFonts w:ascii="仿宋" w:hAnsi="仿宋" w:eastAsia="仿宋" w:cs="仿宋"/>
          <w:snapToGrid/>
          <w:color w:val="auto"/>
          <w:kern w:val="0"/>
          <w:sz w:val="24"/>
          <w:szCs w:val="24"/>
          <w:highlight w:val="none"/>
        </w:rPr>
        <w:t>采购法》中规定的参加采购活动的供应商应当具备的条件。</w:t>
      </w:r>
    </w:p>
    <w:p w14:paraId="3C09DFBC">
      <w:pPr>
        <w:pStyle w:val="399"/>
        <w:spacing w:after="120" w:line="336" w:lineRule="auto"/>
        <w:ind w:firstLine="480"/>
        <w:rPr>
          <w:rFonts w:ascii="仿宋" w:hAnsi="仿宋" w:eastAsia="仿宋" w:cs="仿宋"/>
          <w:color w:val="auto"/>
          <w:szCs w:val="24"/>
          <w:highlight w:val="none"/>
        </w:rPr>
      </w:pPr>
      <w:r>
        <w:rPr>
          <w:rFonts w:ascii="仿宋" w:hAnsi="仿宋" w:eastAsia="仿宋" w:cs="仿宋"/>
          <w:snapToGrid/>
          <w:color w:val="auto"/>
          <w:kern w:val="0"/>
          <w:sz w:val="24"/>
          <w:szCs w:val="24"/>
          <w:highlight w:val="none"/>
        </w:rPr>
        <w:t>3.本公司投标文件中填列的技术参数、配置、服务、数量等相关内容都是真实、准确的。保证在本次项目中所提供的资料全部真实和合法。同意向采购代理机构提供可能另外要求的与投标有关的任何数据或资料。</w:t>
      </w:r>
    </w:p>
    <w:p w14:paraId="11105F16">
      <w:pPr>
        <w:pStyle w:val="399"/>
        <w:spacing w:after="120" w:line="336" w:lineRule="auto"/>
        <w:ind w:firstLine="480"/>
        <w:rPr>
          <w:rFonts w:ascii="仿宋" w:hAnsi="仿宋" w:eastAsia="仿宋" w:cs="仿宋"/>
          <w:color w:val="auto"/>
          <w:szCs w:val="24"/>
          <w:highlight w:val="none"/>
        </w:rPr>
      </w:pPr>
      <w:r>
        <w:rPr>
          <w:rFonts w:ascii="仿宋" w:hAnsi="仿宋" w:eastAsia="仿宋" w:cs="仿宋"/>
          <w:snapToGrid/>
          <w:color w:val="auto"/>
          <w:kern w:val="0"/>
          <w:sz w:val="24"/>
          <w:szCs w:val="24"/>
          <w:highlight w:val="none"/>
        </w:rPr>
        <w:t>4.我方理解贵方将不受你们所收到的最低报价的约束。</w:t>
      </w:r>
    </w:p>
    <w:p w14:paraId="123EF2B3">
      <w:pPr>
        <w:pStyle w:val="14"/>
        <w:tabs>
          <w:tab w:val="clear" w:pos="1697"/>
        </w:tabs>
        <w:spacing w:after="120" w:line="336" w:lineRule="auto"/>
        <w:ind w:left="0" w:firstLine="480" w:firstLineChars="200"/>
        <w:rPr>
          <w:rFonts w:ascii="仿宋" w:hAnsi="仿宋" w:eastAsia="仿宋" w:cs="仿宋"/>
          <w:color w:val="auto"/>
          <w:szCs w:val="24"/>
          <w:highlight w:val="none"/>
        </w:rPr>
      </w:pPr>
      <w:r>
        <w:rPr>
          <w:rFonts w:ascii="仿宋" w:hAnsi="仿宋" w:eastAsia="仿宋" w:cs="仿宋"/>
          <w:snapToGrid/>
          <w:color w:val="auto"/>
          <w:kern w:val="0"/>
          <w:sz w:val="24"/>
          <w:szCs w:val="24"/>
          <w:highlight w:val="none"/>
        </w:rPr>
        <w:t>5.本投标自开标之日（投标截止之日）起90天内有效。</w:t>
      </w:r>
    </w:p>
    <w:p w14:paraId="203E5378">
      <w:pPr>
        <w:pStyle w:val="399"/>
        <w:spacing w:after="120" w:line="336" w:lineRule="auto"/>
        <w:ind w:firstLine="480"/>
        <w:rPr>
          <w:rFonts w:ascii="仿宋" w:hAnsi="仿宋" w:eastAsia="仿宋" w:cs="仿宋"/>
          <w:color w:val="auto"/>
          <w:szCs w:val="24"/>
          <w:highlight w:val="none"/>
        </w:rPr>
      </w:pPr>
      <w:r>
        <w:rPr>
          <w:rFonts w:ascii="仿宋" w:hAnsi="仿宋" w:eastAsia="仿宋" w:cs="仿宋"/>
          <w:snapToGrid/>
          <w:color w:val="auto"/>
          <w:kern w:val="0"/>
          <w:sz w:val="24"/>
          <w:szCs w:val="24"/>
          <w:highlight w:val="none"/>
        </w:rPr>
        <w:t>6.我方将严格遵守《中华人民共和国</w:t>
      </w:r>
      <w:r>
        <w:rPr>
          <w:rFonts w:ascii="仿宋" w:hAnsi="仿宋" w:eastAsia="仿宋" w:cs="仿宋"/>
          <w:snapToGrid/>
          <w:color w:val="auto"/>
          <w:sz w:val="24"/>
          <w:szCs w:val="24"/>
          <w:highlight w:val="none"/>
        </w:rPr>
        <w:t>政府</w:t>
      </w:r>
      <w:r>
        <w:rPr>
          <w:rFonts w:ascii="仿宋" w:hAnsi="仿宋" w:eastAsia="仿宋" w:cs="仿宋"/>
          <w:snapToGrid/>
          <w:color w:val="auto"/>
          <w:kern w:val="0"/>
          <w:sz w:val="24"/>
          <w:szCs w:val="24"/>
          <w:highlight w:val="none"/>
        </w:rPr>
        <w:t>采购法》第七十七条规定，供应商有下列情形之一的，处以采购金额5‰以上10‰以下的罚款，列入不良行为记录名单，在一至三年内禁止参加</w:t>
      </w:r>
      <w:r>
        <w:rPr>
          <w:rFonts w:ascii="仿宋" w:hAnsi="仿宋" w:eastAsia="仿宋" w:cs="仿宋"/>
          <w:snapToGrid/>
          <w:color w:val="auto"/>
          <w:sz w:val="24"/>
          <w:szCs w:val="24"/>
          <w:highlight w:val="none"/>
        </w:rPr>
        <w:t>政府</w:t>
      </w:r>
      <w:r>
        <w:rPr>
          <w:rFonts w:ascii="仿宋" w:hAnsi="仿宋" w:eastAsia="仿宋" w:cs="仿宋"/>
          <w:snapToGrid/>
          <w:color w:val="auto"/>
          <w:kern w:val="0"/>
          <w:sz w:val="24"/>
          <w:szCs w:val="24"/>
          <w:highlight w:val="none"/>
        </w:rPr>
        <w:t>采购活动；有违法所得的，并处没收违法所得；情节严重的，由工商行政管理机关吊销营业执照；构成犯罪的，依法追究刑事责任：</w:t>
      </w:r>
    </w:p>
    <w:p w14:paraId="4EBDA5EA">
      <w:pPr>
        <w:snapToGrid w:val="0"/>
        <w:spacing w:line="336" w:lineRule="auto"/>
        <w:ind w:firstLine="480" w:firstLineChars="200"/>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a)提供虚假材料谋取中标、成交的；</w:t>
      </w:r>
    </w:p>
    <w:p w14:paraId="03F4A1BE">
      <w:pPr>
        <w:snapToGrid w:val="0"/>
        <w:spacing w:line="336" w:lineRule="auto"/>
        <w:ind w:firstLine="480" w:firstLineChars="200"/>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b)采取不正当手段诋毁、排挤其他供应商的；</w:t>
      </w:r>
    </w:p>
    <w:p w14:paraId="0C8CAFD5">
      <w:pPr>
        <w:snapToGrid w:val="0"/>
        <w:spacing w:line="336" w:lineRule="auto"/>
        <w:ind w:firstLine="480" w:firstLineChars="200"/>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c)与采购人、其它供应商或者采购代理机构恶意串通的；</w:t>
      </w:r>
    </w:p>
    <w:p w14:paraId="30F67E5B">
      <w:pPr>
        <w:snapToGrid w:val="0"/>
        <w:spacing w:line="336" w:lineRule="auto"/>
        <w:ind w:firstLine="480" w:firstLineChars="200"/>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d)向采购人、采购代理机构行贿或者提供其他不正当利益的；</w:t>
      </w:r>
    </w:p>
    <w:p w14:paraId="765D22B0">
      <w:pPr>
        <w:snapToGrid w:val="0"/>
        <w:spacing w:line="336" w:lineRule="auto"/>
        <w:ind w:firstLine="480" w:firstLineChars="200"/>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e)在招标采购过程中与采购人进行协商谈判的；</w:t>
      </w:r>
    </w:p>
    <w:p w14:paraId="5DA01C61">
      <w:pPr>
        <w:snapToGrid w:val="0"/>
        <w:spacing w:line="336" w:lineRule="auto"/>
        <w:ind w:firstLine="480" w:firstLineChars="200"/>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f)拒绝有关部门监督检查或提供虚假情况的。</w:t>
      </w:r>
    </w:p>
    <w:p w14:paraId="5C6057E6">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供应商有前款第</w:t>
      </w:r>
      <w:r>
        <w:rPr>
          <w:rFonts w:ascii="仿宋" w:hAnsi="仿宋" w:eastAsia="仿宋" w:cs="仿宋"/>
          <w:snapToGrid/>
          <w:color w:val="auto"/>
          <w:kern w:val="2"/>
          <w:sz w:val="24"/>
          <w:szCs w:val="24"/>
          <w:highlight w:val="none"/>
        </w:rPr>
        <w:t>a)至e)项情形之一的，中标、成交无效。</w:t>
      </w:r>
    </w:p>
    <w:p w14:paraId="78B466C8">
      <w:pPr>
        <w:pStyle w:val="399"/>
        <w:spacing w:after="120" w:line="336" w:lineRule="auto"/>
        <w:ind w:firstLine="480"/>
        <w:rPr>
          <w:rFonts w:ascii="仿宋" w:hAnsi="仿宋" w:eastAsia="仿宋" w:cs="仿宋"/>
          <w:color w:val="auto"/>
          <w:szCs w:val="24"/>
          <w:highlight w:val="none"/>
        </w:rPr>
      </w:pPr>
      <w:r>
        <w:rPr>
          <w:rFonts w:hint="eastAsia" w:ascii="仿宋" w:hAnsi="仿宋" w:eastAsia="仿宋" w:cs="仿宋"/>
          <w:snapToGrid/>
          <w:color w:val="auto"/>
          <w:kern w:val="0"/>
          <w:sz w:val="24"/>
          <w:szCs w:val="24"/>
          <w:highlight w:val="none"/>
        </w:rPr>
        <w:t>地址：　　　　　　　　　　　　　　　邮政编码：</w:t>
      </w:r>
    </w:p>
    <w:p w14:paraId="4CFAF178">
      <w:pPr>
        <w:pStyle w:val="399"/>
        <w:spacing w:after="120" w:line="336" w:lineRule="auto"/>
        <w:ind w:firstLine="480"/>
        <w:rPr>
          <w:rFonts w:ascii="仿宋" w:hAnsi="仿宋" w:eastAsia="仿宋" w:cs="仿宋"/>
          <w:color w:val="auto"/>
          <w:szCs w:val="24"/>
          <w:highlight w:val="none"/>
        </w:rPr>
      </w:pPr>
      <w:r>
        <w:rPr>
          <w:rFonts w:hint="eastAsia" w:ascii="仿宋" w:hAnsi="仿宋" w:eastAsia="仿宋" w:cs="仿宋"/>
          <w:snapToGrid/>
          <w:color w:val="auto"/>
          <w:kern w:val="0"/>
          <w:sz w:val="24"/>
          <w:szCs w:val="24"/>
          <w:highlight w:val="none"/>
        </w:rPr>
        <w:t>电话：</w:t>
      </w:r>
      <w:r>
        <w:rPr>
          <w:rFonts w:ascii="仿宋" w:hAnsi="仿宋" w:eastAsia="仿宋" w:cs="仿宋"/>
          <w:snapToGrid/>
          <w:color w:val="auto"/>
          <w:kern w:val="0"/>
          <w:sz w:val="24"/>
          <w:szCs w:val="24"/>
          <w:highlight w:val="none"/>
        </w:rPr>
        <w:t xml:space="preserve">                              </w:t>
      </w:r>
      <w:r>
        <w:rPr>
          <w:rFonts w:hint="eastAsia" w:ascii="仿宋" w:hAnsi="仿宋" w:eastAsia="仿宋" w:cs="仿宋"/>
          <w:snapToGrid/>
          <w:color w:val="auto"/>
          <w:kern w:val="0"/>
          <w:sz w:val="24"/>
          <w:szCs w:val="24"/>
          <w:highlight w:val="none"/>
        </w:rPr>
        <w:t>传真：</w:t>
      </w:r>
    </w:p>
    <w:p w14:paraId="7118CF77">
      <w:pPr>
        <w:pStyle w:val="399"/>
        <w:spacing w:after="120" w:line="336" w:lineRule="auto"/>
        <w:ind w:firstLine="480"/>
        <w:rPr>
          <w:rFonts w:ascii="仿宋" w:hAnsi="仿宋" w:eastAsia="仿宋" w:cs="仿宋"/>
          <w:color w:val="auto"/>
          <w:szCs w:val="24"/>
          <w:highlight w:val="none"/>
        </w:rPr>
      </w:pPr>
      <w:r>
        <w:rPr>
          <w:rFonts w:hint="eastAsia" w:ascii="仿宋" w:hAnsi="仿宋" w:eastAsia="仿宋" w:cs="仿宋"/>
          <w:snapToGrid/>
          <w:color w:val="auto"/>
          <w:kern w:val="0"/>
          <w:sz w:val="24"/>
          <w:szCs w:val="24"/>
          <w:highlight w:val="none"/>
        </w:rPr>
        <w:t>开户银行：</w:t>
      </w:r>
      <w:r>
        <w:rPr>
          <w:rFonts w:ascii="仿宋" w:hAnsi="仿宋" w:eastAsia="仿宋" w:cs="仿宋"/>
          <w:snapToGrid/>
          <w:color w:val="auto"/>
          <w:kern w:val="0"/>
          <w:sz w:val="24"/>
          <w:szCs w:val="24"/>
          <w:highlight w:val="none"/>
        </w:rPr>
        <w:t xml:space="preserve">                          </w:t>
      </w:r>
      <w:r>
        <w:rPr>
          <w:rFonts w:hint="eastAsia" w:ascii="仿宋" w:hAnsi="仿宋" w:eastAsia="仿宋" w:cs="仿宋"/>
          <w:snapToGrid/>
          <w:color w:val="auto"/>
          <w:kern w:val="0"/>
          <w:sz w:val="24"/>
          <w:szCs w:val="24"/>
          <w:highlight w:val="none"/>
        </w:rPr>
        <w:t>帐号：</w:t>
      </w:r>
    </w:p>
    <w:p w14:paraId="0DD67FE0">
      <w:pPr>
        <w:pStyle w:val="399"/>
        <w:spacing w:after="120" w:line="336" w:lineRule="auto"/>
        <w:ind w:firstLine="480"/>
        <w:rPr>
          <w:rFonts w:ascii="仿宋" w:hAnsi="仿宋" w:eastAsia="仿宋" w:cs="仿宋"/>
          <w:color w:val="auto"/>
          <w:szCs w:val="24"/>
          <w:highlight w:val="none"/>
        </w:rPr>
      </w:pPr>
      <w:r>
        <w:rPr>
          <w:rFonts w:hint="eastAsia" w:ascii="仿宋" w:hAnsi="仿宋" w:eastAsia="仿宋" w:cs="仿宋"/>
          <w:snapToGrid/>
          <w:color w:val="auto"/>
          <w:kern w:val="0"/>
          <w:sz w:val="24"/>
          <w:szCs w:val="24"/>
          <w:highlight w:val="none"/>
        </w:rPr>
        <w:t>法定代表人或其授权代表</w:t>
      </w:r>
      <w:r>
        <w:rPr>
          <w:rFonts w:ascii="仿宋" w:hAnsi="仿宋" w:eastAsia="仿宋" w:cs="仿宋"/>
          <w:snapToGrid/>
          <w:color w:val="auto"/>
          <w:kern w:val="0"/>
          <w:sz w:val="24"/>
          <w:szCs w:val="24"/>
          <w:highlight w:val="none"/>
        </w:rPr>
        <w:t>(签字或盖章)：</w:t>
      </w:r>
    </w:p>
    <w:p w14:paraId="4ED666AC">
      <w:pPr>
        <w:snapToGrid w:val="0"/>
        <w:spacing w:line="336" w:lineRule="auto"/>
        <w:ind w:firstLine="480" w:firstLineChars="200"/>
        <w:jc w:val="left"/>
        <w:rPr>
          <w:rFonts w:ascii="仿宋" w:hAnsi="仿宋" w:eastAsia="仿宋" w:cs="仿宋"/>
          <w:color w:val="auto"/>
          <w:sz w:val="24"/>
          <w:highlight w:val="none"/>
        </w:rPr>
      </w:pPr>
    </w:p>
    <w:p w14:paraId="454B8A1D">
      <w:pPr>
        <w:snapToGrid w:val="0"/>
        <w:spacing w:line="336" w:lineRule="auto"/>
        <w:ind w:firstLine="480" w:firstLineChars="200"/>
        <w:jc w:val="left"/>
        <w:rPr>
          <w:rFonts w:ascii="仿宋" w:hAnsi="仿宋" w:eastAsia="仿宋" w:cs="仿宋"/>
          <w:b/>
          <w:color w:val="auto"/>
          <w:kern w:val="0"/>
          <w:sz w:val="32"/>
          <w:szCs w:val="32"/>
          <w:highlight w:val="none"/>
        </w:rPr>
      </w:pPr>
      <w:r>
        <w:rPr>
          <w:rFonts w:hint="eastAsia" w:ascii="仿宋" w:hAnsi="仿宋" w:eastAsia="仿宋" w:cs="仿宋"/>
          <w:snapToGrid/>
          <w:color w:val="auto"/>
          <w:kern w:val="2"/>
          <w:sz w:val="24"/>
          <w:szCs w:val="24"/>
          <w:highlight w:val="none"/>
        </w:rPr>
        <w:t>投标人</w:t>
      </w:r>
      <w:r>
        <w:rPr>
          <w:rFonts w:ascii="仿宋" w:hAnsi="仿宋" w:eastAsia="仿宋" w:cs="仿宋"/>
          <w:snapToGrid/>
          <w:color w:val="auto"/>
          <w:kern w:val="2"/>
          <w:sz w:val="24"/>
          <w:szCs w:val="24"/>
          <w:highlight w:val="none"/>
        </w:rPr>
        <w:t xml:space="preserve">(电子签章)：　　　　　　　　　日期：  </w:t>
      </w:r>
    </w:p>
    <w:p w14:paraId="2734C7DA">
      <w:pPr>
        <w:snapToGrid w:val="0"/>
        <w:spacing w:line="360" w:lineRule="auto"/>
        <w:jc w:val="center"/>
        <w:rPr>
          <w:rFonts w:ascii="仿宋" w:hAnsi="仿宋" w:eastAsia="仿宋" w:cs="仿宋"/>
          <w:b/>
          <w:color w:val="auto"/>
          <w:kern w:val="0"/>
          <w:sz w:val="32"/>
          <w:szCs w:val="32"/>
          <w:highlight w:val="none"/>
        </w:rPr>
      </w:pPr>
    </w:p>
    <w:p w14:paraId="74407CF4">
      <w:pPr>
        <w:snapToGrid w:val="0"/>
        <w:spacing w:line="360" w:lineRule="auto"/>
        <w:rPr>
          <w:rFonts w:ascii="仿宋" w:hAnsi="仿宋" w:eastAsia="仿宋" w:cs="仿宋"/>
          <w:color w:val="auto"/>
          <w:sz w:val="24"/>
          <w:highlight w:val="none"/>
        </w:rPr>
      </w:pPr>
    </w:p>
    <w:p w14:paraId="581601E6">
      <w:pPr>
        <w:jc w:val="center"/>
        <w:rPr>
          <w:rFonts w:ascii="仿宋" w:hAnsi="仿宋" w:eastAsia="仿宋" w:cs="仿宋"/>
          <w:b/>
          <w:color w:val="auto"/>
          <w:kern w:val="0"/>
          <w:sz w:val="32"/>
          <w:szCs w:val="32"/>
          <w:highlight w:val="none"/>
        </w:rPr>
      </w:pPr>
    </w:p>
    <w:p w14:paraId="20104CFB">
      <w:pPr>
        <w:jc w:val="center"/>
        <w:rPr>
          <w:rFonts w:ascii="仿宋" w:hAnsi="仿宋" w:eastAsia="仿宋" w:cs="仿宋"/>
          <w:b/>
          <w:color w:val="auto"/>
          <w:kern w:val="0"/>
          <w:sz w:val="32"/>
          <w:szCs w:val="32"/>
          <w:highlight w:val="none"/>
        </w:rPr>
      </w:pPr>
    </w:p>
    <w:p w14:paraId="53F5C92C">
      <w:pPr>
        <w:jc w:val="center"/>
        <w:rPr>
          <w:rFonts w:ascii="仿宋" w:hAnsi="仿宋" w:eastAsia="仿宋" w:cs="仿宋"/>
          <w:b/>
          <w:color w:val="auto"/>
          <w:kern w:val="0"/>
          <w:sz w:val="32"/>
          <w:szCs w:val="32"/>
          <w:highlight w:val="none"/>
        </w:rPr>
      </w:pPr>
    </w:p>
    <w:p w14:paraId="564F816F">
      <w:pPr>
        <w:jc w:val="center"/>
        <w:rPr>
          <w:rFonts w:ascii="仿宋" w:hAnsi="仿宋" w:eastAsia="仿宋" w:cs="仿宋"/>
          <w:b/>
          <w:color w:val="auto"/>
          <w:kern w:val="0"/>
          <w:sz w:val="32"/>
          <w:szCs w:val="32"/>
          <w:highlight w:val="none"/>
        </w:rPr>
      </w:pPr>
    </w:p>
    <w:p w14:paraId="686A5963">
      <w:pPr>
        <w:jc w:val="center"/>
        <w:rPr>
          <w:rFonts w:ascii="仿宋" w:hAnsi="仿宋" w:eastAsia="仿宋" w:cs="仿宋"/>
          <w:b/>
          <w:color w:val="auto"/>
          <w:kern w:val="0"/>
          <w:sz w:val="32"/>
          <w:szCs w:val="32"/>
          <w:highlight w:val="none"/>
        </w:rPr>
      </w:pPr>
    </w:p>
    <w:p w14:paraId="5AC1F4F4">
      <w:pPr>
        <w:jc w:val="center"/>
        <w:rPr>
          <w:rFonts w:ascii="仿宋" w:hAnsi="仿宋" w:eastAsia="仿宋" w:cs="仿宋"/>
          <w:b/>
          <w:color w:val="auto"/>
          <w:kern w:val="0"/>
          <w:sz w:val="32"/>
          <w:szCs w:val="32"/>
          <w:highlight w:val="none"/>
        </w:rPr>
      </w:pPr>
    </w:p>
    <w:p w14:paraId="3C7B4F97">
      <w:pPr>
        <w:jc w:val="center"/>
        <w:rPr>
          <w:rFonts w:ascii="仿宋" w:hAnsi="仿宋" w:eastAsia="仿宋" w:cs="仿宋"/>
          <w:b/>
          <w:color w:val="auto"/>
          <w:kern w:val="0"/>
          <w:sz w:val="32"/>
          <w:szCs w:val="32"/>
          <w:highlight w:val="none"/>
        </w:rPr>
      </w:pPr>
    </w:p>
    <w:p w14:paraId="4DD0CB9C">
      <w:pPr>
        <w:jc w:val="center"/>
        <w:rPr>
          <w:rFonts w:ascii="仿宋" w:hAnsi="仿宋" w:eastAsia="仿宋" w:cs="仿宋"/>
          <w:b/>
          <w:color w:val="auto"/>
          <w:kern w:val="0"/>
          <w:sz w:val="32"/>
          <w:szCs w:val="32"/>
          <w:highlight w:val="none"/>
        </w:rPr>
      </w:pPr>
    </w:p>
    <w:p w14:paraId="3FEE78A2">
      <w:pPr>
        <w:jc w:val="center"/>
        <w:rPr>
          <w:rFonts w:ascii="仿宋" w:hAnsi="仿宋" w:eastAsia="仿宋" w:cs="仿宋"/>
          <w:b/>
          <w:color w:val="auto"/>
          <w:kern w:val="0"/>
          <w:sz w:val="32"/>
          <w:szCs w:val="32"/>
          <w:highlight w:val="none"/>
        </w:rPr>
      </w:pPr>
    </w:p>
    <w:p w14:paraId="451A3588">
      <w:pPr>
        <w:jc w:val="center"/>
        <w:rPr>
          <w:rFonts w:ascii="仿宋" w:hAnsi="仿宋" w:eastAsia="仿宋" w:cs="仿宋"/>
          <w:b/>
          <w:color w:val="auto"/>
          <w:kern w:val="0"/>
          <w:sz w:val="32"/>
          <w:szCs w:val="32"/>
          <w:highlight w:val="none"/>
        </w:rPr>
      </w:pPr>
    </w:p>
    <w:p w14:paraId="4EA09FDE">
      <w:pPr>
        <w:jc w:val="center"/>
        <w:rPr>
          <w:rFonts w:ascii="仿宋" w:hAnsi="仿宋" w:eastAsia="仿宋" w:cs="仿宋"/>
          <w:b/>
          <w:color w:val="auto"/>
          <w:kern w:val="0"/>
          <w:sz w:val="32"/>
          <w:szCs w:val="32"/>
          <w:highlight w:val="none"/>
        </w:rPr>
      </w:pPr>
    </w:p>
    <w:p w14:paraId="0107723A">
      <w:pPr>
        <w:jc w:val="center"/>
        <w:rPr>
          <w:rFonts w:ascii="仿宋" w:hAnsi="仿宋" w:eastAsia="仿宋" w:cs="仿宋"/>
          <w:b/>
          <w:color w:val="auto"/>
          <w:kern w:val="0"/>
          <w:sz w:val="32"/>
          <w:szCs w:val="32"/>
          <w:highlight w:val="none"/>
        </w:rPr>
      </w:pPr>
    </w:p>
    <w:p w14:paraId="3B8BB9B1">
      <w:pPr>
        <w:jc w:val="center"/>
        <w:rPr>
          <w:rFonts w:ascii="仿宋" w:hAnsi="仿宋" w:eastAsia="仿宋" w:cs="仿宋"/>
          <w:b/>
          <w:color w:val="auto"/>
          <w:kern w:val="0"/>
          <w:sz w:val="32"/>
          <w:szCs w:val="32"/>
          <w:highlight w:val="none"/>
        </w:rPr>
      </w:pPr>
    </w:p>
    <w:p w14:paraId="237D9C6D">
      <w:pPr>
        <w:jc w:val="center"/>
        <w:rPr>
          <w:rFonts w:ascii="仿宋" w:hAnsi="仿宋" w:eastAsia="仿宋" w:cs="仿宋"/>
          <w:b/>
          <w:color w:val="auto"/>
          <w:kern w:val="0"/>
          <w:sz w:val="32"/>
          <w:szCs w:val="32"/>
          <w:highlight w:val="none"/>
        </w:rPr>
      </w:pPr>
    </w:p>
    <w:p w14:paraId="55C94153">
      <w:pPr>
        <w:jc w:val="center"/>
        <w:rPr>
          <w:rFonts w:ascii="仿宋" w:hAnsi="仿宋" w:eastAsia="仿宋" w:cs="仿宋"/>
          <w:b/>
          <w:color w:val="auto"/>
          <w:kern w:val="0"/>
          <w:sz w:val="32"/>
          <w:szCs w:val="32"/>
          <w:highlight w:val="none"/>
        </w:rPr>
      </w:pPr>
    </w:p>
    <w:p w14:paraId="304F65C0">
      <w:pPr>
        <w:jc w:val="center"/>
        <w:rPr>
          <w:rFonts w:ascii="仿宋" w:hAnsi="仿宋" w:eastAsia="仿宋" w:cs="仿宋"/>
          <w:b/>
          <w:color w:val="auto"/>
          <w:kern w:val="0"/>
          <w:sz w:val="32"/>
          <w:szCs w:val="32"/>
          <w:highlight w:val="none"/>
        </w:rPr>
      </w:pPr>
    </w:p>
    <w:p w14:paraId="5182E093">
      <w:pPr>
        <w:jc w:val="center"/>
        <w:rPr>
          <w:rFonts w:ascii="仿宋" w:hAnsi="仿宋" w:eastAsia="仿宋" w:cs="仿宋"/>
          <w:b/>
          <w:color w:val="auto"/>
          <w:kern w:val="0"/>
          <w:sz w:val="32"/>
          <w:szCs w:val="32"/>
          <w:highlight w:val="none"/>
        </w:rPr>
      </w:pPr>
    </w:p>
    <w:p w14:paraId="7D732BC8">
      <w:pPr>
        <w:jc w:val="center"/>
        <w:rPr>
          <w:rFonts w:ascii="仿宋" w:hAnsi="仿宋" w:eastAsia="仿宋" w:cs="仿宋"/>
          <w:b/>
          <w:color w:val="auto"/>
          <w:kern w:val="0"/>
          <w:sz w:val="32"/>
          <w:szCs w:val="32"/>
          <w:highlight w:val="none"/>
        </w:rPr>
      </w:pPr>
    </w:p>
    <w:p w14:paraId="02E0EB84">
      <w:pPr>
        <w:jc w:val="center"/>
        <w:rPr>
          <w:rFonts w:ascii="仿宋" w:hAnsi="仿宋" w:eastAsia="仿宋" w:cs="仿宋"/>
          <w:b/>
          <w:color w:val="auto"/>
          <w:kern w:val="0"/>
          <w:sz w:val="32"/>
          <w:szCs w:val="32"/>
          <w:highlight w:val="none"/>
        </w:rPr>
      </w:pPr>
    </w:p>
    <w:p w14:paraId="206BEBBD">
      <w:pPr>
        <w:pageBreakBefore/>
        <w:widowControl/>
        <w:adjustRightInd/>
        <w:jc w:val="center"/>
        <w:rPr>
          <w:rFonts w:ascii="仿宋" w:hAnsi="仿宋" w:eastAsia="仿宋" w:cs="仿宋"/>
          <w:b/>
          <w:color w:val="auto"/>
          <w:sz w:val="30"/>
          <w:szCs w:val="30"/>
          <w:highlight w:val="none"/>
        </w:rPr>
      </w:pPr>
      <w:r>
        <w:rPr>
          <w:rFonts w:hint="eastAsia" w:ascii="仿宋" w:hAnsi="仿宋" w:eastAsia="仿宋" w:cs="仿宋"/>
          <w:b/>
          <w:snapToGrid/>
          <w:color w:val="auto"/>
          <w:kern w:val="2"/>
          <w:sz w:val="30"/>
          <w:szCs w:val="30"/>
          <w:highlight w:val="none"/>
        </w:rPr>
        <w:t>二、法定代表人授权委托书（格式）</w:t>
      </w:r>
      <w:r>
        <w:rPr>
          <w:rFonts w:ascii="仿宋" w:hAnsi="仿宋" w:eastAsia="仿宋" w:cs="仿宋"/>
          <w:b/>
          <w:snapToGrid/>
          <w:color w:val="auto"/>
          <w:kern w:val="2"/>
          <w:sz w:val="30"/>
          <w:szCs w:val="30"/>
          <w:highlight w:val="none"/>
        </w:rPr>
        <w:t xml:space="preserve"> </w:t>
      </w:r>
      <w:r>
        <w:rPr>
          <w:rFonts w:hint="eastAsia" w:ascii="仿宋" w:hAnsi="仿宋" w:eastAsia="仿宋" w:cs="仿宋"/>
          <w:b/>
          <w:snapToGrid/>
          <w:color w:val="auto"/>
          <w:kern w:val="0"/>
          <w:sz w:val="32"/>
          <w:szCs w:val="32"/>
          <w:highlight w:val="none"/>
          <w:lang w:val="zh-CN"/>
        </w:rPr>
        <w:t>（适用于非联合体投标）</w:t>
      </w:r>
    </w:p>
    <w:p w14:paraId="39D4E274">
      <w:pPr>
        <w:jc w:val="center"/>
        <w:rPr>
          <w:rFonts w:ascii="仿宋" w:hAnsi="仿宋" w:eastAsia="仿宋" w:cs="仿宋"/>
          <w:b/>
          <w:color w:val="auto"/>
          <w:sz w:val="24"/>
          <w:highlight w:val="none"/>
        </w:rPr>
      </w:pPr>
    </w:p>
    <w:p w14:paraId="48B4170F">
      <w:pPr>
        <w:snapToGrid w:val="0"/>
        <w:spacing w:line="560" w:lineRule="exact"/>
        <w:ind w:firstLine="480" w:firstLineChars="200"/>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本授权委托书声明：我</w:t>
      </w:r>
      <w:r>
        <w:rPr>
          <w:rFonts w:ascii="仿宋" w:hAnsi="仿宋" w:eastAsia="仿宋" w:cs="仿宋"/>
          <w:snapToGrid/>
          <w:color w:val="auto"/>
          <w:kern w:val="2"/>
          <w:sz w:val="24"/>
          <w:szCs w:val="24"/>
          <w:highlight w:val="none"/>
          <w:u w:val="single"/>
        </w:rPr>
        <w:t xml:space="preserve">         (填写姓名)</w:t>
      </w:r>
      <w:r>
        <w:rPr>
          <w:rFonts w:hint="eastAsia" w:ascii="仿宋" w:hAnsi="仿宋" w:eastAsia="仿宋" w:cs="仿宋"/>
          <w:snapToGrid/>
          <w:color w:val="auto"/>
          <w:kern w:val="2"/>
          <w:sz w:val="24"/>
          <w:szCs w:val="24"/>
          <w:highlight w:val="none"/>
        </w:rPr>
        <w:t>系</w:t>
      </w:r>
      <w:r>
        <w:rPr>
          <w:rFonts w:ascii="仿宋" w:hAnsi="仿宋" w:eastAsia="仿宋" w:cs="仿宋"/>
          <w:snapToGrid/>
          <w:color w:val="auto"/>
          <w:kern w:val="2"/>
          <w:sz w:val="24"/>
          <w:szCs w:val="24"/>
          <w:highlight w:val="none"/>
          <w:u w:val="single"/>
        </w:rPr>
        <w:t xml:space="preserve">                   （填写投标人单位全称）</w:t>
      </w:r>
      <w:r>
        <w:rPr>
          <w:rFonts w:hint="eastAsia" w:ascii="仿宋" w:hAnsi="仿宋" w:eastAsia="仿宋" w:cs="仿宋"/>
          <w:snapToGrid/>
          <w:color w:val="auto"/>
          <w:kern w:val="2"/>
          <w:sz w:val="24"/>
          <w:szCs w:val="24"/>
          <w:highlight w:val="none"/>
        </w:rPr>
        <w:t>的法定代表人，现授权委托</w:t>
      </w:r>
      <w:r>
        <w:rPr>
          <w:rFonts w:ascii="仿宋" w:hAnsi="仿宋" w:eastAsia="仿宋" w:cs="仿宋"/>
          <w:snapToGrid/>
          <w:color w:val="auto"/>
          <w:kern w:val="2"/>
          <w:sz w:val="24"/>
          <w:szCs w:val="24"/>
          <w:highlight w:val="none"/>
          <w:u w:val="single"/>
        </w:rPr>
        <w:t xml:space="preserve">                  （填写单位全称）</w:t>
      </w:r>
      <w:r>
        <w:rPr>
          <w:rFonts w:hint="eastAsia" w:ascii="仿宋" w:hAnsi="仿宋" w:eastAsia="仿宋" w:cs="仿宋"/>
          <w:snapToGrid/>
          <w:color w:val="auto"/>
          <w:kern w:val="2"/>
          <w:sz w:val="24"/>
          <w:szCs w:val="24"/>
          <w:highlight w:val="none"/>
        </w:rPr>
        <w:t>的（填写姓名）为我公司授权代表，</w:t>
      </w:r>
      <w:r>
        <w:rPr>
          <w:rFonts w:hint="eastAsia" w:ascii="仿宋" w:hAnsi="仿宋" w:eastAsia="仿宋" w:cs="仿宋"/>
          <w:snapToGrid/>
          <w:color w:val="auto"/>
          <w:kern w:val="2"/>
          <w:sz w:val="24"/>
          <w:szCs w:val="24"/>
          <w:highlight w:val="none"/>
          <w:u w:val="single"/>
        </w:rPr>
        <w:t>（填写身份证号码：</w:t>
      </w:r>
      <w:r>
        <w:rPr>
          <w:rFonts w:ascii="仿宋" w:hAnsi="仿宋" w:eastAsia="仿宋" w:cs="仿宋"/>
          <w:snapToGrid/>
          <w:color w:val="auto"/>
          <w:kern w:val="2"/>
          <w:sz w:val="24"/>
          <w:szCs w:val="24"/>
          <w:highlight w:val="none"/>
          <w:u w:val="single"/>
        </w:rPr>
        <w:t xml:space="preserve">                       </w:t>
      </w:r>
      <w:r>
        <w:rPr>
          <w:rFonts w:hint="eastAsia" w:ascii="仿宋" w:hAnsi="仿宋" w:eastAsia="仿宋" w:cs="仿宋"/>
          <w:snapToGrid/>
          <w:color w:val="auto"/>
          <w:kern w:val="2"/>
          <w:sz w:val="24"/>
          <w:szCs w:val="24"/>
          <w:highlight w:val="none"/>
          <w:u w:val="single"/>
        </w:rPr>
        <w:t>）</w:t>
      </w:r>
      <w:r>
        <w:rPr>
          <w:rFonts w:hint="eastAsia" w:ascii="仿宋" w:hAnsi="仿宋" w:eastAsia="仿宋" w:cs="仿宋"/>
          <w:snapToGrid/>
          <w:color w:val="auto"/>
          <w:kern w:val="2"/>
          <w:sz w:val="24"/>
          <w:szCs w:val="24"/>
          <w:highlight w:val="none"/>
        </w:rPr>
        <w:t>。以本公司的名义参加组织的投标活动。授权代表在开标、评标、合同谈判过程中所签署的一切文件和处理与之有关的一切事务，我均予以承认。</w:t>
      </w:r>
    </w:p>
    <w:p w14:paraId="40ED9B5A">
      <w:pPr>
        <w:snapToGrid w:val="0"/>
        <w:spacing w:line="560" w:lineRule="exact"/>
        <w:ind w:firstLine="480" w:firstLineChars="200"/>
        <w:jc w:val="left"/>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在撤销授权的书面通知以前，本授权书一直有效。全权代表在授权书有效期内签署的所有文件不因授权的撤销而失效。</w:t>
      </w:r>
    </w:p>
    <w:p w14:paraId="51C79643">
      <w:pPr>
        <w:spacing w:line="560" w:lineRule="exact"/>
        <w:ind w:firstLine="480" w:firstLineChars="200"/>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授权代表无转委托权。特此委托。</w:t>
      </w:r>
    </w:p>
    <w:p w14:paraId="3E89081B">
      <w:pPr>
        <w:snapToGrid w:val="0"/>
        <w:spacing w:line="600" w:lineRule="exact"/>
        <w:jc w:val="left"/>
        <w:rPr>
          <w:rFonts w:ascii="仿宋" w:hAnsi="仿宋" w:eastAsia="仿宋" w:cs="仿宋"/>
          <w:color w:val="auto"/>
          <w:sz w:val="24"/>
          <w:highlight w:val="none"/>
        </w:rPr>
      </w:pPr>
    </w:p>
    <w:p w14:paraId="16EA7572">
      <w:pPr>
        <w:spacing w:line="360" w:lineRule="exact"/>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授权代表姓名：</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性别：</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年龄：</w:t>
      </w:r>
    </w:p>
    <w:p w14:paraId="2F9A585E">
      <w:pPr>
        <w:spacing w:line="360" w:lineRule="exact"/>
        <w:rPr>
          <w:rFonts w:ascii="仿宋" w:hAnsi="仿宋" w:eastAsia="仿宋" w:cs="仿宋"/>
          <w:color w:val="auto"/>
          <w:sz w:val="24"/>
          <w:highlight w:val="none"/>
        </w:rPr>
      </w:pPr>
    </w:p>
    <w:p w14:paraId="7A12181F">
      <w:pPr>
        <w:spacing w:line="360" w:lineRule="exact"/>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单位：</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部门：</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职务：</w:t>
      </w:r>
    </w:p>
    <w:p w14:paraId="0E7DD5AB">
      <w:pPr>
        <w:spacing w:line="360" w:lineRule="exact"/>
        <w:rPr>
          <w:rFonts w:ascii="仿宋" w:hAnsi="仿宋" w:eastAsia="仿宋" w:cs="仿宋"/>
          <w:color w:val="auto"/>
          <w:sz w:val="24"/>
          <w:highlight w:val="none"/>
        </w:rPr>
      </w:pPr>
    </w:p>
    <w:p w14:paraId="41E8986E">
      <w:pPr>
        <w:widowControl/>
        <w:snapToGrid w:val="0"/>
        <w:spacing w:line="440" w:lineRule="exact"/>
        <w:rPr>
          <w:rFonts w:ascii="仿宋" w:hAnsi="仿宋" w:eastAsia="仿宋" w:cs="仿宋"/>
          <w:color w:val="auto"/>
          <w:sz w:val="24"/>
          <w:highlight w:val="none"/>
        </w:rPr>
      </w:pPr>
      <w:r>
        <w:rPr>
          <w:rFonts w:hint="eastAsia" w:ascii="仿宋" w:hAnsi="仿宋" w:eastAsia="仿宋" w:cs="仿宋"/>
          <w:snapToGrid/>
          <w:color w:val="auto"/>
          <w:kern w:val="0"/>
          <w:sz w:val="24"/>
          <w:szCs w:val="24"/>
          <w:highlight w:val="none"/>
        </w:rPr>
        <w:t>办公地址：</w:t>
      </w:r>
      <w:r>
        <w:rPr>
          <w:rFonts w:ascii="仿宋" w:hAnsi="仿宋" w:eastAsia="仿宋" w:cs="仿宋"/>
          <w:snapToGrid/>
          <w:color w:val="auto"/>
          <w:kern w:val="0"/>
          <w:sz w:val="24"/>
          <w:szCs w:val="24"/>
          <w:highlight w:val="none"/>
        </w:rPr>
        <w:t xml:space="preserve">                  </w:t>
      </w:r>
      <w:r>
        <w:rPr>
          <w:rFonts w:hint="eastAsia" w:ascii="仿宋" w:hAnsi="仿宋" w:eastAsia="仿宋" w:cs="仿宋"/>
          <w:snapToGrid/>
          <w:color w:val="auto"/>
          <w:kern w:val="0"/>
          <w:sz w:val="24"/>
          <w:szCs w:val="24"/>
          <w:highlight w:val="none"/>
        </w:rPr>
        <w:t>联系电话：</w:t>
      </w:r>
      <w:r>
        <w:rPr>
          <w:rFonts w:ascii="仿宋" w:hAnsi="仿宋" w:eastAsia="仿宋" w:cs="仿宋"/>
          <w:snapToGrid/>
          <w:color w:val="auto"/>
          <w:kern w:val="0"/>
          <w:sz w:val="24"/>
          <w:szCs w:val="24"/>
          <w:highlight w:val="none"/>
        </w:rPr>
        <w:t xml:space="preserve">           </w:t>
      </w:r>
      <w:r>
        <w:rPr>
          <w:rFonts w:hint="eastAsia" w:ascii="仿宋" w:hAnsi="仿宋" w:eastAsia="仿宋" w:cs="仿宋"/>
          <w:snapToGrid/>
          <w:color w:val="auto"/>
          <w:kern w:val="0"/>
          <w:sz w:val="24"/>
          <w:szCs w:val="24"/>
          <w:highlight w:val="none"/>
        </w:rPr>
        <w:t>传真：</w:t>
      </w:r>
    </w:p>
    <w:p w14:paraId="1AF509E2">
      <w:pPr>
        <w:spacing w:line="360" w:lineRule="exact"/>
        <w:rPr>
          <w:rFonts w:ascii="仿宋" w:hAnsi="仿宋" w:eastAsia="仿宋" w:cs="仿宋"/>
          <w:color w:val="auto"/>
          <w:sz w:val="24"/>
          <w:highlight w:val="none"/>
        </w:rPr>
      </w:pPr>
    </w:p>
    <w:p w14:paraId="092C32BB">
      <w:pPr>
        <w:spacing w:line="360" w:lineRule="exact"/>
        <w:rPr>
          <w:rFonts w:ascii="仿宋" w:hAnsi="仿宋" w:eastAsia="仿宋" w:cs="仿宋"/>
          <w:color w:val="auto"/>
          <w:sz w:val="24"/>
          <w:highlight w:val="none"/>
        </w:rPr>
      </w:pPr>
    </w:p>
    <w:p w14:paraId="3B02E4C3">
      <w:pPr>
        <w:spacing w:line="360" w:lineRule="exact"/>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投标人（电子签章）：</w:t>
      </w:r>
    </w:p>
    <w:p w14:paraId="3FD704BD">
      <w:pPr>
        <w:spacing w:line="360" w:lineRule="exact"/>
        <w:rPr>
          <w:rFonts w:ascii="仿宋" w:hAnsi="仿宋" w:eastAsia="仿宋" w:cs="仿宋"/>
          <w:color w:val="auto"/>
          <w:sz w:val="24"/>
          <w:highlight w:val="none"/>
        </w:rPr>
      </w:pPr>
    </w:p>
    <w:p w14:paraId="33F8E660">
      <w:pPr>
        <w:spacing w:line="360" w:lineRule="exact"/>
        <w:rPr>
          <w:rFonts w:ascii="仿宋" w:hAnsi="仿宋" w:eastAsia="仿宋" w:cs="仿宋"/>
          <w:color w:val="auto"/>
          <w:sz w:val="24"/>
          <w:highlight w:val="none"/>
        </w:rPr>
      </w:pPr>
    </w:p>
    <w:p w14:paraId="1E918D96">
      <w:pPr>
        <w:spacing w:line="360" w:lineRule="exact"/>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法定代表人（签字或盖章）：</w:t>
      </w:r>
    </w:p>
    <w:p w14:paraId="2D5D3C48">
      <w:pPr>
        <w:spacing w:line="360" w:lineRule="exact"/>
        <w:rPr>
          <w:rFonts w:ascii="仿宋" w:hAnsi="仿宋" w:eastAsia="仿宋" w:cs="仿宋"/>
          <w:color w:val="auto"/>
          <w:sz w:val="24"/>
          <w:highlight w:val="none"/>
        </w:rPr>
      </w:pPr>
    </w:p>
    <w:p w14:paraId="36DDE307">
      <w:pPr>
        <w:spacing w:line="360" w:lineRule="exact"/>
        <w:rPr>
          <w:rFonts w:ascii="仿宋" w:hAnsi="仿宋" w:eastAsia="仿宋" w:cs="仿宋"/>
          <w:color w:val="auto"/>
          <w:sz w:val="24"/>
          <w:highlight w:val="none"/>
        </w:rPr>
      </w:pPr>
    </w:p>
    <w:p w14:paraId="3CD83887">
      <w:pPr>
        <w:ind w:firstLine="5280" w:firstLineChars="2200"/>
        <w:jc w:val="left"/>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日期：</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年</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月</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日</w:t>
      </w:r>
    </w:p>
    <w:p w14:paraId="294C9EF2">
      <w:pPr>
        <w:ind w:firstLine="4920" w:firstLineChars="2050"/>
        <w:jc w:val="left"/>
        <w:rPr>
          <w:rFonts w:ascii="仿宋" w:hAnsi="仿宋" w:eastAsia="仿宋" w:cs="仿宋"/>
          <w:color w:val="auto"/>
          <w:sz w:val="24"/>
          <w:highlight w:val="none"/>
        </w:rPr>
      </w:pPr>
    </w:p>
    <w:p w14:paraId="3641B1B4">
      <w:pPr>
        <w:spacing w:line="800" w:lineRule="exact"/>
        <w:rPr>
          <w:rFonts w:ascii="仿宋" w:hAnsi="仿宋" w:eastAsia="仿宋" w:cs="仿宋"/>
          <w:b/>
          <w:color w:val="auto"/>
          <w:sz w:val="24"/>
          <w:highlight w:val="none"/>
        </w:rPr>
      </w:pPr>
    </w:p>
    <w:p w14:paraId="652ABB3D">
      <w:pPr>
        <w:pageBreakBefore/>
        <w:spacing w:line="800" w:lineRule="exact"/>
        <w:jc w:val="center"/>
        <w:rPr>
          <w:rFonts w:ascii="仿宋" w:hAnsi="仿宋" w:eastAsia="仿宋" w:cs="仿宋"/>
          <w:b/>
          <w:color w:val="auto"/>
          <w:sz w:val="30"/>
          <w:szCs w:val="30"/>
          <w:highlight w:val="none"/>
        </w:rPr>
      </w:pPr>
      <w:r>
        <w:rPr>
          <w:rFonts w:hint="eastAsia" w:ascii="仿宋" w:hAnsi="仿宋" w:eastAsia="仿宋" w:cs="仿宋"/>
          <w:b/>
          <w:snapToGrid/>
          <w:color w:val="auto"/>
          <w:kern w:val="2"/>
          <w:sz w:val="30"/>
          <w:szCs w:val="30"/>
          <w:highlight w:val="none"/>
        </w:rPr>
        <w:t>法定代表人授权委托书（格式）</w:t>
      </w:r>
      <w:r>
        <w:rPr>
          <w:rFonts w:ascii="仿宋" w:hAnsi="仿宋" w:eastAsia="仿宋" w:cs="仿宋"/>
          <w:b/>
          <w:snapToGrid/>
          <w:color w:val="auto"/>
          <w:kern w:val="2"/>
          <w:sz w:val="30"/>
          <w:szCs w:val="30"/>
          <w:highlight w:val="none"/>
        </w:rPr>
        <w:t xml:space="preserve"> </w:t>
      </w:r>
      <w:r>
        <w:rPr>
          <w:rFonts w:hint="eastAsia" w:ascii="仿宋" w:hAnsi="仿宋" w:eastAsia="仿宋" w:cs="仿宋"/>
          <w:b/>
          <w:snapToGrid/>
          <w:color w:val="auto"/>
          <w:kern w:val="0"/>
          <w:sz w:val="32"/>
          <w:szCs w:val="32"/>
          <w:highlight w:val="none"/>
          <w:lang w:val="zh-CN"/>
        </w:rPr>
        <w:t>（适用于联合体投标）</w:t>
      </w:r>
    </w:p>
    <w:p w14:paraId="6034D36B">
      <w:pPr>
        <w:jc w:val="center"/>
        <w:rPr>
          <w:rFonts w:ascii="仿宋" w:hAnsi="仿宋" w:eastAsia="仿宋" w:cs="仿宋"/>
          <w:b/>
          <w:color w:val="auto"/>
          <w:sz w:val="24"/>
          <w:highlight w:val="none"/>
        </w:rPr>
      </w:pPr>
    </w:p>
    <w:p w14:paraId="656E500A">
      <w:pPr>
        <w:snapToGrid w:val="0"/>
        <w:spacing w:line="560" w:lineRule="exact"/>
        <w:ind w:firstLine="480" w:firstLineChars="200"/>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本授权委托书声明：</w:t>
      </w:r>
    </w:p>
    <w:p w14:paraId="028E85A4">
      <w:pPr>
        <w:snapToGrid w:val="0"/>
        <w:spacing w:line="560" w:lineRule="exact"/>
        <w:ind w:firstLine="480" w:firstLineChars="200"/>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现授权委托</w:t>
      </w:r>
      <w:r>
        <w:rPr>
          <w:rFonts w:ascii="仿宋" w:hAnsi="仿宋" w:eastAsia="仿宋" w:cs="仿宋"/>
          <w:snapToGrid/>
          <w:color w:val="auto"/>
          <w:kern w:val="2"/>
          <w:sz w:val="24"/>
          <w:szCs w:val="24"/>
          <w:highlight w:val="none"/>
          <w:u w:val="single"/>
        </w:rPr>
        <w:t xml:space="preserve">                  （填写单位全称）</w:t>
      </w:r>
      <w:r>
        <w:rPr>
          <w:rFonts w:hint="eastAsia" w:ascii="仿宋" w:hAnsi="仿宋" w:eastAsia="仿宋" w:cs="仿宋"/>
          <w:snapToGrid/>
          <w:color w:val="auto"/>
          <w:kern w:val="2"/>
          <w:sz w:val="24"/>
          <w:szCs w:val="24"/>
          <w:highlight w:val="none"/>
        </w:rPr>
        <w:t>的（填写姓名）为我方授权代表，</w:t>
      </w:r>
      <w:r>
        <w:rPr>
          <w:rFonts w:hint="eastAsia" w:ascii="仿宋" w:hAnsi="仿宋" w:eastAsia="仿宋" w:cs="仿宋"/>
          <w:snapToGrid/>
          <w:color w:val="auto"/>
          <w:kern w:val="2"/>
          <w:sz w:val="24"/>
          <w:szCs w:val="24"/>
          <w:highlight w:val="none"/>
          <w:u w:val="single"/>
        </w:rPr>
        <w:t>（填写身份证号码：</w:t>
      </w:r>
      <w:r>
        <w:rPr>
          <w:rFonts w:ascii="仿宋" w:hAnsi="仿宋" w:eastAsia="仿宋" w:cs="仿宋"/>
          <w:snapToGrid/>
          <w:color w:val="auto"/>
          <w:kern w:val="2"/>
          <w:sz w:val="24"/>
          <w:szCs w:val="24"/>
          <w:highlight w:val="none"/>
          <w:u w:val="single"/>
        </w:rPr>
        <w:t xml:space="preserve">                       </w:t>
      </w:r>
      <w:r>
        <w:rPr>
          <w:rFonts w:hint="eastAsia" w:ascii="仿宋" w:hAnsi="仿宋" w:eastAsia="仿宋" w:cs="仿宋"/>
          <w:snapToGrid/>
          <w:color w:val="auto"/>
          <w:kern w:val="2"/>
          <w:sz w:val="24"/>
          <w:szCs w:val="24"/>
          <w:highlight w:val="none"/>
          <w:u w:val="single"/>
        </w:rPr>
        <w:t>）</w:t>
      </w:r>
      <w:r>
        <w:rPr>
          <w:rFonts w:hint="eastAsia" w:ascii="仿宋" w:hAnsi="仿宋" w:eastAsia="仿宋" w:cs="仿宋"/>
          <w:snapToGrid/>
          <w:color w:val="auto"/>
          <w:kern w:val="2"/>
          <w:sz w:val="24"/>
          <w:szCs w:val="24"/>
          <w:highlight w:val="none"/>
        </w:rPr>
        <w:t>。以我方的名义参加组织的投标活动。授权代表在开标、评标、合同谈判过程中所签署的一切文件和处理与之有关的一切事务，我均予以承认。</w:t>
      </w:r>
    </w:p>
    <w:p w14:paraId="16A7B95C">
      <w:pPr>
        <w:snapToGrid w:val="0"/>
        <w:spacing w:line="560" w:lineRule="exact"/>
        <w:ind w:firstLine="480" w:firstLineChars="200"/>
        <w:jc w:val="left"/>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在撤销授权的书面通知以前，本授权书一直有效。全权代表在授权书有效期内签署的所有文件不因授权的撤销而失效。</w:t>
      </w:r>
    </w:p>
    <w:p w14:paraId="1EB607B9">
      <w:pPr>
        <w:spacing w:line="560" w:lineRule="exact"/>
        <w:ind w:firstLine="480" w:firstLineChars="200"/>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授权代表无转委托权。特此委托。</w:t>
      </w:r>
    </w:p>
    <w:p w14:paraId="111F9CEF">
      <w:pPr>
        <w:snapToGrid w:val="0"/>
        <w:spacing w:line="600" w:lineRule="exact"/>
        <w:jc w:val="left"/>
        <w:rPr>
          <w:rFonts w:ascii="仿宋" w:hAnsi="仿宋" w:eastAsia="仿宋" w:cs="仿宋"/>
          <w:color w:val="auto"/>
          <w:sz w:val="24"/>
          <w:highlight w:val="none"/>
        </w:rPr>
      </w:pPr>
    </w:p>
    <w:p w14:paraId="1E2B2A79">
      <w:pPr>
        <w:spacing w:line="360" w:lineRule="exact"/>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授权代表姓名：</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性别：</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年龄：</w:t>
      </w:r>
    </w:p>
    <w:p w14:paraId="43A798AF">
      <w:pPr>
        <w:spacing w:line="360" w:lineRule="exact"/>
        <w:rPr>
          <w:rFonts w:ascii="仿宋" w:hAnsi="仿宋" w:eastAsia="仿宋" w:cs="仿宋"/>
          <w:color w:val="auto"/>
          <w:sz w:val="24"/>
          <w:highlight w:val="none"/>
        </w:rPr>
      </w:pPr>
    </w:p>
    <w:p w14:paraId="1DA9948D">
      <w:pPr>
        <w:spacing w:line="360" w:lineRule="exact"/>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单位：</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部门：</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职务：</w:t>
      </w:r>
    </w:p>
    <w:p w14:paraId="46D233B0">
      <w:pPr>
        <w:spacing w:line="360" w:lineRule="exact"/>
        <w:rPr>
          <w:rFonts w:ascii="仿宋" w:hAnsi="仿宋" w:eastAsia="仿宋" w:cs="仿宋"/>
          <w:color w:val="auto"/>
          <w:sz w:val="24"/>
          <w:highlight w:val="none"/>
        </w:rPr>
      </w:pPr>
    </w:p>
    <w:p w14:paraId="1288C0D2">
      <w:pPr>
        <w:widowControl/>
        <w:snapToGrid w:val="0"/>
        <w:spacing w:line="440" w:lineRule="exact"/>
        <w:rPr>
          <w:rFonts w:ascii="仿宋" w:hAnsi="仿宋" w:eastAsia="仿宋" w:cs="仿宋"/>
          <w:color w:val="auto"/>
          <w:sz w:val="24"/>
          <w:highlight w:val="none"/>
        </w:rPr>
      </w:pPr>
      <w:r>
        <w:rPr>
          <w:rFonts w:hint="eastAsia" w:ascii="仿宋" w:hAnsi="仿宋" w:eastAsia="仿宋" w:cs="仿宋"/>
          <w:snapToGrid/>
          <w:color w:val="auto"/>
          <w:kern w:val="0"/>
          <w:sz w:val="24"/>
          <w:szCs w:val="24"/>
          <w:highlight w:val="none"/>
        </w:rPr>
        <w:t>办公地址：</w:t>
      </w:r>
      <w:r>
        <w:rPr>
          <w:rFonts w:ascii="仿宋" w:hAnsi="仿宋" w:eastAsia="仿宋" w:cs="仿宋"/>
          <w:snapToGrid/>
          <w:color w:val="auto"/>
          <w:kern w:val="0"/>
          <w:sz w:val="24"/>
          <w:szCs w:val="24"/>
          <w:highlight w:val="none"/>
        </w:rPr>
        <w:t xml:space="preserve">                  </w:t>
      </w:r>
      <w:r>
        <w:rPr>
          <w:rFonts w:hint="eastAsia" w:ascii="仿宋" w:hAnsi="仿宋" w:eastAsia="仿宋" w:cs="仿宋"/>
          <w:snapToGrid/>
          <w:color w:val="auto"/>
          <w:kern w:val="0"/>
          <w:sz w:val="24"/>
          <w:szCs w:val="24"/>
          <w:highlight w:val="none"/>
        </w:rPr>
        <w:t>联系电话：</w:t>
      </w:r>
      <w:r>
        <w:rPr>
          <w:rFonts w:ascii="仿宋" w:hAnsi="仿宋" w:eastAsia="仿宋" w:cs="仿宋"/>
          <w:snapToGrid/>
          <w:color w:val="auto"/>
          <w:kern w:val="0"/>
          <w:sz w:val="24"/>
          <w:szCs w:val="24"/>
          <w:highlight w:val="none"/>
        </w:rPr>
        <w:t xml:space="preserve">           </w:t>
      </w:r>
      <w:r>
        <w:rPr>
          <w:rFonts w:hint="eastAsia" w:ascii="仿宋" w:hAnsi="仿宋" w:eastAsia="仿宋" w:cs="仿宋"/>
          <w:snapToGrid/>
          <w:color w:val="auto"/>
          <w:kern w:val="0"/>
          <w:sz w:val="24"/>
          <w:szCs w:val="24"/>
          <w:highlight w:val="none"/>
        </w:rPr>
        <w:t>传真：</w:t>
      </w:r>
    </w:p>
    <w:p w14:paraId="6BF49CBB">
      <w:pPr>
        <w:spacing w:line="360" w:lineRule="exact"/>
        <w:rPr>
          <w:rFonts w:ascii="仿宋" w:hAnsi="仿宋" w:eastAsia="仿宋" w:cs="仿宋"/>
          <w:color w:val="auto"/>
          <w:sz w:val="24"/>
          <w:highlight w:val="none"/>
        </w:rPr>
      </w:pPr>
    </w:p>
    <w:p w14:paraId="74EB8D9A">
      <w:pPr>
        <w:spacing w:line="360" w:lineRule="exact"/>
        <w:rPr>
          <w:rFonts w:ascii="仿宋" w:hAnsi="仿宋" w:eastAsia="仿宋" w:cs="仿宋"/>
          <w:color w:val="auto"/>
          <w:sz w:val="24"/>
          <w:highlight w:val="none"/>
        </w:rPr>
      </w:pPr>
    </w:p>
    <w:p w14:paraId="076E5B49">
      <w:pPr>
        <w:jc w:val="center"/>
        <w:rPr>
          <w:rFonts w:ascii="仿宋" w:hAnsi="仿宋" w:eastAsia="仿宋" w:cs="仿宋"/>
          <w:b/>
          <w:color w:val="auto"/>
          <w:kern w:val="0"/>
          <w:sz w:val="32"/>
          <w:szCs w:val="32"/>
          <w:highlight w:val="none"/>
        </w:rPr>
      </w:pPr>
    </w:p>
    <w:p w14:paraId="45CB9705">
      <w:pPr>
        <w:rPr>
          <w:rFonts w:ascii="仿宋" w:hAnsi="仿宋" w:eastAsia="仿宋" w:cs="仿宋"/>
          <w:color w:val="auto"/>
          <w:highlight w:val="none"/>
        </w:rPr>
      </w:pPr>
    </w:p>
    <w:p w14:paraId="0A82A448">
      <w:pPr>
        <w:snapToGrid w:val="0"/>
        <w:spacing w:line="360" w:lineRule="auto"/>
        <w:ind w:firstLine="5040" w:firstLineChars="2100"/>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lang w:val="zh-CN"/>
        </w:rPr>
        <w:t>联合体成员名称</w:t>
      </w:r>
      <w:r>
        <w:rPr>
          <w:rFonts w:ascii="仿宋" w:hAnsi="仿宋" w:eastAsia="仿宋" w:cs="仿宋"/>
          <w:snapToGrid/>
          <w:color w:val="auto"/>
          <w:kern w:val="0"/>
          <w:sz w:val="24"/>
          <w:szCs w:val="24"/>
          <w:highlight w:val="none"/>
          <w:lang w:val="zh-CN"/>
        </w:rPr>
        <w:t>(电子签名/公章)：</w:t>
      </w:r>
    </w:p>
    <w:p w14:paraId="7FAD20F9">
      <w:pPr>
        <w:snapToGrid w:val="0"/>
        <w:spacing w:line="360" w:lineRule="auto"/>
        <w:ind w:firstLine="5040" w:firstLineChars="2100"/>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lang w:val="zh-CN"/>
        </w:rPr>
        <w:t>联合体成员名称</w:t>
      </w:r>
      <w:r>
        <w:rPr>
          <w:rFonts w:ascii="仿宋" w:hAnsi="仿宋" w:eastAsia="仿宋" w:cs="仿宋"/>
          <w:snapToGrid/>
          <w:color w:val="auto"/>
          <w:kern w:val="0"/>
          <w:sz w:val="24"/>
          <w:szCs w:val="24"/>
          <w:highlight w:val="none"/>
          <w:lang w:val="zh-CN"/>
        </w:rPr>
        <w:t>(电子签名/公章)：</w:t>
      </w:r>
    </w:p>
    <w:p w14:paraId="0D670EBC">
      <w:pPr>
        <w:snapToGrid w:val="0"/>
        <w:spacing w:line="360" w:lineRule="auto"/>
        <w:ind w:firstLine="5760" w:firstLineChars="2400"/>
        <w:rPr>
          <w:rFonts w:ascii="仿宋" w:hAnsi="仿宋" w:eastAsia="仿宋" w:cs="仿宋"/>
          <w:color w:val="auto"/>
          <w:highlight w:val="none"/>
        </w:rPr>
      </w:pPr>
      <w:r>
        <w:rPr>
          <w:rFonts w:hint="eastAsia" w:ascii="仿宋" w:hAnsi="仿宋" w:eastAsia="仿宋" w:cs="仿宋"/>
          <w:snapToGrid/>
          <w:color w:val="auto"/>
          <w:kern w:val="0"/>
          <w:sz w:val="24"/>
          <w:szCs w:val="24"/>
          <w:highlight w:val="none"/>
          <w:lang w:val="zh-CN"/>
        </w:rPr>
        <w:t>……</w:t>
      </w:r>
    </w:p>
    <w:p w14:paraId="478A22A4">
      <w:pPr>
        <w:snapToGrid w:val="0"/>
        <w:spacing w:line="360" w:lineRule="auto"/>
        <w:rPr>
          <w:rFonts w:ascii="仿宋" w:hAnsi="仿宋" w:eastAsia="仿宋" w:cs="仿宋"/>
          <w:color w:val="auto"/>
          <w:kern w:val="0"/>
          <w:sz w:val="24"/>
          <w:highlight w:val="none"/>
          <w:lang w:val="zh-CN"/>
        </w:rPr>
      </w:pPr>
      <w:r>
        <w:rPr>
          <w:rFonts w:ascii="仿宋" w:hAnsi="仿宋" w:eastAsia="仿宋" w:cs="仿宋"/>
          <w:snapToGrid/>
          <w:color w:val="auto"/>
          <w:kern w:val="0"/>
          <w:sz w:val="24"/>
          <w:szCs w:val="24"/>
          <w:highlight w:val="none"/>
          <w:lang w:val="zh-CN"/>
        </w:rPr>
        <w:t xml:space="preserve">                                               日期：   年   月   日</w:t>
      </w:r>
    </w:p>
    <w:p w14:paraId="7A99C57A">
      <w:pPr>
        <w:autoSpaceDE w:val="0"/>
        <w:autoSpaceDN w:val="0"/>
        <w:spacing w:line="360" w:lineRule="auto"/>
        <w:jc w:val="center"/>
        <w:rPr>
          <w:rFonts w:ascii="仿宋" w:hAnsi="仿宋" w:eastAsia="仿宋" w:cs="仿宋"/>
          <w:b/>
          <w:color w:val="auto"/>
          <w:kern w:val="0"/>
          <w:sz w:val="32"/>
          <w:szCs w:val="32"/>
          <w:highlight w:val="none"/>
          <w:lang w:val="zh-CN"/>
        </w:rPr>
      </w:pPr>
    </w:p>
    <w:p w14:paraId="23062BBF">
      <w:pPr>
        <w:spacing w:line="800" w:lineRule="exact"/>
        <w:rPr>
          <w:rFonts w:ascii="仿宋" w:hAnsi="仿宋" w:eastAsia="仿宋" w:cs="仿宋"/>
          <w:b/>
          <w:color w:val="auto"/>
          <w:sz w:val="24"/>
          <w:highlight w:val="none"/>
        </w:rPr>
      </w:pPr>
    </w:p>
    <w:p w14:paraId="32F52211">
      <w:pPr>
        <w:pageBreakBefore w:val="0"/>
        <w:spacing w:line="800" w:lineRule="exact"/>
        <w:jc w:val="center"/>
        <w:rPr>
          <w:rFonts w:ascii="仿宋_GB2312" w:hAnsi="宋体" w:eastAsia="仿宋_GB2312"/>
          <w:b/>
          <w:color w:val="auto"/>
          <w:sz w:val="30"/>
          <w:szCs w:val="30"/>
          <w:highlight w:val="none"/>
        </w:rPr>
      </w:pPr>
      <w:r>
        <w:rPr>
          <w:rFonts w:hint="eastAsia" w:ascii="仿宋" w:hAnsi="仿宋" w:eastAsia="仿宋" w:cs="仿宋"/>
          <w:b/>
          <w:snapToGrid/>
          <w:color w:val="auto"/>
          <w:kern w:val="2"/>
          <w:sz w:val="30"/>
          <w:szCs w:val="30"/>
          <w:highlight w:val="none"/>
        </w:rPr>
        <w:t>三、</w:t>
      </w:r>
      <w:r>
        <w:rPr>
          <w:rFonts w:hint="eastAsia" w:ascii="仿宋_GB2312" w:hAnsi="宋体" w:eastAsia="仿宋_GB2312" w:cs="Times New Roman"/>
          <w:b/>
          <w:snapToGrid/>
          <w:color w:val="auto"/>
          <w:kern w:val="2"/>
          <w:sz w:val="30"/>
          <w:szCs w:val="30"/>
          <w:highlight w:val="none"/>
        </w:rPr>
        <w:t>授权代表社保证明（复印件）</w:t>
      </w:r>
    </w:p>
    <w:p w14:paraId="472D54AC">
      <w:pPr>
        <w:spacing w:line="800" w:lineRule="exact"/>
        <w:ind w:firstLine="480" w:firstLineChars="200"/>
        <w:rPr>
          <w:rFonts w:ascii="仿宋_GB2312" w:hAnsi="宋体" w:eastAsia="仿宋_GB2312"/>
          <w:color w:val="auto"/>
          <w:sz w:val="24"/>
          <w:highlight w:val="none"/>
          <w:u w:val="wave"/>
        </w:rPr>
      </w:pPr>
      <w:r>
        <w:rPr>
          <w:rFonts w:hint="eastAsia" w:ascii="仿宋_GB2312" w:hAnsi="宋体" w:eastAsia="仿宋_GB2312" w:cs="Times New Roman"/>
          <w:snapToGrid/>
          <w:color w:val="auto"/>
          <w:kern w:val="2"/>
          <w:sz w:val="24"/>
          <w:szCs w:val="24"/>
          <w:highlight w:val="none"/>
          <w:u w:val="wave"/>
        </w:rPr>
        <w:t>法定代表人的被授权委托人必须是投标单位职工。需在投标响应文件技术部分内提供由社保机构出具的该授权代表的社保证明（</w:t>
      </w:r>
      <w:r>
        <w:rPr>
          <w:rFonts w:ascii="仿宋_GB2312" w:hAnsi="宋体" w:eastAsia="仿宋_GB2312" w:cs="Times New Roman"/>
          <w:snapToGrid/>
          <w:color w:val="auto"/>
          <w:kern w:val="2"/>
          <w:sz w:val="24"/>
          <w:szCs w:val="24"/>
          <w:highlight w:val="none"/>
          <w:u w:val="wave"/>
        </w:rPr>
        <w:t>1.如该授权代表为离退休返聘人员的，投标响应文件技术部分内需提供退休证明及单位聘用证明;2.如由第三方代理社保事项的，则需提供加盖投标人公章的委托代理协议复印件），格式自拟。</w:t>
      </w:r>
    </w:p>
    <w:p w14:paraId="589BD166">
      <w:pPr>
        <w:pStyle w:val="4"/>
        <w:rPr>
          <w:rFonts w:hAnsi="宋体"/>
          <w:color w:val="auto"/>
          <w:sz w:val="24"/>
          <w:highlight w:val="none"/>
          <w:u w:val="wave"/>
        </w:rPr>
      </w:pPr>
    </w:p>
    <w:p w14:paraId="000781EC">
      <w:pPr>
        <w:rPr>
          <w:rFonts w:ascii="仿宋_GB2312" w:hAnsi="宋体" w:eastAsia="仿宋_GB2312"/>
          <w:color w:val="auto"/>
          <w:sz w:val="24"/>
          <w:highlight w:val="none"/>
          <w:u w:val="wave"/>
        </w:rPr>
      </w:pPr>
    </w:p>
    <w:p w14:paraId="462EC10D">
      <w:pPr>
        <w:pStyle w:val="4"/>
        <w:rPr>
          <w:color w:val="auto"/>
          <w:highlight w:val="none"/>
        </w:rPr>
      </w:pPr>
    </w:p>
    <w:p w14:paraId="7263F0FC">
      <w:pPr>
        <w:pageBreakBefore/>
        <w:spacing w:line="800" w:lineRule="exact"/>
        <w:jc w:val="center"/>
        <w:rPr>
          <w:rFonts w:ascii="仿宋" w:hAnsi="仿宋" w:eastAsia="仿宋" w:cs="仿宋"/>
          <w:b/>
          <w:color w:val="auto"/>
          <w:sz w:val="30"/>
          <w:szCs w:val="30"/>
          <w:highlight w:val="none"/>
        </w:rPr>
      </w:pPr>
      <w:r>
        <w:rPr>
          <w:rFonts w:hint="eastAsia" w:ascii="仿宋" w:hAnsi="仿宋" w:eastAsia="仿宋" w:cs="仿宋"/>
          <w:b/>
          <w:snapToGrid/>
          <w:color w:val="auto"/>
          <w:kern w:val="2"/>
          <w:sz w:val="30"/>
          <w:szCs w:val="30"/>
          <w:highlight w:val="none"/>
        </w:rPr>
        <w:t>四、法定代表人及其授权代表身份证复印件（正反面）</w:t>
      </w:r>
    </w:p>
    <w:p w14:paraId="7E7A22BE">
      <w:pPr>
        <w:spacing w:line="800" w:lineRule="exact"/>
        <w:rPr>
          <w:rFonts w:ascii="仿宋" w:hAnsi="仿宋" w:eastAsia="仿宋" w:cs="仿宋"/>
          <w:b/>
          <w:color w:val="auto"/>
          <w:sz w:val="24"/>
          <w:highlight w:val="none"/>
        </w:rPr>
      </w:pPr>
    </w:p>
    <w:p w14:paraId="3A7EB2EE">
      <w:pPr>
        <w:spacing w:line="800" w:lineRule="exact"/>
        <w:rPr>
          <w:rFonts w:ascii="仿宋" w:hAnsi="仿宋" w:eastAsia="仿宋" w:cs="仿宋"/>
          <w:b/>
          <w:color w:val="auto"/>
          <w:sz w:val="24"/>
          <w:highlight w:val="none"/>
        </w:rPr>
      </w:pPr>
    </w:p>
    <w:p w14:paraId="5BF9FF66">
      <w:pPr>
        <w:spacing w:line="800" w:lineRule="exact"/>
        <w:jc w:val="center"/>
        <w:rPr>
          <w:rFonts w:ascii="仿宋" w:hAnsi="仿宋" w:eastAsia="仿宋" w:cs="仿宋"/>
          <w:b/>
          <w:color w:val="auto"/>
          <w:sz w:val="30"/>
          <w:szCs w:val="30"/>
          <w:highlight w:val="none"/>
        </w:rPr>
      </w:pPr>
      <w:r>
        <w:rPr>
          <w:rFonts w:hint="eastAsia" w:ascii="仿宋" w:hAnsi="仿宋" w:eastAsia="仿宋" w:cs="仿宋"/>
          <w:b/>
          <w:snapToGrid/>
          <w:color w:val="auto"/>
          <w:kern w:val="2"/>
          <w:sz w:val="30"/>
          <w:szCs w:val="30"/>
          <w:highlight w:val="none"/>
        </w:rPr>
        <w:t>五、法定代表人身份证明书</w:t>
      </w:r>
      <w:r>
        <w:rPr>
          <w:rFonts w:ascii="仿宋" w:hAnsi="仿宋" w:eastAsia="仿宋" w:cs="仿宋"/>
          <w:b/>
          <w:snapToGrid/>
          <w:color w:val="auto"/>
          <w:kern w:val="2"/>
          <w:sz w:val="30"/>
          <w:szCs w:val="30"/>
          <w:highlight w:val="none"/>
        </w:rPr>
        <w:t>(格式)</w:t>
      </w:r>
    </w:p>
    <w:p w14:paraId="3492B294">
      <w:pPr>
        <w:spacing w:line="440" w:lineRule="exact"/>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投</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标</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人：</w:t>
      </w:r>
    </w:p>
    <w:p w14:paraId="39B4F86A">
      <w:pPr>
        <w:spacing w:line="440" w:lineRule="exact"/>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地</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址：</w:t>
      </w:r>
    </w:p>
    <w:p w14:paraId="48519627">
      <w:pPr>
        <w:spacing w:line="440" w:lineRule="exact"/>
        <w:ind w:right="281" w:rightChars="134"/>
        <w:rPr>
          <w:rFonts w:ascii="仿宋" w:hAnsi="仿宋" w:eastAsia="仿宋" w:cs="仿宋"/>
          <w:color w:val="auto"/>
          <w:sz w:val="24"/>
          <w:highlight w:val="none"/>
          <w:u w:val="single"/>
        </w:rPr>
      </w:pPr>
      <w:r>
        <w:rPr>
          <w:rFonts w:hint="eastAsia" w:ascii="仿宋" w:hAnsi="仿宋" w:eastAsia="仿宋" w:cs="仿宋"/>
          <w:snapToGrid/>
          <w:color w:val="auto"/>
          <w:kern w:val="2"/>
          <w:sz w:val="24"/>
          <w:szCs w:val="24"/>
          <w:highlight w:val="none"/>
        </w:rPr>
        <w:t>姓</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名：</w:t>
      </w:r>
    </w:p>
    <w:p w14:paraId="13D787DA">
      <w:pPr>
        <w:spacing w:line="440" w:lineRule="exact"/>
        <w:ind w:right="281" w:rightChars="134"/>
        <w:rPr>
          <w:rFonts w:ascii="仿宋" w:hAnsi="仿宋" w:eastAsia="仿宋" w:cs="仿宋"/>
          <w:color w:val="auto"/>
          <w:sz w:val="24"/>
          <w:highlight w:val="none"/>
          <w:u w:val="single"/>
        </w:rPr>
      </w:pPr>
      <w:r>
        <w:rPr>
          <w:rFonts w:hint="eastAsia" w:ascii="仿宋" w:hAnsi="仿宋" w:eastAsia="仿宋" w:cs="仿宋"/>
          <w:snapToGrid/>
          <w:color w:val="auto"/>
          <w:kern w:val="2"/>
          <w:sz w:val="24"/>
          <w:szCs w:val="24"/>
          <w:highlight w:val="none"/>
        </w:rPr>
        <w:t>身份证号码：</w:t>
      </w:r>
    </w:p>
    <w:p w14:paraId="7CD4B4A1">
      <w:pPr>
        <w:spacing w:line="440" w:lineRule="exact"/>
        <w:ind w:right="281" w:rightChars="134"/>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职</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务：</w:t>
      </w:r>
    </w:p>
    <w:p w14:paraId="0B1BA7AD">
      <w:pPr>
        <w:spacing w:line="440" w:lineRule="exact"/>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系</w:t>
      </w:r>
      <w:r>
        <w:rPr>
          <w:rFonts w:ascii="仿宋" w:hAnsi="仿宋" w:eastAsia="仿宋" w:cs="仿宋"/>
          <w:snapToGrid/>
          <w:color w:val="auto"/>
          <w:kern w:val="2"/>
          <w:sz w:val="24"/>
          <w:szCs w:val="24"/>
          <w:highlight w:val="none"/>
          <w:u w:val="single"/>
        </w:rPr>
        <w:t xml:space="preserve">                           （填写投标人名称）</w:t>
      </w:r>
      <w:r>
        <w:rPr>
          <w:rFonts w:hint="eastAsia" w:ascii="仿宋" w:hAnsi="仿宋" w:eastAsia="仿宋" w:cs="仿宋"/>
          <w:snapToGrid/>
          <w:color w:val="auto"/>
          <w:kern w:val="2"/>
          <w:sz w:val="24"/>
          <w:szCs w:val="24"/>
          <w:highlight w:val="none"/>
        </w:rPr>
        <w:t>的法定代表人。</w:t>
      </w:r>
    </w:p>
    <w:p w14:paraId="101F1E12">
      <w:pPr>
        <w:spacing w:line="440" w:lineRule="exact"/>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特此证明。</w:t>
      </w:r>
    </w:p>
    <w:p w14:paraId="205EF4DE">
      <w:pPr>
        <w:spacing w:line="440" w:lineRule="exact"/>
        <w:rPr>
          <w:rFonts w:ascii="仿宋" w:hAnsi="仿宋" w:eastAsia="仿宋" w:cs="仿宋"/>
          <w:color w:val="auto"/>
          <w:sz w:val="24"/>
          <w:highlight w:val="none"/>
        </w:rPr>
      </w:pPr>
    </w:p>
    <w:p w14:paraId="7BA1A0FC">
      <w:pPr>
        <w:spacing w:line="440" w:lineRule="exact"/>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投标人名称：</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（电子签章）</w:t>
      </w:r>
    </w:p>
    <w:p w14:paraId="4A5B2821">
      <w:pPr>
        <w:spacing w:line="440" w:lineRule="exact"/>
        <w:ind w:right="480"/>
        <w:rPr>
          <w:rFonts w:ascii="仿宋" w:hAnsi="仿宋" w:eastAsia="仿宋" w:cs="仿宋"/>
          <w:color w:val="auto"/>
          <w:sz w:val="24"/>
          <w:highlight w:val="none"/>
        </w:rPr>
      </w:pPr>
    </w:p>
    <w:p w14:paraId="674591C6">
      <w:pPr>
        <w:spacing w:line="440" w:lineRule="exact"/>
        <w:ind w:right="720"/>
        <w:jc w:val="right"/>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年</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月</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日</w:t>
      </w:r>
    </w:p>
    <w:p w14:paraId="73E76908">
      <w:pPr>
        <w:jc w:val="center"/>
        <w:rPr>
          <w:rFonts w:ascii="仿宋" w:hAnsi="仿宋" w:eastAsia="仿宋" w:cs="仿宋"/>
          <w:b/>
          <w:color w:val="auto"/>
          <w:kern w:val="0"/>
          <w:sz w:val="32"/>
          <w:szCs w:val="32"/>
          <w:highlight w:val="none"/>
        </w:rPr>
      </w:pPr>
      <w:r>
        <w:rPr>
          <w:rFonts w:hint="eastAsia" w:ascii="仿宋" w:hAnsi="仿宋" w:eastAsia="仿宋" w:cs="仿宋"/>
          <w:b/>
          <w:snapToGrid/>
          <w:color w:val="auto"/>
          <w:kern w:val="0"/>
          <w:sz w:val="32"/>
          <w:szCs w:val="32"/>
          <w:highlight w:val="none"/>
        </w:rPr>
        <w:t>六、商务技术偏离表</w:t>
      </w:r>
    </w:p>
    <w:tbl>
      <w:tblPr>
        <w:tblStyle w:val="67"/>
        <w:tblW w:w="94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9"/>
        <w:gridCol w:w="3683"/>
        <w:gridCol w:w="3546"/>
        <w:gridCol w:w="1276"/>
      </w:tblGrid>
      <w:tr w14:paraId="7345B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14:paraId="031B83FA">
            <w:pPr>
              <w:keepNext/>
              <w:keepLines/>
              <w:spacing w:before="0" w:after="0" w:line="240" w:lineRule="auto"/>
              <w:jc w:val="center"/>
              <w:outlineLvl w:val="1"/>
              <w:rPr>
                <w:rFonts w:ascii="仿宋" w:hAnsi="仿宋" w:eastAsia="仿宋" w:cs="仿宋"/>
                <w:b/>
                <w:bCs/>
                <w:color w:val="auto"/>
                <w:spacing w:val="0"/>
                <w:sz w:val="24"/>
                <w:highlight w:val="none"/>
              </w:rPr>
            </w:pPr>
            <w:r>
              <w:rPr>
                <w:rFonts w:hint="eastAsia" w:ascii="仿宋" w:hAnsi="仿宋" w:eastAsia="仿宋" w:cs="仿宋"/>
                <w:b/>
                <w:bCs/>
                <w:snapToGrid/>
                <w:color w:val="auto"/>
                <w:kern w:val="2"/>
                <w:sz w:val="24"/>
                <w:szCs w:val="24"/>
                <w:highlight w:val="none"/>
              </w:rPr>
              <w:t>序号</w:t>
            </w:r>
          </w:p>
        </w:tc>
        <w:tc>
          <w:tcPr>
            <w:tcW w:w="3683" w:type="dxa"/>
          </w:tcPr>
          <w:p w14:paraId="7B822C9F">
            <w:pPr>
              <w:keepNext/>
              <w:keepLines/>
              <w:spacing w:before="0" w:after="0" w:line="240" w:lineRule="auto"/>
              <w:jc w:val="center"/>
              <w:outlineLvl w:val="1"/>
              <w:rPr>
                <w:rFonts w:ascii="仿宋" w:hAnsi="仿宋" w:eastAsia="仿宋" w:cs="仿宋"/>
                <w:b/>
                <w:bCs/>
                <w:color w:val="auto"/>
                <w:spacing w:val="0"/>
                <w:sz w:val="24"/>
                <w:highlight w:val="none"/>
              </w:rPr>
            </w:pPr>
            <w:r>
              <w:rPr>
                <w:rFonts w:hint="eastAsia" w:ascii="仿宋" w:hAnsi="仿宋" w:eastAsia="仿宋" w:cs="仿宋"/>
                <w:b/>
                <w:bCs/>
                <w:snapToGrid/>
                <w:color w:val="auto"/>
                <w:kern w:val="2"/>
                <w:sz w:val="24"/>
                <w:szCs w:val="24"/>
                <w:highlight w:val="none"/>
              </w:rPr>
              <w:t>招标文件章节及具体内容</w:t>
            </w:r>
          </w:p>
        </w:tc>
        <w:tc>
          <w:tcPr>
            <w:tcW w:w="3546" w:type="dxa"/>
          </w:tcPr>
          <w:p w14:paraId="5801C53E">
            <w:pPr>
              <w:keepNext/>
              <w:keepLines/>
              <w:spacing w:before="0" w:after="0" w:line="240" w:lineRule="auto"/>
              <w:jc w:val="center"/>
              <w:outlineLvl w:val="1"/>
              <w:rPr>
                <w:rFonts w:ascii="仿宋" w:hAnsi="仿宋" w:eastAsia="仿宋" w:cs="仿宋"/>
                <w:b/>
                <w:bCs/>
                <w:color w:val="auto"/>
                <w:spacing w:val="0"/>
                <w:sz w:val="24"/>
                <w:highlight w:val="none"/>
              </w:rPr>
            </w:pPr>
            <w:r>
              <w:rPr>
                <w:rFonts w:hint="eastAsia" w:ascii="仿宋" w:hAnsi="仿宋" w:eastAsia="仿宋" w:cs="仿宋"/>
                <w:b/>
                <w:bCs/>
                <w:snapToGrid/>
                <w:color w:val="auto"/>
                <w:kern w:val="2"/>
                <w:sz w:val="24"/>
                <w:szCs w:val="24"/>
                <w:highlight w:val="none"/>
              </w:rPr>
              <w:t>投标文件章节及具体内容</w:t>
            </w:r>
          </w:p>
        </w:tc>
        <w:tc>
          <w:tcPr>
            <w:tcW w:w="1276" w:type="dxa"/>
          </w:tcPr>
          <w:p w14:paraId="0E69BE87">
            <w:pPr>
              <w:keepNext/>
              <w:keepLines/>
              <w:spacing w:before="0" w:after="0" w:line="240" w:lineRule="auto"/>
              <w:jc w:val="center"/>
              <w:outlineLvl w:val="1"/>
              <w:rPr>
                <w:rFonts w:ascii="仿宋" w:hAnsi="仿宋" w:eastAsia="仿宋" w:cs="仿宋"/>
                <w:b/>
                <w:bCs/>
                <w:color w:val="auto"/>
                <w:spacing w:val="0"/>
                <w:sz w:val="24"/>
                <w:highlight w:val="none"/>
              </w:rPr>
            </w:pPr>
            <w:r>
              <w:rPr>
                <w:rFonts w:hint="eastAsia" w:ascii="仿宋" w:hAnsi="仿宋" w:eastAsia="仿宋" w:cs="仿宋"/>
                <w:b/>
                <w:bCs/>
                <w:snapToGrid/>
                <w:color w:val="auto"/>
                <w:kern w:val="2"/>
                <w:sz w:val="24"/>
                <w:szCs w:val="24"/>
                <w:highlight w:val="none"/>
              </w:rPr>
              <w:t>偏离说明</w:t>
            </w:r>
          </w:p>
        </w:tc>
      </w:tr>
      <w:tr w14:paraId="2AE1A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14:paraId="1CB253E3">
            <w:pPr>
              <w:keepNext/>
              <w:keepLines/>
              <w:spacing w:before="0" w:after="0" w:line="240" w:lineRule="auto"/>
              <w:jc w:val="center"/>
              <w:outlineLvl w:val="1"/>
              <w:rPr>
                <w:rFonts w:ascii="仿宋" w:hAnsi="仿宋" w:eastAsia="仿宋" w:cs="仿宋"/>
                <w:bCs w:val="0"/>
                <w:color w:val="auto"/>
                <w:spacing w:val="0"/>
                <w:kern w:val="0"/>
                <w:sz w:val="24"/>
                <w:highlight w:val="none"/>
              </w:rPr>
            </w:pPr>
            <w:r>
              <w:rPr>
                <w:rFonts w:ascii="仿宋" w:hAnsi="仿宋" w:eastAsia="仿宋" w:cs="仿宋"/>
                <w:snapToGrid/>
                <w:color w:val="auto"/>
                <w:kern w:val="0"/>
                <w:sz w:val="24"/>
                <w:szCs w:val="24"/>
                <w:highlight w:val="none"/>
              </w:rPr>
              <w:t>1</w:t>
            </w:r>
          </w:p>
        </w:tc>
        <w:tc>
          <w:tcPr>
            <w:tcW w:w="3683" w:type="dxa"/>
          </w:tcPr>
          <w:p w14:paraId="05F21A3B">
            <w:pPr>
              <w:keepNext/>
              <w:keepLines/>
              <w:tabs>
                <w:tab w:val="left" w:pos="432"/>
              </w:tabs>
              <w:spacing w:before="0" w:after="0" w:line="240" w:lineRule="auto"/>
              <w:ind w:left="432" w:hanging="432"/>
              <w:jc w:val="center"/>
              <w:outlineLvl w:val="0"/>
              <w:rPr>
                <w:rFonts w:ascii="仿宋" w:hAnsi="仿宋" w:eastAsia="仿宋" w:cs="仿宋"/>
                <w:b/>
                <w:bCs w:val="0"/>
                <w:color w:val="auto"/>
                <w:kern w:val="0"/>
                <w:sz w:val="32"/>
                <w:szCs w:val="32"/>
                <w:highlight w:val="none"/>
              </w:rPr>
            </w:pPr>
          </w:p>
        </w:tc>
        <w:tc>
          <w:tcPr>
            <w:tcW w:w="3546" w:type="dxa"/>
          </w:tcPr>
          <w:p w14:paraId="0D160A1C">
            <w:pPr>
              <w:keepNext/>
              <w:keepLines/>
              <w:tabs>
                <w:tab w:val="left" w:pos="432"/>
              </w:tabs>
              <w:spacing w:before="0" w:after="0" w:line="240" w:lineRule="auto"/>
              <w:ind w:left="432" w:hanging="432"/>
              <w:jc w:val="center"/>
              <w:outlineLvl w:val="0"/>
              <w:rPr>
                <w:rFonts w:ascii="仿宋" w:hAnsi="仿宋" w:eastAsia="仿宋" w:cs="仿宋"/>
                <w:b/>
                <w:bCs w:val="0"/>
                <w:color w:val="auto"/>
                <w:kern w:val="0"/>
                <w:sz w:val="32"/>
                <w:szCs w:val="32"/>
                <w:highlight w:val="none"/>
              </w:rPr>
            </w:pPr>
          </w:p>
        </w:tc>
        <w:tc>
          <w:tcPr>
            <w:tcW w:w="1276" w:type="dxa"/>
          </w:tcPr>
          <w:p w14:paraId="47A6BB56">
            <w:pPr>
              <w:keepNext/>
              <w:keepLines/>
              <w:tabs>
                <w:tab w:val="left" w:pos="432"/>
              </w:tabs>
              <w:spacing w:before="0" w:after="0" w:line="240" w:lineRule="auto"/>
              <w:ind w:left="432" w:hanging="432"/>
              <w:jc w:val="center"/>
              <w:outlineLvl w:val="0"/>
              <w:rPr>
                <w:rFonts w:ascii="仿宋" w:hAnsi="仿宋" w:eastAsia="仿宋" w:cs="仿宋"/>
                <w:b/>
                <w:bCs w:val="0"/>
                <w:color w:val="auto"/>
                <w:kern w:val="0"/>
                <w:sz w:val="32"/>
                <w:szCs w:val="32"/>
                <w:highlight w:val="none"/>
              </w:rPr>
            </w:pPr>
          </w:p>
        </w:tc>
      </w:tr>
      <w:tr w14:paraId="77090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14:paraId="5EFC1051">
            <w:pPr>
              <w:jc w:val="center"/>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2</w:t>
            </w:r>
          </w:p>
        </w:tc>
        <w:tc>
          <w:tcPr>
            <w:tcW w:w="3683" w:type="dxa"/>
          </w:tcPr>
          <w:p w14:paraId="217238C0">
            <w:pPr>
              <w:keepNext/>
              <w:keepLines/>
              <w:tabs>
                <w:tab w:val="left" w:pos="432"/>
              </w:tabs>
              <w:spacing w:before="0" w:after="0" w:line="240" w:lineRule="auto"/>
              <w:ind w:left="432" w:hanging="432"/>
              <w:jc w:val="center"/>
              <w:outlineLvl w:val="0"/>
              <w:rPr>
                <w:rFonts w:ascii="仿宋" w:hAnsi="仿宋" w:eastAsia="仿宋" w:cs="仿宋"/>
                <w:b/>
                <w:bCs w:val="0"/>
                <w:color w:val="auto"/>
                <w:kern w:val="0"/>
                <w:sz w:val="32"/>
                <w:szCs w:val="32"/>
                <w:highlight w:val="none"/>
              </w:rPr>
            </w:pPr>
          </w:p>
        </w:tc>
        <w:tc>
          <w:tcPr>
            <w:tcW w:w="3546" w:type="dxa"/>
          </w:tcPr>
          <w:p w14:paraId="12BA49D6">
            <w:pPr>
              <w:keepNext/>
              <w:keepLines/>
              <w:tabs>
                <w:tab w:val="left" w:pos="432"/>
              </w:tabs>
              <w:spacing w:before="0" w:after="0" w:line="240" w:lineRule="auto"/>
              <w:ind w:left="432" w:hanging="432"/>
              <w:jc w:val="center"/>
              <w:outlineLvl w:val="0"/>
              <w:rPr>
                <w:rFonts w:ascii="仿宋" w:hAnsi="仿宋" w:eastAsia="仿宋" w:cs="仿宋"/>
                <w:b/>
                <w:bCs w:val="0"/>
                <w:color w:val="auto"/>
                <w:kern w:val="0"/>
                <w:sz w:val="32"/>
                <w:szCs w:val="32"/>
                <w:highlight w:val="none"/>
              </w:rPr>
            </w:pPr>
          </w:p>
        </w:tc>
        <w:tc>
          <w:tcPr>
            <w:tcW w:w="1276" w:type="dxa"/>
          </w:tcPr>
          <w:p w14:paraId="32DF2A83">
            <w:pPr>
              <w:keepNext/>
              <w:keepLines/>
              <w:tabs>
                <w:tab w:val="left" w:pos="432"/>
              </w:tabs>
              <w:spacing w:before="0" w:after="0" w:line="240" w:lineRule="auto"/>
              <w:ind w:left="432" w:hanging="432"/>
              <w:jc w:val="center"/>
              <w:outlineLvl w:val="0"/>
              <w:rPr>
                <w:rFonts w:ascii="仿宋" w:hAnsi="仿宋" w:eastAsia="仿宋" w:cs="仿宋"/>
                <w:b/>
                <w:bCs w:val="0"/>
                <w:color w:val="auto"/>
                <w:kern w:val="0"/>
                <w:sz w:val="32"/>
                <w:szCs w:val="32"/>
                <w:highlight w:val="none"/>
              </w:rPr>
            </w:pPr>
          </w:p>
        </w:tc>
      </w:tr>
      <w:tr w14:paraId="13DE4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14:paraId="699CF157">
            <w:pPr>
              <w:jc w:val="center"/>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w:t>
            </w:r>
          </w:p>
        </w:tc>
        <w:tc>
          <w:tcPr>
            <w:tcW w:w="3683" w:type="dxa"/>
          </w:tcPr>
          <w:p w14:paraId="0EA60E88">
            <w:pPr>
              <w:keepNext/>
              <w:keepLines/>
              <w:tabs>
                <w:tab w:val="left" w:pos="432"/>
              </w:tabs>
              <w:spacing w:before="0" w:after="0" w:line="240" w:lineRule="auto"/>
              <w:ind w:left="432" w:hanging="432"/>
              <w:jc w:val="center"/>
              <w:outlineLvl w:val="0"/>
              <w:rPr>
                <w:rFonts w:ascii="仿宋" w:hAnsi="仿宋" w:eastAsia="仿宋" w:cs="仿宋"/>
                <w:b/>
                <w:bCs w:val="0"/>
                <w:color w:val="auto"/>
                <w:kern w:val="0"/>
                <w:sz w:val="32"/>
                <w:szCs w:val="32"/>
                <w:highlight w:val="none"/>
              </w:rPr>
            </w:pPr>
          </w:p>
        </w:tc>
        <w:tc>
          <w:tcPr>
            <w:tcW w:w="3546" w:type="dxa"/>
          </w:tcPr>
          <w:p w14:paraId="5AF651BB">
            <w:pPr>
              <w:keepNext/>
              <w:keepLines/>
              <w:tabs>
                <w:tab w:val="left" w:pos="432"/>
              </w:tabs>
              <w:spacing w:before="0" w:after="0" w:line="240" w:lineRule="auto"/>
              <w:ind w:left="432" w:hanging="432"/>
              <w:jc w:val="center"/>
              <w:outlineLvl w:val="0"/>
              <w:rPr>
                <w:rFonts w:ascii="仿宋" w:hAnsi="仿宋" w:eastAsia="仿宋" w:cs="仿宋"/>
                <w:b/>
                <w:bCs w:val="0"/>
                <w:color w:val="auto"/>
                <w:kern w:val="0"/>
                <w:sz w:val="32"/>
                <w:szCs w:val="32"/>
                <w:highlight w:val="none"/>
              </w:rPr>
            </w:pPr>
          </w:p>
        </w:tc>
        <w:tc>
          <w:tcPr>
            <w:tcW w:w="1276" w:type="dxa"/>
          </w:tcPr>
          <w:p w14:paraId="1B15F7FD">
            <w:pPr>
              <w:keepNext/>
              <w:keepLines/>
              <w:tabs>
                <w:tab w:val="left" w:pos="432"/>
              </w:tabs>
              <w:spacing w:before="0" w:after="0" w:line="240" w:lineRule="auto"/>
              <w:ind w:left="432" w:hanging="432"/>
              <w:jc w:val="center"/>
              <w:outlineLvl w:val="0"/>
              <w:rPr>
                <w:rFonts w:ascii="仿宋" w:hAnsi="仿宋" w:eastAsia="仿宋" w:cs="仿宋"/>
                <w:b/>
                <w:bCs w:val="0"/>
                <w:color w:val="auto"/>
                <w:kern w:val="0"/>
                <w:sz w:val="32"/>
                <w:szCs w:val="32"/>
                <w:highlight w:val="none"/>
              </w:rPr>
            </w:pPr>
          </w:p>
        </w:tc>
      </w:tr>
    </w:tbl>
    <w:p w14:paraId="4B5300BA">
      <w:pPr>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投标人保证：除商务技术偏离表列出的偏离外，投标人响应招标文件的全部要求</w:t>
      </w:r>
    </w:p>
    <w:p w14:paraId="6A23D21E">
      <w:pPr>
        <w:jc w:val="center"/>
        <w:rPr>
          <w:rFonts w:ascii="仿宋" w:hAnsi="仿宋" w:eastAsia="仿宋" w:cs="仿宋"/>
          <w:b/>
          <w:color w:val="auto"/>
          <w:kern w:val="0"/>
          <w:sz w:val="32"/>
          <w:szCs w:val="32"/>
          <w:highlight w:val="none"/>
        </w:rPr>
      </w:pPr>
    </w:p>
    <w:p w14:paraId="1F1EBF04">
      <w:pPr>
        <w:spacing w:line="360" w:lineRule="auto"/>
        <w:ind w:right="420"/>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注：按本格式和要求提供。</w:t>
      </w:r>
    </w:p>
    <w:p w14:paraId="3ACF94E2">
      <w:pPr>
        <w:ind w:firstLine="1911" w:firstLineChars="595"/>
        <w:rPr>
          <w:rFonts w:ascii="仿宋" w:hAnsi="仿宋" w:eastAsia="仿宋" w:cs="仿宋"/>
          <w:b/>
          <w:bCs/>
          <w:color w:val="auto"/>
          <w:sz w:val="32"/>
          <w:szCs w:val="32"/>
          <w:highlight w:val="none"/>
        </w:rPr>
      </w:pPr>
    </w:p>
    <w:p w14:paraId="6D1CC0CC">
      <w:pPr>
        <w:pageBreakBefore/>
        <w:widowControl/>
        <w:tabs>
          <w:tab w:val="left" w:pos="1538"/>
          <w:tab w:val="center" w:pos="4541"/>
        </w:tabs>
        <w:adjustRightInd/>
        <w:jc w:val="left"/>
        <w:rPr>
          <w:rFonts w:ascii="仿宋" w:hAnsi="仿宋" w:eastAsia="仿宋" w:cs="仿宋"/>
          <w:b/>
          <w:color w:val="auto"/>
          <w:kern w:val="0"/>
          <w:sz w:val="32"/>
          <w:szCs w:val="32"/>
          <w:highlight w:val="none"/>
        </w:rPr>
      </w:pPr>
      <w:r>
        <w:rPr>
          <w:rFonts w:ascii="仿宋" w:hAnsi="仿宋" w:eastAsia="仿宋" w:cs="仿宋"/>
          <w:b/>
          <w:bCs/>
          <w:snapToGrid/>
          <w:color w:val="auto"/>
          <w:kern w:val="2"/>
          <w:sz w:val="32"/>
          <w:szCs w:val="32"/>
          <w:highlight w:val="none"/>
        </w:rPr>
        <w:tab/>
      </w:r>
      <w:r>
        <w:rPr>
          <w:rFonts w:ascii="仿宋" w:hAnsi="仿宋" w:eastAsia="仿宋" w:cs="仿宋"/>
          <w:b/>
          <w:bCs/>
          <w:snapToGrid/>
          <w:color w:val="auto"/>
          <w:kern w:val="2"/>
          <w:sz w:val="32"/>
          <w:szCs w:val="32"/>
          <w:highlight w:val="none"/>
        </w:rPr>
        <w:tab/>
      </w:r>
      <w:r>
        <w:rPr>
          <w:rFonts w:hint="eastAsia" w:ascii="仿宋" w:hAnsi="仿宋" w:eastAsia="仿宋" w:cs="仿宋"/>
          <w:b/>
          <w:bCs/>
          <w:snapToGrid/>
          <w:color w:val="auto"/>
          <w:kern w:val="2"/>
          <w:sz w:val="32"/>
          <w:szCs w:val="32"/>
          <w:highlight w:val="none"/>
        </w:rPr>
        <w:t>七</w:t>
      </w:r>
      <w:r>
        <w:rPr>
          <w:rFonts w:hint="eastAsia" w:ascii="仿宋" w:hAnsi="仿宋" w:eastAsia="仿宋" w:cs="仿宋"/>
          <w:b/>
          <w:snapToGrid/>
          <w:color w:val="auto"/>
          <w:kern w:val="0"/>
          <w:sz w:val="32"/>
          <w:szCs w:val="32"/>
          <w:highlight w:val="none"/>
        </w:rPr>
        <w:t>、</w:t>
      </w:r>
      <w:r>
        <w:rPr>
          <w:rFonts w:hint="eastAsia" w:ascii="仿宋" w:hAnsi="仿宋" w:eastAsia="仿宋" w:cs="仿宋"/>
          <w:b/>
          <w:snapToGrid/>
          <w:color w:val="auto"/>
          <w:kern w:val="0"/>
          <w:sz w:val="32"/>
          <w:szCs w:val="32"/>
          <w:highlight w:val="none"/>
          <w:lang w:val="zh-CN"/>
        </w:rPr>
        <w:t>采购供应商廉洁自律承诺书</w:t>
      </w:r>
    </w:p>
    <w:p w14:paraId="261D0FA8">
      <w:pPr>
        <w:snapToGrid w:val="0"/>
        <w:spacing w:line="360" w:lineRule="auto"/>
        <w:rPr>
          <w:rFonts w:ascii="仿宋" w:hAnsi="仿宋" w:eastAsia="仿宋" w:cs="仿宋"/>
          <w:color w:val="auto"/>
          <w:sz w:val="24"/>
          <w:highlight w:val="none"/>
        </w:rPr>
      </w:pPr>
    </w:p>
    <w:p w14:paraId="3D999C88">
      <w:pPr>
        <w:snapToGrid w:val="0"/>
        <w:spacing w:line="360" w:lineRule="auto"/>
        <w:rPr>
          <w:rFonts w:ascii="仿宋" w:hAnsi="仿宋" w:eastAsia="仿宋" w:cs="仿宋"/>
          <w:color w:val="auto"/>
          <w:kern w:val="0"/>
          <w:sz w:val="24"/>
          <w:highlight w:val="none"/>
        </w:rPr>
      </w:pPr>
      <w:r>
        <w:rPr>
          <w:rFonts w:hint="eastAsia" w:ascii="仿宋" w:hAnsi="仿宋" w:eastAsia="仿宋" w:cs="仿宋"/>
          <w:snapToGrid/>
          <w:color w:val="auto"/>
          <w:kern w:val="2"/>
          <w:sz w:val="24"/>
          <w:szCs w:val="24"/>
          <w:highlight w:val="none"/>
        </w:rPr>
        <w:t>（采购人）、（采购代理机构）</w:t>
      </w:r>
      <w:r>
        <w:rPr>
          <w:rFonts w:hint="eastAsia" w:ascii="仿宋" w:hAnsi="仿宋" w:eastAsia="仿宋" w:cs="仿宋"/>
          <w:snapToGrid/>
          <w:color w:val="auto"/>
          <w:kern w:val="0"/>
          <w:sz w:val="24"/>
          <w:szCs w:val="24"/>
          <w:highlight w:val="none"/>
          <w:lang w:val="zh-CN"/>
        </w:rPr>
        <w:t>：</w:t>
      </w:r>
    </w:p>
    <w:p w14:paraId="4674D371">
      <w:pPr>
        <w:autoSpaceDE w:val="0"/>
        <w:autoSpaceDN w:val="0"/>
        <w:spacing w:line="360" w:lineRule="auto"/>
        <w:ind w:left="2" w:leftChars="1" w:firstLine="480" w:firstLineChars="200"/>
        <w:jc w:val="left"/>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lang w:val="zh-CN"/>
        </w:rPr>
        <w:t>我单位响应你</w:t>
      </w:r>
      <w:r>
        <w:rPr>
          <w:rFonts w:hint="eastAsia" w:ascii="仿宋" w:hAnsi="仿宋" w:eastAsia="仿宋" w:cs="仿宋"/>
          <w:snapToGrid/>
          <w:color w:val="auto"/>
          <w:kern w:val="2"/>
          <w:sz w:val="24"/>
          <w:szCs w:val="24"/>
          <w:highlight w:val="none"/>
        </w:rPr>
        <w:t>单位</w:t>
      </w:r>
      <w:r>
        <w:rPr>
          <w:rFonts w:hint="eastAsia" w:ascii="仿宋" w:hAnsi="仿宋" w:eastAsia="仿宋" w:cs="仿宋"/>
          <w:snapToGrid/>
          <w:color w:val="auto"/>
          <w:kern w:val="0"/>
          <w:sz w:val="24"/>
          <w:szCs w:val="24"/>
          <w:highlight w:val="none"/>
          <w:lang w:val="zh-CN"/>
        </w:rPr>
        <w:t>项目招标要求参加投标。在这次投标过程中和中标后，我们将严格遵守国家法律法规要求，并郑重承诺：</w:t>
      </w:r>
    </w:p>
    <w:p w14:paraId="33D8589E">
      <w:pPr>
        <w:autoSpaceDE w:val="0"/>
        <w:autoSpaceDN w:val="0"/>
        <w:spacing w:line="360" w:lineRule="auto"/>
        <w:ind w:left="2" w:leftChars="1" w:firstLine="480" w:firstLineChars="200"/>
        <w:jc w:val="left"/>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lang w:val="zh-CN"/>
        </w:rPr>
        <w:t>一、不向项目有关人员及部门赠送礼金礼物、有价证券、回扣以及中介费、介绍费、咨询费等好处费；</w:t>
      </w:r>
      <w:r>
        <w:rPr>
          <w:rFonts w:ascii="仿宋" w:hAnsi="仿宋" w:eastAsia="仿宋" w:cs="仿宋"/>
          <w:snapToGrid/>
          <w:color w:val="auto"/>
          <w:kern w:val="0"/>
          <w:sz w:val="24"/>
          <w:szCs w:val="24"/>
          <w:highlight w:val="none"/>
          <w:lang w:val="zh-CN"/>
        </w:rPr>
        <w:t xml:space="preserve"> </w:t>
      </w:r>
    </w:p>
    <w:p w14:paraId="43B97FE3">
      <w:pPr>
        <w:autoSpaceDE w:val="0"/>
        <w:autoSpaceDN w:val="0"/>
        <w:spacing w:line="360" w:lineRule="auto"/>
        <w:ind w:left="2" w:leftChars="1" w:firstLine="480" w:firstLineChars="200"/>
        <w:jc w:val="left"/>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lang w:val="zh-CN"/>
        </w:rPr>
        <w:t>二、不为项目有关人员及部门报销应由你方单位或个人支付的费用；</w:t>
      </w:r>
      <w:r>
        <w:rPr>
          <w:rFonts w:ascii="仿宋" w:hAnsi="仿宋" w:eastAsia="仿宋" w:cs="仿宋"/>
          <w:snapToGrid/>
          <w:color w:val="auto"/>
          <w:kern w:val="0"/>
          <w:sz w:val="24"/>
          <w:szCs w:val="24"/>
          <w:highlight w:val="none"/>
          <w:lang w:val="zh-CN"/>
        </w:rPr>
        <w:t xml:space="preserve"> </w:t>
      </w:r>
    </w:p>
    <w:p w14:paraId="5C707D88">
      <w:pPr>
        <w:autoSpaceDE w:val="0"/>
        <w:autoSpaceDN w:val="0"/>
        <w:spacing w:line="360" w:lineRule="auto"/>
        <w:ind w:left="2" w:leftChars="1" w:firstLine="480" w:firstLineChars="200"/>
        <w:jc w:val="left"/>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lang w:val="zh-CN"/>
        </w:rPr>
        <w:t>三、不向项目有关人员及部门提供有可能影响公正的宴请和健身娱乐等活动；</w:t>
      </w:r>
      <w:r>
        <w:rPr>
          <w:rFonts w:ascii="仿宋" w:hAnsi="仿宋" w:eastAsia="仿宋" w:cs="仿宋"/>
          <w:snapToGrid/>
          <w:color w:val="auto"/>
          <w:kern w:val="0"/>
          <w:sz w:val="24"/>
          <w:szCs w:val="24"/>
          <w:highlight w:val="none"/>
          <w:lang w:val="zh-CN"/>
        </w:rPr>
        <w:t xml:space="preserve"> </w:t>
      </w:r>
    </w:p>
    <w:p w14:paraId="09204419">
      <w:pPr>
        <w:autoSpaceDE w:val="0"/>
        <w:autoSpaceDN w:val="0"/>
        <w:spacing w:line="360" w:lineRule="auto"/>
        <w:ind w:left="2" w:leftChars="1" w:firstLine="480" w:firstLineChars="200"/>
        <w:jc w:val="left"/>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lang w:val="zh-CN"/>
        </w:rPr>
        <w:t>四、不为项目有关人员及部门出国（境）、旅游等提供方便；</w:t>
      </w:r>
    </w:p>
    <w:p w14:paraId="61302D60">
      <w:pPr>
        <w:autoSpaceDE w:val="0"/>
        <w:autoSpaceDN w:val="0"/>
        <w:spacing w:line="360" w:lineRule="auto"/>
        <w:ind w:left="481" w:leftChars="229"/>
        <w:jc w:val="left"/>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lang w:val="zh-CN"/>
        </w:rPr>
        <w:t>五、不为项目有关人员个人装修住房、婚丧嫁娶、配偶子女工作安排等提供</w:t>
      </w:r>
    </w:p>
    <w:p w14:paraId="7CDD3EA7">
      <w:pPr>
        <w:autoSpaceDE w:val="0"/>
        <w:autoSpaceDN w:val="0"/>
        <w:spacing w:line="360" w:lineRule="auto"/>
        <w:jc w:val="left"/>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lang w:val="zh-CN"/>
        </w:rPr>
        <w:t>好处；</w:t>
      </w:r>
    </w:p>
    <w:p w14:paraId="1A105101">
      <w:pPr>
        <w:autoSpaceDE w:val="0"/>
        <w:autoSpaceDN w:val="0"/>
        <w:spacing w:line="360" w:lineRule="auto"/>
        <w:ind w:left="481" w:leftChars="229"/>
        <w:jc w:val="left"/>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lang w:val="zh-CN"/>
        </w:rPr>
        <w:t>六、严格遵守《</w:t>
      </w:r>
      <w:r>
        <w:rPr>
          <w:rFonts w:hint="eastAsia" w:ascii="仿宋" w:hAnsi="仿宋" w:eastAsia="仿宋" w:cs="仿宋"/>
          <w:snapToGrid/>
          <w:color w:val="auto"/>
          <w:kern w:val="2"/>
          <w:sz w:val="24"/>
          <w:szCs w:val="24"/>
          <w:highlight w:val="none"/>
          <w:lang w:val="zh-CN"/>
        </w:rPr>
        <w:t>中华人民共和国</w:t>
      </w:r>
      <w:r>
        <w:rPr>
          <w:rFonts w:hint="eastAsia" w:ascii="仿宋" w:hAnsi="仿宋" w:eastAsia="仿宋" w:cs="仿宋"/>
          <w:snapToGrid/>
          <w:color w:val="auto"/>
          <w:kern w:val="0"/>
          <w:sz w:val="24"/>
          <w:szCs w:val="24"/>
          <w:highlight w:val="none"/>
          <w:lang w:val="zh-CN"/>
        </w:rPr>
        <w:t>政府采购法》《</w:t>
      </w:r>
      <w:r>
        <w:rPr>
          <w:rFonts w:hint="eastAsia" w:ascii="仿宋" w:hAnsi="仿宋" w:eastAsia="仿宋" w:cs="仿宋"/>
          <w:snapToGrid/>
          <w:color w:val="auto"/>
          <w:kern w:val="2"/>
          <w:sz w:val="24"/>
          <w:szCs w:val="24"/>
          <w:highlight w:val="none"/>
          <w:lang w:val="zh-CN"/>
        </w:rPr>
        <w:t>中华人民共和国</w:t>
      </w:r>
      <w:r>
        <w:rPr>
          <w:rFonts w:hint="eastAsia" w:ascii="仿宋" w:hAnsi="仿宋" w:eastAsia="仿宋" w:cs="仿宋"/>
          <w:snapToGrid/>
          <w:color w:val="auto"/>
          <w:kern w:val="0"/>
          <w:sz w:val="24"/>
          <w:szCs w:val="24"/>
          <w:highlight w:val="none"/>
          <w:lang w:val="zh-CN"/>
        </w:rPr>
        <w:t>招标投标</w:t>
      </w:r>
    </w:p>
    <w:p w14:paraId="716FB5E7">
      <w:pPr>
        <w:autoSpaceDE w:val="0"/>
        <w:autoSpaceDN w:val="0"/>
        <w:spacing w:line="360" w:lineRule="auto"/>
        <w:jc w:val="left"/>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lang w:val="zh-CN"/>
        </w:rPr>
        <w:t>法》</w:t>
      </w:r>
      <w:r>
        <w:rPr>
          <w:rFonts w:hint="eastAsia" w:ascii="仿宋" w:hAnsi="仿宋" w:eastAsia="仿宋" w:cs="仿宋"/>
          <w:snapToGrid/>
          <w:color w:val="auto"/>
          <w:kern w:val="2"/>
          <w:sz w:val="24"/>
          <w:szCs w:val="24"/>
          <w:highlight w:val="none"/>
          <w:lang w:val="zh-CN"/>
        </w:rPr>
        <w:t>《中华人民共和国民法典》</w:t>
      </w:r>
      <w:r>
        <w:rPr>
          <w:rFonts w:hint="eastAsia" w:ascii="仿宋" w:hAnsi="仿宋" w:eastAsia="仿宋" w:cs="仿宋"/>
          <w:snapToGrid/>
          <w:color w:val="auto"/>
          <w:kern w:val="0"/>
          <w:sz w:val="24"/>
          <w:szCs w:val="24"/>
          <w:highlight w:val="none"/>
          <w:lang w:val="zh-CN"/>
        </w:rPr>
        <w:t>等法律法规，诚实守信，合法经营，坚决抵制各种违法违纪行为。</w:t>
      </w:r>
      <w:r>
        <w:rPr>
          <w:rFonts w:ascii="仿宋" w:hAnsi="仿宋" w:eastAsia="仿宋" w:cs="仿宋"/>
          <w:snapToGrid/>
          <w:color w:val="auto"/>
          <w:kern w:val="0"/>
          <w:sz w:val="24"/>
          <w:szCs w:val="24"/>
          <w:highlight w:val="none"/>
          <w:lang w:val="zh-CN"/>
        </w:rPr>
        <w:t xml:space="preserve"> </w:t>
      </w:r>
    </w:p>
    <w:p w14:paraId="4692ED1C">
      <w:pPr>
        <w:autoSpaceDE w:val="0"/>
        <w:autoSpaceDN w:val="0"/>
        <w:spacing w:line="360" w:lineRule="auto"/>
        <w:ind w:firstLine="480" w:firstLineChars="200"/>
        <w:jc w:val="left"/>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lang w:val="zh-CN"/>
        </w:rPr>
        <w:t>如违反上述承诺，你</w:t>
      </w:r>
      <w:r>
        <w:rPr>
          <w:rFonts w:hint="eastAsia" w:ascii="仿宋" w:hAnsi="仿宋" w:eastAsia="仿宋" w:cs="仿宋"/>
          <w:snapToGrid/>
          <w:color w:val="auto"/>
          <w:kern w:val="2"/>
          <w:sz w:val="24"/>
          <w:szCs w:val="24"/>
          <w:highlight w:val="none"/>
        </w:rPr>
        <w:t>单位</w:t>
      </w:r>
      <w:r>
        <w:rPr>
          <w:rFonts w:hint="eastAsia" w:ascii="仿宋" w:hAnsi="仿宋" w:eastAsia="仿宋" w:cs="仿宋"/>
          <w:snapToGrid/>
          <w:color w:val="auto"/>
          <w:kern w:val="0"/>
          <w:sz w:val="24"/>
          <w:szCs w:val="24"/>
          <w:highlight w:val="none"/>
          <w:lang w:val="zh-CN"/>
        </w:rPr>
        <w:t>有权立即取消我单位投标、中标或在建项目的建设资格，有权拒绝我单位在一定时期内进入你</w:t>
      </w:r>
      <w:r>
        <w:rPr>
          <w:rFonts w:hint="eastAsia" w:ascii="仿宋" w:hAnsi="仿宋" w:eastAsia="仿宋" w:cs="仿宋"/>
          <w:snapToGrid/>
          <w:color w:val="auto"/>
          <w:kern w:val="2"/>
          <w:sz w:val="24"/>
          <w:szCs w:val="24"/>
          <w:highlight w:val="none"/>
        </w:rPr>
        <w:t>单位</w:t>
      </w:r>
      <w:r>
        <w:rPr>
          <w:rFonts w:hint="eastAsia" w:ascii="仿宋" w:hAnsi="仿宋" w:eastAsia="仿宋" w:cs="仿宋"/>
          <w:snapToGrid/>
          <w:color w:val="auto"/>
          <w:kern w:val="0"/>
          <w:sz w:val="24"/>
          <w:szCs w:val="24"/>
          <w:highlight w:val="none"/>
          <w:lang w:val="zh-CN"/>
        </w:rPr>
        <w:t>进行项目建设或其他经营活动，并通报市财政局。由此引起的相应损失均由我单位承担。</w:t>
      </w:r>
    </w:p>
    <w:p w14:paraId="1A6D56DA">
      <w:pPr>
        <w:autoSpaceDE w:val="0"/>
        <w:autoSpaceDN w:val="0"/>
        <w:spacing w:line="360" w:lineRule="auto"/>
        <w:ind w:left="2"/>
        <w:jc w:val="left"/>
        <w:rPr>
          <w:rFonts w:ascii="仿宋" w:hAnsi="仿宋" w:eastAsia="仿宋" w:cs="仿宋"/>
          <w:color w:val="auto"/>
          <w:kern w:val="0"/>
          <w:sz w:val="24"/>
          <w:highlight w:val="none"/>
          <w:lang w:val="zh-CN"/>
        </w:rPr>
      </w:pPr>
    </w:p>
    <w:p w14:paraId="06AE6FF5">
      <w:pPr>
        <w:autoSpaceDE w:val="0"/>
        <w:autoSpaceDN w:val="0"/>
        <w:spacing w:line="360" w:lineRule="auto"/>
        <w:ind w:left="2"/>
        <w:jc w:val="left"/>
        <w:rPr>
          <w:rFonts w:ascii="仿宋" w:hAnsi="仿宋" w:eastAsia="仿宋" w:cs="仿宋"/>
          <w:color w:val="auto"/>
          <w:kern w:val="0"/>
          <w:sz w:val="24"/>
          <w:highlight w:val="none"/>
          <w:lang w:val="zh-CN"/>
        </w:rPr>
      </w:pPr>
    </w:p>
    <w:p w14:paraId="6A4D5E4E">
      <w:pPr>
        <w:autoSpaceDE w:val="0"/>
        <w:autoSpaceDN w:val="0"/>
        <w:spacing w:line="360" w:lineRule="auto"/>
        <w:ind w:left="2"/>
        <w:jc w:val="left"/>
        <w:rPr>
          <w:rFonts w:ascii="仿宋" w:hAnsi="仿宋" w:eastAsia="仿宋" w:cs="仿宋"/>
          <w:color w:val="auto"/>
          <w:kern w:val="0"/>
          <w:sz w:val="24"/>
          <w:highlight w:val="none"/>
          <w:lang w:val="zh-CN"/>
        </w:rPr>
      </w:pPr>
    </w:p>
    <w:p w14:paraId="0ED06F60">
      <w:pPr>
        <w:autoSpaceDE w:val="0"/>
        <w:autoSpaceDN w:val="0"/>
        <w:spacing w:line="360" w:lineRule="auto"/>
        <w:ind w:left="2" w:leftChars="1" w:right="1120" w:firstLine="4560" w:firstLineChars="1900"/>
        <w:jc w:val="left"/>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lang w:val="zh-CN"/>
        </w:rPr>
        <w:t>投标人名称（</w:t>
      </w:r>
      <w:r>
        <w:rPr>
          <w:rFonts w:hint="eastAsia" w:ascii="仿宋" w:hAnsi="仿宋" w:eastAsia="仿宋" w:cs="仿宋"/>
          <w:snapToGrid/>
          <w:color w:val="auto"/>
          <w:kern w:val="2"/>
          <w:sz w:val="24"/>
          <w:szCs w:val="24"/>
          <w:highlight w:val="none"/>
        </w:rPr>
        <w:t>电子签名</w:t>
      </w:r>
      <w:r>
        <w:rPr>
          <w:rFonts w:hint="eastAsia" w:ascii="仿宋" w:hAnsi="仿宋" w:eastAsia="仿宋" w:cs="仿宋"/>
          <w:snapToGrid/>
          <w:color w:val="auto"/>
          <w:kern w:val="0"/>
          <w:sz w:val="24"/>
          <w:szCs w:val="24"/>
          <w:highlight w:val="none"/>
          <w:lang w:val="zh-CN"/>
        </w:rPr>
        <w:t>）：</w:t>
      </w:r>
      <w:r>
        <w:rPr>
          <w:rFonts w:ascii="仿宋" w:hAnsi="仿宋" w:eastAsia="仿宋" w:cs="仿宋"/>
          <w:snapToGrid/>
          <w:color w:val="auto"/>
          <w:kern w:val="0"/>
          <w:sz w:val="24"/>
          <w:szCs w:val="24"/>
          <w:highlight w:val="none"/>
          <w:lang w:val="zh-CN"/>
        </w:rPr>
        <w:t xml:space="preserve">                                                                                                                                                                                                               </w:t>
      </w:r>
    </w:p>
    <w:p w14:paraId="6E262424">
      <w:pPr>
        <w:spacing w:line="360" w:lineRule="auto"/>
        <w:ind w:left="4620" w:leftChars="2200"/>
        <w:rPr>
          <w:rFonts w:ascii="仿宋" w:hAnsi="仿宋" w:eastAsia="仿宋" w:cs="仿宋"/>
          <w:color w:val="auto"/>
          <w:sz w:val="24"/>
          <w:highlight w:val="none"/>
        </w:rPr>
      </w:pPr>
      <w:r>
        <w:rPr>
          <w:rFonts w:hint="eastAsia" w:ascii="仿宋" w:hAnsi="仿宋" w:eastAsia="仿宋" w:cs="仿宋"/>
          <w:snapToGrid/>
          <w:color w:val="auto"/>
          <w:kern w:val="0"/>
          <w:sz w:val="24"/>
          <w:szCs w:val="24"/>
          <w:highlight w:val="none"/>
          <w:lang w:val="zh-CN"/>
        </w:rPr>
        <w:t>日期</w:t>
      </w:r>
      <w:r>
        <w:rPr>
          <w:rFonts w:hint="eastAsia" w:ascii="仿宋" w:hAnsi="仿宋" w:eastAsia="仿宋" w:cs="仿宋"/>
          <w:snapToGrid/>
          <w:color w:val="auto"/>
          <w:kern w:val="0"/>
          <w:sz w:val="24"/>
          <w:szCs w:val="24"/>
          <w:highlight w:val="none"/>
        </w:rPr>
        <w:t>：</w:t>
      </w:r>
      <w:r>
        <w:rPr>
          <w:rFonts w:ascii="仿宋" w:hAnsi="仿宋" w:eastAsia="仿宋" w:cs="仿宋"/>
          <w:snapToGrid/>
          <w:color w:val="auto"/>
          <w:kern w:val="0"/>
          <w:sz w:val="24"/>
          <w:szCs w:val="24"/>
          <w:highlight w:val="none"/>
          <w:lang w:val="zh-CN"/>
        </w:rPr>
        <w:t xml:space="preserve">   年   月   日</w:t>
      </w:r>
    </w:p>
    <w:p w14:paraId="54FF96A6">
      <w:pPr>
        <w:spacing w:line="360" w:lineRule="auto"/>
        <w:jc w:val="center"/>
        <w:rPr>
          <w:rFonts w:ascii="仿宋" w:hAnsi="仿宋" w:eastAsia="仿宋" w:cs="仿宋"/>
          <w:b/>
          <w:bCs/>
          <w:color w:val="auto"/>
          <w:sz w:val="24"/>
          <w:highlight w:val="none"/>
        </w:rPr>
      </w:pPr>
    </w:p>
    <w:p w14:paraId="174F1258">
      <w:pPr>
        <w:spacing w:line="360" w:lineRule="auto"/>
        <w:ind w:right="420"/>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注：按本格式和要求提供。</w:t>
      </w:r>
    </w:p>
    <w:p w14:paraId="79CED268">
      <w:pPr>
        <w:spacing w:line="360" w:lineRule="auto"/>
        <w:jc w:val="center"/>
        <w:rPr>
          <w:rFonts w:ascii="仿宋_GB2312" w:hAnsi="仿宋_GB2312" w:eastAsia="仿宋_GB2312" w:cs="仿宋_GB2312"/>
          <w:b/>
          <w:color w:val="auto"/>
          <w:sz w:val="32"/>
          <w:szCs w:val="32"/>
          <w:highlight w:val="none"/>
        </w:rPr>
      </w:pPr>
    </w:p>
    <w:p w14:paraId="48FA1F32">
      <w:pPr>
        <w:spacing w:line="360" w:lineRule="auto"/>
        <w:jc w:val="center"/>
        <w:rPr>
          <w:rFonts w:ascii="仿宋_GB2312" w:hAnsi="仿宋_GB2312" w:eastAsia="仿宋_GB2312" w:cs="仿宋_GB2312"/>
          <w:b/>
          <w:color w:val="auto"/>
          <w:sz w:val="32"/>
          <w:szCs w:val="32"/>
          <w:highlight w:val="none"/>
        </w:rPr>
      </w:pPr>
    </w:p>
    <w:p w14:paraId="0C0122D6">
      <w:pPr>
        <w:spacing w:line="360" w:lineRule="auto"/>
        <w:jc w:val="center"/>
        <w:rPr>
          <w:rFonts w:ascii="仿宋_GB2312" w:hAnsi="仿宋_GB2312" w:eastAsia="仿宋_GB2312" w:cs="仿宋_GB2312"/>
          <w:b/>
          <w:bCs/>
          <w:color w:val="auto"/>
          <w:sz w:val="32"/>
          <w:szCs w:val="32"/>
          <w:highlight w:val="none"/>
        </w:rPr>
      </w:pPr>
      <w:r>
        <w:rPr>
          <w:rFonts w:hint="eastAsia" w:ascii="仿宋_GB2312" w:hAnsi="仿宋_GB2312" w:eastAsia="仿宋_GB2312" w:cs="仿宋_GB2312"/>
          <w:b/>
          <w:snapToGrid/>
          <w:color w:val="auto"/>
          <w:kern w:val="2"/>
          <w:sz w:val="32"/>
          <w:szCs w:val="32"/>
          <w:highlight w:val="none"/>
        </w:rPr>
        <w:t>八、</w:t>
      </w:r>
      <w:r>
        <w:rPr>
          <w:rFonts w:hint="eastAsia" w:ascii="仿宋_GB2312" w:hAnsi="仿宋_GB2312" w:eastAsia="仿宋_GB2312" w:cs="仿宋_GB2312"/>
          <w:b/>
          <w:snapToGrid/>
          <w:color w:val="auto"/>
          <w:kern w:val="0"/>
          <w:sz w:val="32"/>
          <w:szCs w:val="32"/>
          <w:highlight w:val="none"/>
          <w:lang w:val="zh-CN"/>
        </w:rPr>
        <w:t>主要业绩证明</w:t>
      </w:r>
    </w:p>
    <w:p w14:paraId="22C44965">
      <w:pPr>
        <w:autoSpaceDE w:val="0"/>
        <w:autoSpaceDN w:val="0"/>
        <w:spacing w:line="360" w:lineRule="auto"/>
        <w:ind w:firstLine="120"/>
        <w:rPr>
          <w:rFonts w:ascii="仿宋_GB2312" w:hAnsi="仿宋_GB2312" w:eastAsia="仿宋_GB2312" w:cs="仿宋_GB2312"/>
          <w:b/>
          <w:color w:val="auto"/>
          <w:sz w:val="24"/>
          <w:highlight w:val="none"/>
        </w:rPr>
      </w:pPr>
      <w:r>
        <w:rPr>
          <w:rFonts w:hint="eastAsia" w:ascii="仿宋_GB2312" w:hAnsi="仿宋_GB2312" w:eastAsia="仿宋_GB2312" w:cs="仿宋_GB2312"/>
          <w:b/>
          <w:snapToGrid/>
          <w:color w:val="auto"/>
          <w:kern w:val="2"/>
          <w:sz w:val="24"/>
          <w:szCs w:val="24"/>
          <w:highlight w:val="none"/>
        </w:rPr>
        <w:t>附表</w:t>
      </w:r>
      <w:r>
        <w:rPr>
          <w:rFonts w:ascii="仿宋_GB2312" w:hAnsi="仿宋_GB2312" w:eastAsia="仿宋_GB2312" w:cs="仿宋_GB2312"/>
          <w:b/>
          <w:snapToGrid/>
          <w:color w:val="auto"/>
          <w:kern w:val="2"/>
          <w:sz w:val="24"/>
          <w:szCs w:val="24"/>
          <w:highlight w:val="none"/>
        </w:rPr>
        <w:t xml:space="preserve"> :相关项目建设业绩一览表</w:t>
      </w:r>
    </w:p>
    <w:tbl>
      <w:tblPr>
        <w:tblStyle w:val="66"/>
        <w:tblW w:w="9135" w:type="dxa"/>
        <w:tblInd w:w="108" w:type="dxa"/>
        <w:tblLayout w:type="fixed"/>
        <w:tblCellMar>
          <w:top w:w="0" w:type="dxa"/>
          <w:left w:w="108" w:type="dxa"/>
          <w:bottom w:w="0" w:type="dxa"/>
          <w:right w:w="108" w:type="dxa"/>
        </w:tblCellMar>
      </w:tblPr>
      <w:tblGrid>
        <w:gridCol w:w="1800"/>
        <w:gridCol w:w="951"/>
        <w:gridCol w:w="1356"/>
        <w:gridCol w:w="1143"/>
        <w:gridCol w:w="1155"/>
        <w:gridCol w:w="1515"/>
        <w:gridCol w:w="1215"/>
      </w:tblGrid>
      <w:tr w14:paraId="607B2B63">
        <w:tblPrEx>
          <w:tblCellMar>
            <w:top w:w="0" w:type="dxa"/>
            <w:left w:w="108" w:type="dxa"/>
            <w:bottom w:w="0" w:type="dxa"/>
            <w:right w:w="108" w:type="dxa"/>
          </w:tblCellMar>
        </w:tblPrEx>
        <w:trPr>
          <w:trHeight w:val="1177" w:hRule="atLeast"/>
        </w:trPr>
        <w:tc>
          <w:tcPr>
            <w:tcW w:w="1800" w:type="dxa"/>
            <w:tcBorders>
              <w:top w:val="single" w:color="auto" w:sz="6" w:space="0"/>
              <w:left w:val="single" w:color="auto" w:sz="6" w:space="0"/>
              <w:bottom w:val="single" w:color="auto" w:sz="6" w:space="0"/>
              <w:right w:val="single" w:color="auto" w:sz="6" w:space="0"/>
            </w:tcBorders>
            <w:vAlign w:val="center"/>
          </w:tcPr>
          <w:p w14:paraId="31E30566">
            <w:pPr>
              <w:keepNext/>
              <w:keepLine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项目名称</w:t>
            </w:r>
          </w:p>
        </w:tc>
        <w:tc>
          <w:tcPr>
            <w:tcW w:w="951" w:type="dxa"/>
            <w:tcBorders>
              <w:top w:val="single" w:color="auto" w:sz="6" w:space="0"/>
              <w:left w:val="single" w:color="auto" w:sz="6" w:space="0"/>
              <w:bottom w:val="single" w:color="auto" w:sz="6" w:space="0"/>
              <w:right w:val="single" w:color="auto" w:sz="6" w:space="0"/>
            </w:tcBorders>
            <w:vAlign w:val="center"/>
          </w:tcPr>
          <w:p w14:paraId="2E246288">
            <w:pPr>
              <w:keepNext/>
              <w:keepLine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项目</w:t>
            </w:r>
          </w:p>
          <w:p w14:paraId="1753DA18">
            <w:pPr>
              <w:keepNext/>
              <w:keepLine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类型</w:t>
            </w:r>
          </w:p>
        </w:tc>
        <w:tc>
          <w:tcPr>
            <w:tcW w:w="1356" w:type="dxa"/>
            <w:tcBorders>
              <w:top w:val="single" w:color="auto" w:sz="6" w:space="0"/>
              <w:left w:val="single" w:color="auto" w:sz="6" w:space="0"/>
              <w:bottom w:val="single" w:color="auto" w:sz="6" w:space="0"/>
              <w:right w:val="single" w:color="auto" w:sz="6" w:space="0"/>
            </w:tcBorders>
            <w:vAlign w:val="center"/>
          </w:tcPr>
          <w:p w14:paraId="019F5648">
            <w:pPr>
              <w:keepNext/>
              <w:keepLine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简要描述</w:t>
            </w:r>
          </w:p>
        </w:tc>
        <w:tc>
          <w:tcPr>
            <w:tcW w:w="1143" w:type="dxa"/>
            <w:tcBorders>
              <w:top w:val="single" w:color="auto" w:sz="6" w:space="0"/>
              <w:left w:val="single" w:color="auto" w:sz="6" w:space="0"/>
              <w:bottom w:val="single" w:color="auto" w:sz="6" w:space="0"/>
              <w:right w:val="single" w:color="auto" w:sz="6" w:space="0"/>
            </w:tcBorders>
            <w:vAlign w:val="center"/>
          </w:tcPr>
          <w:p w14:paraId="6A9000E9">
            <w:pPr>
              <w:keepNext/>
              <w:keepLine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合同</w:t>
            </w:r>
          </w:p>
          <w:p w14:paraId="6C1EC166">
            <w:pPr>
              <w:keepNext/>
              <w:keepLine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金额</w:t>
            </w:r>
          </w:p>
          <w:p w14:paraId="455BBAC1">
            <w:pPr>
              <w:keepNext/>
              <w:keepLine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（万元）</w:t>
            </w:r>
          </w:p>
        </w:tc>
        <w:tc>
          <w:tcPr>
            <w:tcW w:w="1155" w:type="dxa"/>
            <w:tcBorders>
              <w:top w:val="single" w:color="auto" w:sz="6" w:space="0"/>
              <w:left w:val="single" w:color="auto" w:sz="6" w:space="0"/>
              <w:bottom w:val="single" w:color="auto" w:sz="6" w:space="0"/>
              <w:right w:val="single" w:color="auto" w:sz="6" w:space="0"/>
            </w:tcBorders>
            <w:vAlign w:val="center"/>
          </w:tcPr>
          <w:p w14:paraId="31ACCBDD">
            <w:pPr>
              <w:keepNext/>
              <w:keepLine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开竣工日期</w:t>
            </w:r>
          </w:p>
        </w:tc>
        <w:tc>
          <w:tcPr>
            <w:tcW w:w="1515" w:type="dxa"/>
            <w:tcBorders>
              <w:top w:val="single" w:color="auto" w:sz="6" w:space="0"/>
              <w:left w:val="single" w:color="auto" w:sz="6" w:space="0"/>
              <w:bottom w:val="single" w:color="auto" w:sz="6" w:space="0"/>
              <w:right w:val="single" w:color="auto" w:sz="6" w:space="0"/>
            </w:tcBorders>
            <w:vAlign w:val="center"/>
          </w:tcPr>
          <w:p w14:paraId="2ABCE453">
            <w:pPr>
              <w:keepNext/>
              <w:keepLine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项目地址与采购单位联系电话</w:t>
            </w:r>
          </w:p>
        </w:tc>
        <w:tc>
          <w:tcPr>
            <w:tcW w:w="1215" w:type="dxa"/>
            <w:tcBorders>
              <w:top w:val="single" w:color="auto" w:sz="6" w:space="0"/>
              <w:left w:val="single" w:color="auto" w:sz="6" w:space="0"/>
              <w:bottom w:val="single" w:color="auto" w:sz="6" w:space="0"/>
              <w:right w:val="single" w:color="auto" w:sz="6" w:space="0"/>
            </w:tcBorders>
            <w:vAlign w:val="center"/>
          </w:tcPr>
          <w:p w14:paraId="6088D7BC">
            <w:pPr>
              <w:keepNext/>
              <w:keepLine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所在页码</w:t>
            </w:r>
          </w:p>
        </w:tc>
      </w:tr>
      <w:tr w14:paraId="21056C22">
        <w:tblPrEx>
          <w:tblCellMar>
            <w:top w:w="0" w:type="dxa"/>
            <w:left w:w="108" w:type="dxa"/>
            <w:bottom w:w="0" w:type="dxa"/>
            <w:right w:w="108" w:type="dxa"/>
          </w:tblCellMar>
        </w:tblPrEx>
        <w:trPr>
          <w:trHeight w:val="659" w:hRule="atLeast"/>
        </w:trPr>
        <w:tc>
          <w:tcPr>
            <w:tcW w:w="1800" w:type="dxa"/>
            <w:tcBorders>
              <w:top w:val="single" w:color="auto" w:sz="6" w:space="0"/>
              <w:left w:val="single" w:color="auto" w:sz="6" w:space="0"/>
              <w:bottom w:val="single" w:color="auto" w:sz="6" w:space="0"/>
              <w:right w:val="single" w:color="auto" w:sz="6" w:space="0"/>
            </w:tcBorders>
          </w:tcPr>
          <w:p w14:paraId="60B6C4CF">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951" w:type="dxa"/>
            <w:tcBorders>
              <w:top w:val="single" w:color="auto" w:sz="6" w:space="0"/>
              <w:left w:val="single" w:color="auto" w:sz="6" w:space="0"/>
              <w:bottom w:val="single" w:color="auto" w:sz="6" w:space="0"/>
              <w:right w:val="single" w:color="auto" w:sz="6" w:space="0"/>
            </w:tcBorders>
          </w:tcPr>
          <w:p w14:paraId="4115ACE1">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356" w:type="dxa"/>
            <w:tcBorders>
              <w:top w:val="single" w:color="auto" w:sz="6" w:space="0"/>
              <w:left w:val="single" w:color="auto" w:sz="6" w:space="0"/>
              <w:bottom w:val="single" w:color="auto" w:sz="6" w:space="0"/>
              <w:right w:val="single" w:color="auto" w:sz="6" w:space="0"/>
            </w:tcBorders>
          </w:tcPr>
          <w:p w14:paraId="07E7EFD6">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143" w:type="dxa"/>
            <w:tcBorders>
              <w:top w:val="single" w:color="auto" w:sz="6" w:space="0"/>
              <w:left w:val="single" w:color="auto" w:sz="6" w:space="0"/>
              <w:bottom w:val="single" w:color="auto" w:sz="6" w:space="0"/>
              <w:right w:val="single" w:color="auto" w:sz="6" w:space="0"/>
            </w:tcBorders>
          </w:tcPr>
          <w:p w14:paraId="05C52D41">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155" w:type="dxa"/>
            <w:tcBorders>
              <w:top w:val="single" w:color="auto" w:sz="6" w:space="0"/>
              <w:left w:val="single" w:color="auto" w:sz="6" w:space="0"/>
              <w:bottom w:val="single" w:color="auto" w:sz="6" w:space="0"/>
              <w:right w:val="single" w:color="auto" w:sz="6" w:space="0"/>
            </w:tcBorders>
          </w:tcPr>
          <w:p w14:paraId="17326573">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515" w:type="dxa"/>
            <w:tcBorders>
              <w:top w:val="single" w:color="auto" w:sz="6" w:space="0"/>
              <w:left w:val="single" w:color="auto" w:sz="6" w:space="0"/>
              <w:bottom w:val="single" w:color="auto" w:sz="6" w:space="0"/>
              <w:right w:val="single" w:color="auto" w:sz="6" w:space="0"/>
            </w:tcBorders>
          </w:tcPr>
          <w:p w14:paraId="28923794">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215" w:type="dxa"/>
            <w:tcBorders>
              <w:top w:val="single" w:color="auto" w:sz="6" w:space="0"/>
              <w:left w:val="single" w:color="auto" w:sz="6" w:space="0"/>
              <w:bottom w:val="single" w:color="auto" w:sz="6" w:space="0"/>
              <w:right w:val="single" w:color="auto" w:sz="6" w:space="0"/>
            </w:tcBorders>
          </w:tcPr>
          <w:p w14:paraId="415A94D8">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r>
      <w:tr w14:paraId="2180494D">
        <w:tblPrEx>
          <w:tblCellMar>
            <w:top w:w="0" w:type="dxa"/>
            <w:left w:w="108" w:type="dxa"/>
            <w:bottom w:w="0" w:type="dxa"/>
            <w:right w:w="108" w:type="dxa"/>
          </w:tblCellMar>
        </w:tblPrEx>
        <w:trPr>
          <w:trHeight w:val="697" w:hRule="atLeast"/>
        </w:trPr>
        <w:tc>
          <w:tcPr>
            <w:tcW w:w="1800" w:type="dxa"/>
            <w:tcBorders>
              <w:top w:val="single" w:color="auto" w:sz="6" w:space="0"/>
              <w:left w:val="single" w:color="auto" w:sz="6" w:space="0"/>
              <w:bottom w:val="single" w:color="auto" w:sz="6" w:space="0"/>
              <w:right w:val="single" w:color="auto" w:sz="6" w:space="0"/>
            </w:tcBorders>
          </w:tcPr>
          <w:p w14:paraId="0D690047">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951" w:type="dxa"/>
            <w:tcBorders>
              <w:top w:val="single" w:color="auto" w:sz="6" w:space="0"/>
              <w:left w:val="single" w:color="auto" w:sz="6" w:space="0"/>
              <w:bottom w:val="single" w:color="auto" w:sz="6" w:space="0"/>
              <w:right w:val="single" w:color="auto" w:sz="6" w:space="0"/>
            </w:tcBorders>
          </w:tcPr>
          <w:p w14:paraId="64850419">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356" w:type="dxa"/>
            <w:tcBorders>
              <w:top w:val="single" w:color="auto" w:sz="6" w:space="0"/>
              <w:left w:val="single" w:color="auto" w:sz="6" w:space="0"/>
              <w:bottom w:val="single" w:color="auto" w:sz="6" w:space="0"/>
              <w:right w:val="single" w:color="auto" w:sz="6" w:space="0"/>
            </w:tcBorders>
          </w:tcPr>
          <w:p w14:paraId="30EE995D">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143" w:type="dxa"/>
            <w:tcBorders>
              <w:top w:val="single" w:color="auto" w:sz="6" w:space="0"/>
              <w:left w:val="single" w:color="auto" w:sz="6" w:space="0"/>
              <w:bottom w:val="single" w:color="auto" w:sz="6" w:space="0"/>
              <w:right w:val="single" w:color="auto" w:sz="6" w:space="0"/>
            </w:tcBorders>
          </w:tcPr>
          <w:p w14:paraId="5CB3DB54">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155" w:type="dxa"/>
            <w:tcBorders>
              <w:top w:val="single" w:color="auto" w:sz="6" w:space="0"/>
              <w:left w:val="single" w:color="auto" w:sz="6" w:space="0"/>
              <w:bottom w:val="single" w:color="auto" w:sz="6" w:space="0"/>
              <w:right w:val="single" w:color="auto" w:sz="6" w:space="0"/>
            </w:tcBorders>
          </w:tcPr>
          <w:p w14:paraId="05A68269">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515" w:type="dxa"/>
            <w:tcBorders>
              <w:top w:val="single" w:color="auto" w:sz="6" w:space="0"/>
              <w:left w:val="single" w:color="auto" w:sz="6" w:space="0"/>
              <w:bottom w:val="single" w:color="auto" w:sz="6" w:space="0"/>
              <w:right w:val="single" w:color="auto" w:sz="6" w:space="0"/>
            </w:tcBorders>
          </w:tcPr>
          <w:p w14:paraId="6270AB84">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215" w:type="dxa"/>
            <w:tcBorders>
              <w:top w:val="single" w:color="auto" w:sz="6" w:space="0"/>
              <w:left w:val="single" w:color="auto" w:sz="6" w:space="0"/>
              <w:bottom w:val="single" w:color="auto" w:sz="6" w:space="0"/>
              <w:right w:val="single" w:color="auto" w:sz="6" w:space="0"/>
            </w:tcBorders>
          </w:tcPr>
          <w:p w14:paraId="1EA88BF9">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r>
      <w:tr w14:paraId="6408C7AB">
        <w:tblPrEx>
          <w:tblCellMar>
            <w:top w:w="0" w:type="dxa"/>
            <w:left w:w="108" w:type="dxa"/>
            <w:bottom w:w="0" w:type="dxa"/>
            <w:right w:w="108" w:type="dxa"/>
          </w:tblCellMar>
        </w:tblPrEx>
        <w:trPr>
          <w:trHeight w:val="693" w:hRule="atLeast"/>
        </w:trPr>
        <w:tc>
          <w:tcPr>
            <w:tcW w:w="1800" w:type="dxa"/>
            <w:tcBorders>
              <w:top w:val="single" w:color="auto" w:sz="6" w:space="0"/>
              <w:left w:val="single" w:color="auto" w:sz="6" w:space="0"/>
              <w:bottom w:val="single" w:color="auto" w:sz="6" w:space="0"/>
              <w:right w:val="single" w:color="auto" w:sz="6" w:space="0"/>
            </w:tcBorders>
          </w:tcPr>
          <w:p w14:paraId="6B90FD8E">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951" w:type="dxa"/>
            <w:tcBorders>
              <w:top w:val="single" w:color="auto" w:sz="6" w:space="0"/>
              <w:left w:val="single" w:color="auto" w:sz="6" w:space="0"/>
              <w:bottom w:val="single" w:color="auto" w:sz="6" w:space="0"/>
              <w:right w:val="single" w:color="auto" w:sz="6" w:space="0"/>
            </w:tcBorders>
          </w:tcPr>
          <w:p w14:paraId="0954EB2A">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356" w:type="dxa"/>
            <w:tcBorders>
              <w:top w:val="single" w:color="auto" w:sz="6" w:space="0"/>
              <w:left w:val="single" w:color="auto" w:sz="6" w:space="0"/>
              <w:bottom w:val="single" w:color="auto" w:sz="6" w:space="0"/>
              <w:right w:val="single" w:color="auto" w:sz="6" w:space="0"/>
            </w:tcBorders>
          </w:tcPr>
          <w:p w14:paraId="205C7098">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143" w:type="dxa"/>
            <w:tcBorders>
              <w:top w:val="single" w:color="auto" w:sz="6" w:space="0"/>
              <w:left w:val="single" w:color="auto" w:sz="6" w:space="0"/>
              <w:bottom w:val="single" w:color="auto" w:sz="6" w:space="0"/>
              <w:right w:val="single" w:color="auto" w:sz="6" w:space="0"/>
            </w:tcBorders>
          </w:tcPr>
          <w:p w14:paraId="67E8DCDD">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155" w:type="dxa"/>
            <w:tcBorders>
              <w:top w:val="single" w:color="auto" w:sz="6" w:space="0"/>
              <w:left w:val="single" w:color="auto" w:sz="6" w:space="0"/>
              <w:bottom w:val="single" w:color="auto" w:sz="6" w:space="0"/>
              <w:right w:val="single" w:color="auto" w:sz="6" w:space="0"/>
            </w:tcBorders>
          </w:tcPr>
          <w:p w14:paraId="2D5497DA">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515" w:type="dxa"/>
            <w:tcBorders>
              <w:top w:val="single" w:color="auto" w:sz="6" w:space="0"/>
              <w:left w:val="single" w:color="auto" w:sz="6" w:space="0"/>
              <w:bottom w:val="single" w:color="auto" w:sz="6" w:space="0"/>
              <w:right w:val="single" w:color="auto" w:sz="6" w:space="0"/>
            </w:tcBorders>
          </w:tcPr>
          <w:p w14:paraId="61A592F5">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215" w:type="dxa"/>
            <w:tcBorders>
              <w:top w:val="single" w:color="auto" w:sz="6" w:space="0"/>
              <w:left w:val="single" w:color="auto" w:sz="6" w:space="0"/>
              <w:bottom w:val="single" w:color="auto" w:sz="6" w:space="0"/>
              <w:right w:val="single" w:color="auto" w:sz="6" w:space="0"/>
            </w:tcBorders>
          </w:tcPr>
          <w:p w14:paraId="53FD3BBB">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r>
    </w:tbl>
    <w:p w14:paraId="1C8B98F5">
      <w:pPr>
        <w:autoSpaceDE w:val="0"/>
        <w:autoSpaceDN w:val="0"/>
        <w:spacing w:line="360" w:lineRule="auto"/>
        <w:rPr>
          <w:rFonts w:ascii="仿宋_GB2312" w:hAnsi="仿宋_GB2312" w:eastAsia="仿宋_GB2312" w:cs="仿宋_GB2312"/>
          <w:b/>
          <w:color w:val="auto"/>
          <w:sz w:val="24"/>
          <w:highlight w:val="none"/>
        </w:rPr>
      </w:pPr>
      <w:r>
        <w:rPr>
          <w:rFonts w:hint="eastAsia" w:ascii="仿宋_GB2312" w:hAnsi="仿宋_GB2312" w:eastAsia="仿宋_GB2312" w:cs="仿宋_GB2312"/>
          <w:b/>
          <w:snapToGrid/>
          <w:color w:val="auto"/>
          <w:kern w:val="2"/>
          <w:sz w:val="24"/>
          <w:szCs w:val="24"/>
          <w:highlight w:val="none"/>
        </w:rPr>
        <w:t>注：供应商可按上述的格式自行编制，须随表提交相应的合同复印件和用户单位验收证明并注明页码。</w:t>
      </w:r>
    </w:p>
    <w:p w14:paraId="0A137220">
      <w:pPr>
        <w:autoSpaceDE w:val="0"/>
        <w:autoSpaceDN w:val="0"/>
        <w:spacing w:line="360" w:lineRule="auto"/>
        <w:rPr>
          <w:rFonts w:ascii="仿宋_GB2312" w:hAnsi="仿宋_GB2312" w:eastAsia="仿宋_GB2312" w:cs="仿宋_GB2312"/>
          <w:b/>
          <w:color w:val="auto"/>
          <w:sz w:val="24"/>
          <w:highlight w:val="none"/>
        </w:rPr>
      </w:pPr>
    </w:p>
    <w:p w14:paraId="7CF160E3">
      <w:pPr>
        <w:autoSpaceDE w:val="0"/>
        <w:autoSpaceDN w:val="0"/>
        <w:spacing w:line="360" w:lineRule="auto"/>
        <w:rPr>
          <w:rFonts w:ascii="仿宋_GB2312" w:hAnsi="仿宋_GB2312" w:eastAsia="仿宋_GB2312" w:cs="仿宋_GB2312"/>
          <w:color w:val="auto"/>
          <w:sz w:val="24"/>
          <w:highlight w:val="none"/>
        </w:rPr>
      </w:pPr>
    </w:p>
    <w:p w14:paraId="018FCE0D">
      <w:pPr>
        <w:spacing w:line="336" w:lineRule="auto"/>
        <w:ind w:firstLine="3600" w:firstLineChars="1500"/>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投标人名称（电子签名）：</w:t>
      </w:r>
      <w:r>
        <w:rPr>
          <w:rFonts w:ascii="仿宋" w:hAnsi="仿宋" w:eastAsia="仿宋" w:cs="仿宋"/>
          <w:snapToGrid/>
          <w:color w:val="auto"/>
          <w:kern w:val="2"/>
          <w:sz w:val="24"/>
          <w:szCs w:val="24"/>
          <w:highlight w:val="none"/>
        </w:rPr>
        <w:t xml:space="preserve">                          </w:t>
      </w:r>
    </w:p>
    <w:p w14:paraId="3C36A723">
      <w:pPr>
        <w:spacing w:line="336" w:lineRule="auto"/>
        <w:jc w:val="center"/>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 xml:space="preserve">     日期：  年   月   日</w:t>
      </w:r>
    </w:p>
    <w:p w14:paraId="1D9B3D4B">
      <w:pPr>
        <w:pStyle w:val="651"/>
        <w:ind w:firstLine="0"/>
        <w:jc w:val="both"/>
        <w:rPr>
          <w:rFonts w:hAnsi="仿宋_GB2312" w:cs="仿宋_GB2312"/>
          <w:color w:val="auto"/>
          <w:highlight w:val="none"/>
        </w:rPr>
      </w:pPr>
    </w:p>
    <w:p w14:paraId="22D9A087">
      <w:pPr>
        <w:pageBreakBefore/>
        <w:spacing w:line="360" w:lineRule="auto"/>
        <w:jc w:val="center"/>
        <w:rPr>
          <w:rFonts w:ascii="仿宋_GB2312" w:hAnsi="仿宋_GB2312" w:eastAsia="仿宋_GB2312" w:cs="仿宋_GB2312"/>
          <w:b/>
          <w:bCs/>
          <w:color w:val="auto"/>
          <w:sz w:val="32"/>
          <w:szCs w:val="32"/>
          <w:highlight w:val="none"/>
        </w:rPr>
      </w:pPr>
      <w:r>
        <w:rPr>
          <w:rFonts w:hint="eastAsia" w:ascii="仿宋_GB2312" w:hAnsi="仿宋_GB2312" w:eastAsia="仿宋_GB2312" w:cs="仿宋_GB2312"/>
          <w:b/>
          <w:bCs/>
          <w:snapToGrid/>
          <w:color w:val="auto"/>
          <w:kern w:val="2"/>
          <w:sz w:val="32"/>
          <w:szCs w:val="32"/>
          <w:highlight w:val="none"/>
        </w:rPr>
        <w:t>九、技术解决方案</w:t>
      </w:r>
    </w:p>
    <w:p w14:paraId="39E1A47A">
      <w:pPr>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（由投标人根据采购需求及招标文件要求编制）</w:t>
      </w:r>
    </w:p>
    <w:p w14:paraId="5004E039">
      <w:pPr>
        <w:spacing w:line="360" w:lineRule="auto"/>
        <w:jc w:val="center"/>
        <w:rPr>
          <w:rFonts w:ascii="仿宋_GB2312" w:hAnsi="仿宋_GB2312" w:eastAsia="仿宋_GB2312" w:cs="仿宋_GB2312"/>
          <w:color w:val="auto"/>
          <w:sz w:val="24"/>
          <w:highlight w:val="none"/>
        </w:rPr>
      </w:pPr>
    </w:p>
    <w:p w14:paraId="7F6FAFEB">
      <w:pPr>
        <w:snapToGrid w:val="0"/>
        <w:spacing w:line="360" w:lineRule="auto"/>
        <w:jc w:val="center"/>
        <w:rPr>
          <w:rFonts w:ascii="仿宋_GB2312" w:hAnsi="仿宋_GB2312" w:eastAsia="仿宋_GB2312" w:cs="仿宋_GB2312"/>
          <w:b/>
          <w:color w:val="auto"/>
          <w:sz w:val="32"/>
          <w:szCs w:val="32"/>
          <w:highlight w:val="none"/>
        </w:rPr>
      </w:pPr>
      <w:r>
        <w:rPr>
          <w:rFonts w:hint="eastAsia" w:ascii="仿宋_GB2312" w:hAnsi="仿宋_GB2312" w:eastAsia="仿宋_GB2312" w:cs="仿宋_GB2312"/>
          <w:b/>
          <w:snapToGrid/>
          <w:color w:val="auto"/>
          <w:kern w:val="2"/>
          <w:sz w:val="32"/>
          <w:szCs w:val="32"/>
          <w:highlight w:val="none"/>
        </w:rPr>
        <w:t>投标产品规格配置清单</w:t>
      </w:r>
    </w:p>
    <w:tbl>
      <w:tblPr>
        <w:tblStyle w:val="66"/>
        <w:tblW w:w="91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7"/>
        <w:gridCol w:w="1531"/>
        <w:gridCol w:w="2160"/>
        <w:gridCol w:w="2340"/>
        <w:gridCol w:w="1080"/>
        <w:gridCol w:w="1332"/>
      </w:tblGrid>
      <w:tr w14:paraId="57475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737" w:type="dxa"/>
            <w:vAlign w:val="center"/>
          </w:tcPr>
          <w:p w14:paraId="0EB5B8E3">
            <w:pPr>
              <w:keepNext/>
              <w:keepLines/>
              <w:spacing w:before="160" w:after="160" w:line="360" w:lineRule="auto"/>
              <w:jc w:val="center"/>
              <w:outlineLvl w:val="1"/>
              <w:rPr>
                <w:rFonts w:ascii="仿宋_GB2312" w:hAnsi="仿宋_GB2312" w:eastAsia="仿宋_GB2312" w:cs="仿宋_GB2312"/>
                <w:b/>
                <w:bCs w:val="0"/>
                <w:color w:val="auto"/>
                <w:spacing w:val="0"/>
                <w:sz w:val="24"/>
                <w:highlight w:val="none"/>
              </w:rPr>
            </w:pPr>
            <w:r>
              <w:rPr>
                <w:rFonts w:hint="eastAsia" w:ascii="仿宋_GB2312" w:hAnsi="仿宋_GB2312" w:eastAsia="仿宋_GB2312" w:cs="仿宋_GB2312"/>
                <w:b/>
                <w:snapToGrid/>
                <w:color w:val="auto"/>
                <w:kern w:val="2"/>
                <w:sz w:val="24"/>
                <w:szCs w:val="24"/>
                <w:highlight w:val="none"/>
              </w:rPr>
              <w:t>序号</w:t>
            </w:r>
          </w:p>
        </w:tc>
        <w:tc>
          <w:tcPr>
            <w:tcW w:w="1531" w:type="dxa"/>
            <w:vAlign w:val="center"/>
          </w:tcPr>
          <w:p w14:paraId="2667C451">
            <w:pPr>
              <w:keepNext/>
              <w:keepLines/>
              <w:spacing w:before="160" w:after="160" w:line="360" w:lineRule="auto"/>
              <w:jc w:val="center"/>
              <w:outlineLvl w:val="1"/>
              <w:rPr>
                <w:rFonts w:ascii="仿宋_GB2312" w:hAnsi="仿宋_GB2312" w:eastAsia="仿宋_GB2312" w:cs="仿宋_GB2312"/>
                <w:b/>
                <w:bCs w:val="0"/>
                <w:color w:val="auto"/>
                <w:spacing w:val="0"/>
                <w:sz w:val="24"/>
                <w:highlight w:val="none"/>
              </w:rPr>
            </w:pPr>
            <w:r>
              <w:rPr>
                <w:rFonts w:hint="eastAsia" w:ascii="仿宋_GB2312" w:hAnsi="仿宋_GB2312" w:eastAsia="仿宋_GB2312" w:cs="仿宋_GB2312"/>
                <w:b/>
                <w:snapToGrid/>
                <w:color w:val="auto"/>
                <w:kern w:val="2"/>
                <w:sz w:val="24"/>
                <w:szCs w:val="24"/>
                <w:highlight w:val="none"/>
              </w:rPr>
              <w:t>设备名称</w:t>
            </w:r>
          </w:p>
        </w:tc>
        <w:tc>
          <w:tcPr>
            <w:tcW w:w="2160" w:type="dxa"/>
            <w:vAlign w:val="center"/>
          </w:tcPr>
          <w:p w14:paraId="41B47A2C">
            <w:pPr>
              <w:keepNext/>
              <w:keepLines/>
              <w:spacing w:before="160" w:after="160" w:line="360" w:lineRule="auto"/>
              <w:jc w:val="center"/>
              <w:outlineLvl w:val="1"/>
              <w:rPr>
                <w:rFonts w:ascii="仿宋_GB2312" w:hAnsi="仿宋_GB2312" w:eastAsia="仿宋_GB2312" w:cs="仿宋_GB2312"/>
                <w:b/>
                <w:bCs w:val="0"/>
                <w:color w:val="auto"/>
                <w:spacing w:val="0"/>
                <w:sz w:val="24"/>
                <w:highlight w:val="none"/>
              </w:rPr>
            </w:pPr>
            <w:r>
              <w:rPr>
                <w:rFonts w:hint="eastAsia" w:ascii="仿宋_GB2312" w:hAnsi="仿宋_GB2312" w:eastAsia="仿宋_GB2312" w:cs="仿宋_GB2312"/>
                <w:b/>
                <w:snapToGrid/>
                <w:color w:val="auto"/>
                <w:kern w:val="2"/>
                <w:sz w:val="24"/>
                <w:szCs w:val="24"/>
                <w:highlight w:val="none"/>
              </w:rPr>
              <w:t>投标品牌及型号</w:t>
            </w:r>
          </w:p>
        </w:tc>
        <w:tc>
          <w:tcPr>
            <w:tcW w:w="2340" w:type="dxa"/>
            <w:vAlign w:val="center"/>
          </w:tcPr>
          <w:p w14:paraId="4E9BF00E">
            <w:pPr>
              <w:keepNext/>
              <w:keepLines/>
              <w:spacing w:before="160" w:after="160" w:line="360" w:lineRule="auto"/>
              <w:jc w:val="center"/>
              <w:outlineLvl w:val="1"/>
              <w:rPr>
                <w:rFonts w:ascii="仿宋_GB2312" w:hAnsi="仿宋_GB2312" w:eastAsia="仿宋_GB2312" w:cs="仿宋_GB2312"/>
                <w:b/>
                <w:bCs w:val="0"/>
                <w:color w:val="auto"/>
                <w:spacing w:val="0"/>
                <w:sz w:val="24"/>
                <w:highlight w:val="none"/>
              </w:rPr>
            </w:pPr>
            <w:r>
              <w:rPr>
                <w:rFonts w:hint="eastAsia" w:ascii="仿宋_GB2312" w:hAnsi="仿宋_GB2312" w:eastAsia="仿宋_GB2312" w:cs="仿宋_GB2312"/>
                <w:b/>
                <w:snapToGrid/>
                <w:color w:val="auto"/>
                <w:kern w:val="2"/>
                <w:sz w:val="24"/>
                <w:szCs w:val="24"/>
                <w:highlight w:val="none"/>
              </w:rPr>
              <w:t>规格配置详细说明</w:t>
            </w:r>
          </w:p>
        </w:tc>
        <w:tc>
          <w:tcPr>
            <w:tcW w:w="1080" w:type="dxa"/>
            <w:vAlign w:val="center"/>
          </w:tcPr>
          <w:p w14:paraId="1CD2A1F8">
            <w:pPr>
              <w:keepNext/>
              <w:keepLines/>
              <w:spacing w:before="160" w:after="160" w:line="360" w:lineRule="auto"/>
              <w:jc w:val="center"/>
              <w:outlineLvl w:val="1"/>
              <w:rPr>
                <w:rFonts w:ascii="仿宋_GB2312" w:hAnsi="仿宋_GB2312" w:eastAsia="仿宋_GB2312" w:cs="仿宋_GB2312"/>
                <w:b/>
                <w:bCs w:val="0"/>
                <w:color w:val="auto"/>
                <w:spacing w:val="0"/>
                <w:sz w:val="24"/>
                <w:highlight w:val="none"/>
              </w:rPr>
            </w:pPr>
            <w:r>
              <w:rPr>
                <w:rFonts w:hint="eastAsia" w:ascii="仿宋_GB2312" w:hAnsi="仿宋_GB2312" w:eastAsia="仿宋_GB2312" w:cs="仿宋_GB2312"/>
                <w:b/>
                <w:snapToGrid/>
                <w:color w:val="auto"/>
                <w:kern w:val="2"/>
                <w:sz w:val="24"/>
                <w:szCs w:val="24"/>
                <w:highlight w:val="none"/>
              </w:rPr>
              <w:t>数量</w:t>
            </w:r>
          </w:p>
        </w:tc>
        <w:tc>
          <w:tcPr>
            <w:tcW w:w="1332" w:type="dxa"/>
            <w:vAlign w:val="center"/>
          </w:tcPr>
          <w:p w14:paraId="52F22D3C">
            <w:pPr>
              <w:keepNext/>
              <w:keepLines/>
              <w:spacing w:before="160" w:after="160" w:line="360" w:lineRule="auto"/>
              <w:jc w:val="center"/>
              <w:outlineLvl w:val="1"/>
              <w:rPr>
                <w:rFonts w:ascii="仿宋_GB2312" w:hAnsi="仿宋_GB2312" w:eastAsia="仿宋_GB2312" w:cs="仿宋_GB2312"/>
                <w:b/>
                <w:bCs w:val="0"/>
                <w:color w:val="auto"/>
                <w:spacing w:val="0"/>
                <w:sz w:val="24"/>
                <w:highlight w:val="none"/>
              </w:rPr>
            </w:pPr>
            <w:r>
              <w:rPr>
                <w:rFonts w:hint="eastAsia" w:ascii="仿宋_GB2312" w:hAnsi="仿宋_GB2312" w:eastAsia="仿宋_GB2312" w:cs="仿宋_GB2312"/>
                <w:b/>
                <w:snapToGrid/>
                <w:color w:val="auto"/>
                <w:kern w:val="2"/>
                <w:sz w:val="24"/>
                <w:szCs w:val="24"/>
                <w:highlight w:val="none"/>
              </w:rPr>
              <w:t>备注</w:t>
            </w:r>
          </w:p>
        </w:tc>
      </w:tr>
      <w:tr w14:paraId="53327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737" w:type="dxa"/>
            <w:vAlign w:val="center"/>
          </w:tcPr>
          <w:p w14:paraId="6B2C2293">
            <w:pPr>
              <w:keepNext/>
              <w:keepLines/>
              <w:spacing w:before="0" w:after="0" w:line="360" w:lineRule="auto"/>
              <w:jc w:val="center"/>
              <w:outlineLvl w:val="1"/>
              <w:rPr>
                <w:rFonts w:ascii="仿宋_GB2312" w:hAnsi="仿宋_GB2312" w:eastAsia="仿宋_GB2312" w:cs="仿宋_GB2312"/>
                <w:bCs w:val="0"/>
                <w:color w:val="auto"/>
                <w:spacing w:val="0"/>
                <w:sz w:val="24"/>
                <w:highlight w:val="none"/>
              </w:rPr>
            </w:pPr>
            <w:r>
              <w:rPr>
                <w:rFonts w:ascii="仿宋_GB2312" w:hAnsi="仿宋_GB2312" w:eastAsia="仿宋_GB2312" w:cs="仿宋_GB2312"/>
                <w:snapToGrid/>
                <w:color w:val="auto"/>
                <w:kern w:val="2"/>
                <w:sz w:val="24"/>
                <w:szCs w:val="24"/>
                <w:highlight w:val="none"/>
              </w:rPr>
              <w:t>1</w:t>
            </w:r>
          </w:p>
        </w:tc>
        <w:tc>
          <w:tcPr>
            <w:tcW w:w="1531" w:type="dxa"/>
            <w:vAlign w:val="center"/>
          </w:tcPr>
          <w:p w14:paraId="226DF597">
            <w:pPr>
              <w:keepNext/>
              <w:keepLines/>
              <w:tabs>
                <w:tab w:val="left" w:pos="432"/>
              </w:tabs>
              <w:snapToGrid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2160" w:type="dxa"/>
            <w:vAlign w:val="center"/>
          </w:tcPr>
          <w:p w14:paraId="604A288D">
            <w:pPr>
              <w:keepNext/>
              <w:keepLines/>
              <w:tabs>
                <w:tab w:val="left" w:pos="432"/>
              </w:tabs>
              <w:snapToGrid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2340" w:type="dxa"/>
            <w:vAlign w:val="center"/>
          </w:tcPr>
          <w:p w14:paraId="01093FB2">
            <w:pPr>
              <w:keepNext/>
              <w:keepLines/>
              <w:tabs>
                <w:tab w:val="left" w:pos="432"/>
              </w:tabs>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1080" w:type="dxa"/>
            <w:vAlign w:val="center"/>
          </w:tcPr>
          <w:p w14:paraId="0FF7A6C7">
            <w:pPr>
              <w:keepNext/>
              <w:keepLines/>
              <w:tabs>
                <w:tab w:val="left" w:pos="432"/>
              </w:tabs>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1332" w:type="dxa"/>
            <w:vAlign w:val="center"/>
          </w:tcPr>
          <w:p w14:paraId="3BBCAB51">
            <w:pPr>
              <w:keepNext/>
              <w:keepLines/>
              <w:tabs>
                <w:tab w:val="left" w:pos="432"/>
              </w:tabs>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r>
      <w:tr w14:paraId="3345B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737" w:type="dxa"/>
            <w:vAlign w:val="center"/>
          </w:tcPr>
          <w:p w14:paraId="7DB162F7">
            <w:pPr>
              <w:spacing w:line="360" w:lineRule="auto"/>
              <w:jc w:val="center"/>
              <w:rPr>
                <w:rFonts w:ascii="仿宋_GB2312" w:hAnsi="仿宋_GB2312" w:eastAsia="仿宋_GB2312" w:cs="仿宋_GB2312"/>
                <w:color w:val="auto"/>
                <w:sz w:val="24"/>
                <w:highlight w:val="none"/>
              </w:rPr>
            </w:pPr>
            <w:r>
              <w:rPr>
                <w:rFonts w:ascii="仿宋_GB2312" w:hAnsi="仿宋_GB2312" w:eastAsia="仿宋_GB2312" w:cs="仿宋_GB2312"/>
                <w:snapToGrid/>
                <w:color w:val="auto"/>
                <w:kern w:val="2"/>
                <w:sz w:val="24"/>
                <w:szCs w:val="24"/>
                <w:highlight w:val="none"/>
              </w:rPr>
              <w:t>2</w:t>
            </w:r>
          </w:p>
        </w:tc>
        <w:tc>
          <w:tcPr>
            <w:tcW w:w="1531" w:type="dxa"/>
            <w:vAlign w:val="center"/>
          </w:tcPr>
          <w:p w14:paraId="4455F2E8">
            <w:pPr>
              <w:keepNext/>
              <w:keepLines/>
              <w:tabs>
                <w:tab w:val="left" w:pos="432"/>
              </w:tabs>
              <w:snapToGrid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2160" w:type="dxa"/>
            <w:vAlign w:val="center"/>
          </w:tcPr>
          <w:p w14:paraId="00B0A7DF">
            <w:pPr>
              <w:keepNext/>
              <w:keepLines/>
              <w:tabs>
                <w:tab w:val="left" w:pos="432"/>
              </w:tabs>
              <w:snapToGrid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2340" w:type="dxa"/>
            <w:vAlign w:val="center"/>
          </w:tcPr>
          <w:p w14:paraId="5D2E16B1">
            <w:pPr>
              <w:keepNext/>
              <w:keepLines/>
              <w:tabs>
                <w:tab w:val="left" w:pos="432"/>
              </w:tabs>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1080" w:type="dxa"/>
            <w:vAlign w:val="center"/>
          </w:tcPr>
          <w:p w14:paraId="51F28BA5">
            <w:pPr>
              <w:keepNext/>
              <w:keepLines/>
              <w:tabs>
                <w:tab w:val="left" w:pos="432"/>
              </w:tabs>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1332" w:type="dxa"/>
            <w:vAlign w:val="center"/>
          </w:tcPr>
          <w:p w14:paraId="38596B54">
            <w:pPr>
              <w:keepNext/>
              <w:keepLines/>
              <w:tabs>
                <w:tab w:val="left" w:pos="432"/>
              </w:tabs>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r>
      <w:tr w14:paraId="3DFCC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737" w:type="dxa"/>
            <w:vAlign w:val="center"/>
          </w:tcPr>
          <w:p w14:paraId="54D0850D">
            <w:pPr>
              <w:spacing w:line="360" w:lineRule="auto"/>
              <w:jc w:val="center"/>
              <w:rPr>
                <w:rFonts w:ascii="仿宋_GB2312" w:hAnsi="仿宋_GB2312" w:eastAsia="仿宋_GB2312" w:cs="仿宋_GB2312"/>
                <w:color w:val="auto"/>
                <w:sz w:val="24"/>
                <w:highlight w:val="none"/>
              </w:rPr>
            </w:pPr>
            <w:r>
              <w:rPr>
                <w:rFonts w:ascii="仿宋_GB2312" w:hAnsi="仿宋_GB2312" w:eastAsia="仿宋_GB2312" w:cs="仿宋_GB2312"/>
                <w:snapToGrid/>
                <w:color w:val="auto"/>
                <w:kern w:val="2"/>
                <w:sz w:val="24"/>
                <w:szCs w:val="24"/>
                <w:highlight w:val="none"/>
              </w:rPr>
              <w:t>3</w:t>
            </w:r>
          </w:p>
        </w:tc>
        <w:tc>
          <w:tcPr>
            <w:tcW w:w="1531" w:type="dxa"/>
            <w:vAlign w:val="center"/>
          </w:tcPr>
          <w:p w14:paraId="0C3F9A2E">
            <w:pPr>
              <w:keepNext/>
              <w:keepLines/>
              <w:tabs>
                <w:tab w:val="left" w:pos="432"/>
              </w:tabs>
              <w:snapToGrid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2160" w:type="dxa"/>
            <w:vAlign w:val="center"/>
          </w:tcPr>
          <w:p w14:paraId="4B0E7A4F">
            <w:pPr>
              <w:keepNext/>
              <w:keepLines/>
              <w:tabs>
                <w:tab w:val="left" w:pos="432"/>
              </w:tabs>
              <w:snapToGrid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2340" w:type="dxa"/>
            <w:vAlign w:val="center"/>
          </w:tcPr>
          <w:p w14:paraId="0C00E898">
            <w:pPr>
              <w:keepNext/>
              <w:keepLines/>
              <w:tabs>
                <w:tab w:val="left" w:pos="432"/>
              </w:tabs>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1080" w:type="dxa"/>
            <w:vAlign w:val="center"/>
          </w:tcPr>
          <w:p w14:paraId="693365D7">
            <w:pPr>
              <w:keepNext/>
              <w:keepLines/>
              <w:tabs>
                <w:tab w:val="left" w:pos="432"/>
              </w:tabs>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1332" w:type="dxa"/>
            <w:vAlign w:val="center"/>
          </w:tcPr>
          <w:p w14:paraId="26599867">
            <w:pPr>
              <w:keepNext/>
              <w:keepLines/>
              <w:tabs>
                <w:tab w:val="left" w:pos="432"/>
              </w:tabs>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r>
      <w:tr w14:paraId="1A915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737" w:type="dxa"/>
            <w:vAlign w:val="center"/>
          </w:tcPr>
          <w:p w14:paraId="4C4A6541">
            <w:pPr>
              <w:spacing w:line="360" w:lineRule="auto"/>
              <w:jc w:val="center"/>
              <w:rPr>
                <w:rFonts w:ascii="仿宋_GB2312" w:hAnsi="仿宋_GB2312" w:eastAsia="仿宋_GB2312" w:cs="仿宋_GB2312"/>
                <w:color w:val="auto"/>
                <w:sz w:val="24"/>
                <w:highlight w:val="none"/>
              </w:rPr>
            </w:pPr>
            <w:r>
              <w:rPr>
                <w:rFonts w:ascii="仿宋_GB2312" w:hAnsi="仿宋_GB2312" w:eastAsia="仿宋_GB2312" w:cs="仿宋_GB2312"/>
                <w:snapToGrid/>
                <w:color w:val="auto"/>
                <w:kern w:val="2"/>
                <w:sz w:val="24"/>
                <w:szCs w:val="24"/>
                <w:highlight w:val="none"/>
              </w:rPr>
              <w:t>4</w:t>
            </w:r>
          </w:p>
        </w:tc>
        <w:tc>
          <w:tcPr>
            <w:tcW w:w="1531" w:type="dxa"/>
            <w:vAlign w:val="center"/>
          </w:tcPr>
          <w:p w14:paraId="05D994E2">
            <w:pPr>
              <w:keepNext/>
              <w:keepLines/>
              <w:tabs>
                <w:tab w:val="left" w:pos="432"/>
              </w:tabs>
              <w:snapToGrid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2160" w:type="dxa"/>
            <w:vAlign w:val="center"/>
          </w:tcPr>
          <w:p w14:paraId="57FDB787">
            <w:pPr>
              <w:keepNext/>
              <w:keepLines/>
              <w:tabs>
                <w:tab w:val="left" w:pos="432"/>
              </w:tabs>
              <w:snapToGrid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2340" w:type="dxa"/>
            <w:vAlign w:val="center"/>
          </w:tcPr>
          <w:p w14:paraId="30180896">
            <w:pPr>
              <w:keepNext/>
              <w:keepLines/>
              <w:tabs>
                <w:tab w:val="left" w:pos="432"/>
              </w:tabs>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1080" w:type="dxa"/>
            <w:vAlign w:val="center"/>
          </w:tcPr>
          <w:p w14:paraId="41C6ED0D">
            <w:pPr>
              <w:keepNext/>
              <w:keepLines/>
              <w:tabs>
                <w:tab w:val="left" w:pos="432"/>
              </w:tabs>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1332" w:type="dxa"/>
            <w:vAlign w:val="center"/>
          </w:tcPr>
          <w:p w14:paraId="2F431A60">
            <w:pPr>
              <w:keepNext/>
              <w:keepLines/>
              <w:tabs>
                <w:tab w:val="left" w:pos="432"/>
              </w:tabs>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r>
      <w:tr w14:paraId="7C5ED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737" w:type="dxa"/>
            <w:vAlign w:val="center"/>
          </w:tcPr>
          <w:p w14:paraId="402CE96C">
            <w:pPr>
              <w:spacing w:line="360" w:lineRule="auto"/>
              <w:jc w:val="center"/>
              <w:rPr>
                <w:rFonts w:ascii="仿宋_GB2312" w:hAnsi="仿宋_GB2312" w:eastAsia="仿宋_GB2312" w:cs="仿宋_GB2312"/>
                <w:color w:val="auto"/>
                <w:sz w:val="24"/>
                <w:highlight w:val="none"/>
              </w:rPr>
            </w:pPr>
            <w:r>
              <w:rPr>
                <w:rFonts w:ascii="仿宋_GB2312" w:hAnsi="仿宋_GB2312" w:eastAsia="仿宋_GB2312" w:cs="仿宋_GB2312"/>
                <w:snapToGrid/>
                <w:color w:val="auto"/>
                <w:kern w:val="2"/>
                <w:sz w:val="24"/>
                <w:szCs w:val="24"/>
                <w:highlight w:val="none"/>
              </w:rPr>
              <w:t>5</w:t>
            </w:r>
          </w:p>
        </w:tc>
        <w:tc>
          <w:tcPr>
            <w:tcW w:w="1531" w:type="dxa"/>
            <w:vAlign w:val="center"/>
          </w:tcPr>
          <w:p w14:paraId="117130F7">
            <w:pPr>
              <w:keepNext/>
              <w:keepLines/>
              <w:tabs>
                <w:tab w:val="left" w:pos="432"/>
              </w:tabs>
              <w:snapToGrid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2160" w:type="dxa"/>
            <w:vAlign w:val="center"/>
          </w:tcPr>
          <w:p w14:paraId="4BB9C4DE">
            <w:pPr>
              <w:keepNext/>
              <w:keepLines/>
              <w:tabs>
                <w:tab w:val="left" w:pos="432"/>
              </w:tabs>
              <w:snapToGrid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2340" w:type="dxa"/>
            <w:vAlign w:val="center"/>
          </w:tcPr>
          <w:p w14:paraId="45C66CE5">
            <w:pPr>
              <w:keepNext/>
              <w:keepLines/>
              <w:tabs>
                <w:tab w:val="left" w:pos="432"/>
              </w:tabs>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1080" w:type="dxa"/>
            <w:vAlign w:val="center"/>
          </w:tcPr>
          <w:p w14:paraId="1502083E">
            <w:pPr>
              <w:keepNext/>
              <w:keepLines/>
              <w:tabs>
                <w:tab w:val="left" w:pos="432"/>
              </w:tabs>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1332" w:type="dxa"/>
            <w:vAlign w:val="center"/>
          </w:tcPr>
          <w:p w14:paraId="1C297E0C">
            <w:pPr>
              <w:keepNext/>
              <w:keepLines/>
              <w:tabs>
                <w:tab w:val="left" w:pos="432"/>
              </w:tabs>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r>
    </w:tbl>
    <w:p w14:paraId="64840626">
      <w:pPr>
        <w:autoSpaceDE w:val="0"/>
        <w:autoSpaceDN w:val="0"/>
        <w:spacing w:line="360" w:lineRule="auto"/>
        <w:rPr>
          <w:rFonts w:ascii="仿宋_GB2312" w:hAnsi="仿宋_GB2312" w:eastAsia="仿宋_GB2312" w:cs="仿宋_GB2312"/>
          <w:b/>
          <w:color w:val="auto"/>
          <w:sz w:val="24"/>
          <w:highlight w:val="none"/>
        </w:rPr>
      </w:pPr>
      <w:r>
        <w:rPr>
          <w:rFonts w:hint="eastAsia" w:ascii="仿宋_GB2312" w:hAnsi="仿宋_GB2312" w:eastAsia="仿宋_GB2312" w:cs="仿宋_GB2312"/>
          <w:b/>
          <w:snapToGrid/>
          <w:color w:val="auto"/>
          <w:kern w:val="0"/>
          <w:sz w:val="24"/>
          <w:szCs w:val="24"/>
          <w:highlight w:val="none"/>
        </w:rPr>
        <w:t>注：</w:t>
      </w:r>
      <w:r>
        <w:rPr>
          <w:rFonts w:ascii="仿宋_GB2312" w:hAnsi="仿宋_GB2312" w:eastAsia="仿宋_GB2312" w:cs="仿宋_GB2312"/>
          <w:b/>
          <w:snapToGrid/>
          <w:color w:val="auto"/>
          <w:kern w:val="0"/>
          <w:sz w:val="24"/>
          <w:szCs w:val="24"/>
          <w:highlight w:val="none"/>
        </w:rPr>
        <w:t>1.</w:t>
      </w:r>
      <w:r>
        <w:rPr>
          <w:rFonts w:hint="eastAsia" w:ascii="仿宋_GB2312" w:hAnsi="仿宋_GB2312" w:eastAsia="仿宋_GB2312" w:cs="仿宋_GB2312"/>
          <w:b/>
          <w:snapToGrid/>
          <w:color w:val="auto"/>
          <w:kern w:val="2"/>
          <w:sz w:val="24"/>
          <w:szCs w:val="24"/>
          <w:highlight w:val="none"/>
        </w:rPr>
        <w:t>如果本项目涉及硬件设备采购，须在技术文件中提供此配置清单，提供主要投标产品的技术参数证明材料（如官网截图、产品彩页、原厂技术说明等）。</w:t>
      </w:r>
    </w:p>
    <w:p w14:paraId="05932826">
      <w:pPr>
        <w:autoSpaceDE w:val="0"/>
        <w:autoSpaceDN w:val="0"/>
        <w:spacing w:line="360" w:lineRule="auto"/>
        <w:rPr>
          <w:rFonts w:ascii="仿宋" w:hAnsi="仿宋" w:eastAsia="仿宋"/>
          <w:b/>
          <w:color w:val="auto"/>
          <w:spacing w:val="6"/>
          <w:sz w:val="24"/>
          <w:highlight w:val="none"/>
        </w:rPr>
      </w:pPr>
      <w:r>
        <w:rPr>
          <w:rFonts w:ascii="仿宋" w:hAnsi="仿宋" w:eastAsia="仿宋" w:cs="Times New Roman"/>
          <w:b/>
          <w:snapToGrid/>
          <w:color w:val="auto"/>
          <w:spacing w:val="6"/>
          <w:kern w:val="2"/>
          <w:sz w:val="24"/>
          <w:szCs w:val="24"/>
          <w:highlight w:val="none"/>
        </w:rPr>
        <w:t>2.</w:t>
      </w:r>
      <w:r>
        <w:rPr>
          <w:rFonts w:ascii="仿宋_GB2312" w:hAnsi="仿宋_GB2312" w:eastAsia="仿宋_GB2312" w:cs="仿宋_GB2312"/>
          <w:b/>
          <w:snapToGrid/>
          <w:color w:val="auto"/>
          <w:kern w:val="2"/>
          <w:sz w:val="24"/>
          <w:szCs w:val="24"/>
          <w:highlight w:val="none"/>
        </w:rPr>
        <w:t xml:space="preserve"> 本项目如需采购政府强制采购的节能产品的或投标人提供的产品是环境标志产品，投标人须提供节能产品、环境标志产品认证证书复印件。</w:t>
      </w:r>
    </w:p>
    <w:p w14:paraId="4A56438C">
      <w:pPr>
        <w:autoSpaceDE w:val="0"/>
        <w:autoSpaceDN w:val="0"/>
        <w:spacing w:line="360" w:lineRule="auto"/>
        <w:rPr>
          <w:rFonts w:ascii="仿宋_GB2312" w:hAnsi="仿宋_GB2312" w:eastAsia="仿宋_GB2312" w:cs="仿宋_GB2312"/>
          <w:b/>
          <w:color w:val="auto"/>
          <w:kern w:val="0"/>
          <w:sz w:val="24"/>
          <w:highlight w:val="none"/>
        </w:rPr>
      </w:pPr>
      <w:r>
        <w:rPr>
          <w:rFonts w:hint="eastAsia" w:ascii="仿宋_GB2312" w:hAnsi="仿宋_GB2312" w:eastAsia="仿宋_GB2312" w:cs="仿宋_GB2312"/>
          <w:b/>
          <w:snapToGrid/>
          <w:color w:val="auto"/>
          <w:kern w:val="0"/>
          <w:sz w:val="28"/>
          <w:szCs w:val="28"/>
          <w:highlight w:val="none"/>
        </w:rPr>
        <w:t>附：</w:t>
      </w:r>
      <w:r>
        <w:rPr>
          <w:rFonts w:ascii="仿宋_GB2312" w:hAnsi="仿宋_GB2312" w:eastAsia="仿宋_GB2312" w:cs="仿宋_GB2312"/>
          <w:b/>
          <w:color w:val="auto"/>
          <w:kern w:val="0"/>
          <w:sz w:val="28"/>
          <w:szCs w:val="28"/>
          <w:highlight w:val="none"/>
        </w:rPr>
        <w:object>
          <v:shape id="_x0000_i1025" o:spt="75" type="#_x0000_t75" style="height:42.45pt;width:444.85pt;" o:ole="t" filled="f" o:preferrelative="t" stroked="f" coordsize="21600,21600">
            <v:path/>
            <v:fill on="f" focussize="0,0"/>
            <v:stroke on="f" joinstyle="miter"/>
            <v:imagedata r:id="rId27" o:title=""/>
            <o:lock v:ext="edit" aspectratio="t"/>
            <w10:wrap type="none"/>
            <w10:anchorlock/>
          </v:shape>
          <o:OLEObject Type="Embed" ProgID="Package" ShapeID="_x0000_i1025" DrawAspect="Content" ObjectID="_1468075725" r:id="rId26">
            <o:LockedField>false</o:LockedField>
          </o:OLEObject>
        </w:object>
      </w:r>
      <w:r>
        <w:rPr>
          <w:rFonts w:ascii="仿宋_GB2312" w:hAnsi="仿宋_GB2312" w:eastAsia="仿宋_GB2312" w:cs="仿宋_GB2312"/>
          <w:b/>
          <w:color w:val="auto"/>
          <w:kern w:val="0"/>
          <w:sz w:val="28"/>
          <w:szCs w:val="28"/>
          <w:highlight w:val="none"/>
        </w:rPr>
        <w:object>
          <v:shape id="_x0000_i1026" o:spt="75" type="#_x0000_t75" style="height:42.45pt;width:441pt;" o:ole="t" filled="f" o:preferrelative="t" stroked="f" coordsize="21600,21600">
            <v:path/>
            <v:fill on="f" focussize="0,0"/>
            <v:stroke on="f" joinstyle="miter"/>
            <v:imagedata r:id="rId29" o:title=""/>
            <o:lock v:ext="edit" aspectratio="t"/>
            <w10:wrap type="none"/>
            <w10:anchorlock/>
          </v:shape>
          <o:OLEObject Type="Embed" ProgID="Package" ShapeID="_x0000_i1026" DrawAspect="Content" ObjectID="_1468075726" r:id="rId28">
            <o:LockedField>false</o:LockedField>
          </o:OLEObject>
        </w:object>
      </w:r>
    </w:p>
    <w:p w14:paraId="2A35B7AA">
      <w:pPr>
        <w:autoSpaceDE w:val="0"/>
        <w:autoSpaceDN w:val="0"/>
        <w:spacing w:line="360" w:lineRule="auto"/>
        <w:ind w:firstLine="4560" w:firstLineChars="1900"/>
        <w:rPr>
          <w:rFonts w:ascii="仿宋_GB2312" w:hAnsi="仿宋_GB2312" w:eastAsia="仿宋_GB2312" w:cs="仿宋_GB2312"/>
          <w:color w:val="auto"/>
          <w:kern w:val="0"/>
          <w:sz w:val="24"/>
          <w:highlight w:val="none"/>
        </w:rPr>
      </w:pPr>
    </w:p>
    <w:p w14:paraId="34B2FE3F">
      <w:pPr>
        <w:spacing w:line="336" w:lineRule="auto"/>
        <w:ind w:firstLine="3600" w:firstLineChars="1500"/>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投标人名称（电子签名）：</w:t>
      </w:r>
      <w:r>
        <w:rPr>
          <w:rFonts w:ascii="仿宋" w:hAnsi="仿宋" w:eastAsia="仿宋" w:cs="仿宋"/>
          <w:snapToGrid/>
          <w:color w:val="auto"/>
          <w:kern w:val="2"/>
          <w:sz w:val="24"/>
          <w:szCs w:val="24"/>
          <w:highlight w:val="none"/>
        </w:rPr>
        <w:t xml:space="preserve">                          </w:t>
      </w:r>
    </w:p>
    <w:p w14:paraId="1FAA856E">
      <w:pPr>
        <w:spacing w:line="336" w:lineRule="auto"/>
        <w:jc w:val="center"/>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 xml:space="preserve">     日期：  年   月   日</w:t>
      </w:r>
    </w:p>
    <w:p w14:paraId="4487F9E3">
      <w:pPr>
        <w:tabs>
          <w:tab w:val="left" w:pos="2790"/>
          <w:tab w:val="center" w:pos="3835"/>
          <w:tab w:val="left" w:pos="4230"/>
          <w:tab w:val="left" w:pos="4695"/>
        </w:tabs>
        <w:autoSpaceDE w:val="0"/>
        <w:autoSpaceDN w:val="0"/>
        <w:spacing w:line="360" w:lineRule="auto"/>
        <w:ind w:right="1400"/>
        <w:jc w:val="left"/>
        <w:outlineLvl w:val="1"/>
        <w:rPr>
          <w:rFonts w:ascii="仿宋_GB2312" w:hAnsi="仿宋_GB2312" w:eastAsia="仿宋_GB2312" w:cs="仿宋_GB2312"/>
          <w:b/>
          <w:bCs/>
          <w:color w:val="auto"/>
          <w:kern w:val="0"/>
          <w:sz w:val="24"/>
          <w:highlight w:val="none"/>
          <w:lang w:val="zh-CN"/>
        </w:rPr>
      </w:pPr>
      <w:r>
        <w:rPr>
          <w:rFonts w:ascii="仿宋_GB2312" w:hAnsi="仿宋_GB2312" w:eastAsia="仿宋_GB2312" w:cs="仿宋_GB2312"/>
          <w:b/>
          <w:bCs/>
          <w:snapToGrid/>
          <w:color w:val="auto"/>
          <w:kern w:val="0"/>
          <w:sz w:val="24"/>
          <w:szCs w:val="24"/>
          <w:highlight w:val="none"/>
          <w:lang w:val="zh-CN"/>
        </w:rPr>
        <w:tab/>
      </w:r>
      <w:r>
        <w:rPr>
          <w:rFonts w:ascii="仿宋_GB2312" w:hAnsi="仿宋_GB2312" w:eastAsia="仿宋_GB2312" w:cs="仿宋_GB2312"/>
          <w:b/>
          <w:bCs/>
          <w:snapToGrid/>
          <w:color w:val="auto"/>
          <w:kern w:val="0"/>
          <w:sz w:val="24"/>
          <w:szCs w:val="24"/>
          <w:highlight w:val="none"/>
          <w:lang w:val="zh-CN"/>
        </w:rPr>
        <w:tab/>
      </w:r>
    </w:p>
    <w:p w14:paraId="60849503">
      <w:pPr>
        <w:tabs>
          <w:tab w:val="left" w:pos="2790"/>
          <w:tab w:val="left" w:pos="4230"/>
        </w:tabs>
        <w:autoSpaceDE w:val="0"/>
        <w:autoSpaceDN w:val="0"/>
        <w:spacing w:line="360" w:lineRule="auto"/>
        <w:ind w:right="1400"/>
        <w:jc w:val="center"/>
        <w:outlineLvl w:val="1"/>
        <w:rPr>
          <w:rFonts w:ascii="仿宋_GB2312" w:hAnsi="仿宋_GB2312" w:eastAsia="仿宋_GB2312" w:cs="仿宋_GB2312"/>
          <w:b/>
          <w:bCs/>
          <w:color w:val="auto"/>
          <w:kern w:val="0"/>
          <w:sz w:val="36"/>
          <w:szCs w:val="36"/>
          <w:highlight w:val="none"/>
          <w:lang w:val="zh-CN"/>
        </w:rPr>
      </w:pPr>
    </w:p>
    <w:p w14:paraId="3A7C773D">
      <w:pPr>
        <w:pageBreakBefore w:val="0"/>
        <w:tabs>
          <w:tab w:val="left" w:pos="2790"/>
          <w:tab w:val="left" w:pos="4230"/>
        </w:tabs>
        <w:autoSpaceDE w:val="0"/>
        <w:autoSpaceDN w:val="0"/>
        <w:spacing w:line="360" w:lineRule="auto"/>
        <w:ind w:right="1400"/>
        <w:jc w:val="center"/>
        <w:outlineLvl w:val="1"/>
        <w:rPr>
          <w:rFonts w:hint="eastAsia" w:ascii="仿宋_GB2312" w:hAnsi="仿宋_GB2312" w:eastAsia="仿宋_GB2312" w:cs="仿宋_GB2312"/>
          <w:b/>
          <w:bCs/>
          <w:snapToGrid/>
          <w:color w:val="auto"/>
          <w:kern w:val="0"/>
          <w:sz w:val="32"/>
          <w:szCs w:val="32"/>
          <w:highlight w:val="none"/>
        </w:rPr>
      </w:pPr>
    </w:p>
    <w:p w14:paraId="4E57CC34">
      <w:pPr>
        <w:pageBreakBefore w:val="0"/>
        <w:tabs>
          <w:tab w:val="left" w:pos="2790"/>
          <w:tab w:val="left" w:pos="4230"/>
        </w:tabs>
        <w:autoSpaceDE w:val="0"/>
        <w:autoSpaceDN w:val="0"/>
        <w:spacing w:line="360" w:lineRule="auto"/>
        <w:ind w:right="1400"/>
        <w:jc w:val="center"/>
        <w:outlineLvl w:val="1"/>
        <w:rPr>
          <w:rFonts w:hint="eastAsia" w:ascii="仿宋_GB2312" w:hAnsi="仿宋_GB2312" w:eastAsia="仿宋_GB2312" w:cs="仿宋_GB2312"/>
          <w:b/>
          <w:bCs/>
          <w:snapToGrid/>
          <w:color w:val="auto"/>
          <w:kern w:val="0"/>
          <w:sz w:val="32"/>
          <w:szCs w:val="32"/>
          <w:highlight w:val="none"/>
        </w:rPr>
      </w:pPr>
    </w:p>
    <w:p w14:paraId="448EDEF1">
      <w:pPr>
        <w:pageBreakBefore w:val="0"/>
        <w:tabs>
          <w:tab w:val="left" w:pos="2790"/>
          <w:tab w:val="left" w:pos="4230"/>
        </w:tabs>
        <w:autoSpaceDE w:val="0"/>
        <w:autoSpaceDN w:val="0"/>
        <w:spacing w:line="360" w:lineRule="auto"/>
        <w:ind w:right="1400"/>
        <w:jc w:val="center"/>
        <w:outlineLvl w:val="1"/>
        <w:rPr>
          <w:rFonts w:ascii="仿宋_GB2312" w:hAnsi="仿宋_GB2312" w:eastAsia="仿宋_GB2312" w:cs="仿宋_GB2312"/>
          <w:b/>
          <w:bCs/>
          <w:color w:val="auto"/>
          <w:kern w:val="0"/>
          <w:sz w:val="32"/>
          <w:szCs w:val="32"/>
          <w:highlight w:val="none"/>
          <w:lang w:val="zh-CN"/>
        </w:rPr>
      </w:pPr>
      <w:r>
        <w:rPr>
          <w:rFonts w:hint="eastAsia" w:ascii="仿宋_GB2312" w:hAnsi="仿宋_GB2312" w:eastAsia="仿宋_GB2312" w:cs="仿宋_GB2312"/>
          <w:b/>
          <w:bCs/>
          <w:snapToGrid/>
          <w:color w:val="auto"/>
          <w:kern w:val="0"/>
          <w:sz w:val="32"/>
          <w:szCs w:val="32"/>
          <w:highlight w:val="none"/>
        </w:rPr>
        <w:t>十</w:t>
      </w:r>
      <w:r>
        <w:rPr>
          <w:rFonts w:hint="eastAsia" w:ascii="仿宋_GB2312" w:hAnsi="仿宋_GB2312" w:eastAsia="仿宋_GB2312" w:cs="仿宋_GB2312"/>
          <w:b/>
          <w:bCs/>
          <w:snapToGrid/>
          <w:color w:val="auto"/>
          <w:kern w:val="0"/>
          <w:sz w:val="32"/>
          <w:szCs w:val="32"/>
          <w:highlight w:val="none"/>
          <w:lang w:val="zh-CN"/>
        </w:rPr>
        <w:t>、组织实施方案</w:t>
      </w:r>
    </w:p>
    <w:p w14:paraId="2B9F286D">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（由投标人根据采购需求及招标文件要求编制）</w:t>
      </w:r>
    </w:p>
    <w:p w14:paraId="2B114E63">
      <w:pPr>
        <w:pStyle w:val="83"/>
        <w:rPr>
          <w:color w:val="auto"/>
          <w:highlight w:val="none"/>
        </w:rPr>
      </w:pPr>
    </w:p>
    <w:p w14:paraId="13197F76">
      <w:pPr>
        <w:tabs>
          <w:tab w:val="left" w:pos="2790"/>
          <w:tab w:val="left" w:pos="4230"/>
        </w:tabs>
        <w:autoSpaceDE w:val="0"/>
        <w:autoSpaceDN w:val="0"/>
        <w:spacing w:line="360" w:lineRule="auto"/>
        <w:ind w:right="1400"/>
        <w:outlineLvl w:val="1"/>
        <w:rPr>
          <w:rFonts w:ascii="仿宋_GB2312" w:hAnsi="仿宋_GB2312" w:eastAsia="仿宋_GB2312" w:cs="仿宋_GB2312"/>
          <w:b/>
          <w:bCs/>
          <w:color w:val="auto"/>
          <w:kern w:val="0"/>
          <w:sz w:val="24"/>
          <w:highlight w:val="none"/>
          <w:lang w:val="zh-CN"/>
        </w:rPr>
      </w:pPr>
      <w:r>
        <w:rPr>
          <w:rFonts w:hint="eastAsia" w:ascii="仿宋_GB2312" w:hAnsi="仿宋_GB2312" w:eastAsia="仿宋_GB2312" w:cs="仿宋_GB2312"/>
          <w:b/>
          <w:bCs/>
          <w:snapToGrid/>
          <w:color w:val="auto"/>
          <w:kern w:val="0"/>
          <w:sz w:val="24"/>
          <w:szCs w:val="24"/>
          <w:highlight w:val="none"/>
          <w:lang w:val="zh-CN"/>
        </w:rPr>
        <w:t>附表</w:t>
      </w:r>
      <w:r>
        <w:rPr>
          <w:rFonts w:ascii="仿宋_GB2312" w:hAnsi="仿宋_GB2312" w:eastAsia="仿宋_GB2312" w:cs="仿宋_GB2312"/>
          <w:b/>
          <w:bCs/>
          <w:snapToGrid/>
          <w:color w:val="auto"/>
          <w:kern w:val="0"/>
          <w:sz w:val="24"/>
          <w:szCs w:val="24"/>
          <w:highlight w:val="none"/>
          <w:lang w:val="zh-CN"/>
        </w:rPr>
        <w:t>:项目实施进度计划表</w:t>
      </w:r>
      <w:r>
        <w:rPr>
          <w:rFonts w:ascii="仿宋_GB2312" w:hAnsi="仿宋_GB2312" w:eastAsia="仿宋_GB2312" w:cs="仿宋_GB2312"/>
          <w:b/>
          <w:snapToGrid/>
          <w:color w:val="auto"/>
          <w:kern w:val="2"/>
          <w:sz w:val="24"/>
          <w:szCs w:val="24"/>
          <w:highlight w:val="none"/>
        </w:rPr>
        <w:t xml:space="preserve">(以生效日算起) </w:t>
      </w:r>
    </w:p>
    <w:tbl>
      <w:tblPr>
        <w:tblStyle w:val="66"/>
        <w:tblW w:w="10030" w:type="dxa"/>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552"/>
        <w:gridCol w:w="552"/>
        <w:gridCol w:w="552"/>
        <w:gridCol w:w="552"/>
        <w:gridCol w:w="552"/>
        <w:gridCol w:w="552"/>
        <w:gridCol w:w="553"/>
        <w:gridCol w:w="553"/>
        <w:gridCol w:w="553"/>
        <w:gridCol w:w="553"/>
        <w:gridCol w:w="553"/>
        <w:gridCol w:w="553"/>
        <w:gridCol w:w="553"/>
        <w:gridCol w:w="553"/>
        <w:gridCol w:w="553"/>
        <w:gridCol w:w="553"/>
      </w:tblGrid>
      <w:tr w14:paraId="027BF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1188" w:type="dxa"/>
            <w:tcBorders>
              <w:tl2br w:val="single" w:color="auto" w:sz="4" w:space="0"/>
            </w:tcBorders>
            <w:vAlign w:val="center"/>
          </w:tcPr>
          <w:p w14:paraId="107675F8">
            <w:pPr>
              <w:keepNext/>
              <w:keepLines/>
              <w:spacing w:before="0" w:after="0" w:line="360" w:lineRule="auto"/>
              <w:jc w:val="center"/>
              <w:outlineLvl w:val="1"/>
              <w:rPr>
                <w:rFonts w:ascii="仿宋_GB2312" w:hAnsi="仿宋_GB2312" w:eastAsia="仿宋_GB2312" w:cs="仿宋_GB2312"/>
                <w:bCs w:val="0"/>
                <w:color w:val="auto"/>
                <w:spacing w:val="0"/>
                <w:sz w:val="24"/>
                <w:highlight w:val="none"/>
              </w:rPr>
            </w:pPr>
            <w:r>
              <w:rPr>
                <w:rFonts w:ascii="仿宋_GB2312" w:hAnsi="仿宋_GB2312" w:eastAsia="仿宋_GB2312" w:cs="仿宋_GB2312"/>
                <w:snapToGrid/>
                <w:color w:val="auto"/>
                <w:kern w:val="2"/>
                <w:sz w:val="24"/>
                <w:szCs w:val="24"/>
                <w:highlight w:val="none"/>
              </w:rPr>
              <w:t xml:space="preserve">  工作日</w:t>
            </w:r>
          </w:p>
          <w:p w14:paraId="59DAF6E7">
            <w:pPr>
              <w:keepNext/>
              <w:keepLines/>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内容</w:t>
            </w:r>
          </w:p>
        </w:tc>
        <w:tc>
          <w:tcPr>
            <w:tcW w:w="552" w:type="dxa"/>
            <w:vAlign w:val="center"/>
          </w:tcPr>
          <w:p w14:paraId="69229067">
            <w:pPr>
              <w:keepNext/>
              <w:keepLines/>
              <w:spacing w:before="0" w:after="0" w:line="360" w:lineRule="auto"/>
              <w:jc w:val="center"/>
              <w:outlineLvl w:val="1"/>
              <w:rPr>
                <w:rFonts w:ascii="仿宋_GB2312" w:hAnsi="仿宋_GB2312" w:eastAsia="仿宋_GB2312" w:cs="仿宋_GB2312"/>
                <w:bCs w:val="0"/>
                <w:color w:val="auto"/>
                <w:spacing w:val="0"/>
                <w:sz w:val="24"/>
                <w:highlight w:val="none"/>
              </w:rPr>
            </w:pPr>
            <w:r>
              <w:rPr>
                <w:rFonts w:ascii="仿宋_GB2312" w:hAnsi="仿宋_GB2312" w:eastAsia="仿宋_GB2312" w:cs="仿宋_GB2312"/>
                <w:snapToGrid/>
                <w:color w:val="auto"/>
                <w:kern w:val="2"/>
                <w:sz w:val="24"/>
                <w:szCs w:val="24"/>
                <w:highlight w:val="none"/>
              </w:rPr>
              <w:t>1</w:t>
            </w:r>
          </w:p>
        </w:tc>
        <w:tc>
          <w:tcPr>
            <w:tcW w:w="552" w:type="dxa"/>
            <w:vAlign w:val="center"/>
          </w:tcPr>
          <w:p w14:paraId="1944C8AB">
            <w:pPr>
              <w:keepNext/>
              <w:keepLines/>
              <w:spacing w:before="0" w:after="0" w:line="360" w:lineRule="auto"/>
              <w:jc w:val="center"/>
              <w:outlineLvl w:val="1"/>
              <w:rPr>
                <w:rFonts w:ascii="仿宋_GB2312" w:hAnsi="仿宋_GB2312" w:eastAsia="仿宋_GB2312" w:cs="仿宋_GB2312"/>
                <w:bCs w:val="0"/>
                <w:color w:val="auto"/>
                <w:spacing w:val="0"/>
                <w:sz w:val="24"/>
                <w:highlight w:val="none"/>
              </w:rPr>
            </w:pPr>
            <w:r>
              <w:rPr>
                <w:rFonts w:ascii="仿宋_GB2312" w:hAnsi="仿宋_GB2312" w:eastAsia="仿宋_GB2312" w:cs="仿宋_GB2312"/>
                <w:snapToGrid/>
                <w:color w:val="auto"/>
                <w:kern w:val="2"/>
                <w:sz w:val="24"/>
                <w:szCs w:val="24"/>
                <w:highlight w:val="none"/>
              </w:rPr>
              <w:t>2</w:t>
            </w:r>
          </w:p>
        </w:tc>
        <w:tc>
          <w:tcPr>
            <w:tcW w:w="552" w:type="dxa"/>
            <w:vAlign w:val="center"/>
          </w:tcPr>
          <w:p w14:paraId="241F9862">
            <w:pPr>
              <w:keepNext/>
              <w:keepLines/>
              <w:spacing w:before="0" w:after="0" w:line="360" w:lineRule="auto"/>
              <w:jc w:val="center"/>
              <w:outlineLvl w:val="1"/>
              <w:rPr>
                <w:rFonts w:ascii="仿宋_GB2312" w:hAnsi="仿宋_GB2312" w:eastAsia="仿宋_GB2312" w:cs="仿宋_GB2312"/>
                <w:bCs w:val="0"/>
                <w:color w:val="auto"/>
                <w:spacing w:val="0"/>
                <w:sz w:val="24"/>
                <w:highlight w:val="none"/>
              </w:rPr>
            </w:pPr>
            <w:r>
              <w:rPr>
                <w:rFonts w:ascii="仿宋_GB2312" w:hAnsi="仿宋_GB2312" w:eastAsia="仿宋_GB2312" w:cs="仿宋_GB2312"/>
                <w:snapToGrid/>
                <w:color w:val="auto"/>
                <w:kern w:val="2"/>
                <w:sz w:val="24"/>
                <w:szCs w:val="24"/>
                <w:highlight w:val="none"/>
              </w:rPr>
              <w:t>3</w:t>
            </w:r>
          </w:p>
        </w:tc>
        <w:tc>
          <w:tcPr>
            <w:tcW w:w="552" w:type="dxa"/>
            <w:vAlign w:val="center"/>
          </w:tcPr>
          <w:p w14:paraId="21888890">
            <w:pPr>
              <w:keepNext/>
              <w:keepLines/>
              <w:spacing w:before="0" w:after="0" w:line="360" w:lineRule="auto"/>
              <w:jc w:val="center"/>
              <w:outlineLvl w:val="1"/>
              <w:rPr>
                <w:rFonts w:ascii="仿宋_GB2312" w:hAnsi="仿宋_GB2312" w:eastAsia="仿宋_GB2312" w:cs="仿宋_GB2312"/>
                <w:bCs w:val="0"/>
                <w:color w:val="auto"/>
                <w:spacing w:val="0"/>
                <w:sz w:val="24"/>
                <w:highlight w:val="none"/>
              </w:rPr>
            </w:pPr>
            <w:r>
              <w:rPr>
                <w:rFonts w:ascii="仿宋_GB2312" w:hAnsi="仿宋_GB2312" w:eastAsia="仿宋_GB2312" w:cs="仿宋_GB2312"/>
                <w:snapToGrid/>
                <w:color w:val="auto"/>
                <w:kern w:val="2"/>
                <w:sz w:val="24"/>
                <w:szCs w:val="24"/>
                <w:highlight w:val="none"/>
              </w:rPr>
              <w:t>4</w:t>
            </w:r>
          </w:p>
        </w:tc>
        <w:tc>
          <w:tcPr>
            <w:tcW w:w="552" w:type="dxa"/>
            <w:vAlign w:val="center"/>
          </w:tcPr>
          <w:p w14:paraId="120529F4">
            <w:pPr>
              <w:keepNext/>
              <w:keepLines/>
              <w:spacing w:before="0" w:after="0" w:line="360" w:lineRule="auto"/>
              <w:jc w:val="center"/>
              <w:outlineLvl w:val="1"/>
              <w:rPr>
                <w:rFonts w:ascii="仿宋_GB2312" w:hAnsi="仿宋_GB2312" w:eastAsia="仿宋_GB2312" w:cs="仿宋_GB2312"/>
                <w:bCs w:val="0"/>
                <w:color w:val="auto"/>
                <w:spacing w:val="0"/>
                <w:sz w:val="24"/>
                <w:highlight w:val="none"/>
              </w:rPr>
            </w:pPr>
            <w:r>
              <w:rPr>
                <w:rFonts w:ascii="仿宋_GB2312" w:hAnsi="仿宋_GB2312" w:eastAsia="仿宋_GB2312" w:cs="仿宋_GB2312"/>
                <w:snapToGrid/>
                <w:color w:val="auto"/>
                <w:kern w:val="2"/>
                <w:sz w:val="24"/>
                <w:szCs w:val="24"/>
                <w:highlight w:val="none"/>
              </w:rPr>
              <w:t>5</w:t>
            </w:r>
          </w:p>
        </w:tc>
        <w:tc>
          <w:tcPr>
            <w:tcW w:w="552" w:type="dxa"/>
            <w:vAlign w:val="center"/>
          </w:tcPr>
          <w:p w14:paraId="560E796E">
            <w:pPr>
              <w:keepNext/>
              <w:keepLines/>
              <w:spacing w:before="0" w:after="0" w:line="360" w:lineRule="auto"/>
              <w:jc w:val="center"/>
              <w:outlineLvl w:val="1"/>
              <w:rPr>
                <w:rFonts w:ascii="仿宋_GB2312" w:hAnsi="仿宋_GB2312" w:eastAsia="仿宋_GB2312" w:cs="仿宋_GB2312"/>
                <w:bCs w:val="0"/>
                <w:color w:val="auto"/>
                <w:spacing w:val="0"/>
                <w:sz w:val="24"/>
                <w:highlight w:val="none"/>
              </w:rPr>
            </w:pPr>
            <w:r>
              <w:rPr>
                <w:rFonts w:ascii="仿宋_GB2312" w:hAnsi="仿宋_GB2312" w:eastAsia="仿宋_GB2312" w:cs="仿宋_GB2312"/>
                <w:snapToGrid/>
                <w:color w:val="auto"/>
                <w:kern w:val="2"/>
                <w:sz w:val="24"/>
                <w:szCs w:val="24"/>
                <w:highlight w:val="none"/>
              </w:rPr>
              <w:t>6</w:t>
            </w:r>
          </w:p>
        </w:tc>
        <w:tc>
          <w:tcPr>
            <w:tcW w:w="553" w:type="dxa"/>
            <w:vAlign w:val="center"/>
          </w:tcPr>
          <w:p w14:paraId="47B803F9">
            <w:pPr>
              <w:keepNext/>
              <w:keepLines/>
              <w:spacing w:before="0" w:after="0" w:line="360" w:lineRule="auto"/>
              <w:jc w:val="center"/>
              <w:outlineLvl w:val="1"/>
              <w:rPr>
                <w:rFonts w:ascii="仿宋_GB2312" w:hAnsi="仿宋_GB2312" w:eastAsia="仿宋_GB2312" w:cs="仿宋_GB2312"/>
                <w:bCs w:val="0"/>
                <w:color w:val="auto"/>
                <w:spacing w:val="0"/>
                <w:sz w:val="24"/>
                <w:highlight w:val="none"/>
              </w:rPr>
            </w:pPr>
            <w:r>
              <w:rPr>
                <w:rFonts w:ascii="仿宋_GB2312" w:hAnsi="仿宋_GB2312" w:eastAsia="仿宋_GB2312" w:cs="仿宋_GB2312"/>
                <w:snapToGrid/>
                <w:color w:val="auto"/>
                <w:kern w:val="2"/>
                <w:sz w:val="24"/>
                <w:szCs w:val="24"/>
                <w:highlight w:val="none"/>
              </w:rPr>
              <w:t>7</w:t>
            </w:r>
          </w:p>
        </w:tc>
        <w:tc>
          <w:tcPr>
            <w:tcW w:w="553" w:type="dxa"/>
            <w:vAlign w:val="center"/>
          </w:tcPr>
          <w:p w14:paraId="02AFC571">
            <w:pPr>
              <w:keepNext/>
              <w:keepLines/>
              <w:spacing w:before="0" w:after="0" w:line="360" w:lineRule="auto"/>
              <w:jc w:val="center"/>
              <w:outlineLvl w:val="1"/>
              <w:rPr>
                <w:rFonts w:ascii="仿宋_GB2312" w:hAnsi="仿宋_GB2312" w:eastAsia="仿宋_GB2312" w:cs="仿宋_GB2312"/>
                <w:bCs w:val="0"/>
                <w:color w:val="auto"/>
                <w:spacing w:val="0"/>
                <w:sz w:val="24"/>
                <w:highlight w:val="none"/>
              </w:rPr>
            </w:pPr>
            <w:r>
              <w:rPr>
                <w:rFonts w:ascii="仿宋_GB2312" w:hAnsi="仿宋_GB2312" w:eastAsia="仿宋_GB2312" w:cs="仿宋_GB2312"/>
                <w:snapToGrid/>
                <w:color w:val="auto"/>
                <w:kern w:val="2"/>
                <w:sz w:val="24"/>
                <w:szCs w:val="24"/>
                <w:highlight w:val="none"/>
              </w:rPr>
              <w:t>8</w:t>
            </w:r>
          </w:p>
        </w:tc>
        <w:tc>
          <w:tcPr>
            <w:tcW w:w="553" w:type="dxa"/>
            <w:vAlign w:val="center"/>
          </w:tcPr>
          <w:p w14:paraId="7CBBA606">
            <w:pPr>
              <w:keepNext/>
              <w:keepLines/>
              <w:spacing w:before="0" w:after="0" w:line="360" w:lineRule="auto"/>
              <w:jc w:val="center"/>
              <w:outlineLvl w:val="1"/>
              <w:rPr>
                <w:rFonts w:ascii="仿宋_GB2312" w:hAnsi="仿宋_GB2312" w:eastAsia="仿宋_GB2312" w:cs="仿宋_GB2312"/>
                <w:bCs w:val="0"/>
                <w:color w:val="auto"/>
                <w:spacing w:val="0"/>
                <w:sz w:val="24"/>
                <w:highlight w:val="none"/>
              </w:rPr>
            </w:pPr>
            <w:r>
              <w:rPr>
                <w:rFonts w:ascii="仿宋_GB2312" w:hAnsi="仿宋_GB2312" w:eastAsia="仿宋_GB2312" w:cs="仿宋_GB2312"/>
                <w:snapToGrid/>
                <w:color w:val="auto"/>
                <w:kern w:val="2"/>
                <w:sz w:val="24"/>
                <w:szCs w:val="24"/>
                <w:highlight w:val="none"/>
              </w:rPr>
              <w:t>9</w:t>
            </w:r>
          </w:p>
        </w:tc>
        <w:tc>
          <w:tcPr>
            <w:tcW w:w="553" w:type="dxa"/>
            <w:vAlign w:val="center"/>
          </w:tcPr>
          <w:p w14:paraId="19BE9213">
            <w:pPr>
              <w:keepNext/>
              <w:keepLines/>
              <w:spacing w:before="0" w:after="0" w:line="360" w:lineRule="auto"/>
              <w:jc w:val="center"/>
              <w:outlineLvl w:val="1"/>
              <w:rPr>
                <w:rFonts w:ascii="仿宋_GB2312" w:hAnsi="仿宋_GB2312" w:eastAsia="仿宋_GB2312" w:cs="仿宋_GB2312"/>
                <w:bCs w:val="0"/>
                <w:color w:val="auto"/>
                <w:spacing w:val="0"/>
                <w:sz w:val="24"/>
                <w:highlight w:val="none"/>
              </w:rPr>
            </w:pPr>
            <w:r>
              <w:rPr>
                <w:rFonts w:ascii="仿宋_GB2312" w:hAnsi="仿宋_GB2312" w:eastAsia="仿宋_GB2312" w:cs="仿宋_GB2312"/>
                <w:snapToGrid/>
                <w:color w:val="auto"/>
                <w:kern w:val="2"/>
                <w:sz w:val="24"/>
                <w:szCs w:val="24"/>
                <w:highlight w:val="none"/>
              </w:rPr>
              <w:t>10</w:t>
            </w:r>
          </w:p>
        </w:tc>
        <w:tc>
          <w:tcPr>
            <w:tcW w:w="553" w:type="dxa"/>
            <w:vAlign w:val="center"/>
          </w:tcPr>
          <w:p w14:paraId="4155758B">
            <w:pPr>
              <w:keepNext/>
              <w:keepLines/>
              <w:spacing w:before="0" w:after="0" w:line="360" w:lineRule="auto"/>
              <w:jc w:val="center"/>
              <w:outlineLvl w:val="1"/>
              <w:rPr>
                <w:rFonts w:ascii="仿宋_GB2312" w:hAnsi="仿宋_GB2312" w:eastAsia="仿宋_GB2312" w:cs="仿宋_GB2312"/>
                <w:bCs w:val="0"/>
                <w:color w:val="auto"/>
                <w:spacing w:val="0"/>
                <w:sz w:val="24"/>
                <w:highlight w:val="none"/>
              </w:rPr>
            </w:pPr>
            <w:r>
              <w:rPr>
                <w:rFonts w:ascii="仿宋_GB2312" w:hAnsi="仿宋_GB2312" w:eastAsia="仿宋_GB2312" w:cs="仿宋_GB2312"/>
                <w:snapToGrid/>
                <w:color w:val="auto"/>
                <w:kern w:val="2"/>
                <w:sz w:val="24"/>
                <w:szCs w:val="24"/>
                <w:highlight w:val="none"/>
              </w:rPr>
              <w:t>11</w:t>
            </w:r>
          </w:p>
        </w:tc>
        <w:tc>
          <w:tcPr>
            <w:tcW w:w="553" w:type="dxa"/>
            <w:vAlign w:val="center"/>
          </w:tcPr>
          <w:p w14:paraId="7059244C">
            <w:pPr>
              <w:keepNext/>
              <w:keepLines/>
              <w:spacing w:before="0" w:after="0" w:line="360" w:lineRule="auto"/>
              <w:jc w:val="center"/>
              <w:outlineLvl w:val="1"/>
              <w:rPr>
                <w:rFonts w:ascii="仿宋_GB2312" w:hAnsi="仿宋_GB2312" w:eastAsia="仿宋_GB2312" w:cs="仿宋_GB2312"/>
                <w:bCs w:val="0"/>
                <w:color w:val="auto"/>
                <w:spacing w:val="0"/>
                <w:sz w:val="24"/>
                <w:highlight w:val="none"/>
              </w:rPr>
            </w:pPr>
            <w:r>
              <w:rPr>
                <w:rFonts w:ascii="仿宋_GB2312" w:hAnsi="仿宋_GB2312" w:eastAsia="仿宋_GB2312" w:cs="仿宋_GB2312"/>
                <w:snapToGrid/>
                <w:color w:val="auto"/>
                <w:kern w:val="2"/>
                <w:sz w:val="24"/>
                <w:szCs w:val="24"/>
                <w:highlight w:val="none"/>
              </w:rPr>
              <w:t>12</w:t>
            </w:r>
          </w:p>
        </w:tc>
        <w:tc>
          <w:tcPr>
            <w:tcW w:w="553" w:type="dxa"/>
            <w:vAlign w:val="center"/>
          </w:tcPr>
          <w:p w14:paraId="62F1A1D2">
            <w:pPr>
              <w:keepNext/>
              <w:keepLines/>
              <w:spacing w:before="0" w:after="0" w:line="360" w:lineRule="auto"/>
              <w:jc w:val="center"/>
              <w:outlineLvl w:val="1"/>
              <w:rPr>
                <w:rFonts w:ascii="仿宋_GB2312" w:hAnsi="仿宋_GB2312" w:eastAsia="仿宋_GB2312" w:cs="仿宋_GB2312"/>
                <w:bCs w:val="0"/>
                <w:color w:val="auto"/>
                <w:spacing w:val="0"/>
                <w:sz w:val="24"/>
                <w:highlight w:val="none"/>
              </w:rPr>
            </w:pPr>
            <w:r>
              <w:rPr>
                <w:rFonts w:ascii="仿宋_GB2312" w:hAnsi="仿宋_GB2312" w:eastAsia="仿宋_GB2312" w:cs="仿宋_GB2312"/>
                <w:snapToGrid/>
                <w:color w:val="auto"/>
                <w:kern w:val="2"/>
                <w:sz w:val="24"/>
                <w:szCs w:val="24"/>
                <w:highlight w:val="none"/>
              </w:rPr>
              <w:t>13</w:t>
            </w:r>
          </w:p>
        </w:tc>
        <w:tc>
          <w:tcPr>
            <w:tcW w:w="553" w:type="dxa"/>
            <w:vAlign w:val="center"/>
          </w:tcPr>
          <w:p w14:paraId="092C0C4C">
            <w:pPr>
              <w:keepNext/>
              <w:keepLines/>
              <w:spacing w:before="0" w:after="0" w:line="360" w:lineRule="auto"/>
              <w:jc w:val="center"/>
              <w:outlineLvl w:val="1"/>
              <w:rPr>
                <w:rFonts w:ascii="仿宋_GB2312" w:hAnsi="仿宋_GB2312" w:eastAsia="仿宋_GB2312" w:cs="仿宋_GB2312"/>
                <w:bCs w:val="0"/>
                <w:color w:val="auto"/>
                <w:spacing w:val="0"/>
                <w:sz w:val="24"/>
                <w:highlight w:val="none"/>
              </w:rPr>
            </w:pPr>
            <w:r>
              <w:rPr>
                <w:rFonts w:ascii="仿宋_GB2312" w:hAnsi="仿宋_GB2312" w:eastAsia="仿宋_GB2312" w:cs="仿宋_GB2312"/>
                <w:snapToGrid/>
                <w:color w:val="auto"/>
                <w:kern w:val="2"/>
                <w:sz w:val="24"/>
                <w:szCs w:val="24"/>
                <w:highlight w:val="none"/>
              </w:rPr>
              <w:t>14</w:t>
            </w:r>
          </w:p>
        </w:tc>
        <w:tc>
          <w:tcPr>
            <w:tcW w:w="553" w:type="dxa"/>
            <w:vAlign w:val="center"/>
          </w:tcPr>
          <w:p w14:paraId="4DBCA61B">
            <w:pPr>
              <w:keepNext/>
              <w:keepLines/>
              <w:spacing w:before="0" w:after="0" w:line="360" w:lineRule="auto"/>
              <w:jc w:val="center"/>
              <w:outlineLvl w:val="1"/>
              <w:rPr>
                <w:rFonts w:ascii="仿宋_GB2312" w:hAnsi="仿宋_GB2312" w:eastAsia="仿宋_GB2312" w:cs="仿宋_GB2312"/>
                <w:bCs w:val="0"/>
                <w:color w:val="auto"/>
                <w:spacing w:val="0"/>
                <w:sz w:val="24"/>
                <w:highlight w:val="none"/>
              </w:rPr>
            </w:pPr>
            <w:r>
              <w:rPr>
                <w:rFonts w:ascii="仿宋_GB2312" w:hAnsi="仿宋_GB2312" w:eastAsia="仿宋_GB2312" w:cs="仿宋_GB2312"/>
                <w:snapToGrid/>
                <w:color w:val="auto"/>
                <w:kern w:val="2"/>
                <w:sz w:val="24"/>
                <w:szCs w:val="24"/>
                <w:highlight w:val="none"/>
              </w:rPr>
              <w:t>15</w:t>
            </w:r>
          </w:p>
        </w:tc>
        <w:tc>
          <w:tcPr>
            <w:tcW w:w="553" w:type="dxa"/>
            <w:vAlign w:val="center"/>
          </w:tcPr>
          <w:p w14:paraId="43F1D6FC">
            <w:pPr>
              <w:keepNext/>
              <w:keepLines/>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w:t>
            </w:r>
          </w:p>
        </w:tc>
      </w:tr>
      <w:tr w14:paraId="16F84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14303744">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2" w:type="dxa"/>
          </w:tcPr>
          <w:p w14:paraId="4F9FF4EC">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2" w:type="dxa"/>
          </w:tcPr>
          <w:p w14:paraId="0EE759D0">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2" w:type="dxa"/>
          </w:tcPr>
          <w:p w14:paraId="7E415B0E">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2" w:type="dxa"/>
          </w:tcPr>
          <w:p w14:paraId="37E3835F">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2" w:type="dxa"/>
          </w:tcPr>
          <w:p w14:paraId="4A9AE811">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2" w:type="dxa"/>
          </w:tcPr>
          <w:p w14:paraId="5A94C7A1">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734DA753">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7418975D">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2AACC1C3">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3A2F05E4">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5A52F6B0">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5446ED2F">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4A558D9B">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37B8DD51">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65D39308">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7190240B">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r>
      <w:tr w14:paraId="50A5F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685D864D">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2" w:type="dxa"/>
          </w:tcPr>
          <w:p w14:paraId="4C07C4C5">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2" w:type="dxa"/>
          </w:tcPr>
          <w:p w14:paraId="4078EE38">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2" w:type="dxa"/>
          </w:tcPr>
          <w:p w14:paraId="75D7DC0A">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2" w:type="dxa"/>
          </w:tcPr>
          <w:p w14:paraId="246FFFC3">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2" w:type="dxa"/>
          </w:tcPr>
          <w:p w14:paraId="292067B9">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2" w:type="dxa"/>
          </w:tcPr>
          <w:p w14:paraId="75CDBCB5">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7EC33B23">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0422A60D">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529F29CD">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52C96AD9">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3F94B840">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547BAEDE">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134462AA">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777D3611">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4BFC3A2E">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745C97C6">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r>
      <w:tr w14:paraId="58891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16546C36">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2" w:type="dxa"/>
          </w:tcPr>
          <w:p w14:paraId="69937D93">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2" w:type="dxa"/>
          </w:tcPr>
          <w:p w14:paraId="047DF430">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2" w:type="dxa"/>
          </w:tcPr>
          <w:p w14:paraId="78FF0519">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2" w:type="dxa"/>
          </w:tcPr>
          <w:p w14:paraId="42A68197">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2" w:type="dxa"/>
          </w:tcPr>
          <w:p w14:paraId="38129B16">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2" w:type="dxa"/>
          </w:tcPr>
          <w:p w14:paraId="378D545A">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51F5FE39">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2C3A628B">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01D45C02">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7BB245E8">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667699A6">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02B3FC5A">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68E7F4A8">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6D7F8B2A">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4649C05B">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12FC849D">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r>
    </w:tbl>
    <w:p w14:paraId="3E63CA08">
      <w:pPr>
        <w:autoSpaceDE w:val="0"/>
        <w:autoSpaceDN w:val="0"/>
        <w:spacing w:line="360" w:lineRule="auto"/>
        <w:rPr>
          <w:rFonts w:ascii="仿宋_GB2312" w:hAnsi="仿宋_GB2312" w:eastAsia="仿宋_GB2312" w:cs="仿宋_GB2312"/>
          <w:color w:val="auto"/>
          <w:kern w:val="0"/>
          <w:sz w:val="24"/>
          <w:highlight w:val="none"/>
        </w:rPr>
      </w:pPr>
      <w:r>
        <w:rPr>
          <w:rFonts w:hint="eastAsia" w:ascii="仿宋_GB2312" w:hAnsi="仿宋_GB2312" w:eastAsia="仿宋_GB2312" w:cs="仿宋_GB2312"/>
          <w:b/>
          <w:snapToGrid/>
          <w:color w:val="auto"/>
          <w:kern w:val="2"/>
          <w:sz w:val="24"/>
          <w:szCs w:val="24"/>
          <w:highlight w:val="none"/>
        </w:rPr>
        <w:t>注：投标人可按上述时间表的格式自行编制切合实际的具体时间表。</w:t>
      </w:r>
    </w:p>
    <w:p w14:paraId="794EF499">
      <w:pPr>
        <w:spacing w:line="336" w:lineRule="auto"/>
        <w:ind w:firstLine="3600" w:firstLineChars="1500"/>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投标人名称（电子签名）：</w:t>
      </w:r>
      <w:r>
        <w:rPr>
          <w:rFonts w:ascii="仿宋" w:hAnsi="仿宋" w:eastAsia="仿宋" w:cs="仿宋"/>
          <w:snapToGrid/>
          <w:color w:val="auto"/>
          <w:kern w:val="2"/>
          <w:sz w:val="24"/>
          <w:szCs w:val="24"/>
          <w:highlight w:val="none"/>
        </w:rPr>
        <w:t xml:space="preserve">                          </w:t>
      </w:r>
    </w:p>
    <w:p w14:paraId="49A7ED00">
      <w:pPr>
        <w:spacing w:line="336" w:lineRule="auto"/>
        <w:jc w:val="center"/>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 xml:space="preserve">     日期：  年   月   日</w:t>
      </w:r>
    </w:p>
    <w:p w14:paraId="28774D27">
      <w:pPr>
        <w:spacing w:line="360" w:lineRule="auto"/>
        <w:rPr>
          <w:rFonts w:ascii="仿宋_GB2312" w:hAnsi="仿宋_GB2312" w:eastAsia="仿宋_GB2312" w:cs="仿宋_GB2312"/>
          <w:color w:val="auto"/>
          <w:kern w:val="0"/>
          <w:sz w:val="24"/>
          <w:highlight w:val="none"/>
        </w:rPr>
      </w:pPr>
    </w:p>
    <w:p w14:paraId="0388E6ED">
      <w:pPr>
        <w:pageBreakBefore/>
        <w:spacing w:line="360" w:lineRule="auto"/>
        <w:jc w:val="center"/>
        <w:rPr>
          <w:rFonts w:ascii="仿宋_GB2312" w:hAnsi="仿宋_GB2312" w:eastAsia="仿宋_GB2312" w:cs="仿宋_GB2312"/>
          <w:b/>
          <w:bCs/>
          <w:color w:val="auto"/>
          <w:sz w:val="32"/>
          <w:szCs w:val="32"/>
          <w:highlight w:val="none"/>
        </w:rPr>
      </w:pPr>
      <w:r>
        <w:rPr>
          <w:rFonts w:hint="eastAsia" w:ascii="仿宋_GB2312" w:hAnsi="仿宋_GB2312" w:eastAsia="仿宋_GB2312" w:cs="仿宋_GB2312"/>
          <w:b/>
          <w:bCs/>
          <w:snapToGrid/>
          <w:color w:val="auto"/>
          <w:kern w:val="2"/>
          <w:sz w:val="32"/>
          <w:szCs w:val="32"/>
          <w:highlight w:val="none"/>
        </w:rPr>
        <w:t>十一、售后服务方案</w:t>
      </w:r>
    </w:p>
    <w:p w14:paraId="2FF87FE5">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（由投标人根据采购需求及招标文件要求编制）</w:t>
      </w:r>
    </w:p>
    <w:p w14:paraId="021E395D">
      <w:pPr>
        <w:pStyle w:val="83"/>
        <w:rPr>
          <w:color w:val="auto"/>
          <w:highlight w:val="none"/>
        </w:rPr>
      </w:pPr>
    </w:p>
    <w:p w14:paraId="4F379EEA">
      <w:pPr>
        <w:autoSpaceDE w:val="0"/>
        <w:autoSpaceDN w:val="0"/>
        <w:spacing w:line="360" w:lineRule="auto"/>
        <w:rPr>
          <w:rFonts w:ascii="仿宋_GB2312" w:hAnsi="仿宋_GB2312" w:eastAsia="仿宋_GB2312" w:cs="仿宋_GB2312"/>
          <w:b/>
          <w:color w:val="auto"/>
          <w:sz w:val="24"/>
          <w:highlight w:val="none"/>
        </w:rPr>
      </w:pPr>
      <w:r>
        <w:rPr>
          <w:rFonts w:hint="eastAsia" w:ascii="仿宋_GB2312" w:hAnsi="仿宋_GB2312" w:eastAsia="仿宋_GB2312" w:cs="仿宋_GB2312"/>
          <w:b/>
          <w:snapToGrid/>
          <w:color w:val="auto"/>
          <w:kern w:val="2"/>
          <w:sz w:val="24"/>
          <w:szCs w:val="24"/>
          <w:highlight w:val="none"/>
        </w:rPr>
        <w:t>附表</w:t>
      </w:r>
      <w:r>
        <w:rPr>
          <w:rFonts w:ascii="仿宋_GB2312" w:hAnsi="仿宋_GB2312" w:eastAsia="仿宋_GB2312" w:cs="仿宋_GB2312"/>
          <w:b/>
          <w:snapToGrid/>
          <w:color w:val="auto"/>
          <w:kern w:val="2"/>
          <w:sz w:val="24"/>
          <w:szCs w:val="24"/>
          <w:highlight w:val="none"/>
        </w:rPr>
        <w:t>A:售后服务机构情况表</w:t>
      </w:r>
      <w:r>
        <w:rPr>
          <w:rFonts w:hint="eastAsia" w:ascii="仿宋_GB2312" w:hAnsi="仿宋_GB2312" w:eastAsia="仿宋_GB2312" w:cs="仿宋_GB2312"/>
          <w:snapToGrid/>
          <w:color w:val="auto"/>
          <w:kern w:val="2"/>
          <w:sz w:val="24"/>
          <w:szCs w:val="24"/>
          <w:highlight w:val="none"/>
        </w:rPr>
        <w:t>（按此格式自制）</w:t>
      </w:r>
    </w:p>
    <w:tbl>
      <w:tblPr>
        <w:tblStyle w:val="66"/>
        <w:tblW w:w="92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2160"/>
        <w:gridCol w:w="1620"/>
        <w:gridCol w:w="1245"/>
        <w:gridCol w:w="2175"/>
        <w:gridCol w:w="1260"/>
      </w:tblGrid>
      <w:tr w14:paraId="00AB3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828" w:type="dxa"/>
          </w:tcPr>
          <w:p w14:paraId="67032B61">
            <w:pPr>
              <w:keepNext/>
              <w:keepLines/>
              <w:autoSpaceDE w:val="0"/>
              <w:autoSpaceDN w:val="0"/>
              <w:spacing w:before="160" w:after="160" w:line="360" w:lineRule="auto"/>
              <w:jc w:val="center"/>
              <w:outlineLvl w:val="1"/>
              <w:rPr>
                <w:rFonts w:ascii="仿宋_GB2312" w:hAnsi="仿宋_GB2312" w:eastAsia="仿宋_GB2312" w:cs="仿宋_GB2312"/>
                <w:b/>
                <w:bCs w:val="0"/>
                <w:color w:val="auto"/>
                <w:spacing w:val="0"/>
                <w:sz w:val="24"/>
                <w:highlight w:val="none"/>
              </w:rPr>
            </w:pPr>
            <w:r>
              <w:rPr>
                <w:rFonts w:hint="eastAsia" w:ascii="仿宋_GB2312" w:hAnsi="仿宋_GB2312" w:eastAsia="仿宋_GB2312" w:cs="仿宋_GB2312"/>
                <w:b/>
                <w:snapToGrid/>
                <w:color w:val="auto"/>
                <w:kern w:val="2"/>
                <w:sz w:val="24"/>
                <w:szCs w:val="24"/>
                <w:highlight w:val="none"/>
              </w:rPr>
              <w:t>序号</w:t>
            </w:r>
          </w:p>
        </w:tc>
        <w:tc>
          <w:tcPr>
            <w:tcW w:w="2160" w:type="dxa"/>
          </w:tcPr>
          <w:p w14:paraId="2DAB0E8B">
            <w:pPr>
              <w:keepNext/>
              <w:keepLines/>
              <w:autoSpaceDE w:val="0"/>
              <w:autoSpaceDN w:val="0"/>
              <w:spacing w:before="160" w:after="160" w:line="360" w:lineRule="auto"/>
              <w:jc w:val="center"/>
              <w:outlineLvl w:val="1"/>
              <w:rPr>
                <w:rFonts w:ascii="仿宋_GB2312" w:hAnsi="仿宋_GB2312" w:eastAsia="仿宋_GB2312" w:cs="仿宋_GB2312"/>
                <w:b/>
                <w:bCs w:val="0"/>
                <w:color w:val="auto"/>
                <w:spacing w:val="0"/>
                <w:sz w:val="24"/>
                <w:highlight w:val="none"/>
              </w:rPr>
            </w:pPr>
            <w:r>
              <w:rPr>
                <w:rFonts w:hint="eastAsia" w:ascii="仿宋_GB2312" w:hAnsi="仿宋_GB2312" w:eastAsia="仿宋_GB2312" w:cs="仿宋_GB2312"/>
                <w:b/>
                <w:snapToGrid/>
                <w:color w:val="auto"/>
                <w:kern w:val="2"/>
                <w:sz w:val="24"/>
                <w:szCs w:val="24"/>
                <w:highlight w:val="none"/>
              </w:rPr>
              <w:t>机构名称</w:t>
            </w:r>
          </w:p>
        </w:tc>
        <w:tc>
          <w:tcPr>
            <w:tcW w:w="1620" w:type="dxa"/>
          </w:tcPr>
          <w:p w14:paraId="7548B363">
            <w:pPr>
              <w:keepNext/>
              <w:keepLines/>
              <w:autoSpaceDE w:val="0"/>
              <w:autoSpaceDN w:val="0"/>
              <w:spacing w:before="160" w:after="160" w:line="360" w:lineRule="auto"/>
              <w:jc w:val="center"/>
              <w:outlineLvl w:val="1"/>
              <w:rPr>
                <w:rFonts w:ascii="仿宋_GB2312" w:hAnsi="仿宋_GB2312" w:eastAsia="仿宋_GB2312" w:cs="仿宋_GB2312"/>
                <w:b/>
                <w:bCs w:val="0"/>
                <w:color w:val="auto"/>
                <w:spacing w:val="0"/>
                <w:sz w:val="24"/>
                <w:highlight w:val="none"/>
              </w:rPr>
            </w:pPr>
            <w:r>
              <w:rPr>
                <w:rFonts w:hint="eastAsia" w:ascii="仿宋_GB2312" w:hAnsi="仿宋_GB2312" w:eastAsia="仿宋_GB2312" w:cs="仿宋_GB2312"/>
                <w:b/>
                <w:snapToGrid/>
                <w:color w:val="auto"/>
                <w:kern w:val="2"/>
                <w:sz w:val="24"/>
                <w:szCs w:val="24"/>
                <w:highlight w:val="none"/>
              </w:rPr>
              <w:t>机构性质</w:t>
            </w:r>
          </w:p>
        </w:tc>
        <w:tc>
          <w:tcPr>
            <w:tcW w:w="1245" w:type="dxa"/>
          </w:tcPr>
          <w:p w14:paraId="635A9791">
            <w:pPr>
              <w:keepNext/>
              <w:keepLines/>
              <w:autoSpaceDE w:val="0"/>
              <w:autoSpaceDN w:val="0"/>
              <w:spacing w:before="160" w:after="160" w:line="360" w:lineRule="auto"/>
              <w:jc w:val="center"/>
              <w:outlineLvl w:val="1"/>
              <w:rPr>
                <w:rFonts w:ascii="仿宋_GB2312" w:hAnsi="仿宋_GB2312" w:eastAsia="仿宋_GB2312" w:cs="仿宋_GB2312"/>
                <w:b/>
                <w:bCs w:val="0"/>
                <w:color w:val="auto"/>
                <w:spacing w:val="0"/>
                <w:sz w:val="24"/>
                <w:highlight w:val="none"/>
              </w:rPr>
            </w:pPr>
            <w:r>
              <w:rPr>
                <w:rFonts w:hint="eastAsia" w:ascii="仿宋_GB2312" w:hAnsi="仿宋_GB2312" w:eastAsia="仿宋_GB2312" w:cs="仿宋_GB2312"/>
                <w:b/>
                <w:snapToGrid/>
                <w:color w:val="auto"/>
                <w:kern w:val="2"/>
                <w:sz w:val="24"/>
                <w:szCs w:val="24"/>
                <w:highlight w:val="none"/>
              </w:rPr>
              <w:t>注册地址</w:t>
            </w:r>
          </w:p>
        </w:tc>
        <w:tc>
          <w:tcPr>
            <w:tcW w:w="2175" w:type="dxa"/>
          </w:tcPr>
          <w:p w14:paraId="2FF9CBAB">
            <w:pPr>
              <w:keepNext/>
              <w:keepLines/>
              <w:autoSpaceDE w:val="0"/>
              <w:autoSpaceDN w:val="0"/>
              <w:spacing w:before="160" w:after="160" w:line="360" w:lineRule="auto"/>
              <w:jc w:val="center"/>
              <w:outlineLvl w:val="1"/>
              <w:rPr>
                <w:rFonts w:ascii="仿宋_GB2312" w:hAnsi="仿宋_GB2312" w:eastAsia="仿宋_GB2312" w:cs="仿宋_GB2312"/>
                <w:b/>
                <w:bCs w:val="0"/>
                <w:color w:val="auto"/>
                <w:spacing w:val="0"/>
                <w:sz w:val="24"/>
                <w:highlight w:val="none"/>
              </w:rPr>
            </w:pPr>
            <w:r>
              <w:rPr>
                <w:rFonts w:hint="eastAsia" w:ascii="仿宋_GB2312" w:hAnsi="仿宋_GB2312" w:eastAsia="仿宋_GB2312" w:cs="仿宋_GB2312"/>
                <w:b/>
                <w:snapToGrid/>
                <w:color w:val="auto"/>
                <w:kern w:val="2"/>
                <w:sz w:val="24"/>
                <w:szCs w:val="24"/>
                <w:highlight w:val="none"/>
              </w:rPr>
              <w:t>服务技术人员数量</w:t>
            </w:r>
          </w:p>
        </w:tc>
        <w:tc>
          <w:tcPr>
            <w:tcW w:w="1260" w:type="dxa"/>
          </w:tcPr>
          <w:p w14:paraId="2EDD9FE6">
            <w:pPr>
              <w:keepNext/>
              <w:keepLines/>
              <w:autoSpaceDE w:val="0"/>
              <w:autoSpaceDN w:val="0"/>
              <w:spacing w:before="160" w:after="160" w:line="360" w:lineRule="auto"/>
              <w:jc w:val="center"/>
              <w:outlineLvl w:val="1"/>
              <w:rPr>
                <w:rFonts w:ascii="仿宋_GB2312" w:hAnsi="仿宋_GB2312" w:eastAsia="仿宋_GB2312" w:cs="仿宋_GB2312"/>
                <w:b/>
                <w:bCs w:val="0"/>
                <w:color w:val="auto"/>
                <w:spacing w:val="0"/>
                <w:sz w:val="24"/>
                <w:highlight w:val="none"/>
              </w:rPr>
            </w:pPr>
            <w:r>
              <w:rPr>
                <w:rFonts w:hint="eastAsia" w:ascii="仿宋_GB2312" w:hAnsi="仿宋_GB2312" w:eastAsia="仿宋_GB2312" w:cs="仿宋_GB2312"/>
                <w:b/>
                <w:snapToGrid/>
                <w:color w:val="auto"/>
                <w:kern w:val="2"/>
                <w:sz w:val="24"/>
                <w:szCs w:val="24"/>
                <w:highlight w:val="none"/>
              </w:rPr>
              <w:t>联系电话</w:t>
            </w:r>
          </w:p>
        </w:tc>
      </w:tr>
      <w:tr w14:paraId="7A330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Pr>
          <w:p w14:paraId="7107B58A">
            <w:pPr>
              <w:keepNext/>
              <w:keepLines/>
              <w:tabs>
                <w:tab w:val="left" w:pos="432"/>
              </w:tabs>
              <w:autoSpaceDE w:val="0"/>
              <w:autoSpaceDN w:val="0"/>
              <w:spacing w:before="0" w:after="0" w:line="360" w:lineRule="auto"/>
              <w:ind w:left="0" w:firstLine="0"/>
              <w:jc w:val="center"/>
              <w:outlineLvl w:val="9"/>
              <w:rPr>
                <w:rFonts w:ascii="仿宋_GB2312" w:hAnsi="仿宋_GB2312" w:eastAsia="仿宋_GB2312" w:cs="仿宋_GB2312"/>
                <w:b w:val="0"/>
                <w:bCs w:val="0"/>
                <w:color w:val="auto"/>
                <w:sz w:val="24"/>
                <w:highlight w:val="none"/>
              </w:rPr>
            </w:pPr>
          </w:p>
        </w:tc>
        <w:tc>
          <w:tcPr>
            <w:tcW w:w="2160" w:type="dxa"/>
          </w:tcPr>
          <w:p w14:paraId="02071683">
            <w:pPr>
              <w:keepNext/>
              <w:keepLines/>
              <w:tabs>
                <w:tab w:val="left" w:pos="432"/>
              </w:tabs>
              <w:autoSpaceDE w:val="0"/>
              <w:autoSpaceDN w:val="0"/>
              <w:spacing w:before="0" w:after="0" w:line="360" w:lineRule="auto"/>
              <w:ind w:left="0" w:firstLine="0"/>
              <w:jc w:val="center"/>
              <w:outlineLvl w:val="9"/>
              <w:rPr>
                <w:rFonts w:ascii="仿宋_GB2312" w:hAnsi="仿宋_GB2312" w:eastAsia="仿宋_GB2312" w:cs="仿宋_GB2312"/>
                <w:b w:val="0"/>
                <w:bCs w:val="0"/>
                <w:color w:val="auto"/>
                <w:sz w:val="24"/>
                <w:highlight w:val="none"/>
              </w:rPr>
            </w:pPr>
          </w:p>
        </w:tc>
        <w:tc>
          <w:tcPr>
            <w:tcW w:w="1620" w:type="dxa"/>
          </w:tcPr>
          <w:p w14:paraId="22629ECB">
            <w:pPr>
              <w:keepNext/>
              <w:keepLines/>
              <w:tabs>
                <w:tab w:val="left" w:pos="432"/>
              </w:tabs>
              <w:autoSpaceDE w:val="0"/>
              <w:autoSpaceDN w:val="0"/>
              <w:spacing w:before="0" w:after="0" w:line="360" w:lineRule="auto"/>
              <w:ind w:left="0" w:firstLine="0"/>
              <w:jc w:val="center"/>
              <w:outlineLvl w:val="9"/>
              <w:rPr>
                <w:rFonts w:ascii="仿宋_GB2312" w:hAnsi="仿宋_GB2312" w:eastAsia="仿宋_GB2312" w:cs="仿宋_GB2312"/>
                <w:b w:val="0"/>
                <w:bCs w:val="0"/>
                <w:color w:val="auto"/>
                <w:sz w:val="24"/>
                <w:highlight w:val="none"/>
              </w:rPr>
            </w:pPr>
          </w:p>
        </w:tc>
        <w:tc>
          <w:tcPr>
            <w:tcW w:w="1245" w:type="dxa"/>
          </w:tcPr>
          <w:p w14:paraId="48EC24E4">
            <w:pPr>
              <w:keepNext/>
              <w:keepLines/>
              <w:tabs>
                <w:tab w:val="left" w:pos="432"/>
              </w:tabs>
              <w:autoSpaceDE w:val="0"/>
              <w:autoSpaceDN w:val="0"/>
              <w:spacing w:before="0" w:after="0" w:line="360" w:lineRule="auto"/>
              <w:ind w:left="0" w:firstLine="0"/>
              <w:jc w:val="center"/>
              <w:outlineLvl w:val="9"/>
              <w:rPr>
                <w:rFonts w:ascii="仿宋_GB2312" w:hAnsi="仿宋_GB2312" w:eastAsia="仿宋_GB2312" w:cs="仿宋_GB2312"/>
                <w:b w:val="0"/>
                <w:bCs w:val="0"/>
                <w:color w:val="auto"/>
                <w:sz w:val="24"/>
                <w:highlight w:val="none"/>
              </w:rPr>
            </w:pPr>
          </w:p>
        </w:tc>
        <w:tc>
          <w:tcPr>
            <w:tcW w:w="2175" w:type="dxa"/>
          </w:tcPr>
          <w:p w14:paraId="7EA28DEB">
            <w:pPr>
              <w:keepNext/>
              <w:keepLines/>
              <w:tabs>
                <w:tab w:val="left" w:pos="432"/>
              </w:tabs>
              <w:autoSpaceDE w:val="0"/>
              <w:autoSpaceDN w:val="0"/>
              <w:spacing w:before="0" w:after="0" w:line="360" w:lineRule="auto"/>
              <w:ind w:left="0" w:firstLine="0"/>
              <w:jc w:val="center"/>
              <w:outlineLvl w:val="9"/>
              <w:rPr>
                <w:rFonts w:ascii="仿宋_GB2312" w:hAnsi="仿宋_GB2312" w:eastAsia="仿宋_GB2312" w:cs="仿宋_GB2312"/>
                <w:b w:val="0"/>
                <w:bCs w:val="0"/>
                <w:color w:val="auto"/>
                <w:sz w:val="24"/>
                <w:highlight w:val="none"/>
              </w:rPr>
            </w:pPr>
          </w:p>
        </w:tc>
        <w:tc>
          <w:tcPr>
            <w:tcW w:w="1260" w:type="dxa"/>
          </w:tcPr>
          <w:p w14:paraId="4D46296A">
            <w:pPr>
              <w:keepNext/>
              <w:keepLines/>
              <w:tabs>
                <w:tab w:val="left" w:pos="432"/>
              </w:tabs>
              <w:autoSpaceDE w:val="0"/>
              <w:autoSpaceDN w:val="0"/>
              <w:spacing w:before="0" w:after="0" w:line="360" w:lineRule="auto"/>
              <w:ind w:left="0" w:firstLine="0"/>
              <w:jc w:val="center"/>
              <w:outlineLvl w:val="9"/>
              <w:rPr>
                <w:rFonts w:ascii="仿宋_GB2312" w:hAnsi="仿宋_GB2312" w:eastAsia="仿宋_GB2312" w:cs="仿宋_GB2312"/>
                <w:b w:val="0"/>
                <w:bCs w:val="0"/>
                <w:color w:val="auto"/>
                <w:sz w:val="24"/>
                <w:highlight w:val="none"/>
              </w:rPr>
            </w:pPr>
          </w:p>
        </w:tc>
      </w:tr>
      <w:tr w14:paraId="70128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Pr>
          <w:p w14:paraId="4D33D60B">
            <w:pPr>
              <w:keepNext/>
              <w:keepLines/>
              <w:tabs>
                <w:tab w:val="left" w:pos="432"/>
              </w:tabs>
              <w:autoSpaceDE w:val="0"/>
              <w:autoSpaceDN w:val="0"/>
              <w:spacing w:before="0" w:after="0" w:line="360" w:lineRule="auto"/>
              <w:ind w:left="0" w:firstLine="0"/>
              <w:jc w:val="center"/>
              <w:outlineLvl w:val="9"/>
              <w:rPr>
                <w:rFonts w:ascii="仿宋_GB2312" w:hAnsi="仿宋_GB2312" w:eastAsia="仿宋_GB2312" w:cs="仿宋_GB2312"/>
                <w:b w:val="0"/>
                <w:bCs w:val="0"/>
                <w:color w:val="auto"/>
                <w:sz w:val="24"/>
                <w:highlight w:val="none"/>
              </w:rPr>
            </w:pPr>
          </w:p>
        </w:tc>
        <w:tc>
          <w:tcPr>
            <w:tcW w:w="2160" w:type="dxa"/>
          </w:tcPr>
          <w:p w14:paraId="08B83AA5">
            <w:pPr>
              <w:keepNext/>
              <w:keepLines/>
              <w:tabs>
                <w:tab w:val="left" w:pos="432"/>
              </w:tabs>
              <w:autoSpaceDE w:val="0"/>
              <w:autoSpaceDN w:val="0"/>
              <w:spacing w:before="0" w:after="0" w:line="360" w:lineRule="auto"/>
              <w:ind w:left="0" w:firstLine="0"/>
              <w:jc w:val="center"/>
              <w:outlineLvl w:val="9"/>
              <w:rPr>
                <w:rFonts w:ascii="仿宋_GB2312" w:hAnsi="仿宋_GB2312" w:eastAsia="仿宋_GB2312" w:cs="仿宋_GB2312"/>
                <w:b w:val="0"/>
                <w:bCs w:val="0"/>
                <w:color w:val="auto"/>
                <w:sz w:val="24"/>
                <w:highlight w:val="none"/>
              </w:rPr>
            </w:pPr>
          </w:p>
        </w:tc>
        <w:tc>
          <w:tcPr>
            <w:tcW w:w="1620" w:type="dxa"/>
          </w:tcPr>
          <w:p w14:paraId="0F4CD714">
            <w:pPr>
              <w:keepNext/>
              <w:keepLines/>
              <w:tabs>
                <w:tab w:val="left" w:pos="432"/>
              </w:tabs>
              <w:autoSpaceDE w:val="0"/>
              <w:autoSpaceDN w:val="0"/>
              <w:spacing w:before="0" w:after="0" w:line="360" w:lineRule="auto"/>
              <w:ind w:left="0" w:firstLine="0"/>
              <w:jc w:val="center"/>
              <w:outlineLvl w:val="9"/>
              <w:rPr>
                <w:rFonts w:ascii="仿宋_GB2312" w:hAnsi="仿宋_GB2312" w:eastAsia="仿宋_GB2312" w:cs="仿宋_GB2312"/>
                <w:b w:val="0"/>
                <w:bCs w:val="0"/>
                <w:color w:val="auto"/>
                <w:sz w:val="24"/>
                <w:highlight w:val="none"/>
              </w:rPr>
            </w:pPr>
          </w:p>
        </w:tc>
        <w:tc>
          <w:tcPr>
            <w:tcW w:w="1245" w:type="dxa"/>
          </w:tcPr>
          <w:p w14:paraId="34C92A46">
            <w:pPr>
              <w:keepNext/>
              <w:keepLines/>
              <w:tabs>
                <w:tab w:val="left" w:pos="432"/>
              </w:tabs>
              <w:autoSpaceDE w:val="0"/>
              <w:autoSpaceDN w:val="0"/>
              <w:spacing w:before="0" w:after="0" w:line="360" w:lineRule="auto"/>
              <w:ind w:left="0" w:firstLine="0"/>
              <w:jc w:val="center"/>
              <w:outlineLvl w:val="9"/>
              <w:rPr>
                <w:rFonts w:ascii="仿宋_GB2312" w:hAnsi="仿宋_GB2312" w:eastAsia="仿宋_GB2312" w:cs="仿宋_GB2312"/>
                <w:b w:val="0"/>
                <w:bCs w:val="0"/>
                <w:color w:val="auto"/>
                <w:sz w:val="24"/>
                <w:highlight w:val="none"/>
              </w:rPr>
            </w:pPr>
          </w:p>
        </w:tc>
        <w:tc>
          <w:tcPr>
            <w:tcW w:w="2175" w:type="dxa"/>
          </w:tcPr>
          <w:p w14:paraId="780AC114">
            <w:pPr>
              <w:keepNext/>
              <w:keepLines/>
              <w:tabs>
                <w:tab w:val="left" w:pos="432"/>
              </w:tabs>
              <w:autoSpaceDE w:val="0"/>
              <w:autoSpaceDN w:val="0"/>
              <w:spacing w:before="0" w:after="0" w:line="360" w:lineRule="auto"/>
              <w:ind w:left="0" w:firstLine="0"/>
              <w:jc w:val="center"/>
              <w:outlineLvl w:val="9"/>
              <w:rPr>
                <w:rFonts w:ascii="仿宋_GB2312" w:hAnsi="仿宋_GB2312" w:eastAsia="仿宋_GB2312" w:cs="仿宋_GB2312"/>
                <w:b w:val="0"/>
                <w:bCs w:val="0"/>
                <w:color w:val="auto"/>
                <w:sz w:val="24"/>
                <w:highlight w:val="none"/>
              </w:rPr>
            </w:pPr>
          </w:p>
        </w:tc>
        <w:tc>
          <w:tcPr>
            <w:tcW w:w="1260" w:type="dxa"/>
          </w:tcPr>
          <w:p w14:paraId="3C35E876">
            <w:pPr>
              <w:keepNext/>
              <w:keepLines/>
              <w:tabs>
                <w:tab w:val="left" w:pos="432"/>
              </w:tabs>
              <w:autoSpaceDE w:val="0"/>
              <w:autoSpaceDN w:val="0"/>
              <w:spacing w:before="0" w:after="0" w:line="360" w:lineRule="auto"/>
              <w:ind w:left="0" w:firstLine="0"/>
              <w:jc w:val="center"/>
              <w:outlineLvl w:val="9"/>
              <w:rPr>
                <w:rFonts w:ascii="仿宋_GB2312" w:hAnsi="仿宋_GB2312" w:eastAsia="仿宋_GB2312" w:cs="仿宋_GB2312"/>
                <w:b w:val="0"/>
                <w:bCs w:val="0"/>
                <w:color w:val="auto"/>
                <w:sz w:val="24"/>
                <w:highlight w:val="none"/>
              </w:rPr>
            </w:pPr>
          </w:p>
        </w:tc>
      </w:tr>
      <w:tr w14:paraId="64793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Pr>
          <w:p w14:paraId="51393EE2">
            <w:pPr>
              <w:keepNext/>
              <w:keepLines/>
              <w:tabs>
                <w:tab w:val="left" w:pos="432"/>
              </w:tabs>
              <w:autoSpaceDE w:val="0"/>
              <w:autoSpaceDN w:val="0"/>
              <w:spacing w:before="0" w:after="0" w:line="360" w:lineRule="auto"/>
              <w:ind w:left="0" w:firstLine="0"/>
              <w:jc w:val="center"/>
              <w:outlineLvl w:val="9"/>
              <w:rPr>
                <w:rFonts w:ascii="仿宋_GB2312" w:hAnsi="仿宋_GB2312" w:eastAsia="仿宋_GB2312" w:cs="仿宋_GB2312"/>
                <w:b w:val="0"/>
                <w:bCs w:val="0"/>
                <w:color w:val="auto"/>
                <w:sz w:val="24"/>
                <w:highlight w:val="none"/>
              </w:rPr>
            </w:pPr>
          </w:p>
        </w:tc>
        <w:tc>
          <w:tcPr>
            <w:tcW w:w="2160" w:type="dxa"/>
          </w:tcPr>
          <w:p w14:paraId="52A51719">
            <w:pPr>
              <w:keepNext/>
              <w:keepLines/>
              <w:tabs>
                <w:tab w:val="left" w:pos="432"/>
              </w:tabs>
              <w:autoSpaceDE w:val="0"/>
              <w:autoSpaceDN w:val="0"/>
              <w:spacing w:before="0" w:after="0" w:line="360" w:lineRule="auto"/>
              <w:ind w:left="0" w:firstLine="0"/>
              <w:jc w:val="center"/>
              <w:outlineLvl w:val="9"/>
              <w:rPr>
                <w:rFonts w:ascii="仿宋_GB2312" w:hAnsi="仿宋_GB2312" w:eastAsia="仿宋_GB2312" w:cs="仿宋_GB2312"/>
                <w:b w:val="0"/>
                <w:bCs w:val="0"/>
                <w:color w:val="auto"/>
                <w:sz w:val="24"/>
                <w:highlight w:val="none"/>
              </w:rPr>
            </w:pPr>
          </w:p>
        </w:tc>
        <w:tc>
          <w:tcPr>
            <w:tcW w:w="1620" w:type="dxa"/>
          </w:tcPr>
          <w:p w14:paraId="08CC2001">
            <w:pPr>
              <w:keepNext/>
              <w:keepLines/>
              <w:tabs>
                <w:tab w:val="left" w:pos="432"/>
              </w:tabs>
              <w:autoSpaceDE w:val="0"/>
              <w:autoSpaceDN w:val="0"/>
              <w:spacing w:before="0" w:after="0" w:line="360" w:lineRule="auto"/>
              <w:ind w:left="0" w:firstLine="0"/>
              <w:jc w:val="center"/>
              <w:outlineLvl w:val="9"/>
              <w:rPr>
                <w:rFonts w:ascii="仿宋_GB2312" w:hAnsi="仿宋_GB2312" w:eastAsia="仿宋_GB2312" w:cs="仿宋_GB2312"/>
                <w:b w:val="0"/>
                <w:bCs w:val="0"/>
                <w:color w:val="auto"/>
                <w:sz w:val="24"/>
                <w:highlight w:val="none"/>
              </w:rPr>
            </w:pPr>
          </w:p>
        </w:tc>
        <w:tc>
          <w:tcPr>
            <w:tcW w:w="1245" w:type="dxa"/>
          </w:tcPr>
          <w:p w14:paraId="1E48A48B">
            <w:pPr>
              <w:keepNext/>
              <w:keepLines/>
              <w:tabs>
                <w:tab w:val="left" w:pos="432"/>
              </w:tabs>
              <w:autoSpaceDE w:val="0"/>
              <w:autoSpaceDN w:val="0"/>
              <w:spacing w:before="0" w:after="0" w:line="360" w:lineRule="auto"/>
              <w:ind w:left="0" w:firstLine="0"/>
              <w:jc w:val="center"/>
              <w:outlineLvl w:val="9"/>
              <w:rPr>
                <w:rFonts w:ascii="仿宋_GB2312" w:hAnsi="仿宋_GB2312" w:eastAsia="仿宋_GB2312" w:cs="仿宋_GB2312"/>
                <w:b w:val="0"/>
                <w:bCs w:val="0"/>
                <w:color w:val="auto"/>
                <w:sz w:val="24"/>
                <w:highlight w:val="none"/>
              </w:rPr>
            </w:pPr>
          </w:p>
        </w:tc>
        <w:tc>
          <w:tcPr>
            <w:tcW w:w="2175" w:type="dxa"/>
          </w:tcPr>
          <w:p w14:paraId="09DCF42F">
            <w:pPr>
              <w:keepNext/>
              <w:keepLines/>
              <w:tabs>
                <w:tab w:val="left" w:pos="432"/>
              </w:tabs>
              <w:autoSpaceDE w:val="0"/>
              <w:autoSpaceDN w:val="0"/>
              <w:spacing w:before="0" w:after="0" w:line="360" w:lineRule="auto"/>
              <w:ind w:left="0" w:firstLine="0"/>
              <w:jc w:val="center"/>
              <w:outlineLvl w:val="9"/>
              <w:rPr>
                <w:rFonts w:ascii="仿宋_GB2312" w:hAnsi="仿宋_GB2312" w:eastAsia="仿宋_GB2312" w:cs="仿宋_GB2312"/>
                <w:b w:val="0"/>
                <w:bCs w:val="0"/>
                <w:color w:val="auto"/>
                <w:sz w:val="24"/>
                <w:highlight w:val="none"/>
              </w:rPr>
            </w:pPr>
          </w:p>
        </w:tc>
        <w:tc>
          <w:tcPr>
            <w:tcW w:w="1260" w:type="dxa"/>
          </w:tcPr>
          <w:p w14:paraId="0703827B">
            <w:pPr>
              <w:keepNext/>
              <w:keepLines/>
              <w:tabs>
                <w:tab w:val="left" w:pos="432"/>
              </w:tabs>
              <w:autoSpaceDE w:val="0"/>
              <w:autoSpaceDN w:val="0"/>
              <w:spacing w:before="0" w:after="0" w:line="360" w:lineRule="auto"/>
              <w:ind w:left="0" w:firstLine="0"/>
              <w:jc w:val="center"/>
              <w:outlineLvl w:val="9"/>
              <w:rPr>
                <w:rFonts w:ascii="仿宋_GB2312" w:hAnsi="仿宋_GB2312" w:eastAsia="仿宋_GB2312" w:cs="仿宋_GB2312"/>
                <w:b w:val="0"/>
                <w:bCs w:val="0"/>
                <w:color w:val="auto"/>
                <w:sz w:val="24"/>
                <w:highlight w:val="none"/>
              </w:rPr>
            </w:pPr>
          </w:p>
        </w:tc>
      </w:tr>
    </w:tbl>
    <w:p w14:paraId="17C396EA">
      <w:pPr>
        <w:autoSpaceDE w:val="0"/>
        <w:autoSpaceDN w:val="0"/>
        <w:rPr>
          <w:rFonts w:ascii="仿宋_GB2312" w:hAnsi="仿宋_GB2312" w:eastAsia="仿宋_GB2312" w:cs="仿宋_GB2312"/>
          <w:b/>
          <w:color w:val="auto"/>
          <w:sz w:val="24"/>
          <w:highlight w:val="none"/>
        </w:rPr>
      </w:pPr>
      <w:r>
        <w:rPr>
          <w:rFonts w:hint="eastAsia" w:ascii="仿宋_GB2312" w:hAnsi="仿宋_GB2312" w:eastAsia="仿宋_GB2312" w:cs="仿宋_GB2312"/>
          <w:b/>
          <w:snapToGrid/>
          <w:color w:val="auto"/>
          <w:kern w:val="2"/>
          <w:sz w:val="24"/>
          <w:szCs w:val="24"/>
          <w:highlight w:val="none"/>
        </w:rPr>
        <w:t>注：关于项目涉及的所有售后服务机构均在本表注明，包括投标人本单位和符合条件的第三方服务机构。</w:t>
      </w:r>
    </w:p>
    <w:p w14:paraId="477DFB93">
      <w:pPr>
        <w:autoSpaceDE w:val="0"/>
        <w:autoSpaceDN w:val="0"/>
        <w:rPr>
          <w:rFonts w:ascii="仿宋_GB2312" w:hAnsi="仿宋_GB2312" w:eastAsia="仿宋_GB2312" w:cs="仿宋_GB2312"/>
          <w:color w:val="auto"/>
          <w:kern w:val="0"/>
          <w:sz w:val="24"/>
          <w:highlight w:val="none"/>
        </w:rPr>
      </w:pPr>
      <w:r>
        <w:rPr>
          <w:rFonts w:hint="eastAsia" w:ascii="仿宋_GB2312" w:hAnsi="仿宋_GB2312" w:eastAsia="仿宋_GB2312" w:cs="仿宋_GB2312"/>
          <w:b/>
          <w:snapToGrid/>
          <w:color w:val="auto"/>
          <w:kern w:val="0"/>
          <w:sz w:val="24"/>
          <w:szCs w:val="24"/>
          <w:highlight w:val="none"/>
        </w:rPr>
        <w:t>附表</w:t>
      </w:r>
      <w:r>
        <w:rPr>
          <w:rFonts w:ascii="仿宋_GB2312" w:hAnsi="仿宋_GB2312" w:eastAsia="仿宋_GB2312" w:cs="仿宋_GB2312"/>
          <w:b/>
          <w:snapToGrid/>
          <w:color w:val="auto"/>
          <w:kern w:val="0"/>
          <w:sz w:val="24"/>
          <w:szCs w:val="24"/>
          <w:highlight w:val="none"/>
        </w:rPr>
        <w:t>B：售后服务人员情况表</w:t>
      </w:r>
      <w:r>
        <w:rPr>
          <w:rFonts w:hint="eastAsia" w:ascii="仿宋_GB2312" w:hAnsi="仿宋_GB2312" w:eastAsia="仿宋_GB2312" w:cs="仿宋_GB2312"/>
          <w:snapToGrid/>
          <w:color w:val="auto"/>
          <w:kern w:val="2"/>
          <w:sz w:val="24"/>
          <w:szCs w:val="24"/>
          <w:highlight w:val="none"/>
        </w:rPr>
        <w:t>（按此格式自制）</w:t>
      </w:r>
    </w:p>
    <w:tbl>
      <w:tblPr>
        <w:tblStyle w:val="66"/>
        <w:tblW w:w="9503" w:type="dxa"/>
        <w:jc w:val="center"/>
        <w:tblLayout w:type="fixed"/>
        <w:tblCellMar>
          <w:top w:w="0" w:type="dxa"/>
          <w:left w:w="108" w:type="dxa"/>
          <w:bottom w:w="0" w:type="dxa"/>
          <w:right w:w="108" w:type="dxa"/>
        </w:tblCellMar>
      </w:tblPr>
      <w:tblGrid>
        <w:gridCol w:w="360"/>
        <w:gridCol w:w="746"/>
        <w:gridCol w:w="787"/>
        <w:gridCol w:w="412"/>
        <w:gridCol w:w="900"/>
        <w:gridCol w:w="1080"/>
        <w:gridCol w:w="1080"/>
        <w:gridCol w:w="1080"/>
        <w:gridCol w:w="1260"/>
        <w:gridCol w:w="900"/>
        <w:gridCol w:w="898"/>
      </w:tblGrid>
      <w:tr w14:paraId="1735E9EE">
        <w:tblPrEx>
          <w:tblCellMar>
            <w:top w:w="0" w:type="dxa"/>
            <w:left w:w="108" w:type="dxa"/>
            <w:bottom w:w="0" w:type="dxa"/>
            <w:right w:w="108" w:type="dxa"/>
          </w:tblCellMar>
        </w:tblPrEx>
        <w:trPr>
          <w:trHeight w:val="20" w:hRule="atLeast"/>
          <w:jc w:val="center"/>
        </w:trPr>
        <w:tc>
          <w:tcPr>
            <w:tcW w:w="360" w:type="dxa"/>
            <w:tcBorders>
              <w:top w:val="single" w:color="auto" w:sz="6" w:space="0"/>
              <w:left w:val="single" w:color="auto" w:sz="6" w:space="0"/>
              <w:bottom w:val="single" w:color="auto" w:sz="6" w:space="0"/>
              <w:right w:val="single" w:color="auto" w:sz="4" w:space="0"/>
            </w:tcBorders>
            <w:vAlign w:val="center"/>
          </w:tcPr>
          <w:p w14:paraId="5212B54D">
            <w:pPr>
              <w:keepNext/>
              <w:keepLines/>
              <w:autoSpaceDE w:val="0"/>
              <w:autoSpaceDN w:val="0"/>
              <w:spacing w:before="0" w:after="0" w:line="24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序号</w:t>
            </w:r>
          </w:p>
        </w:tc>
        <w:tc>
          <w:tcPr>
            <w:tcW w:w="746" w:type="dxa"/>
            <w:tcBorders>
              <w:top w:val="single" w:color="auto" w:sz="6" w:space="0"/>
              <w:left w:val="single" w:color="auto" w:sz="4" w:space="0"/>
              <w:bottom w:val="single" w:color="auto" w:sz="6" w:space="0"/>
              <w:right w:val="single" w:color="auto" w:sz="6" w:space="0"/>
            </w:tcBorders>
            <w:vAlign w:val="center"/>
          </w:tcPr>
          <w:p w14:paraId="1DCDF4CD">
            <w:pPr>
              <w:keepNext/>
              <w:keepLines/>
              <w:autoSpaceDE w:val="0"/>
              <w:autoSpaceDN w:val="0"/>
              <w:spacing w:before="0" w:after="0" w:line="24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类别</w:t>
            </w:r>
          </w:p>
        </w:tc>
        <w:tc>
          <w:tcPr>
            <w:tcW w:w="787" w:type="dxa"/>
            <w:tcBorders>
              <w:top w:val="single" w:color="auto" w:sz="6" w:space="0"/>
              <w:left w:val="single" w:color="auto" w:sz="6" w:space="0"/>
              <w:bottom w:val="single" w:color="auto" w:sz="6" w:space="0"/>
              <w:right w:val="single" w:color="auto" w:sz="6" w:space="0"/>
            </w:tcBorders>
            <w:vAlign w:val="center"/>
          </w:tcPr>
          <w:p w14:paraId="1DA3689D">
            <w:pPr>
              <w:keepNext/>
              <w:keepLines/>
              <w:autoSpaceDE w:val="0"/>
              <w:autoSpaceDN w:val="0"/>
              <w:spacing w:before="0" w:after="0" w:line="24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姓名</w:t>
            </w:r>
          </w:p>
        </w:tc>
        <w:tc>
          <w:tcPr>
            <w:tcW w:w="412" w:type="dxa"/>
            <w:tcBorders>
              <w:top w:val="single" w:color="auto" w:sz="6" w:space="0"/>
              <w:left w:val="single" w:color="auto" w:sz="6" w:space="0"/>
              <w:bottom w:val="single" w:color="auto" w:sz="6" w:space="0"/>
              <w:right w:val="single" w:color="auto" w:sz="6" w:space="0"/>
            </w:tcBorders>
            <w:vAlign w:val="center"/>
          </w:tcPr>
          <w:p w14:paraId="267B80AC">
            <w:pPr>
              <w:keepNext/>
              <w:keepLines/>
              <w:autoSpaceDE w:val="0"/>
              <w:autoSpaceDN w:val="0"/>
              <w:spacing w:before="0" w:after="0" w:line="24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性别</w:t>
            </w:r>
          </w:p>
        </w:tc>
        <w:tc>
          <w:tcPr>
            <w:tcW w:w="900" w:type="dxa"/>
            <w:tcBorders>
              <w:top w:val="single" w:color="auto" w:sz="6" w:space="0"/>
              <w:left w:val="single" w:color="auto" w:sz="6" w:space="0"/>
              <w:bottom w:val="single" w:color="auto" w:sz="6" w:space="0"/>
              <w:right w:val="single" w:color="auto" w:sz="6" w:space="0"/>
            </w:tcBorders>
            <w:vAlign w:val="center"/>
          </w:tcPr>
          <w:p w14:paraId="5F50819E">
            <w:pPr>
              <w:keepNext/>
              <w:keepLines/>
              <w:autoSpaceDE w:val="0"/>
              <w:autoSpaceDN w:val="0"/>
              <w:spacing w:before="0" w:after="0" w:line="24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年龄</w:t>
            </w:r>
          </w:p>
        </w:tc>
        <w:tc>
          <w:tcPr>
            <w:tcW w:w="1080" w:type="dxa"/>
            <w:tcBorders>
              <w:top w:val="single" w:color="auto" w:sz="6" w:space="0"/>
              <w:left w:val="single" w:color="auto" w:sz="6" w:space="0"/>
              <w:bottom w:val="single" w:color="auto" w:sz="6" w:space="0"/>
              <w:right w:val="single" w:color="auto" w:sz="6" w:space="0"/>
            </w:tcBorders>
            <w:vAlign w:val="center"/>
          </w:tcPr>
          <w:p w14:paraId="4AA01AD4">
            <w:pPr>
              <w:keepNext/>
              <w:keepLines/>
              <w:autoSpaceDE w:val="0"/>
              <w:autoSpaceDN w:val="0"/>
              <w:spacing w:before="0" w:after="0" w:line="24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学历</w:t>
            </w:r>
          </w:p>
        </w:tc>
        <w:tc>
          <w:tcPr>
            <w:tcW w:w="1080" w:type="dxa"/>
            <w:tcBorders>
              <w:top w:val="single" w:color="auto" w:sz="6" w:space="0"/>
              <w:left w:val="single" w:color="auto" w:sz="6" w:space="0"/>
              <w:bottom w:val="single" w:color="auto" w:sz="6" w:space="0"/>
              <w:right w:val="single" w:color="auto" w:sz="6" w:space="0"/>
            </w:tcBorders>
            <w:vAlign w:val="center"/>
          </w:tcPr>
          <w:p w14:paraId="4F674EDC">
            <w:pPr>
              <w:keepNext/>
              <w:keepLines/>
              <w:autoSpaceDE w:val="0"/>
              <w:autoSpaceDN w:val="0"/>
              <w:spacing w:before="0" w:after="0" w:line="24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专业</w:t>
            </w:r>
          </w:p>
        </w:tc>
        <w:tc>
          <w:tcPr>
            <w:tcW w:w="1080" w:type="dxa"/>
            <w:tcBorders>
              <w:top w:val="single" w:color="auto" w:sz="6" w:space="0"/>
              <w:left w:val="single" w:color="auto" w:sz="6" w:space="0"/>
              <w:bottom w:val="single" w:color="auto" w:sz="6" w:space="0"/>
              <w:right w:val="single" w:color="auto" w:sz="6" w:space="0"/>
            </w:tcBorders>
            <w:vAlign w:val="center"/>
          </w:tcPr>
          <w:p w14:paraId="3599DBBE">
            <w:pPr>
              <w:keepNext/>
              <w:keepLines/>
              <w:autoSpaceDE w:val="0"/>
              <w:autoSpaceDN w:val="0"/>
              <w:spacing w:before="0" w:after="0" w:line="24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职称</w:t>
            </w:r>
          </w:p>
        </w:tc>
        <w:tc>
          <w:tcPr>
            <w:tcW w:w="1260" w:type="dxa"/>
            <w:tcBorders>
              <w:top w:val="single" w:color="auto" w:sz="6" w:space="0"/>
              <w:left w:val="single" w:color="auto" w:sz="6" w:space="0"/>
              <w:bottom w:val="single" w:color="auto" w:sz="6" w:space="0"/>
              <w:right w:val="single" w:color="auto" w:sz="6" w:space="0"/>
            </w:tcBorders>
            <w:vAlign w:val="center"/>
          </w:tcPr>
          <w:p w14:paraId="51901489">
            <w:pPr>
              <w:keepNext/>
              <w:keepLines/>
              <w:autoSpaceDE w:val="0"/>
              <w:autoSpaceDN w:val="0"/>
              <w:spacing w:before="0" w:after="0" w:line="24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本项目中的职责</w:t>
            </w:r>
          </w:p>
        </w:tc>
        <w:tc>
          <w:tcPr>
            <w:tcW w:w="900" w:type="dxa"/>
            <w:tcBorders>
              <w:top w:val="single" w:color="auto" w:sz="6" w:space="0"/>
              <w:left w:val="single" w:color="auto" w:sz="6" w:space="0"/>
              <w:bottom w:val="single" w:color="auto" w:sz="6" w:space="0"/>
              <w:right w:val="single" w:color="auto" w:sz="6" w:space="0"/>
            </w:tcBorders>
            <w:vAlign w:val="center"/>
          </w:tcPr>
          <w:p w14:paraId="5898A0E8">
            <w:pPr>
              <w:keepNext/>
              <w:keepLines/>
              <w:autoSpaceDE w:val="0"/>
              <w:autoSpaceDN w:val="0"/>
              <w:spacing w:before="0" w:after="0" w:line="24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响应时间</w:t>
            </w:r>
          </w:p>
        </w:tc>
        <w:tc>
          <w:tcPr>
            <w:tcW w:w="898" w:type="dxa"/>
            <w:tcBorders>
              <w:top w:val="single" w:color="auto" w:sz="6" w:space="0"/>
              <w:left w:val="single" w:color="auto" w:sz="6" w:space="0"/>
              <w:bottom w:val="single" w:color="auto" w:sz="6" w:space="0"/>
              <w:right w:val="single" w:color="auto" w:sz="6" w:space="0"/>
            </w:tcBorders>
            <w:vAlign w:val="center"/>
          </w:tcPr>
          <w:p w14:paraId="7155541B">
            <w:pPr>
              <w:keepNext/>
              <w:keepLines/>
              <w:autoSpaceDE w:val="0"/>
              <w:autoSpaceDN w:val="0"/>
              <w:spacing w:before="0" w:after="0" w:line="240" w:lineRule="auto"/>
              <w:ind w:left="-36" w:leftChars="-17" w:right="-181" w:rightChars="-86"/>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到达现场时间</w:t>
            </w:r>
          </w:p>
        </w:tc>
      </w:tr>
      <w:tr w14:paraId="00335E05">
        <w:tblPrEx>
          <w:tblCellMar>
            <w:top w:w="0" w:type="dxa"/>
            <w:left w:w="108" w:type="dxa"/>
            <w:bottom w:w="0" w:type="dxa"/>
            <w:right w:w="108" w:type="dxa"/>
          </w:tblCellMar>
        </w:tblPrEx>
        <w:trPr>
          <w:trHeight w:val="20" w:hRule="atLeast"/>
          <w:jc w:val="center"/>
        </w:trPr>
        <w:tc>
          <w:tcPr>
            <w:tcW w:w="360" w:type="dxa"/>
            <w:tcBorders>
              <w:top w:val="single" w:color="auto" w:sz="6" w:space="0"/>
              <w:left w:val="single" w:color="auto" w:sz="6" w:space="0"/>
              <w:bottom w:val="single" w:color="auto" w:sz="6" w:space="0"/>
              <w:right w:val="single" w:color="auto" w:sz="4" w:space="0"/>
            </w:tcBorders>
          </w:tcPr>
          <w:p w14:paraId="686671DE">
            <w:pPr>
              <w:keepNext/>
              <w:keepLines/>
              <w:tabs>
                <w:tab w:val="left" w:pos="432"/>
              </w:tabs>
              <w:autoSpaceDE w:val="0"/>
              <w:autoSpaceDN w:val="0"/>
              <w:spacing w:before="0" w:after="0" w:line="240" w:lineRule="auto"/>
              <w:ind w:left="432" w:hanging="432"/>
              <w:jc w:val="center"/>
              <w:outlineLvl w:val="0"/>
              <w:rPr>
                <w:rFonts w:ascii="仿宋_GB2312" w:hAnsi="仿宋_GB2312" w:eastAsia="仿宋_GB2312" w:cs="仿宋_GB2312"/>
                <w:b w:val="0"/>
                <w:bCs w:val="0"/>
                <w:color w:val="auto"/>
                <w:sz w:val="24"/>
                <w:highlight w:val="none"/>
              </w:rPr>
            </w:pPr>
          </w:p>
        </w:tc>
        <w:tc>
          <w:tcPr>
            <w:tcW w:w="746" w:type="dxa"/>
            <w:tcBorders>
              <w:top w:val="single" w:color="auto" w:sz="6" w:space="0"/>
              <w:left w:val="single" w:color="auto" w:sz="4" w:space="0"/>
              <w:bottom w:val="single" w:color="auto" w:sz="6" w:space="0"/>
              <w:right w:val="single" w:color="auto" w:sz="6" w:space="0"/>
            </w:tcBorders>
          </w:tcPr>
          <w:p w14:paraId="7720BB2C">
            <w:pPr>
              <w:autoSpaceDE w:val="0"/>
              <w:autoSpaceDN w:val="0"/>
              <w:spacing w:line="24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总协调人</w:t>
            </w:r>
          </w:p>
        </w:tc>
        <w:tc>
          <w:tcPr>
            <w:tcW w:w="787" w:type="dxa"/>
            <w:tcBorders>
              <w:top w:val="single" w:color="auto" w:sz="6" w:space="0"/>
              <w:left w:val="single" w:color="auto" w:sz="6" w:space="0"/>
              <w:bottom w:val="single" w:color="auto" w:sz="6" w:space="0"/>
              <w:right w:val="single" w:color="auto" w:sz="6" w:space="0"/>
            </w:tcBorders>
          </w:tcPr>
          <w:p w14:paraId="382C6DF9">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3B5E434E">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7798B499">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1403CE37">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7B72A212">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08331931">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793B10DE">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5A9FFB5C">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c>
          <w:tcPr>
            <w:tcW w:w="898" w:type="dxa"/>
            <w:tcBorders>
              <w:top w:val="single" w:color="auto" w:sz="6" w:space="0"/>
              <w:left w:val="single" w:color="auto" w:sz="6" w:space="0"/>
              <w:bottom w:val="single" w:color="auto" w:sz="6" w:space="0"/>
              <w:right w:val="single" w:color="auto" w:sz="6" w:space="0"/>
            </w:tcBorders>
          </w:tcPr>
          <w:p w14:paraId="5BF0A59F">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r>
      <w:tr w14:paraId="39BBFB93">
        <w:tblPrEx>
          <w:tblCellMar>
            <w:top w:w="0" w:type="dxa"/>
            <w:left w:w="108" w:type="dxa"/>
            <w:bottom w:w="0" w:type="dxa"/>
            <w:right w:w="108" w:type="dxa"/>
          </w:tblCellMar>
        </w:tblPrEx>
        <w:trPr>
          <w:trHeight w:val="20" w:hRule="atLeast"/>
          <w:jc w:val="center"/>
        </w:trPr>
        <w:tc>
          <w:tcPr>
            <w:tcW w:w="360" w:type="dxa"/>
            <w:tcBorders>
              <w:top w:val="single" w:color="auto" w:sz="6" w:space="0"/>
              <w:left w:val="single" w:color="auto" w:sz="6" w:space="0"/>
              <w:bottom w:val="single" w:color="auto" w:sz="6" w:space="0"/>
              <w:right w:val="single" w:color="auto" w:sz="4" w:space="0"/>
            </w:tcBorders>
          </w:tcPr>
          <w:p w14:paraId="653B7D30">
            <w:pPr>
              <w:keepNext/>
              <w:keepLines/>
              <w:tabs>
                <w:tab w:val="left" w:pos="432"/>
              </w:tabs>
              <w:autoSpaceDE w:val="0"/>
              <w:autoSpaceDN w:val="0"/>
              <w:spacing w:before="0" w:after="0" w:line="240" w:lineRule="auto"/>
              <w:ind w:left="432" w:hanging="432"/>
              <w:jc w:val="center"/>
              <w:outlineLvl w:val="0"/>
              <w:rPr>
                <w:rFonts w:ascii="仿宋_GB2312" w:hAnsi="仿宋_GB2312" w:eastAsia="仿宋_GB2312" w:cs="仿宋_GB2312"/>
                <w:b w:val="0"/>
                <w:bCs w:val="0"/>
                <w:color w:val="auto"/>
                <w:sz w:val="24"/>
                <w:highlight w:val="none"/>
              </w:rPr>
            </w:pPr>
          </w:p>
        </w:tc>
        <w:tc>
          <w:tcPr>
            <w:tcW w:w="746" w:type="dxa"/>
            <w:tcBorders>
              <w:top w:val="single" w:color="auto" w:sz="6" w:space="0"/>
              <w:left w:val="single" w:color="auto" w:sz="4" w:space="0"/>
              <w:bottom w:val="single" w:color="auto" w:sz="6" w:space="0"/>
              <w:right w:val="single" w:color="auto" w:sz="6" w:space="0"/>
            </w:tcBorders>
          </w:tcPr>
          <w:p w14:paraId="0B06D5EF">
            <w:pPr>
              <w:autoSpaceDE w:val="0"/>
              <w:autoSpaceDN w:val="0"/>
              <w:spacing w:line="24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售后人员</w:t>
            </w:r>
          </w:p>
        </w:tc>
        <w:tc>
          <w:tcPr>
            <w:tcW w:w="787" w:type="dxa"/>
            <w:tcBorders>
              <w:top w:val="single" w:color="auto" w:sz="6" w:space="0"/>
              <w:left w:val="single" w:color="auto" w:sz="6" w:space="0"/>
              <w:bottom w:val="single" w:color="auto" w:sz="6" w:space="0"/>
              <w:right w:val="single" w:color="auto" w:sz="6" w:space="0"/>
            </w:tcBorders>
          </w:tcPr>
          <w:p w14:paraId="236102E3">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55876FE5">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6E8F0B36">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5AA7B6C2">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501C17E7">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6DFBB7F5">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19F30D3E">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2329C609">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c>
          <w:tcPr>
            <w:tcW w:w="898" w:type="dxa"/>
            <w:tcBorders>
              <w:top w:val="single" w:color="auto" w:sz="6" w:space="0"/>
              <w:left w:val="single" w:color="auto" w:sz="6" w:space="0"/>
              <w:bottom w:val="single" w:color="auto" w:sz="6" w:space="0"/>
              <w:right w:val="single" w:color="auto" w:sz="6" w:space="0"/>
            </w:tcBorders>
          </w:tcPr>
          <w:p w14:paraId="21A6112B">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r>
      <w:tr w14:paraId="614E4136">
        <w:tblPrEx>
          <w:tblCellMar>
            <w:top w:w="0" w:type="dxa"/>
            <w:left w:w="108" w:type="dxa"/>
            <w:bottom w:w="0" w:type="dxa"/>
            <w:right w:w="108" w:type="dxa"/>
          </w:tblCellMar>
        </w:tblPrEx>
        <w:trPr>
          <w:trHeight w:val="20" w:hRule="atLeast"/>
          <w:jc w:val="center"/>
        </w:trPr>
        <w:tc>
          <w:tcPr>
            <w:tcW w:w="360" w:type="dxa"/>
            <w:tcBorders>
              <w:top w:val="single" w:color="auto" w:sz="6" w:space="0"/>
              <w:left w:val="single" w:color="auto" w:sz="6" w:space="0"/>
              <w:bottom w:val="single" w:color="auto" w:sz="6" w:space="0"/>
              <w:right w:val="single" w:color="auto" w:sz="4" w:space="0"/>
            </w:tcBorders>
          </w:tcPr>
          <w:p w14:paraId="3E5CBCF6">
            <w:pPr>
              <w:keepNext/>
              <w:keepLines/>
              <w:tabs>
                <w:tab w:val="left" w:pos="432"/>
              </w:tabs>
              <w:autoSpaceDE w:val="0"/>
              <w:autoSpaceDN w:val="0"/>
              <w:spacing w:before="0" w:after="0" w:line="240" w:lineRule="auto"/>
              <w:ind w:left="432" w:hanging="432"/>
              <w:jc w:val="center"/>
              <w:outlineLvl w:val="0"/>
              <w:rPr>
                <w:rFonts w:ascii="仿宋_GB2312" w:hAnsi="仿宋_GB2312" w:eastAsia="仿宋_GB2312" w:cs="仿宋_GB2312"/>
                <w:b w:val="0"/>
                <w:bCs w:val="0"/>
                <w:color w:val="auto"/>
                <w:sz w:val="24"/>
                <w:highlight w:val="none"/>
              </w:rPr>
            </w:pPr>
          </w:p>
        </w:tc>
        <w:tc>
          <w:tcPr>
            <w:tcW w:w="746" w:type="dxa"/>
            <w:tcBorders>
              <w:top w:val="single" w:color="auto" w:sz="6" w:space="0"/>
              <w:left w:val="single" w:color="auto" w:sz="4" w:space="0"/>
              <w:bottom w:val="single" w:color="auto" w:sz="6" w:space="0"/>
              <w:right w:val="single" w:color="auto" w:sz="6" w:space="0"/>
            </w:tcBorders>
          </w:tcPr>
          <w:p w14:paraId="38253102">
            <w:pPr>
              <w:autoSpaceDE w:val="0"/>
              <w:autoSpaceDN w:val="0"/>
              <w:spacing w:line="240" w:lineRule="auto"/>
              <w:jc w:val="center"/>
              <w:rPr>
                <w:rFonts w:ascii="仿宋_GB2312" w:hAnsi="仿宋_GB2312" w:eastAsia="仿宋_GB2312" w:cs="仿宋_GB2312"/>
                <w:color w:val="auto"/>
                <w:sz w:val="24"/>
                <w:highlight w:val="none"/>
              </w:rPr>
            </w:pPr>
            <w:r>
              <w:rPr>
                <w:rFonts w:ascii="仿宋_GB2312" w:hAnsi="仿宋_GB2312" w:eastAsia="仿宋_GB2312" w:cs="仿宋_GB2312"/>
                <w:snapToGrid/>
                <w:color w:val="auto"/>
                <w:kern w:val="2"/>
                <w:sz w:val="24"/>
                <w:szCs w:val="24"/>
                <w:highlight w:val="none"/>
              </w:rPr>
              <w:t>…</w:t>
            </w:r>
          </w:p>
        </w:tc>
        <w:tc>
          <w:tcPr>
            <w:tcW w:w="787" w:type="dxa"/>
            <w:tcBorders>
              <w:top w:val="single" w:color="auto" w:sz="6" w:space="0"/>
              <w:left w:val="single" w:color="auto" w:sz="6" w:space="0"/>
              <w:bottom w:val="single" w:color="auto" w:sz="6" w:space="0"/>
              <w:right w:val="single" w:color="auto" w:sz="6" w:space="0"/>
            </w:tcBorders>
          </w:tcPr>
          <w:p w14:paraId="493CA7CF">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0EC6639B">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31265D12">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15724937">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502A7F4D">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70ECBB39">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7F93A4E9">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28554D9B">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c>
          <w:tcPr>
            <w:tcW w:w="898" w:type="dxa"/>
            <w:tcBorders>
              <w:top w:val="single" w:color="auto" w:sz="6" w:space="0"/>
              <w:left w:val="single" w:color="auto" w:sz="6" w:space="0"/>
              <w:bottom w:val="single" w:color="auto" w:sz="6" w:space="0"/>
              <w:right w:val="single" w:color="auto" w:sz="6" w:space="0"/>
            </w:tcBorders>
          </w:tcPr>
          <w:p w14:paraId="1A6AC651">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r>
    </w:tbl>
    <w:p w14:paraId="20E03722">
      <w:pPr>
        <w:spacing w:line="360" w:lineRule="auto"/>
        <w:ind w:firstLine="480" w:firstLineChars="200"/>
        <w:rPr>
          <w:rFonts w:ascii="仿宋_GB2312" w:hAnsi="仿宋_GB2312" w:eastAsia="仿宋_GB2312" w:cs="仿宋_GB2312"/>
          <w:color w:val="auto"/>
          <w:sz w:val="24"/>
          <w:szCs w:val="20"/>
          <w:highlight w:val="none"/>
        </w:rPr>
      </w:pPr>
    </w:p>
    <w:p w14:paraId="48E2A3F7">
      <w:pPr>
        <w:spacing w:line="336" w:lineRule="auto"/>
        <w:ind w:firstLine="3600" w:firstLineChars="1500"/>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投标人名称（电子签名）：</w:t>
      </w:r>
      <w:r>
        <w:rPr>
          <w:rFonts w:ascii="仿宋" w:hAnsi="仿宋" w:eastAsia="仿宋" w:cs="仿宋"/>
          <w:snapToGrid/>
          <w:color w:val="auto"/>
          <w:kern w:val="2"/>
          <w:sz w:val="24"/>
          <w:szCs w:val="24"/>
          <w:highlight w:val="none"/>
        </w:rPr>
        <w:t xml:space="preserve">                          </w:t>
      </w:r>
    </w:p>
    <w:p w14:paraId="3313D8BD">
      <w:pPr>
        <w:spacing w:line="336" w:lineRule="auto"/>
        <w:jc w:val="center"/>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 xml:space="preserve">     日期：  年   月   日</w:t>
      </w:r>
    </w:p>
    <w:p w14:paraId="754EE24E">
      <w:pPr>
        <w:spacing w:line="360" w:lineRule="auto"/>
        <w:rPr>
          <w:rFonts w:ascii="仿宋_GB2312" w:hAnsi="仿宋_GB2312" w:eastAsia="仿宋_GB2312" w:cs="仿宋_GB2312"/>
          <w:b/>
          <w:color w:val="auto"/>
          <w:sz w:val="30"/>
          <w:szCs w:val="30"/>
          <w:highlight w:val="none"/>
        </w:rPr>
      </w:pPr>
    </w:p>
    <w:p w14:paraId="3266E54C">
      <w:pPr>
        <w:spacing w:line="360" w:lineRule="auto"/>
        <w:rPr>
          <w:rFonts w:ascii="仿宋_GB2312" w:hAnsi="仿宋_GB2312" w:eastAsia="仿宋_GB2312" w:cs="仿宋_GB2312"/>
          <w:b/>
          <w:color w:val="auto"/>
          <w:sz w:val="30"/>
          <w:szCs w:val="30"/>
          <w:highlight w:val="none"/>
        </w:rPr>
      </w:pPr>
    </w:p>
    <w:p w14:paraId="2CB5C91A">
      <w:pPr>
        <w:spacing w:line="360" w:lineRule="auto"/>
        <w:rPr>
          <w:rFonts w:ascii="仿宋_GB2312" w:hAnsi="仿宋_GB2312" w:eastAsia="仿宋_GB2312" w:cs="仿宋_GB2312"/>
          <w:b/>
          <w:color w:val="auto"/>
          <w:sz w:val="30"/>
          <w:szCs w:val="30"/>
          <w:highlight w:val="none"/>
        </w:rPr>
      </w:pPr>
    </w:p>
    <w:p w14:paraId="3C6BD2C2">
      <w:pPr>
        <w:spacing w:line="360" w:lineRule="auto"/>
        <w:jc w:val="center"/>
        <w:rPr>
          <w:rFonts w:ascii="仿宋_GB2312" w:hAnsi="仿宋_GB2312" w:eastAsia="仿宋_GB2312" w:cs="仿宋_GB2312"/>
          <w:b/>
          <w:color w:val="auto"/>
          <w:sz w:val="30"/>
          <w:szCs w:val="30"/>
          <w:highlight w:val="none"/>
        </w:rPr>
      </w:pPr>
      <w:r>
        <w:rPr>
          <w:rFonts w:hint="eastAsia" w:ascii="仿宋_GB2312" w:hAnsi="仿宋_GB2312" w:eastAsia="仿宋_GB2312" w:cs="仿宋_GB2312"/>
          <w:b/>
          <w:snapToGrid/>
          <w:color w:val="auto"/>
          <w:kern w:val="2"/>
          <w:sz w:val="30"/>
          <w:szCs w:val="30"/>
          <w:highlight w:val="none"/>
        </w:rPr>
        <w:t>十二、投标人售后服务能力证明材料</w:t>
      </w:r>
    </w:p>
    <w:p w14:paraId="239E67E1">
      <w:pPr>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（由投标人根据采购需求及磋商文件要求编制）</w:t>
      </w:r>
    </w:p>
    <w:p w14:paraId="039A1A60">
      <w:pPr>
        <w:spacing w:line="336" w:lineRule="auto"/>
        <w:ind w:firstLine="3600" w:firstLineChars="1500"/>
        <w:rPr>
          <w:rFonts w:ascii="仿宋" w:hAnsi="仿宋" w:eastAsia="仿宋" w:cs="仿宋"/>
          <w:color w:val="auto"/>
          <w:sz w:val="24"/>
          <w:highlight w:val="none"/>
        </w:rPr>
      </w:pPr>
    </w:p>
    <w:p w14:paraId="1886F4BC">
      <w:pPr>
        <w:pStyle w:val="83"/>
        <w:rPr>
          <w:color w:val="auto"/>
          <w:highlight w:val="none"/>
        </w:rPr>
      </w:pPr>
    </w:p>
    <w:p w14:paraId="45787E53">
      <w:pPr>
        <w:spacing w:line="336" w:lineRule="auto"/>
        <w:ind w:firstLine="3600" w:firstLineChars="1500"/>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投标人名称（电子签名）：</w:t>
      </w:r>
      <w:r>
        <w:rPr>
          <w:rFonts w:ascii="仿宋" w:hAnsi="仿宋" w:eastAsia="仿宋" w:cs="仿宋"/>
          <w:snapToGrid/>
          <w:color w:val="auto"/>
          <w:kern w:val="2"/>
          <w:sz w:val="24"/>
          <w:szCs w:val="24"/>
          <w:highlight w:val="none"/>
        </w:rPr>
        <w:t xml:space="preserve">                          </w:t>
      </w:r>
    </w:p>
    <w:p w14:paraId="52ACC455">
      <w:pPr>
        <w:spacing w:line="336" w:lineRule="auto"/>
        <w:jc w:val="center"/>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 xml:space="preserve">     日期：  年   月   日</w:t>
      </w:r>
    </w:p>
    <w:p w14:paraId="548D7961">
      <w:pPr>
        <w:pageBreakBefore/>
        <w:spacing w:line="360" w:lineRule="auto"/>
        <w:jc w:val="center"/>
        <w:rPr>
          <w:rFonts w:ascii="仿宋_GB2312" w:hAnsi="仿宋_GB2312" w:eastAsia="仿宋_GB2312" w:cs="仿宋_GB2312"/>
          <w:b/>
          <w:bCs/>
          <w:color w:val="auto"/>
          <w:sz w:val="32"/>
          <w:szCs w:val="32"/>
          <w:highlight w:val="none"/>
        </w:rPr>
      </w:pPr>
      <w:r>
        <w:rPr>
          <w:rFonts w:hint="eastAsia" w:ascii="仿宋_GB2312" w:hAnsi="仿宋_GB2312" w:eastAsia="仿宋_GB2312" w:cs="仿宋_GB2312"/>
          <w:b/>
          <w:bCs/>
          <w:snapToGrid/>
          <w:color w:val="auto"/>
          <w:kern w:val="2"/>
          <w:sz w:val="32"/>
          <w:szCs w:val="32"/>
          <w:highlight w:val="none"/>
        </w:rPr>
        <w:t>十三、项目小组人员名单</w:t>
      </w:r>
    </w:p>
    <w:p w14:paraId="296F1C09">
      <w:pPr>
        <w:spacing w:line="360" w:lineRule="auto"/>
        <w:jc w:val="center"/>
        <w:rPr>
          <w:rFonts w:ascii="仿宋_GB2312" w:hAnsi="仿宋_GB2312" w:eastAsia="仿宋_GB2312" w:cs="仿宋_GB2312"/>
          <w:b/>
          <w:bCs/>
          <w:color w:val="auto"/>
          <w:sz w:val="24"/>
          <w:highlight w:val="none"/>
        </w:rPr>
      </w:pPr>
      <w:r>
        <w:rPr>
          <w:rFonts w:hint="eastAsia" w:ascii="仿宋_GB2312" w:hAnsi="仿宋_GB2312" w:eastAsia="仿宋_GB2312" w:cs="仿宋_GB2312"/>
          <w:snapToGrid/>
          <w:color w:val="auto"/>
          <w:kern w:val="2"/>
          <w:sz w:val="24"/>
          <w:szCs w:val="24"/>
          <w:highlight w:val="none"/>
        </w:rPr>
        <w:t>（由投标人根据采购需求及招标文件要求编制）</w:t>
      </w:r>
    </w:p>
    <w:p w14:paraId="380459D6">
      <w:pPr>
        <w:keepNext/>
        <w:autoSpaceDE w:val="0"/>
        <w:autoSpaceDN w:val="0"/>
        <w:spacing w:line="360" w:lineRule="auto"/>
        <w:ind w:firstLine="477"/>
        <w:rPr>
          <w:rFonts w:ascii="仿宋_GB2312" w:hAnsi="仿宋_GB2312" w:eastAsia="仿宋_GB2312" w:cs="仿宋_GB2312"/>
          <w:b/>
          <w:color w:val="auto"/>
          <w:sz w:val="24"/>
          <w:highlight w:val="none"/>
        </w:rPr>
      </w:pPr>
      <w:r>
        <w:rPr>
          <w:rFonts w:hint="eastAsia" w:ascii="仿宋_GB2312" w:hAnsi="仿宋_GB2312" w:eastAsia="仿宋_GB2312" w:cs="仿宋_GB2312"/>
          <w:b/>
          <w:snapToGrid/>
          <w:color w:val="auto"/>
          <w:kern w:val="2"/>
          <w:sz w:val="24"/>
          <w:szCs w:val="24"/>
          <w:highlight w:val="none"/>
        </w:rPr>
        <w:t>附表</w:t>
      </w:r>
      <w:r>
        <w:rPr>
          <w:rFonts w:ascii="仿宋_GB2312" w:hAnsi="仿宋_GB2312" w:eastAsia="仿宋_GB2312" w:cs="仿宋_GB2312"/>
          <w:b/>
          <w:snapToGrid/>
          <w:color w:val="auto"/>
          <w:kern w:val="2"/>
          <w:sz w:val="24"/>
          <w:szCs w:val="24"/>
          <w:highlight w:val="none"/>
        </w:rPr>
        <w:t>A:本项目的项目经理情况表</w:t>
      </w:r>
    </w:p>
    <w:tbl>
      <w:tblPr>
        <w:tblStyle w:val="66"/>
        <w:tblW w:w="8755" w:type="dxa"/>
        <w:tblInd w:w="0" w:type="dxa"/>
        <w:tblLayout w:type="fixed"/>
        <w:tblCellMar>
          <w:top w:w="0" w:type="dxa"/>
          <w:left w:w="108" w:type="dxa"/>
          <w:bottom w:w="0" w:type="dxa"/>
          <w:right w:w="108" w:type="dxa"/>
        </w:tblCellMar>
      </w:tblPr>
      <w:tblGrid>
        <w:gridCol w:w="2061"/>
        <w:gridCol w:w="1287"/>
        <w:gridCol w:w="1260"/>
        <w:gridCol w:w="4147"/>
      </w:tblGrid>
      <w:tr w14:paraId="533C94C0">
        <w:tblPrEx>
          <w:tblCellMar>
            <w:top w:w="0" w:type="dxa"/>
            <w:left w:w="108" w:type="dxa"/>
            <w:bottom w:w="0" w:type="dxa"/>
            <w:right w:w="108" w:type="dxa"/>
          </w:tblCellMar>
        </w:tblPrEx>
        <w:trPr>
          <w:trHeight w:val="604"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31301D82">
            <w:pPr>
              <w:keepNext/>
              <w:keepLine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姓名</w:t>
            </w:r>
          </w:p>
        </w:tc>
        <w:tc>
          <w:tcPr>
            <w:tcW w:w="1287" w:type="dxa"/>
            <w:tcBorders>
              <w:top w:val="single" w:color="auto" w:sz="6" w:space="0"/>
              <w:left w:val="single" w:color="auto" w:sz="6" w:space="0"/>
              <w:bottom w:val="single" w:color="auto" w:sz="6" w:space="0"/>
              <w:right w:val="single" w:color="auto" w:sz="4" w:space="0"/>
            </w:tcBorders>
            <w:shd w:val="clear" w:color="auto" w:fill="B3B3B3"/>
            <w:vAlign w:val="center"/>
          </w:tcPr>
          <w:p w14:paraId="7F21DE6E">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36CE14CA">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页码</w:t>
            </w:r>
          </w:p>
        </w:tc>
        <w:tc>
          <w:tcPr>
            <w:tcW w:w="4147" w:type="dxa"/>
            <w:tcBorders>
              <w:top w:val="single" w:color="auto" w:sz="6" w:space="0"/>
              <w:left w:val="single" w:color="auto" w:sz="6" w:space="0"/>
              <w:bottom w:val="single" w:color="auto" w:sz="6" w:space="0"/>
              <w:right w:val="single" w:color="auto" w:sz="6" w:space="0"/>
            </w:tcBorders>
            <w:vAlign w:val="center"/>
          </w:tcPr>
          <w:p w14:paraId="5A447E86">
            <w:pPr>
              <w:autoSpaceDE w:val="0"/>
              <w:autoSpaceDN w:val="0"/>
              <w:spacing w:line="360" w:lineRule="auto"/>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截止投标时间近</w:t>
            </w:r>
            <w:r>
              <w:rPr>
                <w:rFonts w:ascii="仿宋_GB2312" w:hAnsi="仿宋_GB2312" w:eastAsia="仿宋_GB2312" w:cs="仿宋_GB2312"/>
                <w:snapToGrid/>
                <w:color w:val="auto"/>
                <w:kern w:val="2"/>
                <w:sz w:val="24"/>
                <w:szCs w:val="24"/>
                <w:highlight w:val="none"/>
              </w:rPr>
              <w:t>3年业绩及承担的主要工作情况，曾担任项目经理的项目应列明细</w:t>
            </w:r>
          </w:p>
        </w:tc>
      </w:tr>
      <w:tr w14:paraId="161F8583">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59BBE0B8">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性别</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5C73A7CF">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B3B3B3"/>
            <w:vAlign w:val="center"/>
          </w:tcPr>
          <w:p w14:paraId="4026C360">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4147" w:type="dxa"/>
            <w:vMerge w:val="restart"/>
            <w:tcBorders>
              <w:top w:val="single" w:color="auto" w:sz="6" w:space="0"/>
              <w:left w:val="single" w:color="auto" w:sz="6" w:space="0"/>
              <w:bottom w:val="single" w:color="auto" w:sz="6" w:space="0"/>
              <w:right w:val="single" w:color="auto" w:sz="6" w:space="0"/>
            </w:tcBorders>
            <w:vAlign w:val="center"/>
          </w:tcPr>
          <w:p w14:paraId="16C872C4">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r>
      <w:tr w14:paraId="5E3D665F">
        <w:tblPrEx>
          <w:tblCellMar>
            <w:top w:w="0" w:type="dxa"/>
            <w:left w:w="108" w:type="dxa"/>
            <w:bottom w:w="0" w:type="dxa"/>
            <w:right w:w="108" w:type="dxa"/>
          </w:tblCellMar>
        </w:tblPrEx>
        <w:trPr>
          <w:cantSplit/>
          <w:trHeight w:val="337"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635E82A4">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年龄</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36647715">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B3B3B3"/>
            <w:vAlign w:val="center"/>
          </w:tcPr>
          <w:p w14:paraId="76A77100">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12AA99E8">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r>
      <w:tr w14:paraId="5CD81BC8">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vAlign w:val="center"/>
          </w:tcPr>
          <w:p w14:paraId="4CC9CB67">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职称</w:t>
            </w:r>
          </w:p>
        </w:tc>
        <w:tc>
          <w:tcPr>
            <w:tcW w:w="1287" w:type="dxa"/>
            <w:tcBorders>
              <w:top w:val="single" w:color="auto" w:sz="6" w:space="0"/>
              <w:left w:val="single" w:color="auto" w:sz="6" w:space="0"/>
              <w:bottom w:val="single" w:color="auto" w:sz="6" w:space="0"/>
              <w:right w:val="single" w:color="auto" w:sz="4" w:space="0"/>
            </w:tcBorders>
            <w:vAlign w:val="center"/>
          </w:tcPr>
          <w:p w14:paraId="4D80E8A5">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0B8004D5">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4CDD9290">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r>
      <w:tr w14:paraId="65FBCFF7">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vAlign w:val="center"/>
          </w:tcPr>
          <w:p w14:paraId="54496BC4">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毕业时间</w:t>
            </w:r>
          </w:p>
        </w:tc>
        <w:tc>
          <w:tcPr>
            <w:tcW w:w="1287" w:type="dxa"/>
            <w:tcBorders>
              <w:top w:val="single" w:color="auto" w:sz="6" w:space="0"/>
              <w:left w:val="single" w:color="auto" w:sz="6" w:space="0"/>
              <w:bottom w:val="single" w:color="auto" w:sz="6" w:space="0"/>
              <w:right w:val="single" w:color="auto" w:sz="4" w:space="0"/>
            </w:tcBorders>
            <w:vAlign w:val="center"/>
          </w:tcPr>
          <w:p w14:paraId="465D2F6D">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05011AD3">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30B7BD2E">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r>
      <w:tr w14:paraId="362A907F">
        <w:tblPrEx>
          <w:tblCellMar>
            <w:top w:w="0" w:type="dxa"/>
            <w:left w:w="108" w:type="dxa"/>
            <w:bottom w:w="0" w:type="dxa"/>
            <w:right w:w="108" w:type="dxa"/>
          </w:tblCellMar>
        </w:tblPrEx>
        <w:trPr>
          <w:cantSplit/>
          <w:trHeight w:val="422" w:hRule="atLeast"/>
        </w:trPr>
        <w:tc>
          <w:tcPr>
            <w:tcW w:w="2061" w:type="dxa"/>
            <w:tcBorders>
              <w:top w:val="single" w:color="auto" w:sz="6" w:space="0"/>
              <w:left w:val="single" w:color="auto" w:sz="6" w:space="0"/>
              <w:bottom w:val="single" w:color="auto" w:sz="6" w:space="0"/>
              <w:right w:val="single" w:color="auto" w:sz="6" w:space="0"/>
            </w:tcBorders>
            <w:vAlign w:val="center"/>
          </w:tcPr>
          <w:p w14:paraId="52D6997D">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所学专业</w:t>
            </w:r>
          </w:p>
        </w:tc>
        <w:tc>
          <w:tcPr>
            <w:tcW w:w="1287" w:type="dxa"/>
            <w:tcBorders>
              <w:top w:val="single" w:color="auto" w:sz="6" w:space="0"/>
              <w:left w:val="single" w:color="auto" w:sz="6" w:space="0"/>
              <w:bottom w:val="single" w:color="auto" w:sz="6" w:space="0"/>
              <w:right w:val="single" w:color="auto" w:sz="4" w:space="0"/>
            </w:tcBorders>
            <w:vAlign w:val="center"/>
          </w:tcPr>
          <w:p w14:paraId="12044432">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73002A0A">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22E22729">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r>
      <w:tr w14:paraId="0EA87107">
        <w:tblPrEx>
          <w:tblCellMar>
            <w:top w:w="0" w:type="dxa"/>
            <w:left w:w="108" w:type="dxa"/>
            <w:bottom w:w="0" w:type="dxa"/>
            <w:right w:w="108" w:type="dxa"/>
          </w:tblCellMar>
        </w:tblPrEx>
        <w:trPr>
          <w:cantSplit/>
          <w:trHeight w:val="416" w:hRule="atLeast"/>
        </w:trPr>
        <w:tc>
          <w:tcPr>
            <w:tcW w:w="2061" w:type="dxa"/>
            <w:tcBorders>
              <w:top w:val="single" w:color="auto" w:sz="6" w:space="0"/>
              <w:left w:val="single" w:color="auto" w:sz="6" w:space="0"/>
              <w:bottom w:val="single" w:color="auto" w:sz="6" w:space="0"/>
              <w:right w:val="single" w:color="auto" w:sz="6" w:space="0"/>
            </w:tcBorders>
            <w:vAlign w:val="center"/>
          </w:tcPr>
          <w:p w14:paraId="7D8435E6">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学历</w:t>
            </w:r>
          </w:p>
        </w:tc>
        <w:tc>
          <w:tcPr>
            <w:tcW w:w="1287" w:type="dxa"/>
            <w:tcBorders>
              <w:top w:val="single" w:color="auto" w:sz="6" w:space="0"/>
              <w:left w:val="single" w:color="auto" w:sz="6" w:space="0"/>
              <w:bottom w:val="single" w:color="auto" w:sz="6" w:space="0"/>
              <w:right w:val="single" w:color="auto" w:sz="4" w:space="0"/>
            </w:tcBorders>
            <w:vAlign w:val="center"/>
          </w:tcPr>
          <w:p w14:paraId="17804874">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6FE78A83">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1864B47C">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r>
      <w:tr w14:paraId="2CE20977">
        <w:tblPrEx>
          <w:tblCellMar>
            <w:top w:w="0" w:type="dxa"/>
            <w:left w:w="108" w:type="dxa"/>
            <w:bottom w:w="0" w:type="dxa"/>
            <w:right w:w="108" w:type="dxa"/>
          </w:tblCellMar>
        </w:tblPrEx>
        <w:trPr>
          <w:cantSplit/>
          <w:trHeight w:val="356" w:hRule="atLeast"/>
        </w:trPr>
        <w:tc>
          <w:tcPr>
            <w:tcW w:w="2061" w:type="dxa"/>
            <w:tcBorders>
              <w:top w:val="single" w:color="auto" w:sz="6" w:space="0"/>
              <w:left w:val="single" w:color="auto" w:sz="6" w:space="0"/>
              <w:bottom w:val="single" w:color="auto" w:sz="6" w:space="0"/>
              <w:right w:val="single" w:color="auto" w:sz="6" w:space="0"/>
            </w:tcBorders>
            <w:vAlign w:val="center"/>
          </w:tcPr>
          <w:p w14:paraId="5B006BE7">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资质证书编号</w:t>
            </w:r>
          </w:p>
        </w:tc>
        <w:tc>
          <w:tcPr>
            <w:tcW w:w="1287" w:type="dxa"/>
            <w:tcBorders>
              <w:top w:val="single" w:color="auto" w:sz="6" w:space="0"/>
              <w:left w:val="single" w:color="auto" w:sz="6" w:space="0"/>
              <w:bottom w:val="single" w:color="auto" w:sz="6" w:space="0"/>
              <w:right w:val="single" w:color="auto" w:sz="4" w:space="0"/>
            </w:tcBorders>
            <w:vAlign w:val="center"/>
          </w:tcPr>
          <w:p w14:paraId="058446F4">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494B8C5D">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01C3AA07">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r>
      <w:tr w14:paraId="727BFD11">
        <w:tblPrEx>
          <w:tblCellMar>
            <w:top w:w="0" w:type="dxa"/>
            <w:left w:w="108" w:type="dxa"/>
            <w:bottom w:w="0" w:type="dxa"/>
            <w:right w:w="108" w:type="dxa"/>
          </w:tblCellMar>
        </w:tblPrEx>
        <w:trPr>
          <w:cantSplit/>
          <w:trHeight w:val="177" w:hRule="atLeast"/>
        </w:trPr>
        <w:tc>
          <w:tcPr>
            <w:tcW w:w="2061" w:type="dxa"/>
            <w:tcBorders>
              <w:top w:val="single" w:color="auto" w:sz="6" w:space="0"/>
              <w:left w:val="single" w:color="auto" w:sz="6" w:space="0"/>
              <w:bottom w:val="single" w:color="auto" w:sz="6" w:space="0"/>
              <w:right w:val="single" w:color="auto" w:sz="6" w:space="0"/>
            </w:tcBorders>
            <w:vAlign w:val="center"/>
          </w:tcPr>
          <w:p w14:paraId="49670B95">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其他资质情况</w:t>
            </w:r>
          </w:p>
        </w:tc>
        <w:tc>
          <w:tcPr>
            <w:tcW w:w="1287" w:type="dxa"/>
            <w:tcBorders>
              <w:top w:val="single" w:color="auto" w:sz="6" w:space="0"/>
              <w:left w:val="single" w:color="auto" w:sz="6" w:space="0"/>
              <w:bottom w:val="single" w:color="auto" w:sz="6" w:space="0"/>
              <w:right w:val="single" w:color="auto" w:sz="4" w:space="0"/>
            </w:tcBorders>
            <w:vAlign w:val="center"/>
          </w:tcPr>
          <w:p w14:paraId="68ED81E3">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6BD645D1">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33E21509">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r>
      <w:tr w14:paraId="0DBC257B">
        <w:tblPrEx>
          <w:tblCellMar>
            <w:top w:w="0" w:type="dxa"/>
            <w:left w:w="108" w:type="dxa"/>
            <w:bottom w:w="0" w:type="dxa"/>
            <w:right w:w="108" w:type="dxa"/>
          </w:tblCellMar>
        </w:tblPrEx>
        <w:trPr>
          <w:cantSplit/>
          <w:trHeight w:val="169"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176D06CD">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联系电话</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2EF7B169">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B3B3B3"/>
            <w:vAlign w:val="center"/>
          </w:tcPr>
          <w:p w14:paraId="3E6F557E">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72666CF1">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r>
    </w:tbl>
    <w:p w14:paraId="40FA07A2">
      <w:pPr>
        <w:autoSpaceDE w:val="0"/>
        <w:autoSpaceDN w:val="0"/>
        <w:spacing w:line="360" w:lineRule="auto"/>
        <w:rPr>
          <w:rFonts w:ascii="仿宋_GB2312" w:hAnsi="仿宋_GB2312" w:eastAsia="仿宋_GB2312" w:cs="仿宋_GB2312"/>
          <w:b/>
          <w:color w:val="auto"/>
          <w:sz w:val="24"/>
          <w:highlight w:val="none"/>
        </w:rPr>
      </w:pPr>
      <w:r>
        <w:rPr>
          <w:rFonts w:hint="eastAsia" w:ascii="仿宋_GB2312" w:hAnsi="仿宋_GB2312" w:eastAsia="仿宋_GB2312" w:cs="仿宋_GB2312"/>
          <w:b/>
          <w:snapToGrid/>
          <w:color w:val="auto"/>
          <w:kern w:val="2"/>
          <w:sz w:val="24"/>
          <w:szCs w:val="24"/>
          <w:highlight w:val="none"/>
        </w:rPr>
        <w:t>注：须随表提交相应的证书复印件并注明所在投标技术文件页码。</w:t>
      </w:r>
    </w:p>
    <w:p w14:paraId="153CE0A5">
      <w:pPr>
        <w:pStyle w:val="83"/>
        <w:rPr>
          <w:color w:val="auto"/>
          <w:highlight w:val="none"/>
        </w:rPr>
      </w:pPr>
    </w:p>
    <w:p w14:paraId="48A07897">
      <w:pPr>
        <w:autoSpaceDE w:val="0"/>
        <w:autoSpaceDN w:val="0"/>
        <w:spacing w:line="360" w:lineRule="auto"/>
        <w:rPr>
          <w:rFonts w:ascii="仿宋_GB2312" w:hAnsi="仿宋_GB2312" w:eastAsia="仿宋_GB2312" w:cs="仿宋_GB2312"/>
          <w:b/>
          <w:color w:val="auto"/>
          <w:sz w:val="24"/>
          <w:highlight w:val="none"/>
        </w:rPr>
      </w:pPr>
      <w:r>
        <w:rPr>
          <w:rFonts w:hint="eastAsia" w:ascii="仿宋_GB2312" w:hAnsi="仿宋_GB2312" w:eastAsia="仿宋_GB2312" w:cs="仿宋_GB2312"/>
          <w:b/>
          <w:snapToGrid/>
          <w:color w:val="auto"/>
          <w:kern w:val="2"/>
          <w:sz w:val="24"/>
          <w:szCs w:val="24"/>
          <w:highlight w:val="none"/>
        </w:rPr>
        <w:t>附表</w:t>
      </w:r>
      <w:r>
        <w:rPr>
          <w:rFonts w:ascii="仿宋_GB2312" w:hAnsi="仿宋_GB2312" w:eastAsia="仿宋_GB2312" w:cs="仿宋_GB2312"/>
          <w:b/>
          <w:snapToGrid/>
          <w:color w:val="auto"/>
          <w:kern w:val="2"/>
          <w:sz w:val="24"/>
          <w:szCs w:val="24"/>
          <w:highlight w:val="none"/>
        </w:rPr>
        <w:t>B:本项目的项目小组人员情况表</w:t>
      </w:r>
      <w:r>
        <w:rPr>
          <w:rFonts w:hint="eastAsia" w:ascii="仿宋_GB2312" w:hAnsi="仿宋_GB2312" w:eastAsia="仿宋_GB2312" w:cs="仿宋_GB2312"/>
          <w:snapToGrid/>
          <w:color w:val="auto"/>
          <w:kern w:val="2"/>
          <w:sz w:val="24"/>
          <w:szCs w:val="24"/>
          <w:highlight w:val="none"/>
        </w:rPr>
        <w:t>（按此格式自制）</w:t>
      </w:r>
    </w:p>
    <w:tbl>
      <w:tblPr>
        <w:tblStyle w:val="66"/>
        <w:tblW w:w="9030" w:type="dxa"/>
        <w:tblInd w:w="108" w:type="dxa"/>
        <w:tblLayout w:type="fixed"/>
        <w:tblCellMar>
          <w:top w:w="0" w:type="dxa"/>
          <w:left w:w="108" w:type="dxa"/>
          <w:bottom w:w="0" w:type="dxa"/>
          <w:right w:w="108" w:type="dxa"/>
        </w:tblCellMar>
      </w:tblPr>
      <w:tblGrid>
        <w:gridCol w:w="420"/>
        <w:gridCol w:w="787"/>
        <w:gridCol w:w="412"/>
        <w:gridCol w:w="586"/>
        <w:gridCol w:w="1035"/>
        <w:gridCol w:w="1080"/>
        <w:gridCol w:w="1080"/>
        <w:gridCol w:w="1260"/>
        <w:gridCol w:w="900"/>
        <w:gridCol w:w="1470"/>
      </w:tblGrid>
      <w:tr w14:paraId="146E8165">
        <w:tblPrEx>
          <w:tblCellMar>
            <w:top w:w="0" w:type="dxa"/>
            <w:left w:w="108" w:type="dxa"/>
            <w:bottom w:w="0" w:type="dxa"/>
            <w:right w:w="108" w:type="dxa"/>
          </w:tblCellMar>
        </w:tblPrEx>
        <w:tc>
          <w:tcPr>
            <w:tcW w:w="420" w:type="dxa"/>
            <w:tcBorders>
              <w:top w:val="single" w:color="auto" w:sz="6" w:space="0"/>
              <w:left w:val="single" w:color="auto" w:sz="6" w:space="0"/>
              <w:bottom w:val="single" w:color="auto" w:sz="6" w:space="0"/>
              <w:right w:val="single" w:color="auto" w:sz="6" w:space="0"/>
            </w:tcBorders>
            <w:vAlign w:val="center"/>
          </w:tcPr>
          <w:p w14:paraId="2C167F25">
            <w:pPr>
              <w:keepNext/>
              <w:keepLine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序号</w:t>
            </w:r>
          </w:p>
        </w:tc>
        <w:tc>
          <w:tcPr>
            <w:tcW w:w="787" w:type="dxa"/>
            <w:tcBorders>
              <w:top w:val="single" w:color="auto" w:sz="6" w:space="0"/>
              <w:left w:val="single" w:color="auto" w:sz="6" w:space="0"/>
              <w:bottom w:val="single" w:color="auto" w:sz="6" w:space="0"/>
              <w:right w:val="single" w:color="auto" w:sz="6" w:space="0"/>
            </w:tcBorders>
            <w:vAlign w:val="center"/>
          </w:tcPr>
          <w:p w14:paraId="3AF1AB50">
            <w:pPr>
              <w:keepNext/>
              <w:keepLine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姓名</w:t>
            </w:r>
          </w:p>
        </w:tc>
        <w:tc>
          <w:tcPr>
            <w:tcW w:w="412" w:type="dxa"/>
            <w:tcBorders>
              <w:top w:val="single" w:color="auto" w:sz="6" w:space="0"/>
              <w:left w:val="single" w:color="auto" w:sz="6" w:space="0"/>
              <w:bottom w:val="single" w:color="auto" w:sz="6" w:space="0"/>
              <w:right w:val="single" w:color="auto" w:sz="6" w:space="0"/>
            </w:tcBorders>
            <w:vAlign w:val="center"/>
          </w:tcPr>
          <w:p w14:paraId="072FEEFE">
            <w:pPr>
              <w:keepNext/>
              <w:keepLine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性别</w:t>
            </w:r>
          </w:p>
        </w:tc>
        <w:tc>
          <w:tcPr>
            <w:tcW w:w="586" w:type="dxa"/>
            <w:tcBorders>
              <w:top w:val="single" w:color="auto" w:sz="6" w:space="0"/>
              <w:left w:val="single" w:color="auto" w:sz="6" w:space="0"/>
              <w:bottom w:val="single" w:color="auto" w:sz="6" w:space="0"/>
              <w:right w:val="single" w:color="auto" w:sz="6" w:space="0"/>
            </w:tcBorders>
            <w:vAlign w:val="center"/>
          </w:tcPr>
          <w:p w14:paraId="11EB0D90">
            <w:pPr>
              <w:keepNext/>
              <w:keepLine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年龄</w:t>
            </w:r>
          </w:p>
        </w:tc>
        <w:tc>
          <w:tcPr>
            <w:tcW w:w="1035" w:type="dxa"/>
            <w:tcBorders>
              <w:top w:val="single" w:color="auto" w:sz="6" w:space="0"/>
              <w:left w:val="single" w:color="auto" w:sz="6" w:space="0"/>
              <w:bottom w:val="single" w:color="auto" w:sz="6" w:space="0"/>
              <w:right w:val="single" w:color="auto" w:sz="6" w:space="0"/>
            </w:tcBorders>
            <w:vAlign w:val="center"/>
          </w:tcPr>
          <w:p w14:paraId="0A6BCB9A">
            <w:pPr>
              <w:keepNext/>
              <w:keepLine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学历</w:t>
            </w:r>
          </w:p>
          <w:p w14:paraId="0339078C">
            <w:pPr>
              <w:keepNext/>
              <w:keepLine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ascii="仿宋_GB2312" w:hAnsi="仿宋_GB2312" w:eastAsia="仿宋_GB2312" w:cs="仿宋_GB2312"/>
                <w:snapToGrid/>
                <w:color w:val="auto"/>
                <w:kern w:val="2"/>
                <w:sz w:val="24"/>
                <w:szCs w:val="24"/>
                <w:highlight w:val="none"/>
              </w:rPr>
              <w:t>(页码)</w:t>
            </w:r>
          </w:p>
        </w:tc>
        <w:tc>
          <w:tcPr>
            <w:tcW w:w="1080" w:type="dxa"/>
            <w:tcBorders>
              <w:top w:val="single" w:color="auto" w:sz="6" w:space="0"/>
              <w:left w:val="single" w:color="auto" w:sz="6" w:space="0"/>
              <w:bottom w:val="single" w:color="auto" w:sz="6" w:space="0"/>
              <w:right w:val="single" w:color="auto" w:sz="6" w:space="0"/>
            </w:tcBorders>
            <w:vAlign w:val="center"/>
          </w:tcPr>
          <w:p w14:paraId="5228B765">
            <w:pPr>
              <w:keepNext/>
              <w:keepLine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专业</w:t>
            </w:r>
          </w:p>
          <w:p w14:paraId="6FEB3E7A">
            <w:pPr>
              <w:keepNext/>
              <w:keepLine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ascii="仿宋_GB2312" w:hAnsi="仿宋_GB2312" w:eastAsia="仿宋_GB2312" w:cs="仿宋_GB2312"/>
                <w:snapToGrid/>
                <w:color w:val="auto"/>
                <w:kern w:val="2"/>
                <w:sz w:val="24"/>
                <w:szCs w:val="24"/>
                <w:highlight w:val="none"/>
              </w:rPr>
              <w:t>(页码)</w:t>
            </w:r>
          </w:p>
        </w:tc>
        <w:tc>
          <w:tcPr>
            <w:tcW w:w="1080" w:type="dxa"/>
            <w:tcBorders>
              <w:top w:val="single" w:color="auto" w:sz="6" w:space="0"/>
              <w:left w:val="single" w:color="auto" w:sz="6" w:space="0"/>
              <w:bottom w:val="single" w:color="auto" w:sz="6" w:space="0"/>
              <w:right w:val="single" w:color="auto" w:sz="6" w:space="0"/>
            </w:tcBorders>
            <w:vAlign w:val="center"/>
          </w:tcPr>
          <w:p w14:paraId="749A2E01">
            <w:pPr>
              <w:keepNext/>
              <w:keepLine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职称</w:t>
            </w:r>
          </w:p>
          <w:p w14:paraId="7685F14A">
            <w:pPr>
              <w:keepNext/>
              <w:keepLine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ascii="仿宋_GB2312" w:hAnsi="仿宋_GB2312" w:eastAsia="仿宋_GB2312" w:cs="仿宋_GB2312"/>
                <w:snapToGrid/>
                <w:color w:val="auto"/>
                <w:kern w:val="2"/>
                <w:sz w:val="24"/>
                <w:szCs w:val="24"/>
                <w:highlight w:val="none"/>
              </w:rPr>
              <w:t>(页码)</w:t>
            </w:r>
          </w:p>
        </w:tc>
        <w:tc>
          <w:tcPr>
            <w:tcW w:w="1260" w:type="dxa"/>
            <w:tcBorders>
              <w:top w:val="single" w:color="auto" w:sz="6" w:space="0"/>
              <w:left w:val="single" w:color="auto" w:sz="6" w:space="0"/>
              <w:bottom w:val="single" w:color="auto" w:sz="6" w:space="0"/>
              <w:right w:val="single" w:color="auto" w:sz="6" w:space="0"/>
            </w:tcBorders>
            <w:vAlign w:val="center"/>
          </w:tcPr>
          <w:p w14:paraId="7723A38D">
            <w:pPr>
              <w:keepNext/>
              <w:keepLine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本项目中的职责</w:t>
            </w:r>
          </w:p>
        </w:tc>
        <w:tc>
          <w:tcPr>
            <w:tcW w:w="900" w:type="dxa"/>
            <w:tcBorders>
              <w:top w:val="single" w:color="auto" w:sz="6" w:space="0"/>
              <w:left w:val="single" w:color="auto" w:sz="6" w:space="0"/>
              <w:bottom w:val="single" w:color="auto" w:sz="6" w:space="0"/>
              <w:right w:val="single" w:color="auto" w:sz="6" w:space="0"/>
            </w:tcBorders>
            <w:vAlign w:val="center"/>
          </w:tcPr>
          <w:p w14:paraId="7497E6F5">
            <w:pPr>
              <w:keepNext/>
              <w:keepLine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项目经历</w:t>
            </w:r>
          </w:p>
        </w:tc>
        <w:tc>
          <w:tcPr>
            <w:tcW w:w="1470" w:type="dxa"/>
            <w:tcBorders>
              <w:top w:val="single" w:color="auto" w:sz="6" w:space="0"/>
              <w:left w:val="single" w:color="auto" w:sz="6" w:space="0"/>
              <w:bottom w:val="single" w:color="auto" w:sz="6" w:space="0"/>
              <w:right w:val="single" w:color="auto" w:sz="6" w:space="0"/>
            </w:tcBorders>
            <w:vAlign w:val="center"/>
          </w:tcPr>
          <w:p w14:paraId="5F485A66">
            <w:pPr>
              <w:keepNext/>
              <w:keepLine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参与本项目的到位情况</w:t>
            </w:r>
          </w:p>
        </w:tc>
      </w:tr>
      <w:tr w14:paraId="08BD8C09">
        <w:tblPrEx>
          <w:tblCellMar>
            <w:top w:w="0" w:type="dxa"/>
            <w:left w:w="108" w:type="dxa"/>
            <w:bottom w:w="0" w:type="dxa"/>
            <w:right w:w="108" w:type="dxa"/>
          </w:tblCellMar>
        </w:tblPrEx>
        <w:trPr>
          <w:trHeight w:val="479" w:hRule="atLeast"/>
        </w:trPr>
        <w:tc>
          <w:tcPr>
            <w:tcW w:w="420" w:type="dxa"/>
            <w:tcBorders>
              <w:top w:val="single" w:color="auto" w:sz="6" w:space="0"/>
              <w:left w:val="single" w:color="auto" w:sz="6" w:space="0"/>
              <w:bottom w:val="single" w:color="auto" w:sz="6" w:space="0"/>
              <w:right w:val="single" w:color="auto" w:sz="6" w:space="0"/>
            </w:tcBorders>
          </w:tcPr>
          <w:p w14:paraId="379D65B3">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787" w:type="dxa"/>
            <w:tcBorders>
              <w:top w:val="single" w:color="auto" w:sz="6" w:space="0"/>
              <w:left w:val="single" w:color="auto" w:sz="6" w:space="0"/>
              <w:bottom w:val="single" w:color="auto" w:sz="6" w:space="0"/>
              <w:right w:val="single" w:color="auto" w:sz="6" w:space="0"/>
            </w:tcBorders>
          </w:tcPr>
          <w:p w14:paraId="2EB5C5BD">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0D5BB0F3">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586" w:type="dxa"/>
            <w:tcBorders>
              <w:top w:val="single" w:color="auto" w:sz="6" w:space="0"/>
              <w:left w:val="single" w:color="auto" w:sz="6" w:space="0"/>
              <w:bottom w:val="single" w:color="auto" w:sz="6" w:space="0"/>
              <w:right w:val="single" w:color="auto" w:sz="6" w:space="0"/>
            </w:tcBorders>
          </w:tcPr>
          <w:p w14:paraId="4780FBCC">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035" w:type="dxa"/>
            <w:tcBorders>
              <w:top w:val="single" w:color="auto" w:sz="6" w:space="0"/>
              <w:left w:val="single" w:color="auto" w:sz="6" w:space="0"/>
              <w:bottom w:val="single" w:color="auto" w:sz="6" w:space="0"/>
              <w:right w:val="single" w:color="auto" w:sz="6" w:space="0"/>
            </w:tcBorders>
          </w:tcPr>
          <w:p w14:paraId="4F172623">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22C1316A">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23344B80">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778800B0">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5C4A96D6">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470" w:type="dxa"/>
            <w:tcBorders>
              <w:top w:val="single" w:color="auto" w:sz="6" w:space="0"/>
              <w:left w:val="single" w:color="auto" w:sz="6" w:space="0"/>
              <w:bottom w:val="single" w:color="auto" w:sz="6" w:space="0"/>
              <w:right w:val="single" w:color="auto" w:sz="6" w:space="0"/>
            </w:tcBorders>
          </w:tcPr>
          <w:p w14:paraId="3F27D0DF">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r>
      <w:tr w14:paraId="37DA0C9A">
        <w:tblPrEx>
          <w:tblCellMar>
            <w:top w:w="0" w:type="dxa"/>
            <w:left w:w="108" w:type="dxa"/>
            <w:bottom w:w="0" w:type="dxa"/>
            <w:right w:w="108" w:type="dxa"/>
          </w:tblCellMar>
        </w:tblPrEx>
        <w:trPr>
          <w:trHeight w:val="473" w:hRule="atLeast"/>
        </w:trPr>
        <w:tc>
          <w:tcPr>
            <w:tcW w:w="420" w:type="dxa"/>
            <w:tcBorders>
              <w:top w:val="single" w:color="auto" w:sz="6" w:space="0"/>
              <w:left w:val="single" w:color="auto" w:sz="6" w:space="0"/>
              <w:bottom w:val="single" w:color="auto" w:sz="6" w:space="0"/>
              <w:right w:val="single" w:color="auto" w:sz="6" w:space="0"/>
            </w:tcBorders>
          </w:tcPr>
          <w:p w14:paraId="078766E1">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787" w:type="dxa"/>
            <w:tcBorders>
              <w:top w:val="single" w:color="auto" w:sz="6" w:space="0"/>
              <w:left w:val="single" w:color="auto" w:sz="6" w:space="0"/>
              <w:bottom w:val="single" w:color="auto" w:sz="6" w:space="0"/>
              <w:right w:val="single" w:color="auto" w:sz="6" w:space="0"/>
            </w:tcBorders>
          </w:tcPr>
          <w:p w14:paraId="6A3FFF34">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5D4E0613">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586" w:type="dxa"/>
            <w:tcBorders>
              <w:top w:val="single" w:color="auto" w:sz="6" w:space="0"/>
              <w:left w:val="single" w:color="auto" w:sz="6" w:space="0"/>
              <w:bottom w:val="single" w:color="auto" w:sz="6" w:space="0"/>
              <w:right w:val="single" w:color="auto" w:sz="6" w:space="0"/>
            </w:tcBorders>
          </w:tcPr>
          <w:p w14:paraId="5C6CDA8F">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035" w:type="dxa"/>
            <w:tcBorders>
              <w:top w:val="single" w:color="auto" w:sz="6" w:space="0"/>
              <w:left w:val="single" w:color="auto" w:sz="6" w:space="0"/>
              <w:bottom w:val="single" w:color="auto" w:sz="6" w:space="0"/>
              <w:right w:val="single" w:color="auto" w:sz="6" w:space="0"/>
            </w:tcBorders>
          </w:tcPr>
          <w:p w14:paraId="7996749C">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77644A68">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0E3EB79E">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692C1A6E">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3DE82EC8">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470" w:type="dxa"/>
            <w:tcBorders>
              <w:top w:val="single" w:color="auto" w:sz="6" w:space="0"/>
              <w:left w:val="single" w:color="auto" w:sz="6" w:space="0"/>
              <w:bottom w:val="single" w:color="auto" w:sz="6" w:space="0"/>
              <w:right w:val="single" w:color="auto" w:sz="6" w:space="0"/>
            </w:tcBorders>
          </w:tcPr>
          <w:p w14:paraId="5B2D5772">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r>
    </w:tbl>
    <w:p w14:paraId="6A9666CF">
      <w:pPr>
        <w:spacing w:line="360" w:lineRule="auto"/>
        <w:rPr>
          <w:rFonts w:ascii="仿宋_GB2312" w:hAnsi="仿宋_GB2312" w:eastAsia="仿宋_GB2312" w:cs="仿宋_GB2312"/>
          <w:b/>
          <w:color w:val="auto"/>
          <w:sz w:val="24"/>
          <w:highlight w:val="none"/>
        </w:rPr>
      </w:pPr>
      <w:r>
        <w:rPr>
          <w:rFonts w:hint="eastAsia" w:ascii="仿宋_GB2312" w:hAnsi="仿宋_GB2312" w:eastAsia="仿宋_GB2312" w:cs="仿宋_GB2312"/>
          <w:b/>
          <w:snapToGrid/>
          <w:color w:val="auto"/>
          <w:kern w:val="2"/>
          <w:sz w:val="24"/>
          <w:szCs w:val="24"/>
          <w:highlight w:val="none"/>
        </w:rPr>
        <w:t>注：投标人可按上述的格式自行编制，须随表提交相应的证书复印件并注明所在投标技术文件页码。</w:t>
      </w:r>
    </w:p>
    <w:p w14:paraId="698F3043">
      <w:pPr>
        <w:pStyle w:val="83"/>
        <w:rPr>
          <w:color w:val="auto"/>
          <w:highlight w:val="none"/>
        </w:rPr>
      </w:pPr>
    </w:p>
    <w:p w14:paraId="540B3056">
      <w:pPr>
        <w:spacing w:line="360" w:lineRule="auto"/>
        <w:rPr>
          <w:rFonts w:ascii="仿宋_GB2312" w:hAnsi="仿宋_GB2312" w:eastAsia="仿宋_GB2312" w:cs="仿宋_GB2312"/>
          <w:b/>
          <w:bCs/>
          <w:color w:val="auto"/>
          <w:sz w:val="24"/>
          <w:highlight w:val="none"/>
        </w:rPr>
      </w:pPr>
      <w:r>
        <w:rPr>
          <w:rFonts w:hint="eastAsia" w:ascii="仿宋_GB2312" w:hAnsi="仿宋_GB2312" w:eastAsia="仿宋_GB2312" w:cs="仿宋_GB2312"/>
          <w:b/>
          <w:snapToGrid/>
          <w:color w:val="auto"/>
          <w:kern w:val="2"/>
          <w:sz w:val="24"/>
          <w:szCs w:val="24"/>
          <w:highlight w:val="none"/>
        </w:rPr>
        <w:t>附表</w:t>
      </w:r>
      <w:r>
        <w:rPr>
          <w:rFonts w:ascii="仿宋_GB2312" w:hAnsi="仿宋_GB2312" w:eastAsia="仿宋_GB2312" w:cs="仿宋_GB2312"/>
          <w:b/>
          <w:snapToGrid/>
          <w:color w:val="auto"/>
          <w:kern w:val="2"/>
          <w:sz w:val="24"/>
          <w:szCs w:val="24"/>
          <w:highlight w:val="none"/>
        </w:rPr>
        <w:t>C:本项目的项目负责人和小组人员社会保障资金记录情况表</w:t>
      </w:r>
      <w:r>
        <w:rPr>
          <w:rFonts w:hint="eastAsia" w:ascii="仿宋_GB2312" w:hAnsi="仿宋_GB2312" w:eastAsia="仿宋_GB2312" w:cs="仿宋_GB2312"/>
          <w:snapToGrid/>
          <w:color w:val="auto"/>
          <w:kern w:val="2"/>
          <w:sz w:val="24"/>
          <w:szCs w:val="24"/>
          <w:highlight w:val="none"/>
        </w:rPr>
        <w:t>（以社保部门出具缴纳凭证作附件）</w:t>
      </w:r>
    </w:p>
    <w:p w14:paraId="79B5DE2A">
      <w:pPr>
        <w:spacing w:line="360" w:lineRule="auto"/>
        <w:ind w:firstLine="480" w:firstLineChars="200"/>
        <w:rPr>
          <w:rFonts w:ascii="仿宋_GB2312" w:hAnsi="仿宋_GB2312" w:eastAsia="仿宋_GB2312" w:cs="仿宋_GB2312"/>
          <w:color w:val="auto"/>
          <w:sz w:val="24"/>
          <w:szCs w:val="20"/>
          <w:highlight w:val="none"/>
        </w:rPr>
      </w:pPr>
    </w:p>
    <w:p w14:paraId="0103BC2D">
      <w:pPr>
        <w:spacing w:line="336" w:lineRule="auto"/>
        <w:jc w:val="center"/>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投标人名称（电子签名）：</w:t>
      </w:r>
    </w:p>
    <w:p w14:paraId="58890BBE">
      <w:pPr>
        <w:spacing w:line="336" w:lineRule="auto"/>
        <w:jc w:val="center"/>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 xml:space="preserve">     日期：  年   月   日</w:t>
      </w:r>
    </w:p>
    <w:p w14:paraId="03572D66">
      <w:pPr>
        <w:snapToGrid w:val="0"/>
        <w:spacing w:line="360" w:lineRule="auto"/>
        <w:ind w:firstLine="6907" w:firstLineChars="2150"/>
        <w:rPr>
          <w:rFonts w:ascii="仿宋_GB2312" w:hAnsi="仿宋_GB2312" w:eastAsia="仿宋_GB2312" w:cs="仿宋_GB2312"/>
          <w:b/>
          <w:bCs/>
          <w:color w:val="auto"/>
          <w:sz w:val="32"/>
          <w:szCs w:val="32"/>
          <w:highlight w:val="none"/>
        </w:rPr>
      </w:pPr>
    </w:p>
    <w:p w14:paraId="7DC991B7">
      <w:pPr>
        <w:snapToGrid w:val="0"/>
        <w:spacing w:line="360" w:lineRule="auto"/>
        <w:ind w:right="960"/>
        <w:rPr>
          <w:rFonts w:ascii="仿宋_GB2312" w:hAnsi="仿宋_GB2312" w:eastAsia="仿宋_GB2312" w:cs="仿宋_GB2312"/>
          <w:color w:val="auto"/>
          <w:kern w:val="0"/>
          <w:sz w:val="24"/>
          <w:highlight w:val="none"/>
          <w:lang w:val="zh-CN"/>
        </w:rPr>
      </w:pPr>
    </w:p>
    <w:p w14:paraId="2E029F0E">
      <w:pPr>
        <w:snapToGrid w:val="0"/>
        <w:spacing w:line="360" w:lineRule="auto"/>
        <w:ind w:right="960"/>
        <w:jc w:val="center"/>
        <w:rPr>
          <w:rFonts w:ascii="仿宋_GB2312" w:hAnsi="仿宋_GB2312" w:eastAsia="仿宋_GB2312" w:cs="仿宋_GB2312"/>
          <w:b/>
          <w:color w:val="auto"/>
          <w:kern w:val="0"/>
          <w:sz w:val="32"/>
          <w:szCs w:val="32"/>
          <w:highlight w:val="none"/>
          <w:lang w:val="zh-CN"/>
        </w:rPr>
      </w:pPr>
      <w:r>
        <w:rPr>
          <w:rFonts w:hint="eastAsia" w:ascii="仿宋_GB2312" w:hAnsi="仿宋_GB2312" w:eastAsia="仿宋_GB2312" w:cs="仿宋_GB2312"/>
          <w:b/>
          <w:bCs/>
          <w:snapToGrid/>
          <w:color w:val="auto"/>
          <w:kern w:val="2"/>
          <w:sz w:val="32"/>
          <w:szCs w:val="32"/>
          <w:highlight w:val="none"/>
        </w:rPr>
        <w:t>十四、</w:t>
      </w:r>
      <w:r>
        <w:rPr>
          <w:rFonts w:hint="eastAsia" w:ascii="仿宋_GB2312" w:hAnsi="仿宋_GB2312" w:eastAsia="仿宋_GB2312" w:cs="仿宋_GB2312"/>
          <w:b/>
          <w:snapToGrid/>
          <w:color w:val="auto"/>
          <w:kern w:val="0"/>
          <w:sz w:val="32"/>
          <w:szCs w:val="32"/>
          <w:highlight w:val="none"/>
          <w:lang w:val="zh-CN"/>
        </w:rPr>
        <w:t>优惠条件及特殊承诺</w:t>
      </w:r>
    </w:p>
    <w:p w14:paraId="79E1959D">
      <w:pPr>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（由投标人根据采购需求自行编制）</w:t>
      </w:r>
    </w:p>
    <w:p w14:paraId="2E4449DE">
      <w:pPr>
        <w:spacing w:line="360" w:lineRule="auto"/>
        <w:rPr>
          <w:rFonts w:ascii="仿宋_GB2312" w:hAnsi="仿宋_GB2312" w:eastAsia="仿宋_GB2312" w:cs="仿宋_GB2312"/>
          <w:color w:val="auto"/>
          <w:sz w:val="18"/>
          <w:szCs w:val="18"/>
          <w:highlight w:val="none"/>
        </w:rPr>
      </w:pPr>
    </w:p>
    <w:p w14:paraId="5365EE7D">
      <w:pPr>
        <w:spacing w:line="336" w:lineRule="auto"/>
        <w:ind w:firstLine="3600" w:firstLineChars="1500"/>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投标人名称（电子签名）：</w:t>
      </w:r>
      <w:r>
        <w:rPr>
          <w:rFonts w:ascii="仿宋" w:hAnsi="仿宋" w:eastAsia="仿宋" w:cs="仿宋"/>
          <w:snapToGrid/>
          <w:color w:val="auto"/>
          <w:kern w:val="2"/>
          <w:sz w:val="24"/>
          <w:szCs w:val="24"/>
          <w:highlight w:val="none"/>
        </w:rPr>
        <w:t xml:space="preserve">                          </w:t>
      </w:r>
    </w:p>
    <w:p w14:paraId="1078A49D">
      <w:pPr>
        <w:spacing w:line="336" w:lineRule="auto"/>
        <w:jc w:val="center"/>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 xml:space="preserve">     日期：  年   月   日</w:t>
      </w:r>
    </w:p>
    <w:p w14:paraId="367561CB">
      <w:pPr>
        <w:spacing w:line="360" w:lineRule="auto"/>
        <w:rPr>
          <w:rFonts w:ascii="仿宋_GB2312" w:hAnsi="仿宋_GB2312" w:eastAsia="仿宋_GB2312" w:cs="仿宋_GB2312"/>
          <w:b/>
          <w:bCs/>
          <w:color w:val="auto"/>
          <w:sz w:val="18"/>
          <w:szCs w:val="18"/>
          <w:highlight w:val="none"/>
        </w:rPr>
      </w:pPr>
    </w:p>
    <w:p w14:paraId="0B30463C">
      <w:pPr>
        <w:spacing w:line="360" w:lineRule="auto"/>
        <w:rPr>
          <w:rFonts w:ascii="仿宋_GB2312" w:hAnsi="仿宋_GB2312" w:eastAsia="仿宋_GB2312" w:cs="仿宋_GB2312"/>
          <w:b/>
          <w:bCs/>
          <w:color w:val="auto"/>
          <w:sz w:val="32"/>
          <w:szCs w:val="32"/>
          <w:highlight w:val="none"/>
        </w:rPr>
      </w:pPr>
    </w:p>
    <w:p w14:paraId="49502909">
      <w:pPr>
        <w:spacing w:line="360" w:lineRule="auto"/>
        <w:rPr>
          <w:rFonts w:ascii="仿宋_GB2312" w:hAnsi="仿宋_GB2312" w:eastAsia="仿宋_GB2312" w:cs="仿宋_GB2312"/>
          <w:b/>
          <w:bCs/>
          <w:color w:val="auto"/>
          <w:sz w:val="32"/>
          <w:szCs w:val="32"/>
          <w:highlight w:val="none"/>
        </w:rPr>
      </w:pPr>
    </w:p>
    <w:p w14:paraId="226D4F6C">
      <w:pPr>
        <w:spacing w:line="360" w:lineRule="auto"/>
        <w:jc w:val="center"/>
        <w:rPr>
          <w:rFonts w:ascii="仿宋_GB2312" w:hAnsi="仿宋_GB2312" w:eastAsia="仿宋_GB2312" w:cs="仿宋_GB2312"/>
          <w:b/>
          <w:bCs/>
          <w:color w:val="auto"/>
          <w:sz w:val="32"/>
          <w:szCs w:val="32"/>
          <w:highlight w:val="none"/>
        </w:rPr>
      </w:pPr>
    </w:p>
    <w:p w14:paraId="33065219">
      <w:pPr>
        <w:spacing w:line="360" w:lineRule="auto"/>
        <w:jc w:val="center"/>
        <w:rPr>
          <w:rFonts w:ascii="仿宋_GB2312" w:hAnsi="仿宋_GB2312" w:eastAsia="仿宋_GB2312" w:cs="仿宋_GB2312"/>
          <w:b/>
          <w:color w:val="auto"/>
          <w:kern w:val="0"/>
          <w:sz w:val="32"/>
          <w:szCs w:val="32"/>
          <w:highlight w:val="none"/>
          <w:lang w:val="zh-CN"/>
        </w:rPr>
      </w:pPr>
      <w:r>
        <w:rPr>
          <w:rFonts w:hint="eastAsia" w:ascii="仿宋_GB2312" w:hAnsi="仿宋_GB2312" w:eastAsia="仿宋_GB2312" w:cs="仿宋_GB2312"/>
          <w:b/>
          <w:bCs/>
          <w:snapToGrid/>
          <w:color w:val="auto"/>
          <w:kern w:val="2"/>
          <w:sz w:val="32"/>
          <w:szCs w:val="32"/>
          <w:highlight w:val="none"/>
        </w:rPr>
        <w:t>十五、</w:t>
      </w:r>
      <w:r>
        <w:rPr>
          <w:rFonts w:hint="eastAsia" w:ascii="仿宋_GB2312" w:hAnsi="仿宋_GB2312" w:eastAsia="仿宋_GB2312" w:cs="仿宋_GB2312"/>
          <w:b/>
          <w:snapToGrid/>
          <w:color w:val="auto"/>
          <w:kern w:val="0"/>
          <w:sz w:val="32"/>
          <w:szCs w:val="32"/>
          <w:highlight w:val="none"/>
          <w:lang w:val="zh-CN"/>
        </w:rPr>
        <w:t>备品备件及供选择的配套零部件清单</w:t>
      </w:r>
    </w:p>
    <w:p w14:paraId="7AC6EB6E">
      <w:pPr>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（由投标人根据采购需求自行编制）</w:t>
      </w:r>
    </w:p>
    <w:p w14:paraId="0F109C12">
      <w:pPr>
        <w:snapToGrid w:val="0"/>
        <w:spacing w:line="360" w:lineRule="auto"/>
        <w:ind w:right="960"/>
        <w:jc w:val="right"/>
        <w:rPr>
          <w:rFonts w:ascii="仿宋_GB2312" w:hAnsi="仿宋_GB2312" w:eastAsia="仿宋_GB2312" w:cs="仿宋_GB2312"/>
          <w:color w:val="auto"/>
          <w:kern w:val="0"/>
          <w:sz w:val="24"/>
          <w:highlight w:val="none"/>
          <w:lang w:val="zh-CN"/>
        </w:rPr>
      </w:pPr>
    </w:p>
    <w:p w14:paraId="10C877AC">
      <w:pPr>
        <w:snapToGrid w:val="0"/>
        <w:spacing w:line="360" w:lineRule="auto"/>
        <w:ind w:right="960"/>
        <w:jc w:val="right"/>
        <w:rPr>
          <w:rFonts w:ascii="仿宋_GB2312" w:hAnsi="仿宋_GB2312" w:eastAsia="仿宋_GB2312" w:cs="仿宋_GB2312"/>
          <w:color w:val="auto"/>
          <w:kern w:val="0"/>
          <w:sz w:val="24"/>
          <w:highlight w:val="none"/>
          <w:lang w:val="zh-CN"/>
        </w:rPr>
      </w:pPr>
    </w:p>
    <w:p w14:paraId="5D71B09B">
      <w:pPr>
        <w:snapToGrid w:val="0"/>
        <w:spacing w:line="360" w:lineRule="auto"/>
        <w:ind w:right="960"/>
        <w:jc w:val="right"/>
        <w:rPr>
          <w:rFonts w:ascii="仿宋_GB2312" w:hAnsi="仿宋_GB2312" w:eastAsia="仿宋_GB2312" w:cs="仿宋_GB2312"/>
          <w:color w:val="auto"/>
          <w:kern w:val="0"/>
          <w:sz w:val="24"/>
          <w:highlight w:val="none"/>
          <w:lang w:val="zh-CN"/>
        </w:rPr>
      </w:pPr>
    </w:p>
    <w:p w14:paraId="7DC61396">
      <w:pPr>
        <w:snapToGrid w:val="0"/>
        <w:spacing w:line="360" w:lineRule="auto"/>
        <w:ind w:right="960"/>
        <w:jc w:val="right"/>
        <w:rPr>
          <w:rFonts w:ascii="仿宋_GB2312" w:hAnsi="仿宋_GB2312" w:eastAsia="仿宋_GB2312" w:cs="仿宋_GB2312"/>
          <w:color w:val="auto"/>
          <w:kern w:val="0"/>
          <w:sz w:val="24"/>
          <w:highlight w:val="none"/>
          <w:lang w:val="zh-CN"/>
        </w:rPr>
      </w:pPr>
    </w:p>
    <w:p w14:paraId="3C7439AE">
      <w:pPr>
        <w:spacing w:line="336" w:lineRule="auto"/>
        <w:ind w:firstLine="3600" w:firstLineChars="1500"/>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投标人名称（电子签名）：</w:t>
      </w:r>
      <w:r>
        <w:rPr>
          <w:rFonts w:ascii="仿宋" w:hAnsi="仿宋" w:eastAsia="仿宋" w:cs="仿宋"/>
          <w:snapToGrid/>
          <w:color w:val="auto"/>
          <w:kern w:val="2"/>
          <w:sz w:val="24"/>
          <w:szCs w:val="24"/>
          <w:highlight w:val="none"/>
        </w:rPr>
        <w:t xml:space="preserve">                          </w:t>
      </w:r>
    </w:p>
    <w:p w14:paraId="65D1FE27">
      <w:pPr>
        <w:spacing w:line="336" w:lineRule="auto"/>
        <w:jc w:val="center"/>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 xml:space="preserve">     日期：  年   月   日</w:t>
      </w:r>
    </w:p>
    <w:p w14:paraId="284EB988">
      <w:pPr>
        <w:spacing w:line="360" w:lineRule="auto"/>
        <w:jc w:val="center"/>
        <w:rPr>
          <w:rFonts w:ascii="仿宋_GB2312" w:hAnsi="仿宋_GB2312" w:eastAsia="仿宋_GB2312" w:cs="仿宋_GB2312"/>
          <w:b/>
          <w:color w:val="auto"/>
          <w:kern w:val="0"/>
          <w:sz w:val="32"/>
          <w:szCs w:val="32"/>
          <w:highlight w:val="none"/>
          <w:lang w:val="zh-CN"/>
        </w:rPr>
      </w:pPr>
      <w:r>
        <w:rPr>
          <w:rFonts w:hint="eastAsia" w:ascii="仿宋_GB2312" w:hAnsi="仿宋_GB2312" w:eastAsia="仿宋_GB2312" w:cs="仿宋_GB2312"/>
          <w:b/>
          <w:bCs/>
          <w:snapToGrid/>
          <w:color w:val="auto"/>
          <w:kern w:val="2"/>
          <w:sz w:val="32"/>
          <w:szCs w:val="32"/>
          <w:highlight w:val="none"/>
        </w:rPr>
        <w:t>十六、</w:t>
      </w:r>
      <w:r>
        <w:rPr>
          <w:rFonts w:hint="eastAsia" w:ascii="仿宋_GB2312" w:hAnsi="仿宋_GB2312" w:eastAsia="仿宋_GB2312" w:cs="仿宋_GB2312"/>
          <w:b/>
          <w:snapToGrid/>
          <w:color w:val="auto"/>
          <w:kern w:val="0"/>
          <w:sz w:val="32"/>
          <w:szCs w:val="32"/>
          <w:highlight w:val="none"/>
          <w:lang w:val="zh-CN"/>
        </w:rPr>
        <w:t>培训计划</w:t>
      </w:r>
    </w:p>
    <w:p w14:paraId="5A60F0AA">
      <w:pPr>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（由投标人根据采购需求自行编制）</w:t>
      </w:r>
    </w:p>
    <w:p w14:paraId="6ABFDA6F">
      <w:pPr>
        <w:keepNext/>
        <w:autoSpaceDE w:val="0"/>
        <w:autoSpaceDN w:val="0"/>
        <w:spacing w:line="360" w:lineRule="auto"/>
        <w:ind w:firstLine="477"/>
        <w:jc w:val="left"/>
        <w:rPr>
          <w:rFonts w:ascii="仿宋_GB2312" w:hAnsi="仿宋_GB2312" w:eastAsia="仿宋_GB2312" w:cs="仿宋_GB2312"/>
          <w:b/>
          <w:color w:val="auto"/>
          <w:sz w:val="24"/>
          <w:highlight w:val="none"/>
        </w:rPr>
      </w:pPr>
      <w:r>
        <w:rPr>
          <w:rFonts w:hint="eastAsia" w:ascii="仿宋_GB2312" w:hAnsi="仿宋_GB2312" w:eastAsia="仿宋_GB2312" w:cs="仿宋_GB2312"/>
          <w:b/>
          <w:snapToGrid/>
          <w:color w:val="auto"/>
          <w:kern w:val="2"/>
          <w:sz w:val="24"/>
          <w:szCs w:val="24"/>
          <w:highlight w:val="none"/>
        </w:rPr>
        <w:t>附表</w:t>
      </w:r>
      <w:r>
        <w:rPr>
          <w:rFonts w:ascii="仿宋_GB2312" w:hAnsi="仿宋_GB2312" w:eastAsia="仿宋_GB2312" w:cs="仿宋_GB2312"/>
          <w:b/>
          <w:snapToGrid/>
          <w:color w:val="auto"/>
          <w:kern w:val="2"/>
          <w:sz w:val="24"/>
          <w:szCs w:val="24"/>
          <w:highlight w:val="none"/>
        </w:rPr>
        <w:t xml:space="preserve">: </w:t>
      </w:r>
      <w:r>
        <w:rPr>
          <w:rFonts w:hint="eastAsia" w:ascii="仿宋_GB2312" w:hAnsi="仿宋_GB2312" w:eastAsia="仿宋_GB2312" w:cs="仿宋_GB2312"/>
          <w:b/>
          <w:snapToGrid/>
          <w:color w:val="auto"/>
          <w:kern w:val="2"/>
          <w:sz w:val="24"/>
          <w:szCs w:val="24"/>
          <w:highlight w:val="none"/>
        </w:rPr>
        <w:t>培训日程及费用</w:t>
      </w:r>
    </w:p>
    <w:tbl>
      <w:tblPr>
        <w:tblStyle w:val="66"/>
        <w:tblW w:w="9000" w:type="dxa"/>
        <w:tblInd w:w="120" w:type="dxa"/>
        <w:tblLayout w:type="fixed"/>
        <w:tblCellMar>
          <w:top w:w="0" w:type="dxa"/>
          <w:left w:w="120" w:type="dxa"/>
          <w:bottom w:w="0" w:type="dxa"/>
          <w:right w:w="120" w:type="dxa"/>
        </w:tblCellMar>
      </w:tblPr>
      <w:tblGrid>
        <w:gridCol w:w="1806"/>
        <w:gridCol w:w="1254"/>
        <w:gridCol w:w="930"/>
        <w:gridCol w:w="953"/>
        <w:gridCol w:w="997"/>
        <w:gridCol w:w="1440"/>
        <w:gridCol w:w="1620"/>
      </w:tblGrid>
      <w:tr w14:paraId="5AA6310A">
        <w:tblPrEx>
          <w:tblCellMar>
            <w:top w:w="0" w:type="dxa"/>
            <w:left w:w="120" w:type="dxa"/>
            <w:bottom w:w="0" w:type="dxa"/>
            <w:right w:w="120" w:type="dxa"/>
          </w:tblCellMar>
        </w:tblPrEx>
        <w:trPr>
          <w:trHeight w:val="764" w:hRule="atLeast"/>
        </w:trPr>
        <w:tc>
          <w:tcPr>
            <w:tcW w:w="1806" w:type="dxa"/>
            <w:tcBorders>
              <w:top w:val="single" w:color="auto" w:sz="6" w:space="0"/>
              <w:left w:val="single" w:color="auto" w:sz="6" w:space="0"/>
              <w:bottom w:val="nil"/>
              <w:right w:val="nil"/>
            </w:tcBorders>
            <w:shd w:val="pct10" w:color="auto" w:fill="auto"/>
            <w:vAlign w:val="center"/>
          </w:tcPr>
          <w:p w14:paraId="41FE5BD5">
            <w:pPr>
              <w:keepNext/>
              <w:keepLines/>
              <w:tabs>
                <w:tab w:val="center" w:pos="1690"/>
              </w:tabs>
              <w:suppressAutoHyphen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课程名称</w:t>
            </w:r>
          </w:p>
        </w:tc>
        <w:tc>
          <w:tcPr>
            <w:tcW w:w="1254" w:type="dxa"/>
            <w:tcBorders>
              <w:top w:val="single" w:color="auto" w:sz="6" w:space="0"/>
              <w:left w:val="single" w:color="auto" w:sz="6" w:space="0"/>
              <w:bottom w:val="nil"/>
              <w:right w:val="single" w:color="auto" w:sz="6" w:space="0"/>
            </w:tcBorders>
            <w:shd w:val="pct10" w:color="auto" w:fill="auto"/>
          </w:tcPr>
          <w:p w14:paraId="2778FCA8">
            <w:pPr>
              <w:keepNext/>
              <w:keepLines/>
              <w:tabs>
                <w:tab w:val="center" w:pos="595"/>
              </w:tabs>
              <w:suppressAutoHyphen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提供的资料</w:t>
            </w:r>
          </w:p>
        </w:tc>
        <w:tc>
          <w:tcPr>
            <w:tcW w:w="930" w:type="dxa"/>
            <w:tcBorders>
              <w:top w:val="single" w:color="auto" w:sz="6" w:space="0"/>
              <w:left w:val="single" w:color="auto" w:sz="6" w:space="0"/>
              <w:bottom w:val="nil"/>
              <w:right w:val="nil"/>
            </w:tcBorders>
            <w:shd w:val="pct10" w:color="auto" w:fill="auto"/>
            <w:vAlign w:val="center"/>
          </w:tcPr>
          <w:p w14:paraId="5BCA7507">
            <w:pPr>
              <w:keepNext/>
              <w:keepLines/>
              <w:tabs>
                <w:tab w:val="center" w:pos="595"/>
              </w:tabs>
              <w:suppressAutoHyphen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持续时间</w:t>
            </w:r>
          </w:p>
        </w:tc>
        <w:tc>
          <w:tcPr>
            <w:tcW w:w="953" w:type="dxa"/>
            <w:tcBorders>
              <w:top w:val="single" w:color="auto" w:sz="6" w:space="0"/>
              <w:left w:val="single" w:color="auto" w:sz="6" w:space="0"/>
              <w:bottom w:val="nil"/>
              <w:right w:val="nil"/>
            </w:tcBorders>
            <w:shd w:val="pct10" w:color="auto" w:fill="auto"/>
            <w:vAlign w:val="center"/>
          </w:tcPr>
          <w:p w14:paraId="71CBE336">
            <w:pPr>
              <w:keepNext/>
              <w:keepLines/>
              <w:tabs>
                <w:tab w:val="center" w:pos="1028"/>
              </w:tabs>
              <w:suppressAutoHyphen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授课教师</w:t>
            </w:r>
          </w:p>
        </w:tc>
        <w:tc>
          <w:tcPr>
            <w:tcW w:w="997" w:type="dxa"/>
            <w:tcBorders>
              <w:top w:val="single" w:color="auto" w:sz="6" w:space="0"/>
              <w:left w:val="single" w:color="auto" w:sz="6" w:space="0"/>
              <w:bottom w:val="nil"/>
              <w:right w:val="nil"/>
            </w:tcBorders>
            <w:shd w:val="pct10" w:color="auto" w:fill="auto"/>
            <w:vAlign w:val="center"/>
          </w:tcPr>
          <w:p w14:paraId="7390D9E0">
            <w:pPr>
              <w:keepNext/>
              <w:keepLines/>
              <w:tabs>
                <w:tab w:val="center" w:pos="595"/>
              </w:tabs>
              <w:suppressAutoHyphen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培训对象</w:t>
            </w:r>
          </w:p>
        </w:tc>
        <w:tc>
          <w:tcPr>
            <w:tcW w:w="1440" w:type="dxa"/>
            <w:tcBorders>
              <w:top w:val="single" w:color="auto" w:sz="6" w:space="0"/>
              <w:left w:val="single" w:color="auto" w:sz="6" w:space="0"/>
              <w:bottom w:val="nil"/>
              <w:right w:val="nil"/>
            </w:tcBorders>
            <w:shd w:val="pct10" w:color="auto" w:fill="auto"/>
            <w:vAlign w:val="center"/>
          </w:tcPr>
          <w:p w14:paraId="55B7F2AD">
            <w:pPr>
              <w:keepNext/>
              <w:keepLines/>
              <w:tabs>
                <w:tab w:val="center" w:pos="520"/>
              </w:tabs>
              <w:suppressAutoHyphen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培训地点</w:t>
            </w:r>
          </w:p>
        </w:tc>
        <w:tc>
          <w:tcPr>
            <w:tcW w:w="1620" w:type="dxa"/>
            <w:tcBorders>
              <w:top w:val="single" w:color="auto" w:sz="6" w:space="0"/>
              <w:left w:val="single" w:color="auto" w:sz="6" w:space="0"/>
              <w:bottom w:val="nil"/>
              <w:right w:val="single" w:color="auto" w:sz="6" w:space="0"/>
            </w:tcBorders>
            <w:shd w:val="pct10" w:color="auto" w:fill="auto"/>
            <w:vAlign w:val="center"/>
          </w:tcPr>
          <w:p w14:paraId="303444F5">
            <w:pPr>
              <w:keepNext/>
              <w:keepLines/>
              <w:suppressAutoHyphen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课程费用</w:t>
            </w:r>
          </w:p>
        </w:tc>
      </w:tr>
      <w:tr w14:paraId="26C6688A">
        <w:tblPrEx>
          <w:tblCellMar>
            <w:top w:w="0" w:type="dxa"/>
            <w:left w:w="120" w:type="dxa"/>
            <w:bottom w:w="0" w:type="dxa"/>
            <w:right w:w="120" w:type="dxa"/>
          </w:tblCellMar>
        </w:tblPrEx>
        <w:trPr>
          <w:trHeight w:val="281" w:hRule="atLeast"/>
        </w:trPr>
        <w:tc>
          <w:tcPr>
            <w:tcW w:w="1806" w:type="dxa"/>
            <w:tcBorders>
              <w:top w:val="single" w:color="auto" w:sz="6" w:space="0"/>
              <w:left w:val="single" w:color="auto" w:sz="6" w:space="0"/>
              <w:bottom w:val="nil"/>
              <w:right w:val="nil"/>
            </w:tcBorders>
          </w:tcPr>
          <w:p w14:paraId="3AC5B694">
            <w:pPr>
              <w:keepNext/>
              <w:keepLines/>
              <w:tabs>
                <w:tab w:val="left" w:pos="432"/>
                <w:tab w:val="left" w:pos="589"/>
                <w:tab w:val="left" w:pos="1303"/>
                <w:tab w:val="left" w:pos="2017"/>
                <w:tab w:val="left" w:pos="2731"/>
                <w:tab w:val="left" w:pos="3445"/>
                <w:tab w:val="left" w:pos="4159"/>
                <w:tab w:val="left" w:pos="4873"/>
              </w:tabs>
              <w:suppressAutoHyphen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254" w:type="dxa"/>
            <w:tcBorders>
              <w:top w:val="single" w:color="auto" w:sz="6" w:space="0"/>
              <w:left w:val="single" w:color="auto" w:sz="6" w:space="0"/>
              <w:bottom w:val="nil"/>
              <w:right w:val="single" w:color="auto" w:sz="6" w:space="0"/>
            </w:tcBorders>
          </w:tcPr>
          <w:p w14:paraId="3035E7B8">
            <w:pPr>
              <w:keepNext/>
              <w:keepLines/>
              <w:tabs>
                <w:tab w:val="left" w:pos="432"/>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930" w:type="dxa"/>
            <w:tcBorders>
              <w:top w:val="single" w:color="auto" w:sz="6" w:space="0"/>
              <w:left w:val="single" w:color="auto" w:sz="6" w:space="0"/>
              <w:bottom w:val="nil"/>
              <w:right w:val="nil"/>
            </w:tcBorders>
          </w:tcPr>
          <w:p w14:paraId="0A6DC99D">
            <w:pPr>
              <w:keepNext/>
              <w:keepLines/>
              <w:tabs>
                <w:tab w:val="left" w:pos="432"/>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953" w:type="dxa"/>
            <w:tcBorders>
              <w:top w:val="single" w:color="auto" w:sz="6" w:space="0"/>
              <w:left w:val="single" w:color="auto" w:sz="6" w:space="0"/>
              <w:bottom w:val="nil"/>
              <w:right w:val="nil"/>
            </w:tcBorders>
          </w:tcPr>
          <w:p w14:paraId="034E284B">
            <w:pPr>
              <w:keepNext/>
              <w:keepLines/>
              <w:tabs>
                <w:tab w:val="left" w:pos="432"/>
                <w:tab w:val="left" w:pos="573"/>
                <w:tab w:val="left" w:pos="1287"/>
                <w:tab w:val="left" w:pos="2001"/>
                <w:tab w:val="left" w:pos="2715"/>
                <w:tab w:val="left" w:pos="3429"/>
                <w:tab w:val="left" w:pos="4211"/>
                <w:tab w:val="left" w:pos="4643"/>
              </w:tabs>
              <w:suppressAutoHyphen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997" w:type="dxa"/>
            <w:tcBorders>
              <w:top w:val="single" w:color="auto" w:sz="6" w:space="0"/>
              <w:left w:val="single" w:color="auto" w:sz="6" w:space="0"/>
              <w:bottom w:val="nil"/>
              <w:right w:val="nil"/>
            </w:tcBorders>
          </w:tcPr>
          <w:p w14:paraId="41DE192D">
            <w:pPr>
              <w:keepNext/>
              <w:keepLines/>
              <w:tabs>
                <w:tab w:val="left" w:pos="440"/>
                <w:tab w:val="left" w:pos="1154"/>
                <w:tab w:val="left" w:pos="1936"/>
                <w:tab w:val="left" w:pos="2368"/>
              </w:tabs>
              <w:suppressAutoHyphen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440" w:type="dxa"/>
            <w:tcBorders>
              <w:top w:val="single" w:color="auto" w:sz="6" w:space="0"/>
              <w:left w:val="single" w:color="auto" w:sz="6" w:space="0"/>
              <w:bottom w:val="nil"/>
              <w:right w:val="nil"/>
            </w:tcBorders>
          </w:tcPr>
          <w:p w14:paraId="18D8CA30">
            <w:pPr>
              <w:keepNext/>
              <w:keepLines/>
              <w:tabs>
                <w:tab w:val="left" w:pos="432"/>
                <w:tab w:val="left" w:pos="589"/>
                <w:tab w:val="left" w:pos="1303"/>
                <w:tab w:val="left" w:pos="2017"/>
                <w:tab w:val="left" w:pos="2731"/>
                <w:tab w:val="left" w:pos="3445"/>
                <w:tab w:val="left" w:pos="4159"/>
                <w:tab w:val="left" w:pos="4873"/>
              </w:tabs>
              <w:suppressAutoHyphen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620" w:type="dxa"/>
            <w:tcBorders>
              <w:top w:val="single" w:color="auto" w:sz="6" w:space="0"/>
              <w:left w:val="single" w:color="auto" w:sz="6" w:space="0"/>
              <w:bottom w:val="nil"/>
              <w:right w:val="single" w:color="auto" w:sz="6" w:space="0"/>
            </w:tcBorders>
          </w:tcPr>
          <w:p w14:paraId="3605CD06">
            <w:pPr>
              <w:keepNext/>
              <w:keepLines/>
              <w:tabs>
                <w:tab w:val="left" w:pos="432"/>
              </w:tabs>
              <w:suppressAutoHyphen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r>
      <w:tr w14:paraId="6CAADA24">
        <w:tblPrEx>
          <w:tblCellMar>
            <w:top w:w="0" w:type="dxa"/>
            <w:left w:w="120" w:type="dxa"/>
            <w:bottom w:w="0" w:type="dxa"/>
            <w:right w:w="120" w:type="dxa"/>
          </w:tblCellMar>
        </w:tblPrEx>
        <w:trPr>
          <w:trHeight w:val="110" w:hRule="atLeast"/>
        </w:trPr>
        <w:tc>
          <w:tcPr>
            <w:tcW w:w="1806" w:type="dxa"/>
            <w:tcBorders>
              <w:top w:val="single" w:color="auto" w:sz="6" w:space="0"/>
              <w:left w:val="single" w:color="auto" w:sz="6" w:space="0"/>
              <w:bottom w:val="single" w:color="auto" w:sz="6" w:space="0"/>
              <w:right w:val="single" w:color="auto" w:sz="6" w:space="0"/>
            </w:tcBorders>
            <w:vAlign w:val="center"/>
          </w:tcPr>
          <w:p w14:paraId="5EA8D258">
            <w:pPr>
              <w:tabs>
                <w:tab w:val="left" w:pos="589"/>
                <w:tab w:val="left" w:pos="1303"/>
                <w:tab w:val="left" w:pos="2017"/>
                <w:tab w:val="left" w:pos="2731"/>
                <w:tab w:val="left" w:pos="3445"/>
                <w:tab w:val="left" w:pos="4159"/>
                <w:tab w:val="left" w:pos="4873"/>
              </w:tabs>
              <w:suppressAutoHyphens/>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费用总计</w:t>
            </w:r>
          </w:p>
        </w:tc>
        <w:tc>
          <w:tcPr>
            <w:tcW w:w="1254" w:type="dxa"/>
            <w:tcBorders>
              <w:top w:val="single" w:color="auto" w:sz="6" w:space="0"/>
              <w:left w:val="single" w:color="auto" w:sz="6" w:space="0"/>
              <w:bottom w:val="single" w:color="auto" w:sz="6" w:space="0"/>
              <w:right w:val="single" w:color="auto" w:sz="6" w:space="0"/>
            </w:tcBorders>
          </w:tcPr>
          <w:p w14:paraId="6C31C514">
            <w:pPr>
              <w:keepNext/>
              <w:keepLines/>
              <w:tabs>
                <w:tab w:val="left" w:pos="432"/>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930" w:type="dxa"/>
            <w:tcBorders>
              <w:top w:val="single" w:color="auto" w:sz="6" w:space="0"/>
              <w:left w:val="single" w:color="auto" w:sz="6" w:space="0"/>
              <w:bottom w:val="single" w:color="auto" w:sz="6" w:space="0"/>
              <w:right w:val="single" w:color="auto" w:sz="6" w:space="0"/>
            </w:tcBorders>
          </w:tcPr>
          <w:p w14:paraId="615020FA">
            <w:pPr>
              <w:keepNext/>
              <w:keepLines/>
              <w:tabs>
                <w:tab w:val="left" w:pos="432"/>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953" w:type="dxa"/>
            <w:tcBorders>
              <w:top w:val="single" w:color="auto" w:sz="6" w:space="0"/>
              <w:left w:val="single" w:color="auto" w:sz="6" w:space="0"/>
              <w:bottom w:val="single" w:color="auto" w:sz="6" w:space="0"/>
              <w:right w:val="single" w:color="auto" w:sz="6" w:space="0"/>
            </w:tcBorders>
          </w:tcPr>
          <w:p w14:paraId="7A42152F">
            <w:pPr>
              <w:keepNext/>
              <w:keepLines/>
              <w:tabs>
                <w:tab w:val="left" w:pos="432"/>
                <w:tab w:val="left" w:pos="573"/>
                <w:tab w:val="left" w:pos="1287"/>
                <w:tab w:val="left" w:pos="2001"/>
                <w:tab w:val="left" w:pos="2715"/>
                <w:tab w:val="left" w:pos="3429"/>
                <w:tab w:val="left" w:pos="4211"/>
                <w:tab w:val="left" w:pos="4643"/>
              </w:tabs>
              <w:suppressAutoHyphen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997" w:type="dxa"/>
            <w:tcBorders>
              <w:top w:val="single" w:color="auto" w:sz="6" w:space="0"/>
              <w:left w:val="single" w:color="auto" w:sz="6" w:space="0"/>
              <w:bottom w:val="single" w:color="auto" w:sz="6" w:space="0"/>
              <w:right w:val="single" w:color="auto" w:sz="6" w:space="0"/>
            </w:tcBorders>
          </w:tcPr>
          <w:p w14:paraId="1D2AA522">
            <w:pPr>
              <w:keepNext/>
              <w:keepLines/>
              <w:tabs>
                <w:tab w:val="left" w:pos="440"/>
                <w:tab w:val="left" w:pos="1154"/>
                <w:tab w:val="left" w:pos="1936"/>
                <w:tab w:val="left" w:pos="2368"/>
              </w:tabs>
              <w:suppressAutoHyphen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440" w:type="dxa"/>
            <w:tcBorders>
              <w:top w:val="single" w:color="auto" w:sz="6" w:space="0"/>
              <w:left w:val="single" w:color="auto" w:sz="6" w:space="0"/>
              <w:bottom w:val="single" w:color="auto" w:sz="6" w:space="0"/>
              <w:right w:val="single" w:color="auto" w:sz="6" w:space="0"/>
            </w:tcBorders>
          </w:tcPr>
          <w:p w14:paraId="50ED8B05">
            <w:pPr>
              <w:keepNext/>
              <w:keepLines/>
              <w:tabs>
                <w:tab w:val="left" w:pos="7"/>
                <w:tab w:val="left" w:pos="432"/>
              </w:tabs>
              <w:suppressAutoHyphen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620" w:type="dxa"/>
            <w:tcBorders>
              <w:top w:val="single" w:color="auto" w:sz="6" w:space="0"/>
              <w:left w:val="single" w:color="auto" w:sz="6" w:space="0"/>
              <w:bottom w:val="single" w:color="auto" w:sz="6" w:space="0"/>
              <w:right w:val="single" w:color="auto" w:sz="6" w:space="0"/>
            </w:tcBorders>
          </w:tcPr>
          <w:p w14:paraId="02D5148C">
            <w:pPr>
              <w:keepNext/>
              <w:keepLines/>
              <w:tabs>
                <w:tab w:val="left" w:pos="432"/>
              </w:tabs>
              <w:suppressAutoHyphen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r>
    </w:tbl>
    <w:p w14:paraId="5B909E17">
      <w:pPr>
        <w:tabs>
          <w:tab w:val="left" w:pos="709"/>
          <w:tab w:val="left" w:pos="1005"/>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s>
        <w:suppressAutoHyphens/>
        <w:autoSpaceDE w:val="0"/>
        <w:autoSpaceDN w:val="0"/>
        <w:spacing w:line="360" w:lineRule="auto"/>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注解</w:t>
      </w:r>
      <w:r>
        <w:rPr>
          <w:rFonts w:ascii="仿宋_GB2312" w:hAnsi="仿宋_GB2312" w:eastAsia="仿宋_GB2312" w:cs="仿宋_GB2312"/>
          <w:snapToGrid/>
          <w:color w:val="auto"/>
          <w:kern w:val="2"/>
          <w:sz w:val="24"/>
          <w:szCs w:val="24"/>
          <w:highlight w:val="none"/>
        </w:rPr>
        <w:t>:A</w:t>
      </w:r>
      <w:r>
        <w:rPr>
          <w:rFonts w:ascii="仿宋_GB2312" w:hAnsi="仿宋_GB2312" w:eastAsia="仿宋_GB2312" w:cs="仿宋_GB2312"/>
          <w:snapToGrid/>
          <w:color w:val="auto"/>
          <w:kern w:val="2"/>
          <w:sz w:val="24"/>
          <w:szCs w:val="24"/>
          <w:highlight w:val="none"/>
        </w:rPr>
        <w:tab/>
      </w:r>
      <w:r>
        <w:rPr>
          <w:rFonts w:hint="eastAsia" w:ascii="仿宋_GB2312" w:hAnsi="仿宋_GB2312" w:eastAsia="仿宋_GB2312" w:cs="仿宋_GB2312"/>
          <w:snapToGrid/>
          <w:color w:val="auto"/>
          <w:kern w:val="2"/>
          <w:sz w:val="24"/>
          <w:szCs w:val="24"/>
          <w:highlight w:val="none"/>
        </w:rPr>
        <w:t>课程清单按时间顺序排列，并提供以下详细资料：</w:t>
      </w:r>
    </w:p>
    <w:p w14:paraId="71D6B810">
      <w:pPr>
        <w:numPr>
          <w:ilvl w:val="0"/>
          <w:numId w:val="6"/>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autoSpaceDE w:val="0"/>
        <w:autoSpaceDN w:val="0"/>
        <w:spacing w:line="360" w:lineRule="auto"/>
        <w:ind w:left="1069" w:hanging="420"/>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课程概要</w:t>
      </w:r>
    </w:p>
    <w:p w14:paraId="62646FA9">
      <w:pPr>
        <w:numPr>
          <w:ilvl w:val="0"/>
          <w:numId w:val="6"/>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autoSpaceDE w:val="0"/>
        <w:autoSpaceDN w:val="0"/>
        <w:spacing w:line="360" w:lineRule="auto"/>
        <w:ind w:left="1069" w:hanging="420"/>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课程目的</w:t>
      </w:r>
    </w:p>
    <w:p w14:paraId="51674A29">
      <w:pPr>
        <w:numPr>
          <w:ilvl w:val="0"/>
          <w:numId w:val="6"/>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autoSpaceDE w:val="0"/>
        <w:autoSpaceDN w:val="0"/>
        <w:spacing w:line="360" w:lineRule="auto"/>
        <w:ind w:left="1069" w:hanging="420"/>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教学方式</w:t>
      </w:r>
    </w:p>
    <w:p w14:paraId="546C6AED">
      <w:pPr>
        <w:numPr>
          <w:ilvl w:val="0"/>
          <w:numId w:val="6"/>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autoSpaceDE w:val="0"/>
        <w:autoSpaceDN w:val="0"/>
        <w:spacing w:line="360" w:lineRule="auto"/>
        <w:ind w:left="1069" w:hanging="420"/>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先决条件</w:t>
      </w:r>
    </w:p>
    <w:p w14:paraId="70248938">
      <w:pPr>
        <w:numPr>
          <w:ilvl w:val="0"/>
          <w:numId w:val="6"/>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autoSpaceDE w:val="0"/>
        <w:autoSpaceDN w:val="0"/>
        <w:spacing w:line="360" w:lineRule="auto"/>
        <w:ind w:left="1069" w:hanging="420"/>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教材目录</w:t>
      </w:r>
    </w:p>
    <w:p w14:paraId="1BF94A74">
      <w:pPr>
        <w:autoSpaceDE w:val="0"/>
        <w:autoSpaceDN w:val="0"/>
        <w:spacing w:line="360" w:lineRule="auto"/>
        <w:rPr>
          <w:rFonts w:ascii="仿宋_GB2312" w:hAnsi="仿宋_GB2312" w:eastAsia="仿宋_GB2312" w:cs="仿宋_GB2312"/>
          <w:color w:val="auto"/>
          <w:sz w:val="24"/>
          <w:highlight w:val="none"/>
        </w:rPr>
      </w:pPr>
      <w:r>
        <w:rPr>
          <w:rFonts w:ascii="仿宋_GB2312" w:hAnsi="仿宋_GB2312" w:eastAsia="仿宋_GB2312" w:cs="仿宋_GB2312"/>
          <w:snapToGrid/>
          <w:color w:val="auto"/>
          <w:kern w:val="2"/>
          <w:sz w:val="24"/>
          <w:szCs w:val="24"/>
          <w:highlight w:val="none"/>
        </w:rPr>
        <w:t xml:space="preserve">B  </w:t>
      </w:r>
      <w:r>
        <w:rPr>
          <w:rFonts w:hint="eastAsia" w:ascii="仿宋_GB2312" w:hAnsi="仿宋_GB2312" w:eastAsia="仿宋_GB2312" w:cs="仿宋_GB2312"/>
          <w:snapToGrid/>
          <w:color w:val="auto"/>
          <w:kern w:val="2"/>
          <w:sz w:val="24"/>
          <w:szCs w:val="24"/>
          <w:highlight w:val="none"/>
        </w:rPr>
        <w:t>按照附表</w:t>
      </w:r>
      <w:r>
        <w:rPr>
          <w:rFonts w:ascii="仿宋_GB2312" w:hAnsi="仿宋_GB2312" w:eastAsia="仿宋_GB2312" w:cs="仿宋_GB2312"/>
          <w:snapToGrid/>
          <w:color w:val="auto"/>
          <w:kern w:val="2"/>
          <w:sz w:val="24"/>
          <w:szCs w:val="24"/>
          <w:highlight w:val="none"/>
        </w:rPr>
        <w:t>A提供授课教师的简历</w:t>
      </w:r>
    </w:p>
    <w:p w14:paraId="0A68BAF7">
      <w:pPr>
        <w:autoSpaceDE w:val="0"/>
        <w:autoSpaceDN w:val="0"/>
        <w:spacing w:line="360" w:lineRule="auto"/>
        <w:rPr>
          <w:rFonts w:ascii="仿宋_GB2312" w:hAnsi="仿宋_GB2312" w:eastAsia="仿宋_GB2312" w:cs="仿宋_GB2312"/>
          <w:b/>
          <w:color w:val="auto"/>
          <w:sz w:val="24"/>
          <w:highlight w:val="none"/>
        </w:rPr>
      </w:pPr>
      <w:r>
        <w:rPr>
          <w:rFonts w:hint="eastAsia" w:ascii="仿宋_GB2312" w:hAnsi="仿宋_GB2312" w:eastAsia="仿宋_GB2312" w:cs="仿宋_GB2312"/>
          <w:b/>
          <w:snapToGrid/>
          <w:color w:val="auto"/>
          <w:kern w:val="2"/>
          <w:sz w:val="24"/>
          <w:szCs w:val="24"/>
          <w:highlight w:val="none"/>
        </w:rPr>
        <w:t>注：须随表提交相应的证书复印件并注明所在投标技术文件页码。</w:t>
      </w:r>
    </w:p>
    <w:p w14:paraId="77BDA1CD">
      <w:pPr>
        <w:spacing w:line="360" w:lineRule="auto"/>
        <w:ind w:firstLine="480" w:firstLineChars="200"/>
        <w:rPr>
          <w:rFonts w:ascii="仿宋_GB2312" w:hAnsi="仿宋_GB2312" w:eastAsia="仿宋_GB2312" w:cs="仿宋_GB2312"/>
          <w:color w:val="auto"/>
          <w:sz w:val="24"/>
          <w:szCs w:val="20"/>
          <w:highlight w:val="none"/>
        </w:rPr>
      </w:pPr>
    </w:p>
    <w:p w14:paraId="785679A9">
      <w:pPr>
        <w:spacing w:line="336" w:lineRule="auto"/>
        <w:ind w:firstLine="3600" w:firstLineChars="1500"/>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投标人名称（电子签名）：</w:t>
      </w:r>
      <w:r>
        <w:rPr>
          <w:rFonts w:ascii="仿宋" w:hAnsi="仿宋" w:eastAsia="仿宋" w:cs="仿宋"/>
          <w:snapToGrid/>
          <w:color w:val="auto"/>
          <w:kern w:val="2"/>
          <w:sz w:val="24"/>
          <w:szCs w:val="24"/>
          <w:highlight w:val="none"/>
        </w:rPr>
        <w:t xml:space="preserve">                          </w:t>
      </w:r>
    </w:p>
    <w:p w14:paraId="51139857">
      <w:pPr>
        <w:spacing w:line="336" w:lineRule="auto"/>
        <w:jc w:val="center"/>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 xml:space="preserve">     日期：  年   月   日</w:t>
      </w:r>
    </w:p>
    <w:p w14:paraId="06E5AA19">
      <w:pPr>
        <w:pageBreakBefore/>
        <w:spacing w:line="360" w:lineRule="auto"/>
        <w:jc w:val="center"/>
        <w:rPr>
          <w:rFonts w:ascii="仿宋_GB2312" w:hAnsi="仿宋_GB2312" w:eastAsia="仿宋_GB2312" w:cs="仿宋_GB2312"/>
          <w:b/>
          <w:bCs/>
          <w:color w:val="auto"/>
          <w:sz w:val="32"/>
          <w:szCs w:val="32"/>
          <w:highlight w:val="none"/>
        </w:rPr>
      </w:pPr>
      <w:r>
        <w:rPr>
          <w:rFonts w:hint="eastAsia" w:ascii="仿宋_GB2312" w:hAnsi="仿宋_GB2312" w:eastAsia="仿宋_GB2312" w:cs="仿宋_GB2312"/>
          <w:b/>
          <w:bCs/>
          <w:snapToGrid/>
          <w:color w:val="auto"/>
          <w:kern w:val="2"/>
          <w:sz w:val="32"/>
          <w:szCs w:val="32"/>
          <w:highlight w:val="none"/>
        </w:rPr>
        <w:t>十七、验收方案</w:t>
      </w:r>
    </w:p>
    <w:p w14:paraId="71217658">
      <w:pPr>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（由投标人根据采购需求自行编制）</w:t>
      </w:r>
    </w:p>
    <w:p w14:paraId="03861D0B">
      <w:pPr>
        <w:spacing w:line="360" w:lineRule="auto"/>
        <w:jc w:val="center"/>
        <w:rPr>
          <w:rFonts w:ascii="仿宋_GB2312" w:hAnsi="仿宋_GB2312" w:eastAsia="仿宋_GB2312" w:cs="仿宋_GB2312"/>
          <w:color w:val="auto"/>
          <w:sz w:val="24"/>
          <w:highlight w:val="none"/>
        </w:rPr>
      </w:pPr>
    </w:p>
    <w:p w14:paraId="257D0537">
      <w:pPr>
        <w:spacing w:line="336" w:lineRule="auto"/>
        <w:ind w:firstLine="3600" w:firstLineChars="1500"/>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投标人名称（电子签名）：</w:t>
      </w:r>
      <w:r>
        <w:rPr>
          <w:rFonts w:ascii="仿宋" w:hAnsi="仿宋" w:eastAsia="仿宋" w:cs="仿宋"/>
          <w:snapToGrid/>
          <w:color w:val="auto"/>
          <w:kern w:val="2"/>
          <w:sz w:val="24"/>
          <w:szCs w:val="24"/>
          <w:highlight w:val="none"/>
        </w:rPr>
        <w:t xml:space="preserve">                          </w:t>
      </w:r>
    </w:p>
    <w:p w14:paraId="00ECD82C">
      <w:pPr>
        <w:spacing w:line="336" w:lineRule="auto"/>
        <w:jc w:val="center"/>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 xml:space="preserve">     日期：  年   月   日</w:t>
      </w:r>
    </w:p>
    <w:p w14:paraId="6B158E9A">
      <w:pPr>
        <w:spacing w:line="360" w:lineRule="auto"/>
        <w:jc w:val="center"/>
        <w:rPr>
          <w:rFonts w:ascii="仿宋_GB2312" w:hAnsi="仿宋_GB2312" w:eastAsia="仿宋_GB2312" w:cs="仿宋_GB2312"/>
          <w:b/>
          <w:bCs/>
          <w:color w:val="auto"/>
          <w:sz w:val="30"/>
          <w:szCs w:val="30"/>
          <w:highlight w:val="none"/>
        </w:rPr>
      </w:pPr>
    </w:p>
    <w:p w14:paraId="37D6EC60">
      <w:pPr>
        <w:spacing w:line="360" w:lineRule="auto"/>
        <w:jc w:val="center"/>
        <w:rPr>
          <w:rFonts w:ascii="仿宋_GB2312" w:hAnsi="仿宋_GB2312" w:eastAsia="仿宋_GB2312" w:cs="仿宋_GB2312"/>
          <w:b/>
          <w:bCs/>
          <w:color w:val="auto"/>
          <w:sz w:val="30"/>
          <w:szCs w:val="30"/>
          <w:highlight w:val="none"/>
        </w:rPr>
      </w:pPr>
    </w:p>
    <w:p w14:paraId="125867B0">
      <w:pPr>
        <w:spacing w:line="360" w:lineRule="auto"/>
        <w:jc w:val="center"/>
        <w:rPr>
          <w:rFonts w:ascii="仿宋_GB2312" w:hAnsi="仿宋_GB2312" w:eastAsia="仿宋_GB2312" w:cs="仿宋_GB2312"/>
          <w:b/>
          <w:bCs/>
          <w:color w:val="auto"/>
          <w:sz w:val="24"/>
          <w:highlight w:val="none"/>
        </w:rPr>
      </w:pPr>
    </w:p>
    <w:p w14:paraId="12FC513E">
      <w:pPr>
        <w:spacing w:line="360" w:lineRule="auto"/>
        <w:jc w:val="center"/>
        <w:rPr>
          <w:rFonts w:ascii="仿宋_GB2312" w:hAnsi="仿宋_GB2312" w:eastAsia="仿宋_GB2312" w:cs="仿宋_GB2312"/>
          <w:b/>
          <w:bCs/>
          <w:color w:val="auto"/>
          <w:sz w:val="24"/>
          <w:highlight w:val="none"/>
        </w:rPr>
      </w:pPr>
    </w:p>
    <w:p w14:paraId="11DCE0A8">
      <w:pPr>
        <w:spacing w:line="360" w:lineRule="auto"/>
        <w:jc w:val="center"/>
        <w:rPr>
          <w:rFonts w:ascii="仿宋_GB2312" w:hAnsi="仿宋_GB2312" w:eastAsia="仿宋_GB2312" w:cs="仿宋_GB2312"/>
          <w:b/>
          <w:color w:val="auto"/>
          <w:kern w:val="0"/>
          <w:sz w:val="32"/>
          <w:szCs w:val="32"/>
          <w:highlight w:val="none"/>
          <w:lang w:val="zh-CN"/>
        </w:rPr>
      </w:pPr>
      <w:r>
        <w:rPr>
          <w:rFonts w:hint="eastAsia" w:ascii="仿宋_GB2312" w:hAnsi="仿宋_GB2312" w:eastAsia="仿宋_GB2312" w:cs="仿宋_GB2312"/>
          <w:b/>
          <w:bCs/>
          <w:snapToGrid/>
          <w:color w:val="auto"/>
          <w:kern w:val="2"/>
          <w:sz w:val="32"/>
          <w:szCs w:val="32"/>
          <w:highlight w:val="none"/>
        </w:rPr>
        <w:t>十八、认为需要的</w:t>
      </w:r>
      <w:r>
        <w:rPr>
          <w:rFonts w:hint="eastAsia" w:ascii="仿宋_GB2312" w:hAnsi="仿宋_GB2312" w:eastAsia="仿宋_GB2312" w:cs="仿宋_GB2312"/>
          <w:b/>
          <w:snapToGrid/>
          <w:color w:val="auto"/>
          <w:kern w:val="0"/>
          <w:sz w:val="32"/>
          <w:szCs w:val="32"/>
          <w:highlight w:val="none"/>
          <w:lang w:val="zh-CN"/>
        </w:rPr>
        <w:t>其他商务技术文件或说明</w:t>
      </w:r>
    </w:p>
    <w:p w14:paraId="50DC14B5">
      <w:pPr>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（由投标人根据采购需求自行编制）</w:t>
      </w:r>
    </w:p>
    <w:p w14:paraId="5DABA594">
      <w:pPr>
        <w:spacing w:line="360" w:lineRule="auto"/>
        <w:rPr>
          <w:rFonts w:ascii="仿宋_GB2312" w:hAnsi="仿宋_GB2312" w:eastAsia="仿宋_GB2312" w:cs="仿宋_GB2312"/>
          <w:color w:val="auto"/>
          <w:sz w:val="24"/>
          <w:highlight w:val="none"/>
        </w:rPr>
      </w:pPr>
    </w:p>
    <w:p w14:paraId="1134874A">
      <w:pPr>
        <w:pStyle w:val="83"/>
        <w:rPr>
          <w:color w:val="auto"/>
          <w:highlight w:val="none"/>
        </w:rPr>
      </w:pPr>
    </w:p>
    <w:p w14:paraId="270FDE66">
      <w:pPr>
        <w:spacing w:line="336" w:lineRule="auto"/>
        <w:ind w:firstLine="3600" w:firstLineChars="1500"/>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投标人名称（电子签名）：</w:t>
      </w:r>
      <w:r>
        <w:rPr>
          <w:rFonts w:ascii="仿宋" w:hAnsi="仿宋" w:eastAsia="仿宋" w:cs="仿宋"/>
          <w:snapToGrid/>
          <w:color w:val="auto"/>
          <w:kern w:val="2"/>
          <w:sz w:val="24"/>
          <w:szCs w:val="24"/>
          <w:highlight w:val="none"/>
        </w:rPr>
        <w:t xml:space="preserve">                          </w:t>
      </w:r>
    </w:p>
    <w:p w14:paraId="26F52B15">
      <w:pPr>
        <w:spacing w:line="336" w:lineRule="auto"/>
        <w:jc w:val="center"/>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 xml:space="preserve">     日期：  年   月   日</w:t>
      </w:r>
    </w:p>
    <w:p w14:paraId="12B078D3">
      <w:pPr>
        <w:pStyle w:val="84"/>
        <w:rPr>
          <w:color w:val="auto"/>
          <w:highlight w:val="none"/>
        </w:rPr>
        <w:sectPr>
          <w:headerReference r:id="rId13" w:type="first"/>
          <w:footerReference r:id="rId15" w:type="first"/>
          <w:headerReference r:id="rId12" w:type="default"/>
          <w:footerReference r:id="rId14" w:type="default"/>
          <w:pgSz w:w="11906" w:h="16838"/>
          <w:pgMar w:top="1814" w:right="1474" w:bottom="1814" w:left="1474" w:header="851" w:footer="992" w:gutter="0"/>
          <w:pgBorders>
            <w:top w:val="none" w:sz="0" w:space="0"/>
            <w:left w:val="none" w:sz="0" w:space="0"/>
            <w:bottom w:val="none" w:sz="0" w:space="0"/>
            <w:right w:val="none" w:sz="0" w:space="0"/>
          </w:pgBorders>
          <w:cols w:space="720" w:num="1"/>
          <w:titlePg/>
          <w:docGrid w:linePitch="312" w:charSpace="0"/>
        </w:sectPr>
      </w:pPr>
    </w:p>
    <w:p w14:paraId="6617A0E5">
      <w:pPr>
        <w:spacing w:line="360" w:lineRule="auto"/>
        <w:jc w:val="center"/>
        <w:outlineLvl w:val="0"/>
        <w:rPr>
          <w:rFonts w:ascii="仿宋" w:hAnsi="仿宋" w:eastAsia="仿宋" w:cs="仿宋"/>
          <w:b/>
          <w:color w:val="auto"/>
          <w:kern w:val="0"/>
          <w:sz w:val="36"/>
          <w:szCs w:val="36"/>
          <w:highlight w:val="none"/>
        </w:rPr>
      </w:pPr>
      <w:r>
        <w:rPr>
          <w:rFonts w:hint="eastAsia" w:ascii="仿宋" w:hAnsi="仿宋" w:eastAsia="仿宋" w:cs="仿宋"/>
          <w:b/>
          <w:color w:val="auto"/>
          <w:kern w:val="0"/>
          <w:sz w:val="36"/>
          <w:szCs w:val="36"/>
          <w:highlight w:val="none"/>
        </w:rPr>
        <w:t>报价文件部分</w:t>
      </w:r>
    </w:p>
    <w:p w14:paraId="0BFCABEC">
      <w:pPr>
        <w:spacing w:line="360" w:lineRule="auto"/>
        <w:jc w:val="center"/>
        <w:outlineLvl w:val="0"/>
        <w:rPr>
          <w:rFonts w:ascii="仿宋" w:hAnsi="仿宋" w:eastAsia="仿宋" w:cs="仿宋"/>
          <w:b/>
          <w:color w:val="auto"/>
          <w:kern w:val="0"/>
          <w:sz w:val="36"/>
          <w:szCs w:val="36"/>
          <w:highlight w:val="none"/>
        </w:rPr>
      </w:pPr>
      <w:r>
        <w:rPr>
          <w:rFonts w:hint="eastAsia" w:ascii="仿宋" w:hAnsi="仿宋" w:eastAsia="仿宋" w:cs="仿宋"/>
          <w:b/>
          <w:color w:val="auto"/>
          <w:kern w:val="0"/>
          <w:sz w:val="36"/>
          <w:szCs w:val="36"/>
          <w:highlight w:val="none"/>
        </w:rPr>
        <w:t>目录</w:t>
      </w:r>
    </w:p>
    <w:p w14:paraId="4F169A88">
      <w:pPr>
        <w:spacing w:line="360" w:lineRule="auto"/>
        <w:jc w:val="center"/>
        <w:outlineLvl w:val="0"/>
        <w:rPr>
          <w:rFonts w:ascii="仿宋" w:hAnsi="仿宋" w:eastAsia="仿宋" w:cs="仿宋"/>
          <w:b/>
          <w:color w:val="auto"/>
          <w:kern w:val="0"/>
          <w:sz w:val="36"/>
          <w:szCs w:val="36"/>
          <w:highlight w:val="none"/>
        </w:rPr>
      </w:pPr>
    </w:p>
    <w:p w14:paraId="3C3E0E4F">
      <w:pPr>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（1）开标一览表（报价表）………………………………………………………（页码）</w:t>
      </w:r>
    </w:p>
    <w:p w14:paraId="1D562504">
      <w:pPr>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（2）中小企业声明函………………………………………………………………（页码）</w:t>
      </w:r>
    </w:p>
    <w:p w14:paraId="4613EB67">
      <w:pPr>
        <w:pStyle w:val="24"/>
        <w:snapToGrid w:val="0"/>
        <w:rPr>
          <w:rFonts w:ascii="仿宋" w:hAnsi="仿宋" w:eastAsia="仿宋" w:cs="仿宋"/>
          <w:color w:val="auto"/>
          <w:highlight w:val="none"/>
        </w:rPr>
      </w:pPr>
      <w:r>
        <w:rPr>
          <w:rFonts w:ascii="仿宋" w:hAnsi="仿宋" w:eastAsia="仿宋" w:cs="仿宋"/>
          <w:color w:val="auto"/>
          <w:szCs w:val="24"/>
          <w:highlight w:val="none"/>
          <w:lang w:val="en-US"/>
        </w:rPr>
        <w:t>（3）残疾人福利性单位声明函……………………………………………………（页码）</w:t>
      </w:r>
    </w:p>
    <w:p w14:paraId="33A2394E">
      <w:pPr>
        <w:snapToGrid w:val="0"/>
        <w:spacing w:line="360" w:lineRule="auto"/>
        <w:ind w:right="480"/>
        <w:jc w:val="center"/>
        <w:rPr>
          <w:rFonts w:ascii="仿宋" w:hAnsi="仿宋" w:eastAsia="仿宋" w:cs="仿宋"/>
          <w:b/>
          <w:color w:val="auto"/>
          <w:kern w:val="0"/>
          <w:sz w:val="32"/>
          <w:szCs w:val="32"/>
          <w:highlight w:val="none"/>
        </w:rPr>
      </w:pPr>
    </w:p>
    <w:p w14:paraId="7BEF242F">
      <w:pPr>
        <w:snapToGrid w:val="0"/>
        <w:spacing w:line="360" w:lineRule="auto"/>
        <w:ind w:right="480"/>
        <w:jc w:val="center"/>
        <w:rPr>
          <w:rFonts w:ascii="仿宋" w:hAnsi="仿宋" w:eastAsia="仿宋" w:cs="仿宋"/>
          <w:b/>
          <w:color w:val="auto"/>
          <w:kern w:val="0"/>
          <w:sz w:val="32"/>
          <w:szCs w:val="32"/>
          <w:highlight w:val="none"/>
        </w:rPr>
      </w:pPr>
    </w:p>
    <w:p w14:paraId="456109B3">
      <w:pPr>
        <w:snapToGrid w:val="0"/>
        <w:spacing w:line="360" w:lineRule="auto"/>
        <w:ind w:right="480"/>
        <w:jc w:val="center"/>
        <w:rPr>
          <w:rFonts w:ascii="仿宋" w:hAnsi="仿宋" w:eastAsia="仿宋" w:cs="仿宋"/>
          <w:b/>
          <w:color w:val="auto"/>
          <w:kern w:val="0"/>
          <w:sz w:val="32"/>
          <w:szCs w:val="32"/>
          <w:highlight w:val="none"/>
        </w:rPr>
      </w:pPr>
    </w:p>
    <w:p w14:paraId="2C371962">
      <w:pPr>
        <w:snapToGrid w:val="0"/>
        <w:spacing w:line="360" w:lineRule="auto"/>
        <w:ind w:right="480"/>
        <w:jc w:val="center"/>
        <w:rPr>
          <w:rFonts w:ascii="仿宋" w:hAnsi="仿宋" w:eastAsia="仿宋" w:cs="仿宋"/>
          <w:b/>
          <w:color w:val="auto"/>
          <w:kern w:val="0"/>
          <w:sz w:val="32"/>
          <w:szCs w:val="32"/>
          <w:highlight w:val="none"/>
        </w:rPr>
      </w:pPr>
    </w:p>
    <w:p w14:paraId="32394BFD">
      <w:pPr>
        <w:snapToGrid w:val="0"/>
        <w:spacing w:line="360" w:lineRule="auto"/>
        <w:ind w:right="480"/>
        <w:jc w:val="center"/>
        <w:rPr>
          <w:rFonts w:ascii="仿宋" w:hAnsi="仿宋" w:eastAsia="仿宋" w:cs="仿宋"/>
          <w:b/>
          <w:color w:val="auto"/>
          <w:kern w:val="0"/>
          <w:sz w:val="32"/>
          <w:szCs w:val="32"/>
          <w:highlight w:val="none"/>
        </w:rPr>
      </w:pPr>
    </w:p>
    <w:p w14:paraId="0695F370">
      <w:pPr>
        <w:snapToGrid w:val="0"/>
        <w:spacing w:line="360" w:lineRule="auto"/>
        <w:ind w:right="480"/>
        <w:jc w:val="center"/>
        <w:rPr>
          <w:rFonts w:ascii="仿宋" w:hAnsi="仿宋" w:eastAsia="仿宋" w:cs="仿宋"/>
          <w:b/>
          <w:color w:val="auto"/>
          <w:kern w:val="0"/>
          <w:sz w:val="32"/>
          <w:szCs w:val="32"/>
          <w:highlight w:val="none"/>
        </w:rPr>
      </w:pPr>
    </w:p>
    <w:p w14:paraId="40159FC6">
      <w:pPr>
        <w:snapToGrid w:val="0"/>
        <w:spacing w:line="360" w:lineRule="auto"/>
        <w:ind w:right="480"/>
        <w:jc w:val="center"/>
        <w:rPr>
          <w:rFonts w:ascii="仿宋" w:hAnsi="仿宋" w:eastAsia="仿宋" w:cs="仿宋"/>
          <w:b/>
          <w:color w:val="auto"/>
          <w:kern w:val="0"/>
          <w:sz w:val="32"/>
          <w:szCs w:val="32"/>
          <w:highlight w:val="none"/>
        </w:rPr>
      </w:pPr>
    </w:p>
    <w:p w14:paraId="70573827">
      <w:pPr>
        <w:snapToGrid w:val="0"/>
        <w:spacing w:line="360" w:lineRule="auto"/>
        <w:ind w:right="480"/>
        <w:jc w:val="center"/>
        <w:rPr>
          <w:rFonts w:ascii="仿宋" w:hAnsi="仿宋" w:eastAsia="仿宋" w:cs="仿宋"/>
          <w:b/>
          <w:color w:val="auto"/>
          <w:kern w:val="0"/>
          <w:sz w:val="32"/>
          <w:szCs w:val="32"/>
          <w:highlight w:val="none"/>
        </w:rPr>
      </w:pPr>
    </w:p>
    <w:p w14:paraId="3C05505A">
      <w:pPr>
        <w:snapToGrid w:val="0"/>
        <w:spacing w:line="360" w:lineRule="auto"/>
        <w:ind w:right="480"/>
        <w:jc w:val="center"/>
        <w:rPr>
          <w:rFonts w:ascii="仿宋" w:hAnsi="仿宋" w:eastAsia="仿宋" w:cs="仿宋"/>
          <w:b/>
          <w:color w:val="auto"/>
          <w:kern w:val="0"/>
          <w:sz w:val="32"/>
          <w:szCs w:val="32"/>
          <w:highlight w:val="none"/>
        </w:rPr>
      </w:pPr>
    </w:p>
    <w:p w14:paraId="2B5A7E8C">
      <w:pPr>
        <w:snapToGrid w:val="0"/>
        <w:spacing w:line="360" w:lineRule="auto"/>
        <w:ind w:right="480"/>
        <w:jc w:val="center"/>
        <w:rPr>
          <w:rFonts w:ascii="仿宋" w:hAnsi="仿宋" w:eastAsia="仿宋" w:cs="仿宋"/>
          <w:b/>
          <w:color w:val="auto"/>
          <w:kern w:val="0"/>
          <w:sz w:val="32"/>
          <w:szCs w:val="32"/>
          <w:highlight w:val="none"/>
        </w:rPr>
      </w:pPr>
    </w:p>
    <w:p w14:paraId="6015A2AD">
      <w:pPr>
        <w:snapToGrid w:val="0"/>
        <w:spacing w:line="360" w:lineRule="auto"/>
        <w:ind w:right="480"/>
        <w:jc w:val="center"/>
        <w:rPr>
          <w:rFonts w:ascii="仿宋" w:hAnsi="仿宋" w:eastAsia="仿宋" w:cs="仿宋"/>
          <w:b/>
          <w:color w:val="auto"/>
          <w:kern w:val="0"/>
          <w:sz w:val="32"/>
          <w:szCs w:val="32"/>
          <w:highlight w:val="none"/>
        </w:rPr>
      </w:pPr>
    </w:p>
    <w:p w14:paraId="7BDE335B">
      <w:pPr>
        <w:snapToGrid w:val="0"/>
        <w:spacing w:line="360" w:lineRule="auto"/>
        <w:ind w:right="480"/>
        <w:jc w:val="center"/>
        <w:rPr>
          <w:rFonts w:ascii="仿宋" w:hAnsi="仿宋" w:eastAsia="仿宋" w:cs="仿宋"/>
          <w:b/>
          <w:color w:val="auto"/>
          <w:kern w:val="0"/>
          <w:sz w:val="32"/>
          <w:szCs w:val="32"/>
          <w:highlight w:val="none"/>
        </w:rPr>
      </w:pPr>
    </w:p>
    <w:p w14:paraId="45B0D9A9">
      <w:pPr>
        <w:snapToGrid w:val="0"/>
        <w:spacing w:line="360" w:lineRule="auto"/>
        <w:ind w:right="480"/>
        <w:jc w:val="center"/>
        <w:rPr>
          <w:rFonts w:ascii="仿宋" w:hAnsi="仿宋" w:eastAsia="仿宋" w:cs="仿宋"/>
          <w:b/>
          <w:color w:val="auto"/>
          <w:kern w:val="0"/>
          <w:sz w:val="32"/>
          <w:szCs w:val="32"/>
          <w:highlight w:val="none"/>
        </w:rPr>
      </w:pPr>
    </w:p>
    <w:p w14:paraId="79F1C376">
      <w:pPr>
        <w:snapToGrid w:val="0"/>
        <w:spacing w:line="360" w:lineRule="auto"/>
        <w:ind w:right="480"/>
        <w:rPr>
          <w:rFonts w:ascii="仿宋" w:hAnsi="仿宋" w:eastAsia="仿宋" w:cs="仿宋"/>
          <w:b/>
          <w:color w:val="auto"/>
          <w:kern w:val="0"/>
          <w:sz w:val="32"/>
          <w:szCs w:val="32"/>
          <w:highlight w:val="none"/>
        </w:rPr>
      </w:pPr>
    </w:p>
    <w:p w14:paraId="70AC4DA3">
      <w:pPr>
        <w:pStyle w:val="695"/>
        <w:keepNext w:val="0"/>
        <w:pageBreakBefore w:val="0"/>
        <w:tabs>
          <w:tab w:val="clear" w:pos="720"/>
        </w:tabs>
        <w:snapToGrid w:val="0"/>
        <w:spacing w:before="120" w:after="120"/>
        <w:ind w:firstLine="643"/>
        <w:outlineLvl w:val="9"/>
        <w:rPr>
          <w:rFonts w:ascii="仿宋" w:hAnsi="仿宋" w:eastAsia="仿宋" w:cs="仿宋"/>
          <w:color w:val="auto"/>
          <w:kern w:val="2"/>
          <w:sz w:val="32"/>
          <w:szCs w:val="32"/>
          <w:highlight w:val="none"/>
        </w:rPr>
        <w:sectPr>
          <w:headerReference r:id="rId17" w:type="first"/>
          <w:footerReference r:id="rId19" w:type="first"/>
          <w:headerReference r:id="rId16" w:type="default"/>
          <w:footerReference r:id="rId18" w:type="default"/>
          <w:pgSz w:w="11906" w:h="16838"/>
          <w:pgMar w:top="1276" w:right="1418" w:bottom="1247" w:left="1418" w:header="851" w:footer="992" w:gutter="0"/>
          <w:pgBorders>
            <w:top w:val="none" w:sz="0" w:space="0"/>
            <w:left w:val="none" w:sz="0" w:space="0"/>
            <w:bottom w:val="none" w:sz="0" w:space="0"/>
            <w:right w:val="none" w:sz="0" w:space="0"/>
          </w:pgBorders>
          <w:cols w:space="720" w:num="1"/>
          <w:titlePg/>
          <w:docGrid w:linePitch="312" w:charSpace="0"/>
        </w:sectPr>
      </w:pPr>
    </w:p>
    <w:p w14:paraId="7D0B9D66">
      <w:pPr>
        <w:pStyle w:val="695"/>
        <w:keepNext w:val="0"/>
        <w:pageBreakBefore w:val="0"/>
        <w:tabs>
          <w:tab w:val="clear" w:pos="720"/>
        </w:tabs>
        <w:snapToGrid w:val="0"/>
        <w:spacing w:before="120" w:after="120"/>
        <w:ind w:firstLine="643"/>
        <w:outlineLvl w:val="9"/>
        <w:rPr>
          <w:rFonts w:ascii="仿宋" w:hAnsi="仿宋" w:eastAsia="仿宋" w:cs="仿宋"/>
          <w:color w:val="auto"/>
          <w:kern w:val="2"/>
          <w:sz w:val="32"/>
          <w:szCs w:val="32"/>
          <w:highlight w:val="none"/>
        </w:rPr>
      </w:pPr>
      <w:r>
        <w:rPr>
          <w:rFonts w:hint="eastAsia" w:ascii="仿宋" w:hAnsi="仿宋" w:eastAsia="仿宋" w:cs="仿宋"/>
          <w:color w:val="auto"/>
          <w:kern w:val="2"/>
          <w:sz w:val="32"/>
          <w:szCs w:val="32"/>
          <w:highlight w:val="none"/>
        </w:rPr>
        <w:t>一、开标一览表（报价表）</w:t>
      </w:r>
    </w:p>
    <w:p w14:paraId="0F74A51E">
      <w:pPr>
        <w:snapToGrid w:val="0"/>
        <w:spacing w:line="360" w:lineRule="auto"/>
        <w:rPr>
          <w:rFonts w:ascii="仿宋" w:hAnsi="仿宋" w:eastAsia="仿宋" w:cs="仿宋"/>
          <w:color w:val="auto"/>
          <w:kern w:val="0"/>
          <w:sz w:val="24"/>
          <w:highlight w:val="none"/>
        </w:rPr>
      </w:pPr>
      <w:r>
        <w:rPr>
          <w:rFonts w:hint="eastAsia" w:ascii="仿宋" w:hAnsi="仿宋" w:eastAsia="仿宋" w:cs="仿宋"/>
          <w:color w:val="auto"/>
          <w:sz w:val="24"/>
          <w:highlight w:val="none"/>
        </w:rPr>
        <w:t>（采购人）、（采购代理机构）</w:t>
      </w:r>
      <w:r>
        <w:rPr>
          <w:rFonts w:hint="eastAsia" w:ascii="仿宋" w:hAnsi="仿宋" w:eastAsia="仿宋" w:cs="仿宋"/>
          <w:color w:val="auto"/>
          <w:kern w:val="0"/>
          <w:sz w:val="24"/>
          <w:highlight w:val="none"/>
          <w:lang w:val="zh-CN"/>
        </w:rPr>
        <w:t>：</w:t>
      </w:r>
    </w:p>
    <w:p w14:paraId="3DAA63B6">
      <w:pPr>
        <w:snapToGrid w:val="0"/>
        <w:spacing w:line="360" w:lineRule="auto"/>
        <w:ind w:firstLine="482"/>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按你方招标文件要求，我们，本投标文件签字方，谨此向你方发出要约如下：如你方接受本投标，我方承诺按照如下开标一览表（报价表）的价格完成</w:t>
      </w:r>
      <w:r>
        <w:rPr>
          <w:rFonts w:hint="eastAsia" w:ascii="仿宋" w:hAnsi="仿宋" w:eastAsia="仿宋" w:cs="仿宋"/>
          <w:color w:val="auto"/>
          <w:sz w:val="24"/>
          <w:highlight w:val="none"/>
        </w:rPr>
        <w:t>（项目名称）</w:t>
      </w:r>
      <w:r>
        <w:rPr>
          <w:rFonts w:hint="eastAsia" w:ascii="仿宋" w:hAnsi="仿宋" w:eastAsia="仿宋" w:cs="仿宋"/>
          <w:color w:val="auto"/>
          <w:kern w:val="0"/>
          <w:sz w:val="24"/>
          <w:highlight w:val="none"/>
          <w:lang w:val="zh-CN"/>
        </w:rPr>
        <w:t>【招标编号：</w:t>
      </w:r>
      <w:r>
        <w:rPr>
          <w:rFonts w:hint="eastAsia" w:ascii="仿宋" w:hAnsi="仿宋" w:eastAsia="仿宋" w:cs="仿宋"/>
          <w:color w:val="auto"/>
          <w:sz w:val="24"/>
          <w:highlight w:val="none"/>
        </w:rPr>
        <w:t>（采购编号）】的实施</w:t>
      </w:r>
      <w:r>
        <w:rPr>
          <w:rFonts w:hint="eastAsia" w:ascii="仿宋" w:hAnsi="仿宋" w:eastAsia="仿宋" w:cs="仿宋"/>
          <w:color w:val="auto"/>
          <w:kern w:val="0"/>
          <w:sz w:val="24"/>
          <w:highlight w:val="none"/>
          <w:lang w:val="zh-CN"/>
        </w:rPr>
        <w:t>。</w:t>
      </w:r>
    </w:p>
    <w:p w14:paraId="478EAA29">
      <w:pPr>
        <w:spacing w:line="360" w:lineRule="auto"/>
        <w:jc w:val="center"/>
        <w:rPr>
          <w:rFonts w:hint="eastAsia" w:ascii="仿宋" w:hAnsi="仿宋" w:eastAsia="仿宋" w:cs="仿宋"/>
          <w:b/>
          <w:color w:val="auto"/>
          <w:kern w:val="0"/>
          <w:sz w:val="24"/>
          <w:highlight w:val="none"/>
          <w:lang w:val="zh-CN"/>
        </w:rPr>
      </w:pPr>
      <w:r>
        <w:rPr>
          <w:rFonts w:hint="eastAsia" w:ascii="仿宋" w:hAnsi="仿宋" w:eastAsia="仿宋" w:cs="仿宋"/>
          <w:b/>
          <w:color w:val="auto"/>
          <w:kern w:val="0"/>
          <w:sz w:val="24"/>
          <w:highlight w:val="none"/>
          <w:lang w:val="zh-CN"/>
        </w:rPr>
        <w:t>开标一览表（报价表）(单位均为人民币元)</w:t>
      </w:r>
    </w:p>
    <w:tbl>
      <w:tblPr>
        <w:tblStyle w:val="66"/>
        <w:tblW w:w="1456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
        <w:gridCol w:w="3418"/>
        <w:gridCol w:w="1585"/>
        <w:gridCol w:w="1375"/>
        <w:gridCol w:w="993"/>
        <w:gridCol w:w="1230"/>
        <w:gridCol w:w="3061"/>
        <w:gridCol w:w="2371"/>
      </w:tblGrid>
      <w:tr w14:paraId="73D85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3" w:hRule="atLeast"/>
        </w:trPr>
        <w:tc>
          <w:tcPr>
            <w:tcW w:w="534" w:type="dxa"/>
            <w:vAlign w:val="center"/>
          </w:tcPr>
          <w:p w14:paraId="02877CEF">
            <w:pPr>
              <w:keepNext/>
              <w:keepLines/>
              <w:spacing w:before="0" w:after="0" w:line="360" w:lineRule="auto"/>
              <w:jc w:val="center"/>
              <w:outlineLvl w:val="1"/>
              <w:rPr>
                <w:rFonts w:ascii="仿宋" w:hAnsi="仿宋" w:eastAsia="仿宋" w:cs="仿宋"/>
                <w:b/>
                <w:bCs w:val="0"/>
                <w:color w:val="auto"/>
                <w:spacing w:val="0"/>
                <w:sz w:val="24"/>
                <w:highlight w:val="none"/>
              </w:rPr>
            </w:pPr>
            <w:r>
              <w:rPr>
                <w:rFonts w:hint="eastAsia" w:ascii="仿宋" w:hAnsi="仿宋" w:eastAsia="仿宋" w:cs="仿宋"/>
                <w:b/>
                <w:snapToGrid/>
                <w:color w:val="auto"/>
                <w:kern w:val="2"/>
                <w:sz w:val="24"/>
                <w:szCs w:val="24"/>
                <w:highlight w:val="none"/>
              </w:rPr>
              <w:t>序号</w:t>
            </w:r>
          </w:p>
        </w:tc>
        <w:tc>
          <w:tcPr>
            <w:tcW w:w="3418" w:type="dxa"/>
            <w:vAlign w:val="center"/>
          </w:tcPr>
          <w:p w14:paraId="21046F95">
            <w:pPr>
              <w:keepNext/>
              <w:keepLines/>
              <w:spacing w:before="0" w:after="0" w:line="360" w:lineRule="auto"/>
              <w:jc w:val="center"/>
              <w:outlineLvl w:val="1"/>
              <w:rPr>
                <w:rFonts w:ascii="仿宋" w:hAnsi="仿宋" w:eastAsia="仿宋" w:cs="仿宋"/>
                <w:b/>
                <w:bCs w:val="0"/>
                <w:color w:val="auto"/>
                <w:spacing w:val="0"/>
                <w:sz w:val="24"/>
                <w:highlight w:val="none"/>
              </w:rPr>
            </w:pPr>
            <w:r>
              <w:rPr>
                <w:rFonts w:hint="eastAsia" w:ascii="仿宋" w:hAnsi="仿宋" w:eastAsia="仿宋" w:cs="仿宋"/>
                <w:b/>
                <w:snapToGrid/>
                <w:color w:val="auto"/>
                <w:kern w:val="2"/>
                <w:sz w:val="24"/>
                <w:szCs w:val="24"/>
                <w:highlight w:val="none"/>
              </w:rPr>
              <w:t>名称</w:t>
            </w:r>
          </w:p>
        </w:tc>
        <w:tc>
          <w:tcPr>
            <w:tcW w:w="1585" w:type="dxa"/>
          </w:tcPr>
          <w:p w14:paraId="5423818C">
            <w:pPr>
              <w:keepNext/>
              <w:keepLines/>
              <w:tabs>
                <w:tab w:val="left" w:pos="432"/>
              </w:tabs>
              <w:spacing w:before="0" w:after="0" w:line="360" w:lineRule="auto"/>
              <w:ind w:left="432" w:hanging="432"/>
              <w:jc w:val="center"/>
              <w:outlineLvl w:val="0"/>
              <w:rPr>
                <w:rFonts w:ascii="仿宋" w:hAnsi="仿宋" w:eastAsia="仿宋" w:cs="仿宋"/>
                <w:b/>
                <w:bCs w:val="0"/>
                <w:color w:val="auto"/>
                <w:sz w:val="24"/>
                <w:highlight w:val="none"/>
              </w:rPr>
            </w:pPr>
          </w:p>
          <w:p w14:paraId="172B3483">
            <w:pPr>
              <w:spacing w:line="360" w:lineRule="auto"/>
              <w:jc w:val="center"/>
              <w:rPr>
                <w:rFonts w:ascii="仿宋" w:hAnsi="仿宋" w:eastAsia="仿宋" w:cs="仿宋"/>
                <w:b/>
                <w:color w:val="auto"/>
                <w:sz w:val="24"/>
                <w:highlight w:val="none"/>
              </w:rPr>
            </w:pPr>
            <w:r>
              <w:rPr>
                <w:rFonts w:hint="eastAsia" w:ascii="仿宋" w:hAnsi="仿宋" w:eastAsia="仿宋" w:cs="仿宋"/>
                <w:b/>
                <w:snapToGrid/>
                <w:color w:val="auto"/>
                <w:kern w:val="2"/>
                <w:sz w:val="24"/>
                <w:szCs w:val="24"/>
                <w:highlight w:val="none"/>
              </w:rPr>
              <w:t>品牌（如有）</w:t>
            </w:r>
          </w:p>
        </w:tc>
        <w:tc>
          <w:tcPr>
            <w:tcW w:w="1375" w:type="dxa"/>
            <w:vAlign w:val="center"/>
          </w:tcPr>
          <w:p w14:paraId="2B277C24">
            <w:pPr>
              <w:spacing w:line="360" w:lineRule="auto"/>
              <w:jc w:val="center"/>
              <w:rPr>
                <w:rFonts w:ascii="仿宋" w:hAnsi="仿宋" w:eastAsia="仿宋" w:cs="仿宋"/>
                <w:b/>
                <w:color w:val="auto"/>
                <w:sz w:val="24"/>
                <w:highlight w:val="none"/>
              </w:rPr>
            </w:pPr>
            <w:r>
              <w:rPr>
                <w:rFonts w:hint="eastAsia" w:ascii="仿宋" w:hAnsi="仿宋" w:eastAsia="仿宋" w:cs="仿宋"/>
                <w:b/>
                <w:snapToGrid/>
                <w:color w:val="auto"/>
                <w:kern w:val="2"/>
                <w:sz w:val="24"/>
                <w:szCs w:val="24"/>
                <w:highlight w:val="none"/>
              </w:rPr>
              <w:t>规格型号</w:t>
            </w:r>
          </w:p>
        </w:tc>
        <w:tc>
          <w:tcPr>
            <w:tcW w:w="993" w:type="dxa"/>
            <w:vAlign w:val="center"/>
          </w:tcPr>
          <w:p w14:paraId="4128B538">
            <w:pPr>
              <w:spacing w:line="360" w:lineRule="auto"/>
              <w:jc w:val="center"/>
              <w:rPr>
                <w:rFonts w:ascii="仿宋" w:hAnsi="仿宋" w:eastAsia="仿宋" w:cs="仿宋"/>
                <w:b/>
                <w:color w:val="auto"/>
                <w:sz w:val="24"/>
                <w:highlight w:val="none"/>
              </w:rPr>
            </w:pPr>
            <w:r>
              <w:rPr>
                <w:rFonts w:hint="eastAsia" w:ascii="仿宋" w:hAnsi="仿宋" w:eastAsia="仿宋" w:cs="仿宋"/>
                <w:b/>
                <w:snapToGrid/>
                <w:color w:val="auto"/>
                <w:kern w:val="2"/>
                <w:sz w:val="24"/>
                <w:szCs w:val="24"/>
                <w:highlight w:val="none"/>
              </w:rPr>
              <w:t>数量</w:t>
            </w:r>
          </w:p>
        </w:tc>
        <w:tc>
          <w:tcPr>
            <w:tcW w:w="1230" w:type="dxa"/>
            <w:vAlign w:val="center"/>
          </w:tcPr>
          <w:p w14:paraId="0D6A1889">
            <w:pPr>
              <w:spacing w:line="360" w:lineRule="auto"/>
              <w:jc w:val="center"/>
              <w:rPr>
                <w:rFonts w:ascii="仿宋" w:hAnsi="仿宋" w:eastAsia="仿宋" w:cs="仿宋"/>
                <w:b/>
                <w:color w:val="auto"/>
                <w:sz w:val="24"/>
                <w:highlight w:val="none"/>
              </w:rPr>
            </w:pPr>
            <w:r>
              <w:rPr>
                <w:rFonts w:hint="eastAsia" w:ascii="仿宋" w:hAnsi="仿宋" w:eastAsia="仿宋" w:cs="仿宋"/>
                <w:b/>
                <w:snapToGrid/>
                <w:color w:val="auto"/>
                <w:kern w:val="2"/>
                <w:sz w:val="24"/>
                <w:szCs w:val="24"/>
                <w:highlight w:val="none"/>
              </w:rPr>
              <w:t>单价</w:t>
            </w:r>
          </w:p>
        </w:tc>
        <w:tc>
          <w:tcPr>
            <w:tcW w:w="3061" w:type="dxa"/>
            <w:vAlign w:val="center"/>
          </w:tcPr>
          <w:p w14:paraId="7121D194">
            <w:pPr>
              <w:spacing w:line="360" w:lineRule="auto"/>
              <w:jc w:val="center"/>
              <w:rPr>
                <w:rFonts w:ascii="仿宋" w:hAnsi="仿宋" w:eastAsia="仿宋" w:cs="仿宋"/>
                <w:b/>
                <w:color w:val="auto"/>
                <w:sz w:val="24"/>
                <w:highlight w:val="none"/>
              </w:rPr>
            </w:pPr>
            <w:r>
              <w:rPr>
                <w:rFonts w:hint="eastAsia" w:ascii="仿宋" w:hAnsi="仿宋" w:eastAsia="仿宋" w:cs="仿宋"/>
                <w:b/>
                <w:snapToGrid/>
                <w:color w:val="auto"/>
                <w:kern w:val="2"/>
                <w:sz w:val="24"/>
                <w:szCs w:val="24"/>
                <w:highlight w:val="none"/>
              </w:rPr>
              <w:t>合计</w:t>
            </w:r>
          </w:p>
        </w:tc>
        <w:tc>
          <w:tcPr>
            <w:tcW w:w="2371" w:type="dxa"/>
            <w:vAlign w:val="center"/>
          </w:tcPr>
          <w:p w14:paraId="59938CF9">
            <w:pPr>
              <w:keepNext/>
              <w:keepLines/>
              <w:tabs>
                <w:tab w:val="left" w:pos="432"/>
              </w:tabs>
              <w:spacing w:before="0" w:after="0" w:line="360" w:lineRule="auto"/>
              <w:ind w:left="432" w:hanging="432"/>
              <w:jc w:val="center"/>
              <w:outlineLvl w:val="0"/>
              <w:rPr>
                <w:rFonts w:ascii="仿宋" w:hAnsi="仿宋" w:eastAsia="仿宋" w:cs="仿宋"/>
                <w:b/>
                <w:bCs w:val="0"/>
                <w:color w:val="auto"/>
                <w:sz w:val="24"/>
                <w:highlight w:val="none"/>
              </w:rPr>
            </w:pPr>
          </w:p>
          <w:p w14:paraId="6BF79F06">
            <w:pPr>
              <w:spacing w:line="360" w:lineRule="auto"/>
              <w:jc w:val="center"/>
              <w:rPr>
                <w:rFonts w:ascii="仿宋" w:hAnsi="仿宋" w:eastAsia="仿宋" w:cs="仿宋"/>
                <w:b/>
                <w:color w:val="auto"/>
                <w:sz w:val="24"/>
                <w:highlight w:val="none"/>
              </w:rPr>
            </w:pPr>
            <w:r>
              <w:rPr>
                <w:rFonts w:hint="eastAsia" w:ascii="仿宋" w:hAnsi="仿宋" w:eastAsia="仿宋" w:cs="仿宋"/>
                <w:b/>
                <w:snapToGrid/>
                <w:color w:val="auto"/>
                <w:kern w:val="2"/>
                <w:sz w:val="24"/>
                <w:szCs w:val="24"/>
                <w:highlight w:val="none"/>
              </w:rPr>
              <w:t>备注（如有）</w:t>
            </w:r>
          </w:p>
          <w:p w14:paraId="131775FB">
            <w:pPr>
              <w:keepNext/>
              <w:keepLines/>
              <w:tabs>
                <w:tab w:val="left" w:pos="432"/>
              </w:tabs>
              <w:spacing w:before="0" w:after="0" w:line="360" w:lineRule="auto"/>
              <w:ind w:left="432" w:hanging="432"/>
              <w:jc w:val="center"/>
              <w:outlineLvl w:val="0"/>
              <w:rPr>
                <w:rFonts w:ascii="仿宋" w:hAnsi="仿宋" w:eastAsia="仿宋" w:cs="仿宋"/>
                <w:b/>
                <w:bCs w:val="0"/>
                <w:color w:val="auto"/>
                <w:sz w:val="24"/>
                <w:highlight w:val="none"/>
              </w:rPr>
            </w:pPr>
          </w:p>
        </w:tc>
      </w:tr>
      <w:tr w14:paraId="5B2A0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534" w:type="dxa"/>
            <w:vAlign w:val="center"/>
          </w:tcPr>
          <w:p w14:paraId="020EB6C2">
            <w:pPr>
              <w:spacing w:line="360" w:lineRule="auto"/>
              <w:jc w:val="center"/>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1</w:t>
            </w:r>
          </w:p>
        </w:tc>
        <w:tc>
          <w:tcPr>
            <w:tcW w:w="3418" w:type="dxa"/>
            <w:vAlign w:val="center"/>
          </w:tcPr>
          <w:p w14:paraId="2F6D3E0B">
            <w:pPr>
              <w:snapToGrid w:val="0"/>
              <w:spacing w:line="360" w:lineRule="auto"/>
              <w:jc w:val="center"/>
              <w:rPr>
                <w:rFonts w:ascii="仿宋" w:hAnsi="仿宋" w:eastAsia="仿宋" w:cs="仿宋"/>
                <w:color w:val="auto"/>
                <w:sz w:val="24"/>
                <w:highlight w:val="none"/>
              </w:rPr>
            </w:pPr>
          </w:p>
        </w:tc>
        <w:tc>
          <w:tcPr>
            <w:tcW w:w="1585" w:type="dxa"/>
            <w:vAlign w:val="center"/>
          </w:tcPr>
          <w:p w14:paraId="5DC1D84B">
            <w:pPr>
              <w:keepNext/>
              <w:keepLines/>
              <w:tabs>
                <w:tab w:val="left" w:pos="432"/>
              </w:tabs>
              <w:snapToGrid w:val="0"/>
              <w:spacing w:before="0" w:after="0" w:line="360" w:lineRule="auto"/>
              <w:ind w:left="432" w:hanging="432"/>
              <w:jc w:val="center"/>
              <w:outlineLvl w:val="0"/>
              <w:rPr>
                <w:rFonts w:hint="eastAsia" w:ascii="仿宋" w:hAnsi="仿宋" w:eastAsia="仿宋" w:cs="仿宋"/>
                <w:b w:val="0"/>
                <w:bCs w:val="0"/>
                <w:color w:val="auto"/>
                <w:sz w:val="24"/>
                <w:highlight w:val="none"/>
              </w:rPr>
            </w:pPr>
            <w:r>
              <w:rPr>
                <w:rFonts w:hint="eastAsia" w:ascii="仿宋" w:hAnsi="仿宋" w:eastAsia="仿宋" w:cs="仿宋"/>
                <w:b w:val="0"/>
                <w:bCs w:val="0"/>
                <w:color w:val="auto"/>
                <w:sz w:val="24"/>
                <w:highlight w:val="none"/>
                <w:lang w:val="en-US" w:eastAsia="zh-CN"/>
              </w:rPr>
              <w:t>/</w:t>
            </w:r>
          </w:p>
        </w:tc>
        <w:tc>
          <w:tcPr>
            <w:tcW w:w="1375" w:type="dxa"/>
            <w:vAlign w:val="center"/>
          </w:tcPr>
          <w:p w14:paraId="7910727A">
            <w:pPr>
              <w:keepNext/>
              <w:keepLines/>
              <w:tabs>
                <w:tab w:val="left" w:pos="432"/>
              </w:tabs>
              <w:snapToGrid w:val="0"/>
              <w:spacing w:before="0" w:after="0" w:line="360" w:lineRule="auto"/>
              <w:ind w:left="432" w:hanging="432"/>
              <w:jc w:val="center"/>
              <w:outlineLvl w:val="0"/>
              <w:rPr>
                <w:rFonts w:hint="eastAsia" w:ascii="仿宋" w:hAnsi="仿宋" w:eastAsia="仿宋" w:cs="仿宋"/>
                <w:b w:val="0"/>
                <w:bCs w:val="0"/>
                <w:color w:val="auto"/>
                <w:sz w:val="24"/>
                <w:highlight w:val="none"/>
              </w:rPr>
            </w:pPr>
            <w:r>
              <w:rPr>
                <w:rFonts w:hint="eastAsia" w:ascii="仿宋" w:hAnsi="仿宋" w:eastAsia="仿宋" w:cs="仿宋"/>
                <w:b w:val="0"/>
                <w:bCs w:val="0"/>
                <w:color w:val="auto"/>
                <w:sz w:val="24"/>
                <w:highlight w:val="none"/>
                <w:lang w:val="en-US" w:eastAsia="zh-CN"/>
              </w:rPr>
              <w:t>/</w:t>
            </w:r>
          </w:p>
        </w:tc>
        <w:tc>
          <w:tcPr>
            <w:tcW w:w="993" w:type="dxa"/>
            <w:vAlign w:val="center"/>
          </w:tcPr>
          <w:p w14:paraId="54E84A63">
            <w:pPr>
              <w:keepNext/>
              <w:keepLines/>
              <w:tabs>
                <w:tab w:val="left" w:pos="432"/>
              </w:tabs>
              <w:snapToGrid w:val="0"/>
              <w:spacing w:before="0" w:after="0" w:line="360" w:lineRule="auto"/>
              <w:ind w:left="432" w:hanging="432"/>
              <w:jc w:val="center"/>
              <w:outlineLvl w:val="0"/>
              <w:rPr>
                <w:rFonts w:hint="eastAsia" w:ascii="仿宋" w:hAnsi="仿宋" w:eastAsia="仿宋" w:cs="仿宋"/>
                <w:b w:val="0"/>
                <w:bCs w:val="0"/>
                <w:color w:val="auto"/>
                <w:sz w:val="24"/>
                <w:highlight w:val="none"/>
              </w:rPr>
            </w:pPr>
            <w:r>
              <w:rPr>
                <w:rFonts w:hint="eastAsia" w:ascii="仿宋" w:hAnsi="仿宋" w:eastAsia="仿宋" w:cs="仿宋"/>
                <w:b w:val="0"/>
                <w:bCs w:val="0"/>
                <w:color w:val="auto"/>
                <w:sz w:val="24"/>
                <w:highlight w:val="none"/>
                <w:lang w:val="en-US" w:eastAsia="zh-CN"/>
              </w:rPr>
              <w:t>/</w:t>
            </w:r>
          </w:p>
        </w:tc>
        <w:tc>
          <w:tcPr>
            <w:tcW w:w="1230" w:type="dxa"/>
            <w:vAlign w:val="center"/>
          </w:tcPr>
          <w:p w14:paraId="4D457525">
            <w:pPr>
              <w:keepNext/>
              <w:keepLines/>
              <w:tabs>
                <w:tab w:val="left" w:pos="432"/>
              </w:tabs>
              <w:spacing w:before="0" w:after="0" w:line="360" w:lineRule="auto"/>
              <w:ind w:left="432" w:hanging="432"/>
              <w:jc w:val="center"/>
              <w:outlineLvl w:val="0"/>
              <w:rPr>
                <w:rFonts w:hint="eastAsia" w:ascii="仿宋" w:hAnsi="仿宋" w:eastAsia="仿宋" w:cs="仿宋"/>
                <w:b w:val="0"/>
                <w:bCs w:val="0"/>
                <w:color w:val="auto"/>
                <w:sz w:val="24"/>
                <w:highlight w:val="none"/>
              </w:rPr>
            </w:pPr>
            <w:r>
              <w:rPr>
                <w:rFonts w:hint="eastAsia" w:ascii="仿宋" w:hAnsi="仿宋" w:eastAsia="仿宋" w:cs="仿宋"/>
                <w:b w:val="0"/>
                <w:bCs w:val="0"/>
                <w:color w:val="auto"/>
                <w:sz w:val="24"/>
                <w:highlight w:val="none"/>
                <w:lang w:val="en-US" w:eastAsia="zh-CN"/>
              </w:rPr>
              <w:t>/</w:t>
            </w:r>
          </w:p>
        </w:tc>
        <w:tc>
          <w:tcPr>
            <w:tcW w:w="3061" w:type="dxa"/>
            <w:vAlign w:val="center"/>
          </w:tcPr>
          <w:p w14:paraId="4D4F9E71">
            <w:pPr>
              <w:keepNext/>
              <w:keepLines/>
              <w:tabs>
                <w:tab w:val="left" w:pos="432"/>
              </w:tabs>
              <w:spacing w:before="0" w:after="0" w:line="360" w:lineRule="auto"/>
              <w:ind w:left="432" w:hanging="432"/>
              <w:jc w:val="center"/>
              <w:outlineLvl w:val="0"/>
              <w:rPr>
                <w:rFonts w:ascii="仿宋" w:hAnsi="仿宋" w:eastAsia="仿宋" w:cs="仿宋"/>
                <w:b w:val="0"/>
                <w:bCs w:val="0"/>
                <w:color w:val="auto"/>
                <w:sz w:val="24"/>
                <w:highlight w:val="none"/>
              </w:rPr>
            </w:pPr>
          </w:p>
        </w:tc>
        <w:tc>
          <w:tcPr>
            <w:tcW w:w="2371" w:type="dxa"/>
            <w:vAlign w:val="center"/>
          </w:tcPr>
          <w:p w14:paraId="16E51AF6">
            <w:pPr>
              <w:keepNext/>
              <w:keepLines/>
              <w:tabs>
                <w:tab w:val="left" w:pos="432"/>
              </w:tabs>
              <w:spacing w:before="0" w:after="0" w:line="360" w:lineRule="auto"/>
              <w:ind w:left="432" w:hanging="432"/>
              <w:jc w:val="center"/>
              <w:outlineLvl w:val="0"/>
              <w:rPr>
                <w:rFonts w:ascii="仿宋" w:hAnsi="仿宋" w:eastAsia="仿宋" w:cs="仿宋"/>
                <w:b w:val="0"/>
                <w:bCs w:val="0"/>
                <w:color w:val="auto"/>
                <w:sz w:val="24"/>
                <w:highlight w:val="none"/>
              </w:rPr>
            </w:pPr>
          </w:p>
        </w:tc>
      </w:tr>
      <w:tr w14:paraId="182CF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534" w:type="dxa"/>
            <w:vAlign w:val="center"/>
          </w:tcPr>
          <w:p w14:paraId="56EE2CC7">
            <w:pPr>
              <w:spacing w:line="360" w:lineRule="auto"/>
              <w:jc w:val="center"/>
              <w:rPr>
                <w:rFonts w:ascii="仿宋" w:hAnsi="仿宋" w:eastAsia="仿宋" w:cs="仿宋"/>
                <w:color w:val="auto"/>
                <w:sz w:val="24"/>
                <w:highlight w:val="none"/>
              </w:rPr>
            </w:pPr>
          </w:p>
        </w:tc>
        <w:tc>
          <w:tcPr>
            <w:tcW w:w="3418" w:type="dxa"/>
            <w:vAlign w:val="center"/>
          </w:tcPr>
          <w:p w14:paraId="0CAF062D">
            <w:pPr>
              <w:snapToGrid w:val="0"/>
              <w:spacing w:line="360" w:lineRule="auto"/>
              <w:jc w:val="center"/>
              <w:rPr>
                <w:rFonts w:ascii="仿宋" w:hAnsi="仿宋" w:eastAsia="仿宋" w:cs="仿宋"/>
                <w:color w:val="auto"/>
                <w:sz w:val="24"/>
                <w:highlight w:val="none"/>
              </w:rPr>
            </w:pPr>
          </w:p>
        </w:tc>
        <w:tc>
          <w:tcPr>
            <w:tcW w:w="1585" w:type="dxa"/>
            <w:vAlign w:val="center"/>
          </w:tcPr>
          <w:p w14:paraId="6078B289">
            <w:pPr>
              <w:keepNext/>
              <w:keepLines/>
              <w:tabs>
                <w:tab w:val="left" w:pos="432"/>
              </w:tabs>
              <w:snapToGrid w:val="0"/>
              <w:spacing w:before="0" w:after="0" w:line="360" w:lineRule="auto"/>
              <w:ind w:left="432" w:hanging="432"/>
              <w:jc w:val="center"/>
              <w:outlineLvl w:val="0"/>
              <w:rPr>
                <w:rFonts w:ascii="仿宋" w:hAnsi="仿宋" w:eastAsia="仿宋" w:cs="仿宋"/>
                <w:b w:val="0"/>
                <w:bCs w:val="0"/>
                <w:color w:val="auto"/>
                <w:sz w:val="24"/>
                <w:highlight w:val="none"/>
              </w:rPr>
            </w:pPr>
          </w:p>
        </w:tc>
        <w:tc>
          <w:tcPr>
            <w:tcW w:w="1375" w:type="dxa"/>
            <w:vAlign w:val="center"/>
          </w:tcPr>
          <w:p w14:paraId="69AA24AD">
            <w:pPr>
              <w:keepNext/>
              <w:keepLines/>
              <w:tabs>
                <w:tab w:val="left" w:pos="432"/>
              </w:tabs>
              <w:snapToGrid w:val="0"/>
              <w:spacing w:before="0" w:after="0" w:line="360" w:lineRule="auto"/>
              <w:ind w:left="432" w:hanging="432"/>
              <w:jc w:val="center"/>
              <w:outlineLvl w:val="0"/>
              <w:rPr>
                <w:rFonts w:ascii="仿宋" w:hAnsi="仿宋" w:eastAsia="仿宋" w:cs="仿宋"/>
                <w:b w:val="0"/>
                <w:bCs w:val="0"/>
                <w:color w:val="auto"/>
                <w:sz w:val="24"/>
                <w:highlight w:val="none"/>
              </w:rPr>
            </w:pPr>
          </w:p>
        </w:tc>
        <w:tc>
          <w:tcPr>
            <w:tcW w:w="993" w:type="dxa"/>
            <w:vAlign w:val="center"/>
          </w:tcPr>
          <w:p w14:paraId="0DF8E9A7">
            <w:pPr>
              <w:keepNext/>
              <w:keepLines/>
              <w:tabs>
                <w:tab w:val="left" w:pos="432"/>
              </w:tabs>
              <w:snapToGrid w:val="0"/>
              <w:spacing w:before="0" w:after="0" w:line="360" w:lineRule="auto"/>
              <w:ind w:left="432" w:hanging="432"/>
              <w:jc w:val="center"/>
              <w:outlineLvl w:val="0"/>
              <w:rPr>
                <w:rFonts w:ascii="仿宋" w:hAnsi="仿宋" w:eastAsia="仿宋" w:cs="仿宋"/>
                <w:b w:val="0"/>
                <w:bCs w:val="0"/>
                <w:color w:val="auto"/>
                <w:sz w:val="24"/>
                <w:highlight w:val="none"/>
              </w:rPr>
            </w:pPr>
          </w:p>
        </w:tc>
        <w:tc>
          <w:tcPr>
            <w:tcW w:w="1230" w:type="dxa"/>
            <w:vAlign w:val="center"/>
          </w:tcPr>
          <w:p w14:paraId="1697093D">
            <w:pPr>
              <w:keepNext/>
              <w:keepLines/>
              <w:tabs>
                <w:tab w:val="left" w:pos="432"/>
              </w:tabs>
              <w:spacing w:before="0" w:after="0" w:line="360" w:lineRule="auto"/>
              <w:ind w:left="432" w:hanging="432"/>
              <w:jc w:val="center"/>
              <w:outlineLvl w:val="0"/>
              <w:rPr>
                <w:rFonts w:ascii="仿宋" w:hAnsi="仿宋" w:eastAsia="仿宋" w:cs="仿宋"/>
                <w:b w:val="0"/>
                <w:bCs w:val="0"/>
                <w:color w:val="auto"/>
                <w:sz w:val="24"/>
                <w:highlight w:val="none"/>
              </w:rPr>
            </w:pPr>
          </w:p>
        </w:tc>
        <w:tc>
          <w:tcPr>
            <w:tcW w:w="3061" w:type="dxa"/>
            <w:vAlign w:val="center"/>
          </w:tcPr>
          <w:p w14:paraId="20A02F28">
            <w:pPr>
              <w:keepNext/>
              <w:keepLines/>
              <w:tabs>
                <w:tab w:val="left" w:pos="432"/>
              </w:tabs>
              <w:spacing w:before="0" w:after="0" w:line="360" w:lineRule="auto"/>
              <w:ind w:left="432" w:hanging="432"/>
              <w:jc w:val="center"/>
              <w:outlineLvl w:val="0"/>
              <w:rPr>
                <w:rFonts w:ascii="仿宋" w:hAnsi="仿宋" w:eastAsia="仿宋" w:cs="仿宋"/>
                <w:b w:val="0"/>
                <w:bCs w:val="0"/>
                <w:color w:val="auto"/>
                <w:sz w:val="24"/>
                <w:highlight w:val="none"/>
              </w:rPr>
            </w:pPr>
          </w:p>
        </w:tc>
        <w:tc>
          <w:tcPr>
            <w:tcW w:w="2371" w:type="dxa"/>
            <w:vAlign w:val="center"/>
          </w:tcPr>
          <w:p w14:paraId="2E421C15">
            <w:pPr>
              <w:keepNext/>
              <w:keepLines/>
              <w:tabs>
                <w:tab w:val="left" w:pos="432"/>
              </w:tabs>
              <w:spacing w:before="0" w:after="0" w:line="360" w:lineRule="auto"/>
              <w:ind w:left="432" w:hanging="432"/>
              <w:jc w:val="center"/>
              <w:outlineLvl w:val="0"/>
              <w:rPr>
                <w:rFonts w:ascii="仿宋" w:hAnsi="仿宋" w:eastAsia="仿宋" w:cs="仿宋"/>
                <w:b w:val="0"/>
                <w:bCs w:val="0"/>
                <w:color w:val="auto"/>
                <w:sz w:val="24"/>
                <w:highlight w:val="none"/>
              </w:rPr>
            </w:pPr>
          </w:p>
        </w:tc>
      </w:tr>
      <w:tr w14:paraId="11410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534" w:type="dxa"/>
            <w:vAlign w:val="center"/>
          </w:tcPr>
          <w:p w14:paraId="32197E76">
            <w:pPr>
              <w:keepNext/>
              <w:keepLines/>
              <w:tabs>
                <w:tab w:val="left" w:pos="432"/>
              </w:tabs>
              <w:spacing w:before="0" w:after="0" w:line="360" w:lineRule="auto"/>
              <w:ind w:left="432" w:hanging="432"/>
              <w:jc w:val="center"/>
              <w:outlineLvl w:val="0"/>
              <w:rPr>
                <w:rFonts w:ascii="仿宋" w:hAnsi="仿宋" w:eastAsia="仿宋" w:cs="仿宋"/>
                <w:b w:val="0"/>
                <w:bCs w:val="0"/>
                <w:color w:val="auto"/>
                <w:sz w:val="24"/>
                <w:highlight w:val="none"/>
              </w:rPr>
            </w:pPr>
          </w:p>
        </w:tc>
        <w:tc>
          <w:tcPr>
            <w:tcW w:w="3418" w:type="dxa"/>
            <w:vAlign w:val="center"/>
          </w:tcPr>
          <w:p w14:paraId="1CC11F06">
            <w:pPr>
              <w:keepNext/>
              <w:keepLines/>
              <w:tabs>
                <w:tab w:val="left" w:pos="432"/>
              </w:tabs>
              <w:snapToGrid w:val="0"/>
              <w:spacing w:before="0" w:after="0" w:line="360" w:lineRule="auto"/>
              <w:ind w:left="432" w:hanging="432"/>
              <w:jc w:val="center"/>
              <w:outlineLvl w:val="0"/>
              <w:rPr>
                <w:rFonts w:ascii="仿宋" w:hAnsi="仿宋" w:eastAsia="仿宋" w:cs="仿宋"/>
                <w:b w:val="0"/>
                <w:bCs w:val="0"/>
                <w:color w:val="auto"/>
                <w:sz w:val="24"/>
                <w:highlight w:val="none"/>
              </w:rPr>
            </w:pPr>
          </w:p>
        </w:tc>
        <w:tc>
          <w:tcPr>
            <w:tcW w:w="1585" w:type="dxa"/>
            <w:vAlign w:val="center"/>
          </w:tcPr>
          <w:p w14:paraId="285BEC46">
            <w:pPr>
              <w:keepNext/>
              <w:keepLines/>
              <w:tabs>
                <w:tab w:val="left" w:pos="432"/>
              </w:tabs>
              <w:snapToGrid w:val="0"/>
              <w:spacing w:before="0" w:after="0" w:line="360" w:lineRule="auto"/>
              <w:ind w:left="432" w:hanging="432"/>
              <w:jc w:val="center"/>
              <w:outlineLvl w:val="0"/>
              <w:rPr>
                <w:rFonts w:ascii="仿宋" w:hAnsi="仿宋" w:eastAsia="仿宋" w:cs="仿宋"/>
                <w:b w:val="0"/>
                <w:bCs w:val="0"/>
                <w:color w:val="auto"/>
                <w:sz w:val="24"/>
                <w:highlight w:val="none"/>
              </w:rPr>
            </w:pPr>
          </w:p>
        </w:tc>
        <w:tc>
          <w:tcPr>
            <w:tcW w:w="1375" w:type="dxa"/>
            <w:vAlign w:val="center"/>
          </w:tcPr>
          <w:p w14:paraId="2F1C15E4">
            <w:pPr>
              <w:keepNext/>
              <w:keepLines/>
              <w:tabs>
                <w:tab w:val="left" w:pos="432"/>
              </w:tabs>
              <w:snapToGrid w:val="0"/>
              <w:spacing w:before="0" w:after="0" w:line="360" w:lineRule="auto"/>
              <w:ind w:left="432" w:hanging="432"/>
              <w:jc w:val="center"/>
              <w:outlineLvl w:val="0"/>
              <w:rPr>
                <w:rFonts w:ascii="仿宋" w:hAnsi="仿宋" w:eastAsia="仿宋" w:cs="仿宋"/>
                <w:b w:val="0"/>
                <w:bCs w:val="0"/>
                <w:color w:val="auto"/>
                <w:sz w:val="24"/>
                <w:highlight w:val="none"/>
              </w:rPr>
            </w:pPr>
          </w:p>
        </w:tc>
        <w:tc>
          <w:tcPr>
            <w:tcW w:w="993" w:type="dxa"/>
            <w:vAlign w:val="center"/>
          </w:tcPr>
          <w:p w14:paraId="20CCB127">
            <w:pPr>
              <w:keepNext/>
              <w:keepLines/>
              <w:tabs>
                <w:tab w:val="left" w:pos="432"/>
              </w:tabs>
              <w:snapToGrid w:val="0"/>
              <w:spacing w:before="0" w:after="0" w:line="360" w:lineRule="auto"/>
              <w:ind w:left="432" w:hanging="432"/>
              <w:jc w:val="center"/>
              <w:outlineLvl w:val="0"/>
              <w:rPr>
                <w:rFonts w:ascii="仿宋" w:hAnsi="仿宋" w:eastAsia="仿宋" w:cs="仿宋"/>
                <w:b w:val="0"/>
                <w:bCs w:val="0"/>
                <w:color w:val="auto"/>
                <w:sz w:val="24"/>
                <w:highlight w:val="none"/>
              </w:rPr>
            </w:pPr>
          </w:p>
        </w:tc>
        <w:tc>
          <w:tcPr>
            <w:tcW w:w="1230" w:type="dxa"/>
            <w:vAlign w:val="center"/>
          </w:tcPr>
          <w:p w14:paraId="3D19C0ED">
            <w:pPr>
              <w:keepNext/>
              <w:keepLines/>
              <w:tabs>
                <w:tab w:val="left" w:pos="432"/>
              </w:tabs>
              <w:spacing w:before="0" w:after="0" w:line="360" w:lineRule="auto"/>
              <w:ind w:left="432" w:hanging="432"/>
              <w:jc w:val="center"/>
              <w:outlineLvl w:val="0"/>
              <w:rPr>
                <w:rFonts w:ascii="仿宋" w:hAnsi="仿宋" w:eastAsia="仿宋" w:cs="仿宋"/>
                <w:b w:val="0"/>
                <w:bCs w:val="0"/>
                <w:color w:val="auto"/>
                <w:sz w:val="24"/>
                <w:highlight w:val="none"/>
              </w:rPr>
            </w:pPr>
          </w:p>
        </w:tc>
        <w:tc>
          <w:tcPr>
            <w:tcW w:w="3061" w:type="dxa"/>
            <w:vAlign w:val="center"/>
          </w:tcPr>
          <w:p w14:paraId="706B5CFA">
            <w:pPr>
              <w:keepNext/>
              <w:keepLines/>
              <w:tabs>
                <w:tab w:val="left" w:pos="432"/>
              </w:tabs>
              <w:spacing w:before="0" w:after="0" w:line="360" w:lineRule="auto"/>
              <w:ind w:left="432" w:hanging="432"/>
              <w:jc w:val="center"/>
              <w:outlineLvl w:val="0"/>
              <w:rPr>
                <w:rFonts w:ascii="仿宋" w:hAnsi="仿宋" w:eastAsia="仿宋" w:cs="仿宋"/>
                <w:b w:val="0"/>
                <w:bCs w:val="0"/>
                <w:color w:val="auto"/>
                <w:sz w:val="24"/>
                <w:highlight w:val="none"/>
              </w:rPr>
            </w:pPr>
          </w:p>
        </w:tc>
        <w:tc>
          <w:tcPr>
            <w:tcW w:w="2371" w:type="dxa"/>
            <w:vAlign w:val="center"/>
          </w:tcPr>
          <w:p w14:paraId="0FA4E0F3">
            <w:pPr>
              <w:keepNext/>
              <w:keepLines/>
              <w:tabs>
                <w:tab w:val="left" w:pos="432"/>
              </w:tabs>
              <w:spacing w:before="0" w:after="0" w:line="360" w:lineRule="auto"/>
              <w:ind w:left="432" w:hanging="432"/>
              <w:jc w:val="center"/>
              <w:outlineLvl w:val="0"/>
              <w:rPr>
                <w:rFonts w:ascii="仿宋" w:hAnsi="仿宋" w:eastAsia="仿宋" w:cs="仿宋"/>
                <w:b w:val="0"/>
                <w:bCs w:val="0"/>
                <w:color w:val="auto"/>
                <w:sz w:val="24"/>
                <w:highlight w:val="none"/>
              </w:rPr>
            </w:pPr>
          </w:p>
        </w:tc>
      </w:tr>
      <w:tr w14:paraId="1BE73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6912" w:type="dxa"/>
            <w:gridSpan w:val="4"/>
            <w:vAlign w:val="center"/>
          </w:tcPr>
          <w:p w14:paraId="32A12BDE">
            <w:pPr>
              <w:spacing w:line="360" w:lineRule="auto"/>
              <w:jc w:val="center"/>
              <w:rPr>
                <w:rFonts w:ascii="仿宋" w:hAnsi="仿宋" w:eastAsia="仿宋" w:cs="仿宋"/>
                <w:b/>
                <w:color w:val="auto"/>
                <w:sz w:val="24"/>
                <w:highlight w:val="none"/>
              </w:rPr>
            </w:pPr>
            <w:r>
              <w:rPr>
                <w:rFonts w:hint="eastAsia" w:ascii="仿宋" w:hAnsi="仿宋" w:eastAsia="仿宋" w:cs="仿宋"/>
                <w:b/>
                <w:snapToGrid/>
                <w:color w:val="auto"/>
                <w:kern w:val="2"/>
                <w:sz w:val="24"/>
                <w:szCs w:val="24"/>
                <w:highlight w:val="none"/>
              </w:rPr>
              <w:t>投标报价（小写）</w:t>
            </w:r>
          </w:p>
        </w:tc>
        <w:tc>
          <w:tcPr>
            <w:tcW w:w="7655" w:type="dxa"/>
            <w:gridSpan w:val="4"/>
            <w:vAlign w:val="center"/>
          </w:tcPr>
          <w:p w14:paraId="6FDCDDDB">
            <w:pPr>
              <w:keepNext/>
              <w:keepLines/>
              <w:tabs>
                <w:tab w:val="left" w:pos="432"/>
              </w:tabs>
              <w:spacing w:before="0" w:after="0" w:line="360" w:lineRule="auto"/>
              <w:ind w:left="432" w:hanging="432"/>
              <w:jc w:val="center"/>
              <w:outlineLvl w:val="0"/>
              <w:rPr>
                <w:rFonts w:ascii="仿宋" w:hAnsi="仿宋" w:eastAsia="仿宋" w:cs="仿宋"/>
                <w:b w:val="0"/>
                <w:bCs w:val="0"/>
                <w:color w:val="auto"/>
                <w:sz w:val="24"/>
                <w:highlight w:val="none"/>
              </w:rPr>
            </w:pPr>
          </w:p>
        </w:tc>
      </w:tr>
      <w:tr w14:paraId="345A4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6912" w:type="dxa"/>
            <w:gridSpan w:val="4"/>
            <w:vAlign w:val="center"/>
          </w:tcPr>
          <w:p w14:paraId="40137346">
            <w:pPr>
              <w:spacing w:line="360" w:lineRule="auto"/>
              <w:jc w:val="center"/>
              <w:rPr>
                <w:rFonts w:ascii="仿宋" w:hAnsi="仿宋" w:eastAsia="仿宋" w:cs="仿宋"/>
                <w:b/>
                <w:color w:val="auto"/>
                <w:sz w:val="24"/>
                <w:highlight w:val="none"/>
              </w:rPr>
            </w:pPr>
            <w:r>
              <w:rPr>
                <w:rFonts w:hint="eastAsia" w:ascii="仿宋" w:hAnsi="仿宋" w:eastAsia="仿宋" w:cs="仿宋"/>
                <w:b/>
                <w:snapToGrid/>
                <w:color w:val="auto"/>
                <w:kern w:val="2"/>
                <w:sz w:val="24"/>
                <w:szCs w:val="24"/>
                <w:highlight w:val="none"/>
              </w:rPr>
              <w:t>投标报价（大写）</w:t>
            </w:r>
          </w:p>
        </w:tc>
        <w:tc>
          <w:tcPr>
            <w:tcW w:w="7655" w:type="dxa"/>
            <w:gridSpan w:val="4"/>
            <w:vAlign w:val="center"/>
          </w:tcPr>
          <w:p w14:paraId="0A039F0A">
            <w:pPr>
              <w:keepNext/>
              <w:keepLines/>
              <w:tabs>
                <w:tab w:val="left" w:pos="432"/>
              </w:tabs>
              <w:spacing w:before="0" w:after="0" w:line="360" w:lineRule="auto"/>
              <w:ind w:left="432" w:hanging="432"/>
              <w:jc w:val="center"/>
              <w:outlineLvl w:val="0"/>
              <w:rPr>
                <w:rFonts w:ascii="仿宋" w:hAnsi="仿宋" w:eastAsia="仿宋" w:cs="仿宋"/>
                <w:b w:val="0"/>
                <w:bCs w:val="0"/>
                <w:color w:val="auto"/>
                <w:sz w:val="24"/>
                <w:highlight w:val="none"/>
              </w:rPr>
            </w:pPr>
          </w:p>
        </w:tc>
      </w:tr>
    </w:tbl>
    <w:p w14:paraId="682E3C89">
      <w:pPr>
        <w:spacing w:line="360" w:lineRule="auto"/>
        <w:jc w:val="center"/>
        <w:rPr>
          <w:rFonts w:hint="eastAsia" w:ascii="仿宋" w:hAnsi="仿宋" w:eastAsia="仿宋" w:cs="仿宋"/>
          <w:b/>
          <w:color w:val="auto"/>
          <w:kern w:val="0"/>
          <w:sz w:val="24"/>
          <w:highlight w:val="none"/>
          <w:lang w:val="zh-CN"/>
        </w:rPr>
      </w:pPr>
    </w:p>
    <w:p w14:paraId="4BE39C58">
      <w:pPr>
        <w:snapToGrid w:val="0"/>
        <w:spacing w:line="360" w:lineRule="auto"/>
        <w:ind w:left="480"/>
        <w:rPr>
          <w:rFonts w:ascii="仿宋" w:hAnsi="仿宋" w:eastAsia="仿宋" w:cs="仿宋"/>
          <w:b/>
          <w:color w:val="auto"/>
          <w:kern w:val="0"/>
          <w:sz w:val="24"/>
          <w:highlight w:val="none"/>
          <w:lang w:val="zh-CN"/>
        </w:rPr>
      </w:pPr>
    </w:p>
    <w:p w14:paraId="3887CFC4">
      <w:pPr>
        <w:snapToGrid w:val="0"/>
        <w:spacing w:line="360" w:lineRule="auto"/>
        <w:ind w:left="480" w:firstLine="9120" w:firstLineChars="3800"/>
        <w:rPr>
          <w:rFonts w:ascii="仿宋" w:hAnsi="仿宋" w:eastAsia="仿宋" w:cs="仿宋"/>
          <w:b/>
          <w:color w:val="auto"/>
          <w:kern w:val="0"/>
          <w:sz w:val="24"/>
          <w:highlight w:val="none"/>
        </w:rPr>
      </w:pPr>
      <w:r>
        <w:rPr>
          <w:rFonts w:hint="eastAsia" w:ascii="仿宋" w:hAnsi="仿宋" w:eastAsia="仿宋" w:cs="仿宋"/>
          <w:color w:val="auto"/>
          <w:sz w:val="24"/>
          <w:highlight w:val="none"/>
        </w:rPr>
        <w:t>投标人名称（电子签名）</w:t>
      </w:r>
      <w:r>
        <w:rPr>
          <w:rFonts w:ascii="仿宋" w:hAnsi="仿宋" w:eastAsia="仿宋" w:cs="仿宋"/>
          <w:color w:val="auto"/>
          <w:sz w:val="24"/>
          <w:highlight w:val="none"/>
        </w:rPr>
        <w:t>:</w:t>
      </w:r>
    </w:p>
    <w:p w14:paraId="68495362">
      <w:pPr>
        <w:snapToGrid w:val="0"/>
        <w:spacing w:line="360" w:lineRule="auto"/>
        <w:ind w:firstLine="9600" w:firstLineChars="4000"/>
        <w:rPr>
          <w:rFonts w:ascii="仿宋" w:hAnsi="仿宋" w:eastAsia="仿宋" w:cs="仿宋"/>
          <w:b/>
          <w:color w:val="auto"/>
          <w:kern w:val="0"/>
          <w:sz w:val="24"/>
          <w:highlight w:val="none"/>
          <w:lang w:val="zh-CN"/>
        </w:rPr>
      </w:pPr>
      <w:r>
        <w:rPr>
          <w:rFonts w:hint="eastAsia" w:ascii="仿宋" w:hAnsi="仿宋" w:eastAsia="仿宋" w:cs="仿宋"/>
          <w:color w:val="auto"/>
          <w:sz w:val="24"/>
          <w:highlight w:val="none"/>
        </w:rPr>
        <w:t>日期：  年   月   日</w:t>
      </w:r>
    </w:p>
    <w:p w14:paraId="14E290BB">
      <w:pPr>
        <w:snapToGrid w:val="0"/>
        <w:spacing w:line="360" w:lineRule="auto"/>
        <w:ind w:left="480"/>
        <w:rPr>
          <w:rFonts w:hint="eastAsia" w:ascii="仿宋" w:hAnsi="仿宋" w:eastAsia="仿宋" w:cs="仿宋"/>
          <w:b/>
          <w:color w:val="auto"/>
          <w:kern w:val="0"/>
          <w:sz w:val="24"/>
          <w:highlight w:val="none"/>
          <w:lang w:val="zh-CN"/>
        </w:rPr>
      </w:pPr>
    </w:p>
    <w:p w14:paraId="3CC73405">
      <w:pPr>
        <w:kinsoku/>
        <w:wordWrap w:val="0"/>
        <w:overflowPunct/>
        <w:topLinePunct w:val="0"/>
        <w:bidi w:val="0"/>
        <w:snapToGrid w:val="0"/>
        <w:spacing w:line="360" w:lineRule="auto"/>
        <w:ind w:left="480"/>
        <w:rPr>
          <w:rFonts w:hint="eastAsia" w:ascii="仿宋" w:hAnsi="仿宋" w:eastAsia="仿宋" w:cs="仿宋"/>
          <w:b/>
          <w:color w:val="auto"/>
          <w:kern w:val="0"/>
          <w:sz w:val="24"/>
          <w:highlight w:val="none"/>
          <w:lang w:val="zh-CN"/>
        </w:rPr>
      </w:pPr>
      <w:r>
        <w:rPr>
          <w:rFonts w:hint="eastAsia" w:ascii="仿宋" w:hAnsi="仿宋" w:eastAsia="仿宋" w:cs="仿宋"/>
          <w:b/>
          <w:color w:val="auto"/>
          <w:kern w:val="0"/>
          <w:sz w:val="24"/>
          <w:highlight w:val="none"/>
          <w:lang w:val="zh-CN"/>
        </w:rPr>
        <w:t>注：</w:t>
      </w:r>
    </w:p>
    <w:p w14:paraId="0313470E">
      <w:pPr>
        <w:kinsoku/>
        <w:wordWrap w:val="0"/>
        <w:overflowPunct/>
        <w:topLinePunct w:val="0"/>
        <w:bidi w:val="0"/>
        <w:spacing w:line="360" w:lineRule="auto"/>
        <w:ind w:left="-2" w:leftChars="-1" w:firstLine="480" w:firstLineChars="200"/>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en-US" w:eastAsia="zh-CN"/>
        </w:rPr>
        <w:t>1</w:t>
      </w:r>
      <w:r>
        <w:rPr>
          <w:rFonts w:hint="eastAsia" w:ascii="仿宋" w:hAnsi="仿宋" w:eastAsia="仿宋" w:cs="仿宋"/>
          <w:color w:val="auto"/>
          <w:kern w:val="0"/>
          <w:sz w:val="24"/>
          <w:highlight w:val="none"/>
          <w:lang w:val="zh-CN"/>
        </w:rPr>
        <w:t>、投标人需按本表格式填写</w:t>
      </w:r>
      <w:r>
        <w:rPr>
          <w:rFonts w:hint="eastAsia" w:ascii="仿宋" w:hAnsi="仿宋" w:eastAsia="仿宋" w:cs="仿宋"/>
          <w:b/>
          <w:color w:val="auto"/>
          <w:kern w:val="0"/>
          <w:sz w:val="24"/>
          <w:highlight w:val="none"/>
          <w:lang w:val="zh-CN"/>
        </w:rPr>
        <w:t>，</w:t>
      </w:r>
      <w:r>
        <w:rPr>
          <w:rFonts w:hint="eastAsia" w:ascii="仿宋" w:hAnsi="仿宋" w:eastAsia="仿宋" w:cs="仿宋"/>
          <w:b/>
          <w:color w:val="auto"/>
          <w:kern w:val="0"/>
          <w:sz w:val="24"/>
          <w:highlight w:val="none"/>
        </w:rPr>
        <w:t>否则视为</w:t>
      </w:r>
      <w:r>
        <w:rPr>
          <w:rFonts w:hint="eastAsia" w:ascii="仿宋" w:hAnsi="仿宋" w:eastAsia="仿宋" w:cs="仿宋"/>
          <w:b/>
          <w:color w:val="auto"/>
          <w:sz w:val="24"/>
          <w:highlight w:val="none"/>
        </w:rPr>
        <w:t>投标文件含有采购人不能接受的附加条件，投标无效</w:t>
      </w:r>
      <w:r>
        <w:rPr>
          <w:rFonts w:hint="eastAsia" w:ascii="仿宋" w:hAnsi="仿宋" w:eastAsia="仿宋" w:cs="仿宋"/>
          <w:color w:val="auto"/>
          <w:kern w:val="0"/>
          <w:sz w:val="24"/>
          <w:highlight w:val="none"/>
          <w:lang w:val="zh-CN"/>
        </w:rPr>
        <w:t>。</w:t>
      </w:r>
    </w:p>
    <w:p w14:paraId="504FE1D1">
      <w:pPr>
        <w:kinsoku/>
        <w:wordWrap w:val="0"/>
        <w:overflowPunct/>
        <w:topLinePunct w:val="0"/>
        <w:bidi w:val="0"/>
        <w:spacing w:line="360" w:lineRule="auto"/>
        <w:ind w:firstLine="480" w:firstLine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lang w:val="en-US" w:eastAsia="zh-CN"/>
        </w:rPr>
        <w:t>2</w:t>
      </w:r>
      <w:r>
        <w:rPr>
          <w:rFonts w:hint="eastAsia" w:ascii="仿宋" w:hAnsi="仿宋" w:eastAsia="仿宋" w:cs="仿宋"/>
          <w:color w:val="auto"/>
          <w:kern w:val="0"/>
          <w:sz w:val="24"/>
          <w:highlight w:val="none"/>
          <w:lang w:val="zh-CN"/>
        </w:rPr>
        <w:t>、有关本项目实施所涉及的一切费用均计入报价。</w:t>
      </w:r>
      <w:r>
        <w:rPr>
          <w:rFonts w:hint="eastAsia" w:ascii="仿宋" w:hAnsi="仿宋" w:eastAsia="仿宋" w:cs="仿宋"/>
          <w:b/>
          <w:color w:val="auto"/>
          <w:kern w:val="0"/>
          <w:sz w:val="24"/>
          <w:highlight w:val="none"/>
          <w:lang w:val="zh-CN"/>
        </w:rPr>
        <w:t>采购人将以合同形式有偿取得货物或服务，不接受投标人给予的赠品、回扣或者与采购无关的其他商品、服务</w:t>
      </w:r>
      <w:r>
        <w:rPr>
          <w:rFonts w:hint="eastAsia" w:ascii="仿宋" w:hAnsi="仿宋" w:eastAsia="仿宋" w:cs="仿宋"/>
          <w:color w:val="auto"/>
          <w:kern w:val="0"/>
          <w:sz w:val="24"/>
          <w:highlight w:val="none"/>
          <w:lang w:val="zh-CN"/>
        </w:rPr>
        <w:t>，</w:t>
      </w:r>
      <w:r>
        <w:rPr>
          <w:rFonts w:hint="eastAsia" w:ascii="仿宋" w:hAnsi="仿宋" w:eastAsia="仿宋" w:cs="仿宋"/>
          <w:b/>
          <w:color w:val="auto"/>
          <w:kern w:val="0"/>
          <w:sz w:val="24"/>
          <w:highlight w:val="none"/>
          <w:lang w:val="zh-CN"/>
        </w:rPr>
        <w:t>不得出现“0元”“免费赠送”等形式的无偿报价，</w:t>
      </w:r>
      <w:r>
        <w:rPr>
          <w:rFonts w:hint="eastAsia" w:ascii="仿宋" w:hAnsi="仿宋" w:eastAsia="仿宋" w:cs="仿宋"/>
          <w:b/>
          <w:color w:val="auto"/>
          <w:kern w:val="0"/>
          <w:sz w:val="24"/>
          <w:highlight w:val="none"/>
        </w:rPr>
        <w:t>否则视为</w:t>
      </w:r>
      <w:r>
        <w:rPr>
          <w:rFonts w:hint="eastAsia" w:ascii="仿宋" w:hAnsi="仿宋" w:eastAsia="仿宋" w:cs="仿宋"/>
          <w:b/>
          <w:color w:val="auto"/>
          <w:sz w:val="24"/>
          <w:highlight w:val="none"/>
        </w:rPr>
        <w:t>投标文件含有采购人不能接受的附加条件，投标无效</w:t>
      </w:r>
      <w:r>
        <w:rPr>
          <w:rFonts w:hint="eastAsia" w:ascii="仿宋" w:hAnsi="仿宋" w:eastAsia="仿宋" w:cs="仿宋"/>
          <w:b/>
          <w:color w:val="auto"/>
          <w:kern w:val="0"/>
          <w:sz w:val="24"/>
          <w:highlight w:val="none"/>
          <w:lang w:val="zh-CN"/>
        </w:rPr>
        <w:t>；采购内容未包含在《开标一览表（报价表）》名称栏中，投标人不能作出合理解释的，</w:t>
      </w:r>
      <w:r>
        <w:rPr>
          <w:rFonts w:hint="eastAsia" w:ascii="仿宋" w:hAnsi="仿宋" w:eastAsia="仿宋" w:cs="仿宋"/>
          <w:b/>
          <w:color w:val="auto"/>
          <w:kern w:val="0"/>
          <w:sz w:val="24"/>
          <w:highlight w:val="none"/>
        </w:rPr>
        <w:t>视为</w:t>
      </w:r>
      <w:r>
        <w:rPr>
          <w:rFonts w:hint="eastAsia" w:ascii="仿宋" w:hAnsi="仿宋" w:eastAsia="仿宋" w:cs="仿宋"/>
          <w:b/>
          <w:color w:val="auto"/>
          <w:sz w:val="24"/>
          <w:highlight w:val="none"/>
        </w:rPr>
        <w:t>投标文件含有采购人不能接受的附加条件的，投标无效。</w:t>
      </w:r>
    </w:p>
    <w:p w14:paraId="7CCF2672">
      <w:pPr>
        <w:kinsoku/>
        <w:wordWrap w:val="0"/>
        <w:overflowPunct/>
        <w:topLinePunct w:val="0"/>
        <w:bidi w:val="0"/>
        <w:snapToGrid w:val="0"/>
        <w:spacing w:line="360" w:lineRule="auto"/>
        <w:ind w:firstLine="480" w:firstLineChars="200"/>
        <w:jc w:val="left"/>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en-US" w:eastAsia="zh-CN"/>
        </w:rPr>
        <w:t>3</w:t>
      </w:r>
      <w:r>
        <w:rPr>
          <w:rFonts w:hint="eastAsia" w:ascii="仿宋" w:hAnsi="仿宋" w:eastAsia="仿宋" w:cs="仿宋"/>
          <w:color w:val="auto"/>
          <w:kern w:val="0"/>
          <w:sz w:val="24"/>
          <w:highlight w:val="none"/>
          <w:lang w:val="zh-CN"/>
        </w:rPr>
        <w:t>、特别提示：采购代理机构将对项目名称和项目编号，中标供应商名称、地址和中标金额，主要中标标的名称、品牌（如有）、规格型号、数量、单价等予以公示。</w:t>
      </w:r>
    </w:p>
    <w:p w14:paraId="0AE03431">
      <w:pPr>
        <w:snapToGrid w:val="0"/>
        <w:spacing w:line="360" w:lineRule="auto"/>
        <w:ind w:firstLine="480" w:firstLineChars="200"/>
        <w:jc w:val="left"/>
        <w:rPr>
          <w:rFonts w:ascii="仿宋" w:hAnsi="仿宋" w:eastAsia="仿宋" w:cs="仿宋"/>
          <w:color w:val="auto"/>
          <w:kern w:val="0"/>
          <w:sz w:val="24"/>
          <w:highlight w:val="none"/>
          <w:lang w:val="zh-CN"/>
        </w:rPr>
      </w:pPr>
      <w:r>
        <w:rPr>
          <w:rFonts w:hint="eastAsia" w:ascii="仿宋" w:hAnsi="仿宋" w:eastAsia="仿宋" w:cs="仿宋"/>
          <w:color w:val="auto"/>
          <w:kern w:val="0"/>
          <w:sz w:val="24"/>
          <w:szCs w:val="22"/>
          <w:highlight w:val="none"/>
          <w:lang w:val="en-US" w:eastAsia="zh-CN"/>
        </w:rPr>
        <w:t>4</w:t>
      </w:r>
      <w:r>
        <w:rPr>
          <w:rFonts w:hint="eastAsia" w:ascii="仿宋" w:hAnsi="仿宋" w:eastAsia="仿宋" w:cs="仿宋"/>
          <w:color w:val="auto"/>
          <w:kern w:val="0"/>
          <w:sz w:val="24"/>
          <w:szCs w:val="22"/>
          <w:highlight w:val="none"/>
          <w:lang w:val="zh-CN"/>
        </w:rPr>
        <w:t>、</w:t>
      </w:r>
      <w:r>
        <w:rPr>
          <w:rFonts w:hint="eastAsia" w:ascii="仿宋" w:hAnsi="仿宋" w:eastAsia="仿宋" w:cs="仿宋"/>
          <w:color w:val="auto"/>
          <w:kern w:val="0"/>
          <w:sz w:val="24"/>
          <w:highlight w:val="none"/>
          <w:lang w:val="zh-CN"/>
        </w:rPr>
        <w:t>符合招标文件中列明的可享受中小企业扶持政策的投标人，请填写中小企业声明函。注：投标人提供的中小企业声明函内容不实的，属于提供虚假材料谋取中标、成交，依照《中华人民共和国政府采购法》等国家有关规定追究相应责任。</w:t>
      </w:r>
    </w:p>
    <w:p w14:paraId="57A73643">
      <w:pPr>
        <w:spacing w:line="360" w:lineRule="auto"/>
        <w:ind w:firstLine="482" w:firstLineChars="200"/>
        <w:rPr>
          <w:rFonts w:ascii="仿宋" w:hAnsi="仿宋" w:eastAsia="仿宋" w:cs="仿宋"/>
          <w:b/>
          <w:color w:val="auto"/>
          <w:kern w:val="0"/>
          <w:sz w:val="24"/>
          <w:highlight w:val="none"/>
        </w:rPr>
      </w:pPr>
    </w:p>
    <w:p w14:paraId="76274569">
      <w:pPr>
        <w:pStyle w:val="695"/>
        <w:keepNext w:val="0"/>
        <w:pageBreakBefore w:val="0"/>
        <w:tabs>
          <w:tab w:val="clear" w:pos="720"/>
        </w:tabs>
        <w:snapToGrid w:val="0"/>
        <w:spacing w:before="120" w:after="120"/>
        <w:ind w:firstLine="643"/>
        <w:outlineLvl w:val="9"/>
        <w:rPr>
          <w:rFonts w:ascii="仿宋" w:hAnsi="仿宋" w:eastAsia="仿宋" w:cs="仿宋"/>
          <w:color w:val="auto"/>
          <w:kern w:val="2"/>
          <w:sz w:val="32"/>
          <w:szCs w:val="32"/>
          <w:highlight w:val="none"/>
        </w:rPr>
      </w:pPr>
    </w:p>
    <w:p w14:paraId="1420443E">
      <w:pPr>
        <w:pStyle w:val="695"/>
        <w:keepNext w:val="0"/>
        <w:pageBreakBefore w:val="0"/>
        <w:tabs>
          <w:tab w:val="clear" w:pos="720"/>
        </w:tabs>
        <w:snapToGrid w:val="0"/>
        <w:spacing w:before="120" w:after="120"/>
        <w:ind w:firstLine="643"/>
        <w:outlineLvl w:val="9"/>
        <w:rPr>
          <w:rFonts w:ascii="仿宋" w:hAnsi="仿宋" w:eastAsia="仿宋" w:cs="仿宋"/>
          <w:color w:val="auto"/>
          <w:kern w:val="2"/>
          <w:sz w:val="32"/>
          <w:szCs w:val="32"/>
          <w:highlight w:val="none"/>
        </w:rPr>
        <w:sectPr>
          <w:pgSz w:w="16838" w:h="11906" w:orient="landscape"/>
          <w:pgMar w:top="1418" w:right="1247" w:bottom="1418" w:left="1276" w:header="851" w:footer="992" w:gutter="0"/>
          <w:pgBorders>
            <w:top w:val="none" w:sz="0" w:space="0"/>
            <w:left w:val="none" w:sz="0" w:space="0"/>
            <w:bottom w:val="none" w:sz="0" w:space="0"/>
            <w:right w:val="none" w:sz="0" w:space="0"/>
          </w:pgBorders>
          <w:cols w:space="720" w:num="1"/>
          <w:titlePg/>
          <w:docGrid w:linePitch="312" w:charSpace="0"/>
        </w:sectPr>
      </w:pPr>
    </w:p>
    <w:p w14:paraId="33E3B3DC">
      <w:pPr>
        <w:rPr>
          <w:rFonts w:hint="eastAsia" w:ascii="仿宋" w:hAnsi="仿宋" w:eastAsia="仿宋" w:cs="仿宋"/>
          <w:b/>
          <w:snapToGrid/>
          <w:color w:val="auto"/>
          <w:kern w:val="2"/>
          <w:sz w:val="32"/>
          <w:szCs w:val="32"/>
          <w:highlight w:val="none"/>
        </w:rPr>
      </w:pPr>
    </w:p>
    <w:p w14:paraId="09138D38">
      <w:pPr>
        <w:jc w:val="center"/>
        <w:rPr>
          <w:rFonts w:hint="eastAsia" w:ascii="仿宋" w:hAnsi="仿宋" w:eastAsia="仿宋" w:cs="仿宋"/>
          <w:b/>
          <w:snapToGrid/>
          <w:color w:val="auto"/>
          <w:kern w:val="2"/>
          <w:sz w:val="32"/>
          <w:szCs w:val="32"/>
          <w:highlight w:val="none"/>
        </w:rPr>
      </w:pPr>
      <w:r>
        <w:rPr>
          <w:rFonts w:hint="eastAsia" w:ascii="仿宋" w:hAnsi="仿宋" w:eastAsia="仿宋" w:cs="仿宋"/>
          <w:b/>
          <w:snapToGrid/>
          <w:color w:val="auto"/>
          <w:kern w:val="2"/>
          <w:sz w:val="32"/>
          <w:szCs w:val="32"/>
          <w:highlight w:val="none"/>
          <w:lang w:val="en-US" w:eastAsia="zh-CN"/>
        </w:rPr>
        <w:t>标项一报价明细表</w:t>
      </w:r>
    </w:p>
    <w:tbl>
      <w:tblPr>
        <w:tblStyle w:val="66"/>
        <w:tblW w:w="901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CED7E7"/>
        <w:tblLayout w:type="fixed"/>
        <w:tblCellMar>
          <w:top w:w="0" w:type="dxa"/>
          <w:left w:w="0" w:type="dxa"/>
          <w:bottom w:w="0" w:type="dxa"/>
          <w:right w:w="0" w:type="dxa"/>
        </w:tblCellMar>
      </w:tblPr>
      <w:tblGrid>
        <w:gridCol w:w="927"/>
        <w:gridCol w:w="1755"/>
        <w:gridCol w:w="1340"/>
        <w:gridCol w:w="2176"/>
        <w:gridCol w:w="852"/>
        <w:gridCol w:w="1966"/>
      </w:tblGrid>
      <w:tr w14:paraId="5B09A0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6" w:hRule="atLeast"/>
          <w:jc w:val="center"/>
        </w:trPr>
        <w:tc>
          <w:tcPr>
            <w:tcW w:w="927" w:type="dxa"/>
            <w:tcBorders>
              <w:top w:val="single" w:color="000000" w:sz="4" w:space="0"/>
              <w:left w:val="single" w:color="000000" w:sz="4" w:space="0"/>
              <w:bottom w:val="single" w:color="000000" w:sz="4" w:space="0"/>
              <w:right w:val="single" w:color="000000" w:sz="4" w:space="0"/>
            </w:tcBorders>
            <w:shd w:val="clear" w:color="auto" w:fill="auto"/>
            <w:noWrap w:val="0"/>
            <w:tcMar>
              <w:top w:w="80" w:type="dxa"/>
              <w:left w:w="80" w:type="dxa"/>
              <w:bottom w:w="80" w:type="dxa"/>
              <w:right w:w="80" w:type="dxa"/>
            </w:tcMar>
            <w:vAlign w:val="center"/>
          </w:tcPr>
          <w:p w14:paraId="3D5260C8">
            <w:pPr>
              <w:pStyle w:val="880"/>
              <w:shd w:val="clear" w:color="auto" w:fill="auto"/>
              <w:spacing w:line="440" w:lineRule="exact"/>
              <w:jc w:val="center"/>
              <w:rPr>
                <w:rFonts w:hint="eastAsia" w:ascii="仿宋" w:hAnsi="仿宋" w:eastAsia="仿宋" w:cs="仿宋"/>
                <w:b/>
                <w:color w:val="auto"/>
                <w:kern w:val="0"/>
                <w:sz w:val="24"/>
                <w:szCs w:val="24"/>
                <w:highlight w:val="none"/>
                <w:lang w:eastAsia="zh-CN" w:bidi="ar-SA"/>
              </w:rPr>
            </w:pPr>
            <w:r>
              <w:rPr>
                <w:rStyle w:val="969"/>
                <w:rFonts w:hint="eastAsia" w:ascii="仿宋" w:hAnsi="仿宋" w:eastAsia="仿宋" w:cs="仿宋"/>
                <w:b/>
                <w:color w:val="auto"/>
                <w:kern w:val="0"/>
                <w:sz w:val="24"/>
                <w:szCs w:val="24"/>
                <w:highlight w:val="none"/>
                <w:lang w:val="zh-TW" w:eastAsia="zh-CN" w:bidi="ar-SA"/>
              </w:rPr>
              <w:t>标项</w:t>
            </w:r>
          </w:p>
        </w:tc>
        <w:tc>
          <w:tcPr>
            <w:tcW w:w="1755" w:type="dxa"/>
            <w:tcBorders>
              <w:right w:val="single" w:color="auto" w:sz="4" w:space="0"/>
            </w:tcBorders>
            <w:shd w:val="clear" w:color="auto" w:fill="auto"/>
            <w:noWrap w:val="0"/>
            <w:tcMar>
              <w:top w:w="80" w:type="dxa"/>
              <w:left w:w="80" w:type="dxa"/>
              <w:bottom w:w="80" w:type="dxa"/>
              <w:right w:w="80" w:type="dxa"/>
            </w:tcMar>
            <w:vAlign w:val="center"/>
          </w:tcPr>
          <w:p w14:paraId="5FC63849">
            <w:pPr>
              <w:pStyle w:val="880"/>
              <w:shd w:val="clear" w:color="auto" w:fill="auto"/>
              <w:spacing w:line="440" w:lineRule="exact"/>
              <w:jc w:val="center"/>
              <w:rPr>
                <w:rFonts w:hint="eastAsia" w:ascii="仿宋" w:hAnsi="仿宋" w:eastAsia="仿宋" w:cs="仿宋"/>
                <w:b/>
                <w:color w:val="auto"/>
                <w:kern w:val="0"/>
                <w:sz w:val="24"/>
                <w:szCs w:val="24"/>
                <w:highlight w:val="none"/>
                <w:lang w:bidi="ar-SA"/>
              </w:rPr>
            </w:pPr>
            <w:r>
              <w:rPr>
                <w:rStyle w:val="969"/>
                <w:rFonts w:hint="eastAsia" w:ascii="仿宋" w:hAnsi="仿宋" w:eastAsia="仿宋" w:cs="仿宋"/>
                <w:b/>
                <w:color w:val="auto"/>
                <w:kern w:val="0"/>
                <w:sz w:val="24"/>
                <w:szCs w:val="24"/>
                <w:highlight w:val="none"/>
                <w:lang w:val="zh-TW" w:eastAsia="zh-CN" w:bidi="ar-SA"/>
              </w:rPr>
              <w:t>标项</w:t>
            </w:r>
            <w:r>
              <w:rPr>
                <w:rStyle w:val="969"/>
                <w:rFonts w:hint="eastAsia" w:ascii="仿宋" w:hAnsi="仿宋" w:eastAsia="仿宋" w:cs="仿宋"/>
                <w:b/>
                <w:color w:val="auto"/>
                <w:kern w:val="0"/>
                <w:sz w:val="24"/>
                <w:szCs w:val="24"/>
                <w:highlight w:val="none"/>
                <w:lang w:val="zh-TW" w:eastAsia="zh-TW" w:bidi="ar-SA"/>
              </w:rPr>
              <w:t>名称</w:t>
            </w:r>
          </w:p>
        </w:tc>
        <w:tc>
          <w:tcPr>
            <w:tcW w:w="1340" w:type="dxa"/>
            <w:tcBorders>
              <w:left w:val="single" w:color="auto" w:sz="4" w:space="0"/>
            </w:tcBorders>
            <w:shd w:val="clear" w:color="auto" w:fill="auto"/>
            <w:noWrap w:val="0"/>
            <w:vAlign w:val="center"/>
          </w:tcPr>
          <w:p w14:paraId="5EB3C64D">
            <w:pPr>
              <w:pStyle w:val="880"/>
              <w:shd w:val="clear" w:color="auto" w:fill="auto"/>
              <w:spacing w:line="440" w:lineRule="exact"/>
              <w:jc w:val="center"/>
              <w:rPr>
                <w:rFonts w:hint="eastAsia" w:ascii="仿宋" w:hAnsi="仿宋" w:eastAsia="仿宋" w:cs="仿宋"/>
                <w:b/>
                <w:color w:val="auto"/>
                <w:kern w:val="0"/>
                <w:sz w:val="24"/>
                <w:szCs w:val="24"/>
                <w:highlight w:val="none"/>
                <w:lang w:bidi="ar-SA"/>
              </w:rPr>
            </w:pPr>
            <w:r>
              <w:rPr>
                <w:rFonts w:hint="eastAsia" w:ascii="仿宋" w:hAnsi="仿宋" w:eastAsia="仿宋" w:cs="仿宋"/>
                <w:b/>
                <w:color w:val="auto"/>
                <w:kern w:val="0"/>
                <w:sz w:val="24"/>
                <w:szCs w:val="24"/>
                <w:highlight w:val="none"/>
                <w:lang w:bidi="ar-SA"/>
              </w:rPr>
              <w:t>种类</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top w:w="80" w:type="dxa"/>
              <w:left w:w="80" w:type="dxa"/>
              <w:bottom w:w="80" w:type="dxa"/>
              <w:right w:w="80" w:type="dxa"/>
            </w:tcMar>
            <w:vAlign w:val="center"/>
          </w:tcPr>
          <w:p w14:paraId="0E860DB3">
            <w:pPr>
              <w:pStyle w:val="880"/>
              <w:shd w:val="clear" w:color="auto" w:fill="auto"/>
              <w:spacing w:line="440" w:lineRule="exact"/>
              <w:ind w:firstLine="120"/>
              <w:jc w:val="center"/>
              <w:rPr>
                <w:rFonts w:hint="eastAsia" w:ascii="仿宋" w:hAnsi="仿宋" w:eastAsia="仿宋" w:cs="仿宋"/>
                <w:b/>
                <w:color w:val="auto"/>
                <w:kern w:val="0"/>
                <w:sz w:val="24"/>
                <w:szCs w:val="24"/>
                <w:highlight w:val="none"/>
                <w:lang w:bidi="ar-SA"/>
              </w:rPr>
            </w:pPr>
            <w:r>
              <w:rPr>
                <w:rStyle w:val="969"/>
                <w:rFonts w:hint="eastAsia" w:ascii="仿宋" w:hAnsi="仿宋" w:eastAsia="仿宋" w:cs="仿宋"/>
                <w:b/>
                <w:color w:val="auto"/>
                <w:kern w:val="0"/>
                <w:sz w:val="24"/>
                <w:szCs w:val="24"/>
                <w:highlight w:val="none"/>
                <w:lang w:val="en-US" w:eastAsia="zh-CN" w:bidi="ar-SA"/>
              </w:rPr>
              <w:t>单项</w:t>
            </w:r>
            <w:r>
              <w:rPr>
                <w:rStyle w:val="969"/>
                <w:rFonts w:hint="eastAsia" w:ascii="仿宋" w:hAnsi="仿宋" w:eastAsia="仿宋" w:cs="仿宋"/>
                <w:b/>
                <w:color w:val="auto"/>
                <w:kern w:val="0"/>
                <w:sz w:val="24"/>
                <w:szCs w:val="24"/>
                <w:highlight w:val="none"/>
                <w:lang w:val="zh-TW" w:eastAsia="zh-TW" w:bidi="ar-SA"/>
              </w:rPr>
              <w:t>下浮率（%）</w:t>
            </w:r>
          </w:p>
        </w:tc>
        <w:tc>
          <w:tcPr>
            <w:tcW w:w="852" w:type="dxa"/>
            <w:tcBorders>
              <w:top w:val="single" w:color="000000" w:sz="4" w:space="0"/>
              <w:left w:val="single" w:color="000000" w:sz="4" w:space="0"/>
              <w:bottom w:val="single" w:color="000000" w:sz="4" w:space="0"/>
              <w:right w:val="single" w:color="000000" w:sz="4" w:space="0"/>
            </w:tcBorders>
            <w:shd w:val="clear" w:color="auto" w:fill="auto"/>
            <w:noWrap w:val="0"/>
            <w:tcMar>
              <w:top w:w="80" w:type="dxa"/>
              <w:left w:w="80" w:type="dxa"/>
              <w:bottom w:w="80" w:type="dxa"/>
              <w:right w:w="80" w:type="dxa"/>
            </w:tcMar>
            <w:vAlign w:val="center"/>
          </w:tcPr>
          <w:p w14:paraId="74274867">
            <w:pPr>
              <w:pStyle w:val="880"/>
              <w:shd w:val="clear" w:color="auto" w:fill="auto"/>
              <w:spacing w:line="440" w:lineRule="exact"/>
              <w:jc w:val="center"/>
              <w:rPr>
                <w:rFonts w:hint="eastAsia" w:ascii="仿宋" w:hAnsi="仿宋" w:eastAsia="仿宋" w:cs="仿宋"/>
                <w:b/>
                <w:color w:val="auto"/>
                <w:kern w:val="0"/>
                <w:sz w:val="24"/>
                <w:szCs w:val="24"/>
                <w:highlight w:val="none"/>
                <w:lang w:eastAsia="zh-CN" w:bidi="ar-SA"/>
              </w:rPr>
            </w:pPr>
            <w:r>
              <w:rPr>
                <w:rStyle w:val="969"/>
                <w:rFonts w:hint="eastAsia" w:ascii="仿宋" w:hAnsi="仿宋" w:eastAsia="仿宋" w:cs="仿宋"/>
                <w:b/>
                <w:color w:val="auto"/>
                <w:kern w:val="0"/>
                <w:sz w:val="24"/>
                <w:szCs w:val="24"/>
                <w:highlight w:val="none"/>
                <w:lang w:val="en-US" w:eastAsia="zh-CN" w:bidi="ar-SA"/>
              </w:rPr>
              <w:t>权重</w:t>
            </w:r>
          </w:p>
        </w:tc>
        <w:tc>
          <w:tcPr>
            <w:tcW w:w="1966" w:type="dxa"/>
            <w:tcBorders>
              <w:top w:val="single" w:color="000000" w:sz="4" w:space="0"/>
              <w:left w:val="single" w:color="000000" w:sz="4" w:space="0"/>
              <w:bottom w:val="single" w:color="000000" w:sz="4" w:space="0"/>
              <w:right w:val="single" w:color="000000" w:sz="4" w:space="0"/>
            </w:tcBorders>
            <w:shd w:val="clear" w:color="auto" w:fill="auto"/>
            <w:noWrap w:val="0"/>
            <w:tcMar>
              <w:top w:w="80" w:type="dxa"/>
              <w:left w:w="80" w:type="dxa"/>
              <w:bottom w:w="80" w:type="dxa"/>
              <w:right w:w="80" w:type="dxa"/>
            </w:tcMar>
            <w:vAlign w:val="center"/>
          </w:tcPr>
          <w:p w14:paraId="5ABD6441">
            <w:pPr>
              <w:pStyle w:val="880"/>
              <w:shd w:val="clear" w:color="auto" w:fill="auto"/>
              <w:spacing w:line="440" w:lineRule="exact"/>
              <w:jc w:val="center"/>
              <w:rPr>
                <w:rStyle w:val="969"/>
                <w:rFonts w:hint="eastAsia" w:ascii="仿宋" w:hAnsi="仿宋" w:eastAsia="仿宋" w:cs="仿宋"/>
                <w:b/>
                <w:color w:val="auto"/>
                <w:kern w:val="0"/>
                <w:sz w:val="24"/>
                <w:szCs w:val="24"/>
                <w:highlight w:val="none"/>
                <w:lang w:val="en-US" w:eastAsia="zh-CN" w:bidi="ar-SA"/>
              </w:rPr>
            </w:pPr>
            <w:r>
              <w:rPr>
                <w:rStyle w:val="969"/>
                <w:rFonts w:hint="eastAsia" w:ascii="仿宋" w:hAnsi="仿宋" w:eastAsia="仿宋" w:cs="仿宋"/>
                <w:b/>
                <w:color w:val="auto"/>
                <w:kern w:val="0"/>
                <w:sz w:val="24"/>
                <w:szCs w:val="24"/>
                <w:highlight w:val="none"/>
                <w:lang w:val="en-US" w:eastAsia="zh-CN" w:bidi="ar-SA"/>
              </w:rPr>
              <w:t>备注</w:t>
            </w:r>
          </w:p>
        </w:tc>
      </w:tr>
      <w:tr w14:paraId="31B9EC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CED7E7"/>
          <w:tblCellMar>
            <w:top w:w="0" w:type="dxa"/>
            <w:left w:w="0" w:type="dxa"/>
            <w:bottom w:w="0" w:type="dxa"/>
            <w:right w:w="0" w:type="dxa"/>
          </w:tblCellMar>
        </w:tblPrEx>
        <w:trPr>
          <w:trHeight w:val="505" w:hRule="atLeast"/>
          <w:jc w:val="center"/>
        </w:trPr>
        <w:tc>
          <w:tcPr>
            <w:tcW w:w="927" w:type="dxa"/>
            <w:vMerge w:val="restart"/>
            <w:tcBorders>
              <w:top w:val="single" w:color="000000" w:sz="4" w:space="0"/>
              <w:left w:val="single" w:color="000000" w:sz="4" w:space="0"/>
              <w:right w:val="single" w:color="000000" w:sz="4" w:space="0"/>
            </w:tcBorders>
            <w:shd w:val="clear" w:color="auto" w:fill="auto"/>
            <w:noWrap w:val="0"/>
            <w:tcMar>
              <w:top w:w="80" w:type="dxa"/>
              <w:left w:w="80" w:type="dxa"/>
              <w:bottom w:w="80" w:type="dxa"/>
              <w:right w:w="80" w:type="dxa"/>
            </w:tcMar>
            <w:vAlign w:val="center"/>
          </w:tcPr>
          <w:p w14:paraId="41086E51">
            <w:pPr>
              <w:pStyle w:val="880"/>
              <w:shd w:val="clear" w:color="auto" w:fill="auto"/>
              <w:spacing w:line="440" w:lineRule="exact"/>
              <w:jc w:val="center"/>
              <w:rPr>
                <w:rStyle w:val="969"/>
                <w:rFonts w:hint="eastAsia" w:ascii="仿宋" w:hAnsi="仿宋" w:eastAsia="仿宋" w:cs="仿宋"/>
                <w:b/>
                <w:color w:val="auto"/>
                <w:kern w:val="0"/>
                <w:sz w:val="24"/>
                <w:szCs w:val="24"/>
                <w:highlight w:val="none"/>
                <w:lang w:val="zh-TW" w:eastAsia="zh-CN" w:bidi="ar-SA"/>
              </w:rPr>
            </w:pPr>
            <w:r>
              <w:rPr>
                <w:rFonts w:hint="eastAsia" w:ascii="仿宋" w:hAnsi="仿宋" w:eastAsia="仿宋" w:cs="仿宋"/>
                <w:color w:val="auto"/>
                <w:highlight w:val="none"/>
                <w:lang w:val="en-US" w:eastAsia="zh-CN"/>
              </w:rPr>
              <w:t>01标</w:t>
            </w:r>
          </w:p>
        </w:tc>
        <w:tc>
          <w:tcPr>
            <w:tcW w:w="1755" w:type="dxa"/>
            <w:vMerge w:val="restart"/>
            <w:tcBorders>
              <w:right w:val="single" w:color="auto" w:sz="4" w:space="0"/>
            </w:tcBorders>
            <w:shd w:val="clear" w:color="auto" w:fill="auto"/>
            <w:noWrap w:val="0"/>
            <w:tcMar>
              <w:top w:w="80" w:type="dxa"/>
              <w:left w:w="80" w:type="dxa"/>
              <w:bottom w:w="80" w:type="dxa"/>
              <w:right w:w="80" w:type="dxa"/>
            </w:tcMar>
            <w:vAlign w:val="center"/>
          </w:tcPr>
          <w:p w14:paraId="17B38DDC">
            <w:pPr>
              <w:pStyle w:val="880"/>
              <w:shd w:val="clear" w:color="auto" w:fill="auto"/>
              <w:spacing w:line="440" w:lineRule="exact"/>
              <w:jc w:val="center"/>
              <w:rPr>
                <w:rStyle w:val="969"/>
                <w:rFonts w:hint="eastAsia" w:ascii="仿宋" w:hAnsi="仿宋" w:eastAsia="仿宋" w:cs="仿宋"/>
                <w:b/>
                <w:color w:val="auto"/>
                <w:kern w:val="0"/>
                <w:sz w:val="24"/>
                <w:szCs w:val="24"/>
                <w:highlight w:val="none"/>
                <w:lang w:val="zh-TW" w:eastAsia="zh-TW" w:bidi="ar-SA"/>
              </w:rPr>
            </w:pPr>
            <w:r>
              <w:rPr>
                <w:rStyle w:val="969"/>
                <w:rFonts w:hint="eastAsia" w:ascii="仿宋" w:hAnsi="仿宋" w:eastAsia="仿宋" w:cs="仿宋"/>
                <w:b/>
                <w:color w:val="auto"/>
                <w:kern w:val="0"/>
                <w:sz w:val="24"/>
                <w:szCs w:val="24"/>
                <w:highlight w:val="none"/>
                <w:lang w:val="zh-TW" w:eastAsia="zh-TW" w:bidi="ar-SA"/>
              </w:rPr>
              <w:t>绍兴市公共交通集团第</w:t>
            </w:r>
            <w:r>
              <w:rPr>
                <w:rStyle w:val="969"/>
                <w:rFonts w:hint="eastAsia" w:ascii="仿宋" w:hAnsi="仿宋" w:eastAsia="仿宋" w:cs="仿宋"/>
                <w:b/>
                <w:color w:val="auto"/>
                <w:kern w:val="0"/>
                <w:sz w:val="24"/>
                <w:szCs w:val="24"/>
                <w:highlight w:val="none"/>
                <w:lang w:val="zh-TW" w:eastAsia="zh-CN" w:bidi="ar-SA"/>
              </w:rPr>
              <w:t>三</w:t>
            </w:r>
            <w:r>
              <w:rPr>
                <w:rStyle w:val="969"/>
                <w:rFonts w:hint="eastAsia" w:ascii="仿宋" w:hAnsi="仿宋" w:eastAsia="仿宋" w:cs="仿宋"/>
                <w:b/>
                <w:color w:val="auto"/>
                <w:kern w:val="0"/>
                <w:sz w:val="24"/>
                <w:szCs w:val="24"/>
                <w:highlight w:val="none"/>
                <w:lang w:val="zh-TW" w:eastAsia="zh-TW" w:bidi="ar-SA"/>
              </w:rPr>
              <w:t>有限公司小卖部商品采购项目</w:t>
            </w:r>
          </w:p>
        </w:tc>
        <w:tc>
          <w:tcPr>
            <w:tcW w:w="134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1298B8">
            <w:pPr>
              <w:jc w:val="center"/>
              <w:rPr>
                <w:rFonts w:hint="eastAsia" w:ascii="仿宋" w:hAnsi="仿宋" w:eastAsia="仿宋" w:cs="仿宋"/>
                <w:color w:val="auto"/>
                <w:szCs w:val="21"/>
                <w:highlight w:val="none"/>
                <w:lang w:bidi="ar-SA"/>
              </w:rPr>
            </w:pPr>
            <w:r>
              <w:rPr>
                <w:rFonts w:hint="eastAsia" w:ascii="仿宋" w:hAnsi="仿宋" w:eastAsia="仿宋" w:cs="仿宋"/>
                <w:color w:val="auto"/>
                <w:highlight w:val="none"/>
              </w:rPr>
              <w:t>粮油类</w:t>
            </w:r>
          </w:p>
        </w:tc>
        <w:tc>
          <w:tcPr>
            <w:tcW w:w="2176" w:type="dxa"/>
            <w:tcBorders>
              <w:bottom w:val="single" w:color="auto" w:sz="4" w:space="0"/>
            </w:tcBorders>
            <w:shd w:val="clear" w:color="auto" w:fill="auto"/>
            <w:noWrap w:val="0"/>
            <w:tcMar>
              <w:top w:w="80" w:type="dxa"/>
              <w:left w:w="80" w:type="dxa"/>
              <w:bottom w:w="80" w:type="dxa"/>
              <w:right w:w="80" w:type="dxa"/>
            </w:tcMar>
            <w:vAlign w:val="center"/>
          </w:tcPr>
          <w:p w14:paraId="4390B85A">
            <w:pPr>
              <w:pStyle w:val="880"/>
              <w:shd w:val="clear" w:color="auto" w:fill="auto"/>
              <w:spacing w:line="440" w:lineRule="exact"/>
              <w:jc w:val="center"/>
              <w:rPr>
                <w:rFonts w:hint="eastAsia" w:ascii="仿宋" w:hAnsi="仿宋" w:eastAsia="仿宋" w:cs="仿宋"/>
                <w:b/>
                <w:color w:val="auto"/>
                <w:kern w:val="0"/>
                <w:sz w:val="24"/>
                <w:szCs w:val="24"/>
                <w:highlight w:val="none"/>
                <w:lang w:bidi="ar-SA"/>
              </w:rPr>
            </w:pPr>
          </w:p>
        </w:tc>
        <w:tc>
          <w:tcPr>
            <w:tcW w:w="852" w:type="dxa"/>
            <w:tcBorders>
              <w:bottom w:val="single" w:color="auto" w:sz="4" w:space="0"/>
            </w:tcBorders>
            <w:shd w:val="clear" w:color="auto" w:fill="auto"/>
            <w:noWrap w:val="0"/>
            <w:tcMar>
              <w:top w:w="80" w:type="dxa"/>
              <w:left w:w="80" w:type="dxa"/>
              <w:bottom w:w="80" w:type="dxa"/>
              <w:right w:w="80" w:type="dxa"/>
            </w:tcMar>
            <w:vAlign w:val="center"/>
          </w:tcPr>
          <w:p w14:paraId="3C9B0D30">
            <w:pPr>
              <w:jc w:val="center"/>
              <w:rPr>
                <w:rFonts w:hint="eastAsia" w:ascii="仿宋" w:hAnsi="仿宋" w:eastAsia="仿宋" w:cs="仿宋"/>
                <w:b/>
                <w:color w:val="auto"/>
                <w:sz w:val="24"/>
                <w:highlight w:val="none"/>
                <w:lang w:bidi="ar-SA"/>
              </w:rPr>
            </w:pPr>
            <w:r>
              <w:rPr>
                <w:rFonts w:hint="eastAsia" w:ascii="仿宋" w:hAnsi="仿宋" w:eastAsia="仿宋" w:cs="仿宋"/>
                <w:color w:val="auto"/>
                <w:highlight w:val="none"/>
                <w:lang w:val="en-US" w:eastAsia="zh-CN"/>
              </w:rPr>
              <w:t>32</w:t>
            </w:r>
            <w:r>
              <w:rPr>
                <w:rFonts w:hint="eastAsia" w:ascii="仿宋" w:hAnsi="仿宋" w:eastAsia="仿宋" w:cs="仿宋"/>
                <w:color w:val="auto"/>
                <w:highlight w:val="none"/>
              </w:rPr>
              <w:t>%</w:t>
            </w:r>
          </w:p>
        </w:tc>
        <w:tc>
          <w:tcPr>
            <w:tcW w:w="1966" w:type="dxa"/>
            <w:tcBorders>
              <w:bottom w:val="single" w:color="auto" w:sz="4" w:space="0"/>
            </w:tcBorders>
            <w:shd w:val="clear" w:color="auto" w:fill="auto"/>
            <w:noWrap w:val="0"/>
            <w:tcMar>
              <w:top w:w="80" w:type="dxa"/>
              <w:left w:w="80" w:type="dxa"/>
              <w:bottom w:w="80" w:type="dxa"/>
              <w:right w:w="80" w:type="dxa"/>
            </w:tcMar>
            <w:vAlign w:val="top"/>
          </w:tcPr>
          <w:p w14:paraId="3BE43CC8">
            <w:pPr>
              <w:shd w:val="clear" w:color="auto" w:fill="auto"/>
              <w:spacing w:line="288" w:lineRule="auto"/>
              <w:jc w:val="center"/>
              <w:rPr>
                <w:rFonts w:hint="eastAsia" w:ascii="仿宋" w:hAnsi="仿宋" w:eastAsia="仿宋" w:cs="仿宋"/>
                <w:color w:val="auto"/>
                <w:sz w:val="24"/>
                <w:highlight w:val="none"/>
                <w:lang w:bidi="ar-SA"/>
              </w:rPr>
            </w:pPr>
          </w:p>
        </w:tc>
      </w:tr>
      <w:tr w14:paraId="3DE460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CED7E7"/>
          <w:tblCellMar>
            <w:top w:w="0" w:type="dxa"/>
            <w:left w:w="0" w:type="dxa"/>
            <w:bottom w:w="0" w:type="dxa"/>
            <w:right w:w="0" w:type="dxa"/>
          </w:tblCellMar>
        </w:tblPrEx>
        <w:trPr>
          <w:trHeight w:val="505" w:hRule="atLeast"/>
          <w:jc w:val="center"/>
        </w:trPr>
        <w:tc>
          <w:tcPr>
            <w:tcW w:w="927" w:type="dxa"/>
            <w:vMerge w:val="continue"/>
            <w:tcBorders>
              <w:left w:val="single" w:color="000000" w:sz="4" w:space="0"/>
              <w:right w:val="single" w:color="000000" w:sz="4" w:space="0"/>
            </w:tcBorders>
            <w:shd w:val="clear" w:color="auto" w:fill="auto"/>
            <w:noWrap w:val="0"/>
            <w:tcMar>
              <w:top w:w="80" w:type="dxa"/>
              <w:left w:w="80" w:type="dxa"/>
              <w:bottom w:w="80" w:type="dxa"/>
              <w:right w:w="80" w:type="dxa"/>
            </w:tcMar>
            <w:vAlign w:val="center"/>
          </w:tcPr>
          <w:p w14:paraId="731A9F55">
            <w:pPr>
              <w:shd w:val="clear" w:color="auto" w:fill="auto"/>
              <w:rPr>
                <w:rFonts w:hint="eastAsia" w:ascii="仿宋" w:hAnsi="仿宋" w:eastAsia="仿宋" w:cs="仿宋"/>
                <w:color w:val="auto"/>
                <w:highlight w:val="none"/>
              </w:rPr>
            </w:pPr>
          </w:p>
        </w:tc>
        <w:tc>
          <w:tcPr>
            <w:tcW w:w="1755" w:type="dxa"/>
            <w:vMerge w:val="continue"/>
            <w:tcBorders>
              <w:right w:val="single" w:color="auto" w:sz="4" w:space="0"/>
            </w:tcBorders>
            <w:shd w:val="clear" w:color="auto" w:fill="auto"/>
            <w:noWrap w:val="0"/>
            <w:tcMar>
              <w:top w:w="80" w:type="dxa"/>
              <w:left w:w="80" w:type="dxa"/>
              <w:bottom w:w="80" w:type="dxa"/>
              <w:right w:w="80" w:type="dxa"/>
            </w:tcMar>
            <w:vAlign w:val="center"/>
          </w:tcPr>
          <w:p w14:paraId="5E26A6B3">
            <w:pPr>
              <w:shd w:val="clear" w:color="auto" w:fill="auto"/>
              <w:rPr>
                <w:rFonts w:hint="eastAsia" w:ascii="仿宋" w:hAnsi="仿宋" w:eastAsia="仿宋" w:cs="仿宋"/>
                <w:color w:val="auto"/>
                <w:highlight w:val="none"/>
              </w:rPr>
            </w:pPr>
          </w:p>
        </w:tc>
        <w:tc>
          <w:tcPr>
            <w:tcW w:w="134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BFC03D">
            <w:pPr>
              <w:jc w:val="center"/>
              <w:rPr>
                <w:rFonts w:hint="default" w:ascii="仿宋" w:hAnsi="仿宋" w:eastAsia="仿宋" w:cs="仿宋"/>
                <w:color w:val="auto"/>
                <w:szCs w:val="21"/>
                <w:highlight w:val="none"/>
                <w:lang w:val="en-US" w:eastAsia="zh-CN" w:bidi="ar-SA"/>
              </w:rPr>
            </w:pPr>
            <w:r>
              <w:rPr>
                <w:rFonts w:hint="eastAsia" w:ascii="仿宋" w:hAnsi="仿宋" w:eastAsia="仿宋" w:cs="仿宋"/>
                <w:color w:val="auto"/>
                <w:highlight w:val="none"/>
                <w:lang w:val="en-US" w:eastAsia="zh-CN"/>
              </w:rPr>
              <w:t>酒水饮料</w:t>
            </w:r>
          </w:p>
        </w:tc>
        <w:tc>
          <w:tcPr>
            <w:tcW w:w="2176" w:type="dxa"/>
            <w:tcBorders>
              <w:top w:val="single" w:color="auto" w:sz="4" w:space="0"/>
              <w:bottom w:val="single" w:color="auto" w:sz="4" w:space="0"/>
            </w:tcBorders>
            <w:shd w:val="clear" w:color="auto" w:fill="auto"/>
            <w:noWrap w:val="0"/>
            <w:tcMar>
              <w:top w:w="80" w:type="dxa"/>
              <w:left w:w="80" w:type="dxa"/>
              <w:bottom w:w="80" w:type="dxa"/>
              <w:right w:w="80" w:type="dxa"/>
            </w:tcMar>
            <w:vAlign w:val="center"/>
          </w:tcPr>
          <w:p w14:paraId="340B2287">
            <w:pPr>
              <w:pStyle w:val="880"/>
              <w:shd w:val="clear" w:color="auto" w:fill="auto"/>
              <w:spacing w:line="440" w:lineRule="exact"/>
              <w:jc w:val="center"/>
              <w:rPr>
                <w:rFonts w:hint="eastAsia" w:ascii="仿宋" w:hAnsi="仿宋" w:eastAsia="仿宋" w:cs="仿宋"/>
                <w:b/>
                <w:color w:val="auto"/>
                <w:kern w:val="0"/>
                <w:sz w:val="24"/>
                <w:szCs w:val="24"/>
                <w:highlight w:val="none"/>
                <w:lang w:bidi="ar-SA"/>
              </w:rPr>
            </w:pPr>
          </w:p>
        </w:tc>
        <w:tc>
          <w:tcPr>
            <w:tcW w:w="852" w:type="dxa"/>
            <w:tcBorders>
              <w:top w:val="single" w:color="auto" w:sz="4" w:space="0"/>
              <w:bottom w:val="single" w:color="auto" w:sz="4" w:space="0"/>
            </w:tcBorders>
            <w:shd w:val="clear" w:color="auto" w:fill="auto"/>
            <w:noWrap w:val="0"/>
            <w:tcMar>
              <w:top w:w="80" w:type="dxa"/>
              <w:left w:w="80" w:type="dxa"/>
              <w:bottom w:w="80" w:type="dxa"/>
              <w:right w:w="80" w:type="dxa"/>
            </w:tcMar>
            <w:vAlign w:val="center"/>
          </w:tcPr>
          <w:p w14:paraId="4FDB9185">
            <w:pPr>
              <w:jc w:val="center"/>
              <w:rPr>
                <w:rFonts w:hint="eastAsia" w:ascii="仿宋" w:hAnsi="仿宋" w:eastAsia="仿宋" w:cs="仿宋"/>
                <w:b/>
                <w:color w:val="auto"/>
                <w:sz w:val="24"/>
                <w:highlight w:val="none"/>
                <w:lang w:bidi="ar-SA"/>
              </w:rPr>
            </w:pPr>
            <w:r>
              <w:rPr>
                <w:rFonts w:hint="eastAsia" w:ascii="仿宋" w:hAnsi="仿宋" w:eastAsia="仿宋" w:cs="仿宋"/>
                <w:color w:val="auto"/>
                <w:highlight w:val="none"/>
              </w:rPr>
              <w:t>20%</w:t>
            </w:r>
          </w:p>
        </w:tc>
        <w:tc>
          <w:tcPr>
            <w:tcW w:w="1966" w:type="dxa"/>
            <w:tcBorders>
              <w:top w:val="single" w:color="auto" w:sz="4" w:space="0"/>
              <w:bottom w:val="single" w:color="auto" w:sz="4" w:space="0"/>
            </w:tcBorders>
            <w:shd w:val="clear" w:color="auto" w:fill="auto"/>
            <w:noWrap w:val="0"/>
            <w:tcMar>
              <w:top w:w="80" w:type="dxa"/>
              <w:left w:w="80" w:type="dxa"/>
              <w:bottom w:w="80" w:type="dxa"/>
              <w:right w:w="80" w:type="dxa"/>
            </w:tcMar>
            <w:vAlign w:val="top"/>
          </w:tcPr>
          <w:p w14:paraId="7E2B8477">
            <w:pPr>
              <w:widowControl/>
              <w:shd w:val="clear" w:color="auto" w:fill="auto"/>
              <w:spacing w:line="254" w:lineRule="auto"/>
              <w:jc w:val="center"/>
              <w:rPr>
                <w:rFonts w:hint="eastAsia" w:ascii="仿宋" w:hAnsi="仿宋" w:eastAsia="仿宋" w:cs="仿宋"/>
                <w:color w:val="auto"/>
                <w:sz w:val="24"/>
                <w:highlight w:val="none"/>
                <w:lang w:bidi="ar-SA"/>
              </w:rPr>
            </w:pPr>
          </w:p>
        </w:tc>
      </w:tr>
      <w:tr w14:paraId="796F10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CED7E7"/>
          <w:tblCellMar>
            <w:top w:w="0" w:type="dxa"/>
            <w:left w:w="0" w:type="dxa"/>
            <w:bottom w:w="0" w:type="dxa"/>
            <w:right w:w="0" w:type="dxa"/>
          </w:tblCellMar>
        </w:tblPrEx>
        <w:trPr>
          <w:trHeight w:val="505" w:hRule="atLeast"/>
          <w:jc w:val="center"/>
        </w:trPr>
        <w:tc>
          <w:tcPr>
            <w:tcW w:w="927" w:type="dxa"/>
            <w:vMerge w:val="continue"/>
            <w:tcBorders>
              <w:left w:val="single" w:color="000000" w:sz="4" w:space="0"/>
              <w:right w:val="single" w:color="000000" w:sz="4" w:space="0"/>
            </w:tcBorders>
            <w:shd w:val="clear" w:color="auto" w:fill="auto"/>
            <w:noWrap w:val="0"/>
            <w:tcMar>
              <w:top w:w="80" w:type="dxa"/>
              <w:left w:w="80" w:type="dxa"/>
              <w:bottom w:w="80" w:type="dxa"/>
              <w:right w:w="80" w:type="dxa"/>
            </w:tcMar>
            <w:vAlign w:val="center"/>
          </w:tcPr>
          <w:p w14:paraId="675514EB">
            <w:pPr>
              <w:shd w:val="clear" w:color="auto" w:fill="auto"/>
              <w:rPr>
                <w:rFonts w:hint="eastAsia" w:ascii="仿宋" w:hAnsi="仿宋" w:eastAsia="仿宋" w:cs="仿宋"/>
                <w:color w:val="auto"/>
                <w:highlight w:val="none"/>
              </w:rPr>
            </w:pPr>
          </w:p>
        </w:tc>
        <w:tc>
          <w:tcPr>
            <w:tcW w:w="1755" w:type="dxa"/>
            <w:vMerge w:val="continue"/>
            <w:tcBorders>
              <w:right w:val="single" w:color="auto" w:sz="4" w:space="0"/>
            </w:tcBorders>
            <w:shd w:val="clear" w:color="auto" w:fill="auto"/>
            <w:noWrap w:val="0"/>
            <w:tcMar>
              <w:top w:w="80" w:type="dxa"/>
              <w:left w:w="80" w:type="dxa"/>
              <w:bottom w:w="80" w:type="dxa"/>
              <w:right w:w="80" w:type="dxa"/>
            </w:tcMar>
            <w:vAlign w:val="center"/>
          </w:tcPr>
          <w:p w14:paraId="7CBFCD19">
            <w:pPr>
              <w:shd w:val="clear" w:color="auto" w:fill="auto"/>
              <w:rPr>
                <w:rFonts w:hint="eastAsia" w:ascii="仿宋" w:hAnsi="仿宋" w:eastAsia="仿宋" w:cs="仿宋"/>
                <w:color w:val="auto"/>
                <w:highlight w:val="none"/>
              </w:rPr>
            </w:pPr>
          </w:p>
        </w:tc>
        <w:tc>
          <w:tcPr>
            <w:tcW w:w="134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4DE7ED">
            <w:pPr>
              <w:jc w:val="center"/>
              <w:rPr>
                <w:rFonts w:hint="eastAsia" w:ascii="仿宋" w:hAnsi="仿宋" w:eastAsia="仿宋" w:cs="仿宋"/>
                <w:color w:val="auto"/>
                <w:szCs w:val="21"/>
                <w:highlight w:val="none"/>
                <w:lang w:bidi="ar-SA"/>
              </w:rPr>
            </w:pPr>
            <w:r>
              <w:rPr>
                <w:rFonts w:hint="eastAsia" w:ascii="仿宋" w:hAnsi="仿宋" w:eastAsia="仿宋" w:cs="仿宋"/>
                <w:color w:val="auto"/>
                <w:highlight w:val="none"/>
              </w:rPr>
              <w:t>牛奶类</w:t>
            </w:r>
          </w:p>
        </w:tc>
        <w:tc>
          <w:tcPr>
            <w:tcW w:w="2176" w:type="dxa"/>
            <w:tcBorders>
              <w:top w:val="single" w:color="auto" w:sz="4" w:space="0"/>
              <w:bottom w:val="single" w:color="auto" w:sz="4" w:space="0"/>
            </w:tcBorders>
            <w:shd w:val="clear" w:color="auto" w:fill="auto"/>
            <w:noWrap w:val="0"/>
            <w:tcMar>
              <w:top w:w="80" w:type="dxa"/>
              <w:left w:w="80" w:type="dxa"/>
              <w:bottom w:w="80" w:type="dxa"/>
              <w:right w:w="80" w:type="dxa"/>
            </w:tcMar>
            <w:vAlign w:val="center"/>
          </w:tcPr>
          <w:p w14:paraId="60E03079">
            <w:pPr>
              <w:pStyle w:val="880"/>
              <w:shd w:val="clear" w:color="auto" w:fill="auto"/>
              <w:spacing w:line="440" w:lineRule="exact"/>
              <w:jc w:val="center"/>
              <w:rPr>
                <w:rFonts w:hint="eastAsia" w:ascii="仿宋" w:hAnsi="仿宋" w:eastAsia="仿宋" w:cs="仿宋"/>
                <w:b/>
                <w:color w:val="auto"/>
                <w:kern w:val="0"/>
                <w:sz w:val="24"/>
                <w:szCs w:val="24"/>
                <w:highlight w:val="none"/>
                <w:lang w:bidi="ar-SA"/>
              </w:rPr>
            </w:pPr>
          </w:p>
        </w:tc>
        <w:tc>
          <w:tcPr>
            <w:tcW w:w="852" w:type="dxa"/>
            <w:tcBorders>
              <w:top w:val="single" w:color="auto" w:sz="4" w:space="0"/>
              <w:bottom w:val="single" w:color="auto" w:sz="4" w:space="0"/>
            </w:tcBorders>
            <w:shd w:val="clear" w:color="auto" w:fill="auto"/>
            <w:noWrap w:val="0"/>
            <w:tcMar>
              <w:top w:w="80" w:type="dxa"/>
              <w:left w:w="80" w:type="dxa"/>
              <w:bottom w:w="80" w:type="dxa"/>
              <w:right w:w="80" w:type="dxa"/>
            </w:tcMar>
            <w:vAlign w:val="center"/>
          </w:tcPr>
          <w:p w14:paraId="731F3821">
            <w:pPr>
              <w:jc w:val="center"/>
              <w:rPr>
                <w:rFonts w:hint="eastAsia" w:ascii="仿宋" w:hAnsi="仿宋" w:eastAsia="仿宋" w:cs="仿宋"/>
                <w:b/>
                <w:color w:val="auto"/>
                <w:sz w:val="24"/>
                <w:highlight w:val="none"/>
                <w:lang w:bidi="ar-SA"/>
              </w:rPr>
            </w:pPr>
            <w:r>
              <w:rPr>
                <w:rFonts w:hint="eastAsia" w:ascii="仿宋" w:hAnsi="仿宋" w:eastAsia="仿宋" w:cs="仿宋"/>
                <w:color w:val="auto"/>
                <w:highlight w:val="none"/>
              </w:rPr>
              <w:t>1</w:t>
            </w:r>
            <w:r>
              <w:rPr>
                <w:rFonts w:hint="eastAsia" w:ascii="仿宋" w:hAnsi="仿宋" w:eastAsia="仿宋" w:cs="仿宋"/>
                <w:color w:val="auto"/>
                <w:highlight w:val="none"/>
                <w:lang w:val="en-US" w:eastAsia="zh-CN"/>
              </w:rPr>
              <w:t>5</w:t>
            </w:r>
            <w:r>
              <w:rPr>
                <w:rFonts w:hint="eastAsia" w:ascii="仿宋" w:hAnsi="仿宋" w:eastAsia="仿宋" w:cs="仿宋"/>
                <w:color w:val="auto"/>
                <w:highlight w:val="none"/>
              </w:rPr>
              <w:t>%</w:t>
            </w:r>
          </w:p>
        </w:tc>
        <w:tc>
          <w:tcPr>
            <w:tcW w:w="1966" w:type="dxa"/>
            <w:tcBorders>
              <w:top w:val="single" w:color="auto" w:sz="4" w:space="0"/>
              <w:bottom w:val="single" w:color="auto" w:sz="4" w:space="0"/>
            </w:tcBorders>
            <w:shd w:val="clear" w:color="auto" w:fill="auto"/>
            <w:noWrap w:val="0"/>
            <w:tcMar>
              <w:top w:w="80" w:type="dxa"/>
              <w:left w:w="80" w:type="dxa"/>
              <w:bottom w:w="80" w:type="dxa"/>
              <w:right w:w="80" w:type="dxa"/>
            </w:tcMar>
            <w:vAlign w:val="top"/>
          </w:tcPr>
          <w:p w14:paraId="3AB58F74">
            <w:pPr>
              <w:widowControl/>
              <w:shd w:val="clear" w:color="auto" w:fill="auto"/>
              <w:spacing w:line="254" w:lineRule="auto"/>
              <w:jc w:val="center"/>
              <w:rPr>
                <w:rFonts w:hint="eastAsia" w:ascii="仿宋" w:hAnsi="仿宋" w:eastAsia="仿宋" w:cs="仿宋"/>
                <w:color w:val="auto"/>
                <w:sz w:val="24"/>
                <w:highlight w:val="none"/>
                <w:lang w:bidi="ar-SA"/>
              </w:rPr>
            </w:pPr>
          </w:p>
        </w:tc>
      </w:tr>
      <w:tr w14:paraId="2464E1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CED7E7"/>
          <w:tblCellMar>
            <w:top w:w="0" w:type="dxa"/>
            <w:left w:w="0" w:type="dxa"/>
            <w:bottom w:w="0" w:type="dxa"/>
            <w:right w:w="0" w:type="dxa"/>
          </w:tblCellMar>
        </w:tblPrEx>
        <w:trPr>
          <w:trHeight w:val="505" w:hRule="atLeast"/>
          <w:jc w:val="center"/>
        </w:trPr>
        <w:tc>
          <w:tcPr>
            <w:tcW w:w="927" w:type="dxa"/>
            <w:vMerge w:val="continue"/>
            <w:tcBorders>
              <w:left w:val="single" w:color="000000" w:sz="4" w:space="0"/>
              <w:right w:val="single" w:color="000000" w:sz="4" w:space="0"/>
            </w:tcBorders>
            <w:shd w:val="clear" w:color="auto" w:fill="auto"/>
            <w:noWrap w:val="0"/>
            <w:tcMar>
              <w:top w:w="80" w:type="dxa"/>
              <w:left w:w="80" w:type="dxa"/>
              <w:bottom w:w="80" w:type="dxa"/>
              <w:right w:w="80" w:type="dxa"/>
            </w:tcMar>
            <w:vAlign w:val="center"/>
          </w:tcPr>
          <w:p w14:paraId="5C48050D">
            <w:pPr>
              <w:shd w:val="clear" w:color="auto" w:fill="auto"/>
              <w:rPr>
                <w:rFonts w:hint="eastAsia" w:ascii="仿宋" w:hAnsi="仿宋" w:eastAsia="仿宋" w:cs="仿宋"/>
                <w:color w:val="auto"/>
                <w:highlight w:val="none"/>
              </w:rPr>
            </w:pPr>
          </w:p>
        </w:tc>
        <w:tc>
          <w:tcPr>
            <w:tcW w:w="1755" w:type="dxa"/>
            <w:vMerge w:val="continue"/>
            <w:tcBorders>
              <w:right w:val="single" w:color="auto" w:sz="4" w:space="0"/>
            </w:tcBorders>
            <w:shd w:val="clear" w:color="auto" w:fill="auto"/>
            <w:noWrap w:val="0"/>
            <w:tcMar>
              <w:top w:w="80" w:type="dxa"/>
              <w:left w:w="80" w:type="dxa"/>
              <w:bottom w:w="80" w:type="dxa"/>
              <w:right w:w="80" w:type="dxa"/>
            </w:tcMar>
            <w:vAlign w:val="center"/>
          </w:tcPr>
          <w:p w14:paraId="5D9ADCDC">
            <w:pPr>
              <w:shd w:val="clear" w:color="auto" w:fill="auto"/>
              <w:rPr>
                <w:rFonts w:hint="eastAsia" w:ascii="仿宋" w:hAnsi="仿宋" w:eastAsia="仿宋" w:cs="仿宋"/>
                <w:color w:val="auto"/>
                <w:highlight w:val="none"/>
              </w:rPr>
            </w:pPr>
          </w:p>
        </w:tc>
        <w:tc>
          <w:tcPr>
            <w:tcW w:w="134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448832">
            <w:pPr>
              <w:jc w:val="center"/>
              <w:rPr>
                <w:rFonts w:hint="eastAsia" w:ascii="仿宋" w:hAnsi="仿宋" w:eastAsia="仿宋" w:cs="仿宋"/>
                <w:color w:val="auto"/>
                <w:szCs w:val="21"/>
                <w:highlight w:val="none"/>
                <w:lang w:bidi="ar-SA"/>
              </w:rPr>
            </w:pPr>
            <w:r>
              <w:rPr>
                <w:rFonts w:hint="eastAsia" w:ascii="仿宋" w:hAnsi="仿宋" w:eastAsia="仿宋" w:cs="仿宋"/>
                <w:color w:val="auto"/>
                <w:highlight w:val="none"/>
              </w:rPr>
              <w:t>日用品类</w:t>
            </w:r>
          </w:p>
        </w:tc>
        <w:tc>
          <w:tcPr>
            <w:tcW w:w="2176" w:type="dxa"/>
            <w:tcBorders>
              <w:top w:val="single" w:color="auto" w:sz="4" w:space="0"/>
              <w:bottom w:val="single" w:color="auto" w:sz="4" w:space="0"/>
            </w:tcBorders>
            <w:shd w:val="clear" w:color="auto" w:fill="auto"/>
            <w:noWrap w:val="0"/>
            <w:tcMar>
              <w:top w:w="80" w:type="dxa"/>
              <w:left w:w="80" w:type="dxa"/>
              <w:bottom w:w="80" w:type="dxa"/>
              <w:right w:w="80" w:type="dxa"/>
            </w:tcMar>
            <w:vAlign w:val="center"/>
          </w:tcPr>
          <w:p w14:paraId="75D78B94">
            <w:pPr>
              <w:pStyle w:val="880"/>
              <w:shd w:val="clear" w:color="auto" w:fill="auto"/>
              <w:spacing w:line="440" w:lineRule="exact"/>
              <w:jc w:val="center"/>
              <w:rPr>
                <w:rFonts w:hint="eastAsia" w:ascii="仿宋" w:hAnsi="仿宋" w:eastAsia="仿宋" w:cs="仿宋"/>
                <w:b/>
                <w:color w:val="auto"/>
                <w:kern w:val="0"/>
                <w:sz w:val="24"/>
                <w:szCs w:val="24"/>
                <w:highlight w:val="none"/>
                <w:lang w:bidi="ar-SA"/>
              </w:rPr>
            </w:pPr>
          </w:p>
        </w:tc>
        <w:tc>
          <w:tcPr>
            <w:tcW w:w="852" w:type="dxa"/>
            <w:tcBorders>
              <w:top w:val="single" w:color="auto" w:sz="4" w:space="0"/>
              <w:bottom w:val="single" w:color="auto" w:sz="4" w:space="0"/>
            </w:tcBorders>
            <w:shd w:val="clear" w:color="auto" w:fill="auto"/>
            <w:noWrap w:val="0"/>
            <w:tcMar>
              <w:top w:w="80" w:type="dxa"/>
              <w:left w:w="80" w:type="dxa"/>
              <w:bottom w:w="80" w:type="dxa"/>
              <w:right w:w="80" w:type="dxa"/>
            </w:tcMar>
            <w:vAlign w:val="center"/>
          </w:tcPr>
          <w:p w14:paraId="6EBDA9DA">
            <w:pPr>
              <w:jc w:val="center"/>
              <w:rPr>
                <w:rFonts w:hint="eastAsia" w:ascii="仿宋" w:hAnsi="仿宋" w:eastAsia="仿宋" w:cs="仿宋"/>
                <w:b/>
                <w:color w:val="auto"/>
                <w:sz w:val="24"/>
                <w:highlight w:val="none"/>
                <w:lang w:bidi="ar-SA"/>
              </w:rPr>
            </w:pPr>
            <w:r>
              <w:rPr>
                <w:rFonts w:hint="eastAsia" w:ascii="仿宋" w:hAnsi="仿宋" w:eastAsia="仿宋" w:cs="仿宋"/>
                <w:color w:val="auto"/>
                <w:highlight w:val="none"/>
                <w:lang w:val="en-US" w:eastAsia="zh-CN"/>
              </w:rPr>
              <w:t>18</w:t>
            </w:r>
            <w:r>
              <w:rPr>
                <w:rFonts w:hint="eastAsia" w:ascii="仿宋" w:hAnsi="仿宋" w:eastAsia="仿宋" w:cs="仿宋"/>
                <w:color w:val="auto"/>
                <w:highlight w:val="none"/>
              </w:rPr>
              <w:t>%</w:t>
            </w:r>
          </w:p>
        </w:tc>
        <w:tc>
          <w:tcPr>
            <w:tcW w:w="1966" w:type="dxa"/>
            <w:tcBorders>
              <w:top w:val="single" w:color="auto" w:sz="4" w:space="0"/>
              <w:bottom w:val="single" w:color="auto" w:sz="4" w:space="0"/>
            </w:tcBorders>
            <w:shd w:val="clear" w:color="auto" w:fill="auto"/>
            <w:noWrap w:val="0"/>
            <w:tcMar>
              <w:top w:w="80" w:type="dxa"/>
              <w:left w:w="80" w:type="dxa"/>
              <w:bottom w:w="80" w:type="dxa"/>
              <w:right w:w="80" w:type="dxa"/>
            </w:tcMar>
            <w:vAlign w:val="top"/>
          </w:tcPr>
          <w:p w14:paraId="5C7258B9">
            <w:pPr>
              <w:widowControl/>
              <w:shd w:val="clear" w:color="auto" w:fill="auto"/>
              <w:spacing w:line="254" w:lineRule="auto"/>
              <w:jc w:val="center"/>
              <w:rPr>
                <w:rFonts w:hint="eastAsia" w:ascii="仿宋" w:hAnsi="仿宋" w:eastAsia="仿宋" w:cs="仿宋"/>
                <w:color w:val="auto"/>
                <w:sz w:val="24"/>
                <w:highlight w:val="none"/>
                <w:lang w:bidi="ar-SA"/>
              </w:rPr>
            </w:pPr>
          </w:p>
        </w:tc>
      </w:tr>
      <w:tr w14:paraId="139EC8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CED7E7"/>
          <w:tblCellMar>
            <w:top w:w="0" w:type="dxa"/>
            <w:left w:w="0" w:type="dxa"/>
            <w:bottom w:w="0" w:type="dxa"/>
            <w:right w:w="0" w:type="dxa"/>
          </w:tblCellMar>
        </w:tblPrEx>
        <w:trPr>
          <w:trHeight w:val="505" w:hRule="atLeast"/>
          <w:jc w:val="center"/>
        </w:trPr>
        <w:tc>
          <w:tcPr>
            <w:tcW w:w="927" w:type="dxa"/>
            <w:vMerge w:val="continue"/>
            <w:tcBorders>
              <w:left w:val="single" w:color="000000" w:sz="4" w:space="0"/>
              <w:right w:val="single" w:color="000000" w:sz="4" w:space="0"/>
            </w:tcBorders>
            <w:shd w:val="clear" w:color="auto" w:fill="auto"/>
            <w:noWrap w:val="0"/>
            <w:tcMar>
              <w:top w:w="80" w:type="dxa"/>
              <w:left w:w="80" w:type="dxa"/>
              <w:bottom w:w="80" w:type="dxa"/>
              <w:right w:w="80" w:type="dxa"/>
            </w:tcMar>
            <w:vAlign w:val="center"/>
          </w:tcPr>
          <w:p w14:paraId="3564B80A">
            <w:pPr>
              <w:shd w:val="clear" w:color="auto" w:fill="auto"/>
              <w:rPr>
                <w:rFonts w:hint="eastAsia" w:ascii="仿宋" w:hAnsi="仿宋" w:eastAsia="仿宋" w:cs="仿宋"/>
                <w:color w:val="auto"/>
                <w:highlight w:val="none"/>
              </w:rPr>
            </w:pPr>
          </w:p>
        </w:tc>
        <w:tc>
          <w:tcPr>
            <w:tcW w:w="1755" w:type="dxa"/>
            <w:vMerge w:val="continue"/>
            <w:tcBorders>
              <w:right w:val="single" w:color="auto" w:sz="4" w:space="0"/>
            </w:tcBorders>
            <w:shd w:val="clear" w:color="auto" w:fill="auto"/>
            <w:noWrap w:val="0"/>
            <w:tcMar>
              <w:top w:w="80" w:type="dxa"/>
              <w:left w:w="80" w:type="dxa"/>
              <w:bottom w:w="80" w:type="dxa"/>
              <w:right w:w="80" w:type="dxa"/>
            </w:tcMar>
            <w:vAlign w:val="center"/>
          </w:tcPr>
          <w:p w14:paraId="58B021B6">
            <w:pPr>
              <w:shd w:val="clear" w:color="auto" w:fill="auto"/>
              <w:rPr>
                <w:rFonts w:hint="eastAsia" w:ascii="仿宋" w:hAnsi="仿宋" w:eastAsia="仿宋" w:cs="仿宋"/>
                <w:color w:val="auto"/>
                <w:highlight w:val="none"/>
              </w:rPr>
            </w:pPr>
          </w:p>
        </w:tc>
        <w:tc>
          <w:tcPr>
            <w:tcW w:w="134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23C32B">
            <w:pPr>
              <w:jc w:val="center"/>
              <w:rPr>
                <w:rFonts w:hint="eastAsia" w:ascii="仿宋" w:hAnsi="仿宋" w:eastAsia="仿宋" w:cs="仿宋"/>
                <w:color w:val="auto"/>
                <w:szCs w:val="21"/>
                <w:highlight w:val="none"/>
                <w:lang w:bidi="ar-SA"/>
              </w:rPr>
            </w:pPr>
            <w:r>
              <w:rPr>
                <w:rFonts w:hint="eastAsia" w:ascii="仿宋" w:hAnsi="仿宋" w:eastAsia="仿宋" w:cs="仿宋"/>
                <w:color w:val="auto"/>
                <w:highlight w:val="none"/>
              </w:rPr>
              <w:t>食品类</w:t>
            </w:r>
          </w:p>
        </w:tc>
        <w:tc>
          <w:tcPr>
            <w:tcW w:w="2176" w:type="dxa"/>
            <w:tcBorders>
              <w:top w:val="single" w:color="auto" w:sz="4" w:space="0"/>
              <w:bottom w:val="single" w:color="auto" w:sz="4" w:space="0"/>
            </w:tcBorders>
            <w:shd w:val="clear" w:color="auto" w:fill="auto"/>
            <w:noWrap w:val="0"/>
            <w:tcMar>
              <w:top w:w="80" w:type="dxa"/>
              <w:left w:w="80" w:type="dxa"/>
              <w:bottom w:w="80" w:type="dxa"/>
              <w:right w:w="80" w:type="dxa"/>
            </w:tcMar>
            <w:vAlign w:val="center"/>
          </w:tcPr>
          <w:p w14:paraId="5445AEE9">
            <w:pPr>
              <w:pStyle w:val="880"/>
              <w:shd w:val="clear" w:color="auto" w:fill="auto"/>
              <w:spacing w:line="440" w:lineRule="exact"/>
              <w:jc w:val="center"/>
              <w:rPr>
                <w:rFonts w:hint="eastAsia" w:ascii="仿宋" w:hAnsi="仿宋" w:eastAsia="仿宋" w:cs="仿宋"/>
                <w:b/>
                <w:color w:val="auto"/>
                <w:kern w:val="0"/>
                <w:sz w:val="24"/>
                <w:szCs w:val="24"/>
                <w:highlight w:val="none"/>
                <w:lang w:bidi="ar-SA"/>
              </w:rPr>
            </w:pPr>
          </w:p>
        </w:tc>
        <w:tc>
          <w:tcPr>
            <w:tcW w:w="852" w:type="dxa"/>
            <w:tcBorders>
              <w:top w:val="single" w:color="auto" w:sz="4" w:space="0"/>
              <w:bottom w:val="single" w:color="auto" w:sz="4" w:space="0"/>
            </w:tcBorders>
            <w:shd w:val="clear" w:color="auto" w:fill="auto"/>
            <w:noWrap w:val="0"/>
            <w:tcMar>
              <w:top w:w="80" w:type="dxa"/>
              <w:left w:w="80" w:type="dxa"/>
              <w:bottom w:w="80" w:type="dxa"/>
              <w:right w:w="80" w:type="dxa"/>
            </w:tcMar>
            <w:vAlign w:val="center"/>
          </w:tcPr>
          <w:p w14:paraId="63914EE1">
            <w:pPr>
              <w:jc w:val="center"/>
              <w:rPr>
                <w:rFonts w:hint="eastAsia" w:ascii="仿宋" w:hAnsi="仿宋" w:eastAsia="仿宋" w:cs="仿宋"/>
                <w:b/>
                <w:color w:val="auto"/>
                <w:sz w:val="24"/>
                <w:highlight w:val="none"/>
                <w:lang w:bidi="ar-SA"/>
              </w:rPr>
            </w:pPr>
            <w:r>
              <w:rPr>
                <w:rFonts w:hint="eastAsia" w:ascii="仿宋" w:hAnsi="仿宋" w:eastAsia="仿宋" w:cs="仿宋"/>
                <w:color w:val="auto"/>
                <w:highlight w:val="none"/>
                <w:lang w:val="en-US" w:eastAsia="zh-CN"/>
              </w:rPr>
              <w:t>9</w:t>
            </w:r>
            <w:r>
              <w:rPr>
                <w:rFonts w:hint="eastAsia" w:ascii="仿宋" w:hAnsi="仿宋" w:eastAsia="仿宋" w:cs="仿宋"/>
                <w:color w:val="auto"/>
                <w:highlight w:val="none"/>
              </w:rPr>
              <w:t>%</w:t>
            </w:r>
          </w:p>
        </w:tc>
        <w:tc>
          <w:tcPr>
            <w:tcW w:w="1966" w:type="dxa"/>
            <w:tcBorders>
              <w:top w:val="single" w:color="auto" w:sz="4" w:space="0"/>
              <w:bottom w:val="single" w:color="auto" w:sz="4" w:space="0"/>
            </w:tcBorders>
            <w:shd w:val="clear" w:color="auto" w:fill="auto"/>
            <w:noWrap w:val="0"/>
            <w:tcMar>
              <w:top w:w="80" w:type="dxa"/>
              <w:left w:w="80" w:type="dxa"/>
              <w:bottom w:w="80" w:type="dxa"/>
              <w:right w:w="80" w:type="dxa"/>
            </w:tcMar>
            <w:vAlign w:val="top"/>
          </w:tcPr>
          <w:p w14:paraId="2CDC00E4">
            <w:pPr>
              <w:widowControl/>
              <w:shd w:val="clear" w:color="auto" w:fill="auto"/>
              <w:spacing w:line="254" w:lineRule="auto"/>
              <w:jc w:val="center"/>
              <w:rPr>
                <w:rFonts w:hint="eastAsia" w:ascii="仿宋" w:hAnsi="仿宋" w:eastAsia="仿宋" w:cs="仿宋"/>
                <w:color w:val="auto"/>
                <w:sz w:val="24"/>
                <w:highlight w:val="none"/>
                <w:lang w:bidi="ar-SA"/>
              </w:rPr>
            </w:pPr>
          </w:p>
        </w:tc>
      </w:tr>
      <w:tr w14:paraId="794442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CED7E7"/>
          <w:tblCellMar>
            <w:top w:w="0" w:type="dxa"/>
            <w:left w:w="0" w:type="dxa"/>
            <w:bottom w:w="0" w:type="dxa"/>
            <w:right w:w="0" w:type="dxa"/>
          </w:tblCellMar>
        </w:tblPrEx>
        <w:trPr>
          <w:trHeight w:val="505" w:hRule="atLeast"/>
          <w:jc w:val="center"/>
        </w:trPr>
        <w:tc>
          <w:tcPr>
            <w:tcW w:w="927" w:type="dxa"/>
            <w:vMerge w:val="continue"/>
            <w:tcBorders>
              <w:left w:val="single" w:color="000000" w:sz="4" w:space="0"/>
              <w:bottom w:val="single" w:color="000000" w:sz="4" w:space="0"/>
              <w:right w:val="single" w:color="000000" w:sz="4" w:space="0"/>
            </w:tcBorders>
            <w:shd w:val="clear" w:color="auto" w:fill="auto"/>
            <w:noWrap w:val="0"/>
            <w:tcMar>
              <w:top w:w="80" w:type="dxa"/>
              <w:left w:w="80" w:type="dxa"/>
              <w:bottom w:w="80" w:type="dxa"/>
              <w:right w:w="80" w:type="dxa"/>
            </w:tcMar>
            <w:vAlign w:val="center"/>
          </w:tcPr>
          <w:p w14:paraId="267E6910">
            <w:pPr>
              <w:shd w:val="clear" w:color="auto" w:fill="auto"/>
              <w:rPr>
                <w:rFonts w:hint="eastAsia" w:ascii="仿宋" w:hAnsi="仿宋" w:eastAsia="仿宋" w:cs="仿宋"/>
                <w:color w:val="auto"/>
                <w:highlight w:val="none"/>
              </w:rPr>
            </w:pPr>
          </w:p>
        </w:tc>
        <w:tc>
          <w:tcPr>
            <w:tcW w:w="1755" w:type="dxa"/>
            <w:vMerge w:val="continue"/>
            <w:tcBorders>
              <w:right w:val="single" w:color="auto" w:sz="4" w:space="0"/>
            </w:tcBorders>
            <w:shd w:val="clear" w:color="auto" w:fill="auto"/>
            <w:noWrap w:val="0"/>
            <w:tcMar>
              <w:top w:w="80" w:type="dxa"/>
              <w:left w:w="80" w:type="dxa"/>
              <w:bottom w:w="80" w:type="dxa"/>
              <w:right w:w="80" w:type="dxa"/>
            </w:tcMar>
            <w:vAlign w:val="center"/>
          </w:tcPr>
          <w:p w14:paraId="3D295901">
            <w:pPr>
              <w:shd w:val="clear" w:color="auto" w:fill="auto"/>
              <w:rPr>
                <w:rFonts w:hint="eastAsia" w:ascii="仿宋" w:hAnsi="仿宋" w:eastAsia="仿宋" w:cs="仿宋"/>
                <w:color w:val="auto"/>
                <w:highlight w:val="none"/>
              </w:rPr>
            </w:pPr>
          </w:p>
        </w:tc>
        <w:tc>
          <w:tcPr>
            <w:tcW w:w="134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F2F3F3">
            <w:pPr>
              <w:jc w:val="center"/>
              <w:rPr>
                <w:rFonts w:hint="eastAsia" w:ascii="仿宋" w:hAnsi="仿宋" w:eastAsia="仿宋" w:cs="仿宋"/>
                <w:color w:val="auto"/>
                <w:szCs w:val="21"/>
                <w:highlight w:val="none"/>
                <w:lang w:bidi="ar-SA"/>
              </w:rPr>
            </w:pPr>
            <w:r>
              <w:rPr>
                <w:rFonts w:hint="eastAsia" w:ascii="仿宋" w:hAnsi="仿宋" w:eastAsia="仿宋" w:cs="仿宋"/>
                <w:color w:val="auto"/>
                <w:highlight w:val="none"/>
              </w:rPr>
              <w:t>调味品类</w:t>
            </w:r>
          </w:p>
        </w:tc>
        <w:tc>
          <w:tcPr>
            <w:tcW w:w="2176" w:type="dxa"/>
            <w:tcBorders>
              <w:top w:val="single" w:color="auto" w:sz="4" w:space="0"/>
              <w:bottom w:val="single" w:color="auto" w:sz="4" w:space="0"/>
            </w:tcBorders>
            <w:shd w:val="clear" w:color="auto" w:fill="auto"/>
            <w:noWrap w:val="0"/>
            <w:tcMar>
              <w:top w:w="80" w:type="dxa"/>
              <w:left w:w="80" w:type="dxa"/>
              <w:bottom w:w="80" w:type="dxa"/>
              <w:right w:w="80" w:type="dxa"/>
            </w:tcMar>
            <w:vAlign w:val="center"/>
          </w:tcPr>
          <w:p w14:paraId="3056CF4D">
            <w:pPr>
              <w:pStyle w:val="880"/>
              <w:shd w:val="clear" w:color="auto" w:fill="auto"/>
              <w:spacing w:line="440" w:lineRule="exact"/>
              <w:jc w:val="center"/>
              <w:rPr>
                <w:rFonts w:hint="eastAsia" w:ascii="仿宋" w:hAnsi="仿宋" w:eastAsia="仿宋" w:cs="仿宋"/>
                <w:b/>
                <w:color w:val="auto"/>
                <w:kern w:val="0"/>
                <w:sz w:val="24"/>
                <w:szCs w:val="24"/>
                <w:highlight w:val="none"/>
                <w:lang w:bidi="ar-SA"/>
              </w:rPr>
            </w:pPr>
          </w:p>
        </w:tc>
        <w:tc>
          <w:tcPr>
            <w:tcW w:w="852" w:type="dxa"/>
            <w:tcBorders>
              <w:top w:val="single" w:color="auto" w:sz="4" w:space="0"/>
              <w:bottom w:val="single" w:color="auto" w:sz="4" w:space="0"/>
            </w:tcBorders>
            <w:shd w:val="clear" w:color="auto" w:fill="auto"/>
            <w:noWrap w:val="0"/>
            <w:tcMar>
              <w:top w:w="80" w:type="dxa"/>
              <w:left w:w="80" w:type="dxa"/>
              <w:bottom w:w="80" w:type="dxa"/>
              <w:right w:w="80" w:type="dxa"/>
            </w:tcMar>
            <w:vAlign w:val="center"/>
          </w:tcPr>
          <w:p w14:paraId="78370403">
            <w:pPr>
              <w:jc w:val="center"/>
              <w:rPr>
                <w:rFonts w:hint="eastAsia" w:ascii="仿宋" w:hAnsi="仿宋" w:eastAsia="仿宋" w:cs="仿宋"/>
                <w:b/>
                <w:color w:val="auto"/>
                <w:sz w:val="24"/>
                <w:highlight w:val="none"/>
                <w:lang w:bidi="ar-SA"/>
              </w:rPr>
            </w:pPr>
            <w:r>
              <w:rPr>
                <w:rFonts w:hint="eastAsia" w:ascii="仿宋" w:hAnsi="仿宋" w:eastAsia="仿宋" w:cs="仿宋"/>
                <w:color w:val="auto"/>
                <w:highlight w:val="none"/>
              </w:rPr>
              <w:t>6%</w:t>
            </w:r>
          </w:p>
        </w:tc>
        <w:tc>
          <w:tcPr>
            <w:tcW w:w="1966" w:type="dxa"/>
            <w:tcBorders>
              <w:top w:val="single" w:color="auto" w:sz="4" w:space="0"/>
              <w:bottom w:val="single" w:color="auto" w:sz="4" w:space="0"/>
            </w:tcBorders>
            <w:shd w:val="clear" w:color="auto" w:fill="auto"/>
            <w:noWrap w:val="0"/>
            <w:tcMar>
              <w:top w:w="80" w:type="dxa"/>
              <w:left w:w="80" w:type="dxa"/>
              <w:bottom w:w="80" w:type="dxa"/>
              <w:right w:w="80" w:type="dxa"/>
            </w:tcMar>
            <w:vAlign w:val="top"/>
          </w:tcPr>
          <w:p w14:paraId="590AA380">
            <w:pPr>
              <w:widowControl/>
              <w:shd w:val="clear" w:color="auto" w:fill="auto"/>
              <w:spacing w:line="254" w:lineRule="auto"/>
              <w:jc w:val="center"/>
              <w:rPr>
                <w:rFonts w:hint="eastAsia" w:ascii="仿宋" w:hAnsi="仿宋" w:eastAsia="仿宋" w:cs="仿宋"/>
                <w:color w:val="auto"/>
                <w:sz w:val="24"/>
                <w:highlight w:val="none"/>
                <w:lang w:bidi="ar-SA"/>
              </w:rPr>
            </w:pPr>
          </w:p>
        </w:tc>
      </w:tr>
      <w:tr w14:paraId="02AC84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CED7E7"/>
          <w:tblCellMar>
            <w:top w:w="0" w:type="dxa"/>
            <w:left w:w="0" w:type="dxa"/>
            <w:bottom w:w="0" w:type="dxa"/>
            <w:right w:w="0" w:type="dxa"/>
          </w:tblCellMar>
        </w:tblPrEx>
        <w:trPr>
          <w:trHeight w:val="454" w:hRule="atLeast"/>
          <w:jc w:val="center"/>
        </w:trPr>
        <w:tc>
          <w:tcPr>
            <w:tcW w:w="4022" w:type="dxa"/>
            <w:gridSpan w:val="3"/>
            <w:shd w:val="clear" w:color="auto" w:fill="auto"/>
            <w:noWrap w:val="0"/>
            <w:vAlign w:val="center"/>
          </w:tcPr>
          <w:p w14:paraId="7B25225A">
            <w:pPr>
              <w:shd w:val="clear" w:color="auto" w:fill="auto"/>
              <w:spacing w:line="440" w:lineRule="exact"/>
              <w:jc w:val="center"/>
              <w:rPr>
                <w:rFonts w:hint="eastAsia" w:ascii="仿宋" w:hAnsi="仿宋" w:eastAsia="仿宋" w:cs="仿宋"/>
                <w:b/>
                <w:bCs/>
                <w:color w:val="auto"/>
                <w:sz w:val="24"/>
                <w:highlight w:val="none"/>
                <w:lang w:bidi="ar-SA"/>
              </w:rPr>
            </w:pPr>
            <w:r>
              <w:rPr>
                <w:rFonts w:hint="eastAsia" w:ascii="仿宋" w:hAnsi="仿宋" w:eastAsia="仿宋" w:cs="仿宋"/>
                <w:b/>
                <w:bCs/>
                <w:color w:val="auto"/>
                <w:sz w:val="24"/>
                <w:highlight w:val="none"/>
                <w:lang w:bidi="ar-SA"/>
              </w:rPr>
              <w:t>投标下浮率</w:t>
            </w:r>
            <w:r>
              <w:rPr>
                <w:rStyle w:val="969"/>
                <w:rFonts w:hint="eastAsia" w:ascii="仿宋" w:hAnsi="仿宋" w:eastAsia="仿宋" w:cs="仿宋"/>
                <w:b/>
                <w:bCs/>
                <w:color w:val="auto"/>
                <w:kern w:val="0"/>
                <w:sz w:val="24"/>
                <w:highlight w:val="none"/>
                <w:lang w:val="zh-TW" w:eastAsia="zh-TW" w:bidi="ar-SA"/>
              </w:rPr>
              <w:t>（%）</w:t>
            </w:r>
          </w:p>
        </w:tc>
        <w:tc>
          <w:tcPr>
            <w:tcW w:w="4994" w:type="dxa"/>
            <w:gridSpan w:val="3"/>
            <w:shd w:val="clear" w:color="auto" w:fill="auto"/>
            <w:noWrap w:val="0"/>
            <w:vAlign w:val="center"/>
          </w:tcPr>
          <w:p w14:paraId="2372546B">
            <w:pPr>
              <w:shd w:val="clear" w:color="auto" w:fill="auto"/>
              <w:spacing w:line="440" w:lineRule="exact"/>
              <w:rPr>
                <w:rFonts w:hint="eastAsia" w:ascii="仿宋" w:hAnsi="仿宋" w:eastAsia="仿宋" w:cs="仿宋"/>
                <w:b/>
                <w:color w:val="auto"/>
                <w:sz w:val="24"/>
                <w:highlight w:val="none"/>
                <w:lang w:bidi="ar-SA"/>
              </w:rPr>
            </w:pPr>
          </w:p>
        </w:tc>
      </w:tr>
      <w:tr w14:paraId="63D4B4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CED7E7"/>
          <w:tblCellMar>
            <w:top w:w="0" w:type="dxa"/>
            <w:left w:w="0" w:type="dxa"/>
            <w:bottom w:w="0" w:type="dxa"/>
            <w:right w:w="0" w:type="dxa"/>
          </w:tblCellMar>
        </w:tblPrEx>
        <w:trPr>
          <w:trHeight w:val="454" w:hRule="atLeast"/>
          <w:jc w:val="center"/>
        </w:trPr>
        <w:tc>
          <w:tcPr>
            <w:tcW w:w="4022" w:type="dxa"/>
            <w:gridSpan w:val="3"/>
            <w:shd w:val="clear" w:color="auto" w:fill="auto"/>
            <w:noWrap w:val="0"/>
            <w:vAlign w:val="center"/>
          </w:tcPr>
          <w:p w14:paraId="6E4AF800">
            <w:pPr>
              <w:shd w:val="clear" w:color="auto" w:fill="auto"/>
              <w:spacing w:line="440" w:lineRule="exact"/>
              <w:jc w:val="center"/>
              <w:rPr>
                <w:rFonts w:hint="default" w:ascii="仿宋" w:hAnsi="仿宋" w:eastAsia="仿宋" w:cs="仿宋"/>
                <w:b/>
                <w:bCs/>
                <w:color w:val="auto"/>
                <w:sz w:val="24"/>
                <w:highlight w:val="none"/>
                <w:lang w:val="en-US" w:eastAsia="zh-CN" w:bidi="ar-SA"/>
              </w:rPr>
            </w:pPr>
            <w:r>
              <w:rPr>
                <w:rFonts w:hint="eastAsia" w:ascii="仿宋" w:hAnsi="仿宋" w:eastAsia="仿宋" w:cs="仿宋"/>
                <w:b/>
                <w:bCs/>
                <w:color w:val="auto"/>
                <w:sz w:val="24"/>
                <w:highlight w:val="none"/>
                <w:lang w:bidi="ar-SA"/>
              </w:rPr>
              <w:t>投标</w:t>
            </w:r>
            <w:r>
              <w:rPr>
                <w:rFonts w:hint="eastAsia" w:ascii="仿宋" w:hAnsi="仿宋" w:eastAsia="仿宋" w:cs="仿宋"/>
                <w:b/>
                <w:bCs/>
                <w:color w:val="auto"/>
                <w:sz w:val="24"/>
                <w:highlight w:val="none"/>
                <w:lang w:val="en-US" w:eastAsia="zh-CN" w:bidi="ar-SA"/>
              </w:rPr>
              <w:t>报价（小写）</w:t>
            </w:r>
          </w:p>
        </w:tc>
        <w:tc>
          <w:tcPr>
            <w:tcW w:w="4994" w:type="dxa"/>
            <w:gridSpan w:val="3"/>
            <w:shd w:val="clear" w:color="auto" w:fill="auto"/>
            <w:noWrap w:val="0"/>
            <w:vAlign w:val="center"/>
          </w:tcPr>
          <w:p w14:paraId="3DBCB586">
            <w:pPr>
              <w:shd w:val="clear" w:color="auto" w:fill="auto"/>
              <w:spacing w:line="440" w:lineRule="exact"/>
              <w:ind w:firstLine="2891" w:firstLineChars="1200"/>
              <w:rPr>
                <w:rFonts w:hint="eastAsia" w:ascii="仿宋" w:hAnsi="仿宋" w:eastAsia="仿宋" w:cs="仿宋"/>
                <w:b/>
                <w:color w:val="auto"/>
                <w:sz w:val="24"/>
                <w:highlight w:val="none"/>
                <w:lang w:val="en-US" w:eastAsia="zh-CN" w:bidi="ar-SA"/>
              </w:rPr>
            </w:pPr>
            <w:r>
              <w:rPr>
                <w:rFonts w:hint="eastAsia" w:ascii="仿宋" w:hAnsi="仿宋" w:eastAsia="仿宋" w:cs="仿宋"/>
                <w:b/>
                <w:color w:val="auto"/>
                <w:sz w:val="24"/>
                <w:highlight w:val="none"/>
                <w:lang w:val="en-US" w:eastAsia="zh-CN" w:bidi="ar-SA"/>
              </w:rPr>
              <w:t>元</w:t>
            </w:r>
          </w:p>
        </w:tc>
      </w:tr>
      <w:tr w14:paraId="693088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CED7E7"/>
          <w:tblCellMar>
            <w:top w:w="0" w:type="dxa"/>
            <w:left w:w="0" w:type="dxa"/>
            <w:bottom w:w="0" w:type="dxa"/>
            <w:right w:w="0" w:type="dxa"/>
          </w:tblCellMar>
        </w:tblPrEx>
        <w:trPr>
          <w:trHeight w:val="464" w:hRule="atLeast"/>
          <w:jc w:val="center"/>
        </w:trPr>
        <w:tc>
          <w:tcPr>
            <w:tcW w:w="4022" w:type="dxa"/>
            <w:gridSpan w:val="3"/>
            <w:shd w:val="clear" w:color="auto" w:fill="auto"/>
            <w:noWrap w:val="0"/>
            <w:vAlign w:val="center"/>
          </w:tcPr>
          <w:p w14:paraId="6986D52F">
            <w:pPr>
              <w:shd w:val="clear" w:color="auto" w:fill="auto"/>
              <w:spacing w:line="440" w:lineRule="exact"/>
              <w:jc w:val="center"/>
              <w:rPr>
                <w:rFonts w:hint="eastAsia" w:ascii="仿宋" w:hAnsi="仿宋" w:eastAsia="仿宋" w:cs="仿宋"/>
                <w:b/>
                <w:bCs/>
                <w:color w:val="auto"/>
                <w:sz w:val="24"/>
                <w:highlight w:val="none"/>
                <w:lang w:bidi="ar-SA"/>
              </w:rPr>
            </w:pPr>
            <w:r>
              <w:rPr>
                <w:rFonts w:hint="eastAsia" w:ascii="仿宋" w:hAnsi="仿宋" w:eastAsia="仿宋" w:cs="仿宋"/>
                <w:b/>
                <w:bCs/>
                <w:color w:val="auto"/>
                <w:sz w:val="24"/>
                <w:highlight w:val="none"/>
                <w:lang w:bidi="ar-SA"/>
              </w:rPr>
              <w:t>投标</w:t>
            </w:r>
            <w:r>
              <w:rPr>
                <w:rFonts w:hint="eastAsia" w:ascii="仿宋" w:hAnsi="仿宋" w:eastAsia="仿宋" w:cs="仿宋"/>
                <w:b/>
                <w:bCs/>
                <w:color w:val="auto"/>
                <w:sz w:val="24"/>
                <w:highlight w:val="none"/>
                <w:lang w:val="en-US" w:eastAsia="zh-CN" w:bidi="ar-SA"/>
              </w:rPr>
              <w:t>报价（大写）</w:t>
            </w:r>
          </w:p>
        </w:tc>
        <w:tc>
          <w:tcPr>
            <w:tcW w:w="4994" w:type="dxa"/>
            <w:gridSpan w:val="3"/>
            <w:shd w:val="clear" w:color="auto" w:fill="auto"/>
            <w:noWrap w:val="0"/>
            <w:vAlign w:val="center"/>
          </w:tcPr>
          <w:p w14:paraId="088123B9">
            <w:pPr>
              <w:shd w:val="clear" w:color="auto" w:fill="auto"/>
              <w:spacing w:line="440" w:lineRule="exact"/>
              <w:ind w:firstLine="2891" w:firstLineChars="1200"/>
              <w:rPr>
                <w:rFonts w:hint="eastAsia" w:ascii="仿宋" w:hAnsi="仿宋" w:eastAsia="仿宋" w:cs="仿宋"/>
                <w:b/>
                <w:color w:val="auto"/>
                <w:sz w:val="24"/>
                <w:highlight w:val="none"/>
                <w:lang w:val="en-US" w:eastAsia="zh-CN" w:bidi="ar-SA"/>
              </w:rPr>
            </w:pPr>
            <w:r>
              <w:rPr>
                <w:rFonts w:hint="eastAsia" w:ascii="仿宋" w:hAnsi="仿宋" w:eastAsia="仿宋" w:cs="仿宋"/>
                <w:b/>
                <w:color w:val="auto"/>
                <w:sz w:val="24"/>
                <w:highlight w:val="none"/>
                <w:lang w:val="en-US" w:eastAsia="zh-CN" w:bidi="ar-SA"/>
              </w:rPr>
              <w:t>元</w:t>
            </w:r>
          </w:p>
        </w:tc>
      </w:tr>
    </w:tbl>
    <w:p w14:paraId="294BE424">
      <w:pPr>
        <w:snapToGrid w:val="0"/>
        <w:spacing w:line="360" w:lineRule="auto"/>
        <w:ind w:left="480"/>
        <w:rPr>
          <w:rFonts w:ascii="仿宋" w:hAnsi="仿宋" w:eastAsia="仿宋" w:cs="仿宋"/>
          <w:b/>
          <w:color w:val="auto"/>
          <w:kern w:val="0"/>
          <w:sz w:val="24"/>
          <w:highlight w:val="none"/>
          <w:lang w:val="zh-CN"/>
        </w:rPr>
      </w:pPr>
    </w:p>
    <w:p w14:paraId="7506E1C6">
      <w:pPr>
        <w:snapToGrid w:val="0"/>
        <w:spacing w:line="360" w:lineRule="auto"/>
        <w:jc w:val="right"/>
        <w:rPr>
          <w:rFonts w:ascii="仿宋" w:hAnsi="仿宋" w:eastAsia="仿宋" w:cs="仿宋"/>
          <w:b/>
          <w:color w:val="auto"/>
          <w:kern w:val="0"/>
          <w:sz w:val="24"/>
          <w:highlight w:val="none"/>
        </w:rPr>
      </w:pPr>
      <w:r>
        <w:rPr>
          <w:rFonts w:hint="eastAsia" w:ascii="仿宋" w:hAnsi="仿宋" w:eastAsia="仿宋" w:cs="仿宋"/>
          <w:color w:val="auto"/>
          <w:sz w:val="24"/>
          <w:highlight w:val="none"/>
        </w:rPr>
        <w:t>投标人名称（电子签名）</w:t>
      </w:r>
      <w:r>
        <w:rPr>
          <w:rFonts w:ascii="仿宋" w:hAnsi="仿宋" w:eastAsia="仿宋" w:cs="仿宋"/>
          <w:color w:val="auto"/>
          <w:sz w:val="24"/>
          <w:highlight w:val="none"/>
        </w:rPr>
        <w:t>:</w:t>
      </w:r>
    </w:p>
    <w:p w14:paraId="381BE8FF">
      <w:pPr>
        <w:snapToGrid w:val="0"/>
        <w:spacing w:line="360" w:lineRule="auto"/>
        <w:jc w:val="right"/>
        <w:rPr>
          <w:rFonts w:ascii="仿宋" w:hAnsi="仿宋" w:eastAsia="仿宋" w:cs="仿宋"/>
          <w:b/>
          <w:color w:val="auto"/>
          <w:kern w:val="0"/>
          <w:sz w:val="24"/>
          <w:highlight w:val="none"/>
          <w:lang w:val="zh-CN"/>
        </w:rPr>
      </w:pPr>
      <w:r>
        <w:rPr>
          <w:rFonts w:hint="eastAsia" w:ascii="仿宋" w:hAnsi="仿宋" w:eastAsia="仿宋" w:cs="仿宋"/>
          <w:color w:val="auto"/>
          <w:sz w:val="24"/>
          <w:highlight w:val="none"/>
        </w:rPr>
        <w:t>日期：  年   月   日</w:t>
      </w:r>
    </w:p>
    <w:p w14:paraId="2820283B">
      <w:pPr>
        <w:shd w:val="clear" w:color="auto" w:fill="auto"/>
        <w:spacing w:line="360" w:lineRule="auto"/>
        <w:ind w:left="-2" w:leftChars="-1" w:firstLine="643" w:firstLineChars="200"/>
        <w:rPr>
          <w:rFonts w:hint="eastAsia" w:ascii="仿宋" w:hAnsi="仿宋" w:eastAsia="仿宋" w:cs="仿宋"/>
          <w:b/>
          <w:snapToGrid/>
          <w:color w:val="auto"/>
          <w:kern w:val="2"/>
          <w:sz w:val="32"/>
          <w:szCs w:val="32"/>
          <w:highlight w:val="none"/>
          <w:lang w:val="en-US" w:eastAsia="zh-CN"/>
        </w:rPr>
      </w:pPr>
    </w:p>
    <w:p w14:paraId="2F8F088E">
      <w:pPr>
        <w:shd w:val="clear" w:color="auto" w:fill="auto"/>
        <w:spacing w:line="360" w:lineRule="auto"/>
        <w:ind w:left="-2" w:leftChars="-1" w:firstLine="482" w:firstLineChars="200"/>
        <w:rPr>
          <w:rFonts w:hint="eastAsia" w:ascii="仿宋" w:hAnsi="仿宋" w:eastAsia="仿宋" w:cs="仿宋"/>
          <w:b/>
          <w:snapToGrid/>
          <w:color w:val="auto"/>
          <w:kern w:val="2"/>
          <w:sz w:val="24"/>
          <w:szCs w:val="24"/>
          <w:highlight w:val="none"/>
          <w:lang w:val="en-US" w:eastAsia="zh-CN"/>
        </w:rPr>
      </w:pPr>
      <w:r>
        <w:rPr>
          <w:rFonts w:hint="eastAsia" w:ascii="仿宋" w:hAnsi="仿宋" w:eastAsia="仿宋" w:cs="仿宋"/>
          <w:b/>
          <w:snapToGrid/>
          <w:color w:val="auto"/>
          <w:kern w:val="2"/>
          <w:sz w:val="24"/>
          <w:szCs w:val="24"/>
          <w:highlight w:val="none"/>
          <w:lang w:val="en-US" w:eastAsia="zh-CN"/>
        </w:rPr>
        <w:t>注：</w:t>
      </w:r>
    </w:p>
    <w:p w14:paraId="35951539">
      <w:pPr>
        <w:shd w:val="clear" w:color="auto" w:fill="auto"/>
        <w:spacing w:line="360" w:lineRule="auto"/>
        <w:ind w:left="-2" w:leftChars="-1" w:firstLine="480" w:firstLineChars="200"/>
        <w:rPr>
          <w:rFonts w:hint="default" w:ascii="仿宋" w:hAnsi="仿宋" w:eastAsia="仿宋" w:cs="仿宋"/>
          <w:color w:val="auto"/>
          <w:kern w:val="0"/>
          <w:sz w:val="24"/>
          <w:highlight w:val="none"/>
          <w:lang w:val="en-US" w:eastAsia="zh-CN"/>
        </w:rPr>
      </w:pPr>
      <w:r>
        <w:rPr>
          <w:rFonts w:hint="eastAsia" w:ascii="仿宋" w:hAnsi="仿宋" w:eastAsia="仿宋" w:cs="仿宋"/>
          <w:color w:val="auto"/>
          <w:kern w:val="0"/>
          <w:sz w:val="24"/>
          <w:highlight w:val="none"/>
          <w:lang w:val="zh-CN"/>
        </w:rPr>
        <w:t>★</w:t>
      </w:r>
      <w:r>
        <w:rPr>
          <w:rFonts w:hint="eastAsia" w:ascii="仿宋" w:hAnsi="仿宋" w:eastAsia="仿宋" w:cs="仿宋"/>
          <w:color w:val="auto"/>
          <w:kern w:val="0"/>
          <w:sz w:val="24"/>
          <w:highlight w:val="none"/>
          <w:lang w:val="en-US" w:eastAsia="zh-CN"/>
        </w:rPr>
        <w:t>1、本表为《开标一览表》报价依据，本表中的投标报价与《开标一览表》中的报价不一致的作无效标处理。</w:t>
      </w:r>
    </w:p>
    <w:p w14:paraId="56B6546A">
      <w:pPr>
        <w:shd w:val="clear" w:color="auto" w:fill="auto"/>
        <w:spacing w:line="360" w:lineRule="auto"/>
        <w:ind w:left="-2" w:leftChars="-1" w:firstLine="480" w:firstLineChars="200"/>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w:t>
      </w:r>
      <w:r>
        <w:rPr>
          <w:rFonts w:hint="eastAsia" w:ascii="仿宋" w:hAnsi="仿宋" w:eastAsia="仿宋" w:cs="仿宋"/>
          <w:color w:val="auto"/>
          <w:kern w:val="0"/>
          <w:sz w:val="24"/>
          <w:highlight w:val="none"/>
          <w:lang w:val="en-US" w:eastAsia="zh-CN"/>
        </w:rPr>
        <w:t>2</w:t>
      </w:r>
      <w:r>
        <w:rPr>
          <w:rFonts w:hint="eastAsia" w:ascii="仿宋" w:hAnsi="仿宋" w:eastAsia="仿宋" w:cs="仿宋"/>
          <w:color w:val="auto"/>
          <w:kern w:val="0"/>
          <w:sz w:val="24"/>
          <w:highlight w:val="none"/>
          <w:lang w:val="zh-CN" w:eastAsia="zh-CN"/>
        </w:rPr>
        <w:t>、</w:t>
      </w:r>
      <w:r>
        <w:rPr>
          <w:rFonts w:hint="eastAsia" w:ascii="仿宋" w:hAnsi="仿宋" w:eastAsia="仿宋" w:cs="仿宋"/>
          <w:color w:val="auto"/>
          <w:kern w:val="0"/>
          <w:sz w:val="24"/>
          <w:highlight w:val="none"/>
          <w:lang w:val="zh-CN"/>
        </w:rPr>
        <w:t>采购单位将根据以上附表中</w:t>
      </w:r>
      <w:r>
        <w:rPr>
          <w:rFonts w:hint="eastAsia" w:ascii="仿宋" w:hAnsi="仿宋" w:eastAsia="仿宋" w:cs="仿宋"/>
          <w:color w:val="auto"/>
          <w:kern w:val="0"/>
          <w:sz w:val="24"/>
          <w:highlight w:val="none"/>
          <w:lang w:val="en-US" w:eastAsia="zh-CN"/>
        </w:rPr>
        <w:t>各种类</w:t>
      </w:r>
      <w:r>
        <w:rPr>
          <w:rFonts w:hint="eastAsia" w:ascii="仿宋" w:hAnsi="仿宋" w:eastAsia="仿宋" w:cs="仿宋"/>
          <w:color w:val="auto"/>
          <w:kern w:val="0"/>
          <w:sz w:val="24"/>
          <w:highlight w:val="none"/>
          <w:lang w:val="zh-CN"/>
        </w:rPr>
        <w:t>的下浮率</w:t>
      </w:r>
      <w:r>
        <w:rPr>
          <w:rFonts w:hint="eastAsia" w:ascii="仿宋" w:hAnsi="仿宋" w:eastAsia="仿宋" w:cs="仿宋"/>
          <w:color w:val="auto"/>
          <w:kern w:val="0"/>
          <w:sz w:val="24"/>
          <w:highlight w:val="none"/>
          <w:lang w:val="en-US" w:eastAsia="zh-CN"/>
        </w:rPr>
        <w:t>与</w:t>
      </w:r>
      <w:r>
        <w:rPr>
          <w:rFonts w:hint="eastAsia" w:ascii="仿宋" w:hAnsi="仿宋" w:eastAsia="仿宋" w:cs="仿宋"/>
          <w:color w:val="auto"/>
          <w:kern w:val="0"/>
          <w:sz w:val="24"/>
          <w:highlight w:val="none"/>
          <w:lang w:val="zh-CN"/>
        </w:rPr>
        <w:t>中标人进行结算。如中标人不遵守此项规则，采购单位在沟通无果的情况下有权立即终止合同，并由中标人承担期间产生的全部费用。</w:t>
      </w:r>
    </w:p>
    <w:p w14:paraId="2F28F3B2">
      <w:pPr>
        <w:shd w:val="clear" w:color="auto" w:fill="auto"/>
        <w:spacing w:line="360" w:lineRule="auto"/>
        <w:ind w:left="-2" w:leftChars="-1" w:firstLine="480" w:firstLineChars="200"/>
        <w:rPr>
          <w:rFonts w:hint="eastAsia" w:ascii="仿宋" w:hAnsi="仿宋" w:eastAsia="仿宋" w:cs="仿宋"/>
          <w:color w:val="auto"/>
          <w:kern w:val="0"/>
          <w:sz w:val="24"/>
          <w:highlight w:val="none"/>
          <w:lang w:val="zh-CN" w:eastAsia="zh-CN"/>
        </w:rPr>
      </w:pPr>
      <w:r>
        <w:rPr>
          <w:rFonts w:hint="eastAsia" w:ascii="仿宋" w:hAnsi="仿宋" w:eastAsia="仿宋" w:cs="仿宋"/>
          <w:color w:val="auto"/>
          <w:kern w:val="0"/>
          <w:sz w:val="24"/>
          <w:highlight w:val="none"/>
          <w:lang w:val="en-US" w:eastAsia="zh-CN"/>
        </w:rPr>
        <w:t>3</w:t>
      </w:r>
      <w:r>
        <w:rPr>
          <w:rFonts w:hint="eastAsia" w:ascii="仿宋" w:hAnsi="仿宋" w:eastAsia="仿宋" w:cs="仿宋"/>
          <w:color w:val="auto"/>
          <w:kern w:val="0"/>
          <w:sz w:val="24"/>
          <w:highlight w:val="none"/>
          <w:lang w:val="zh-CN" w:eastAsia="zh-CN"/>
        </w:rPr>
        <w:t>、投标下浮率=∑（每一项的下浮率*权重）。</w:t>
      </w:r>
    </w:p>
    <w:p w14:paraId="0A3A2B48">
      <w:pPr>
        <w:shd w:val="clear" w:color="auto" w:fill="auto"/>
        <w:spacing w:line="360" w:lineRule="auto"/>
        <w:ind w:left="-2" w:leftChars="-1" w:firstLine="480" w:firstLineChars="200"/>
        <w:rPr>
          <w:rFonts w:hint="default" w:ascii="仿宋" w:hAnsi="仿宋" w:eastAsia="仿宋" w:cs="仿宋"/>
          <w:color w:val="auto"/>
          <w:kern w:val="0"/>
          <w:sz w:val="24"/>
          <w:highlight w:val="none"/>
          <w:lang w:val="en-US"/>
        </w:rPr>
      </w:pPr>
      <w:r>
        <w:rPr>
          <w:rFonts w:hint="eastAsia" w:ascii="仿宋" w:hAnsi="仿宋" w:eastAsia="仿宋" w:cs="仿宋"/>
          <w:color w:val="auto"/>
          <w:kern w:val="0"/>
          <w:sz w:val="24"/>
          <w:highlight w:val="none"/>
          <w:lang w:val="en-US" w:eastAsia="zh-CN"/>
        </w:rPr>
        <w:t>4</w:t>
      </w:r>
      <w:r>
        <w:rPr>
          <w:rFonts w:hint="eastAsia" w:ascii="仿宋" w:hAnsi="仿宋" w:eastAsia="仿宋" w:cs="仿宋"/>
          <w:color w:val="auto"/>
          <w:kern w:val="0"/>
          <w:sz w:val="24"/>
          <w:highlight w:val="none"/>
          <w:lang w:val="zh-CN" w:eastAsia="zh-CN"/>
        </w:rPr>
        <w:t>、投标报价=上限价*（</w:t>
      </w:r>
      <w:r>
        <w:rPr>
          <w:rFonts w:hint="eastAsia" w:ascii="仿宋" w:hAnsi="仿宋" w:eastAsia="仿宋" w:cs="仿宋"/>
          <w:color w:val="auto"/>
          <w:kern w:val="0"/>
          <w:sz w:val="24"/>
          <w:highlight w:val="none"/>
          <w:lang w:val="en-US" w:eastAsia="zh-CN"/>
        </w:rPr>
        <w:t>1-</w:t>
      </w:r>
      <w:r>
        <w:rPr>
          <w:rFonts w:hint="eastAsia" w:ascii="仿宋" w:hAnsi="仿宋" w:eastAsia="仿宋" w:cs="仿宋"/>
          <w:color w:val="auto"/>
          <w:kern w:val="0"/>
          <w:sz w:val="24"/>
          <w:highlight w:val="none"/>
          <w:lang w:val="zh-CN" w:eastAsia="zh-CN"/>
        </w:rPr>
        <w:t>投标下浮率）</w:t>
      </w:r>
      <w:r>
        <w:rPr>
          <w:rFonts w:hint="eastAsia" w:ascii="仿宋" w:hAnsi="仿宋" w:eastAsia="仿宋" w:cs="仿宋"/>
          <w:color w:val="auto"/>
          <w:kern w:val="0"/>
          <w:sz w:val="24"/>
          <w:highlight w:val="none"/>
          <w:lang w:val="en-US" w:eastAsia="zh-CN"/>
        </w:rPr>
        <w:t>。</w:t>
      </w:r>
    </w:p>
    <w:p w14:paraId="69F512A4">
      <w:pPr>
        <w:rPr>
          <w:rFonts w:hint="eastAsia" w:ascii="仿宋" w:hAnsi="仿宋" w:eastAsia="仿宋" w:cs="仿宋"/>
          <w:b/>
          <w:snapToGrid/>
          <w:color w:val="auto"/>
          <w:kern w:val="2"/>
          <w:sz w:val="32"/>
          <w:szCs w:val="32"/>
          <w:highlight w:val="none"/>
          <w:lang w:val="en-US" w:eastAsia="zh-CN"/>
        </w:rPr>
      </w:pPr>
      <w:r>
        <w:rPr>
          <w:rFonts w:hint="eastAsia" w:ascii="仿宋" w:hAnsi="仿宋" w:eastAsia="仿宋" w:cs="仿宋"/>
          <w:b/>
          <w:snapToGrid/>
          <w:color w:val="auto"/>
          <w:kern w:val="2"/>
          <w:sz w:val="32"/>
          <w:szCs w:val="32"/>
          <w:highlight w:val="none"/>
          <w:lang w:val="en-US" w:eastAsia="zh-CN"/>
        </w:rPr>
        <w:br w:type="page"/>
      </w:r>
    </w:p>
    <w:p w14:paraId="5B0392AC">
      <w:pPr>
        <w:jc w:val="center"/>
        <w:rPr>
          <w:rFonts w:hint="eastAsia" w:ascii="仿宋" w:hAnsi="仿宋" w:eastAsia="仿宋" w:cs="仿宋"/>
          <w:b/>
          <w:snapToGrid/>
          <w:color w:val="auto"/>
          <w:kern w:val="2"/>
          <w:sz w:val="32"/>
          <w:szCs w:val="32"/>
          <w:highlight w:val="none"/>
        </w:rPr>
      </w:pPr>
      <w:r>
        <w:rPr>
          <w:rFonts w:hint="eastAsia" w:ascii="仿宋" w:hAnsi="仿宋" w:eastAsia="仿宋" w:cs="仿宋"/>
          <w:b/>
          <w:snapToGrid/>
          <w:color w:val="auto"/>
          <w:kern w:val="2"/>
          <w:sz w:val="32"/>
          <w:szCs w:val="32"/>
          <w:highlight w:val="none"/>
          <w:lang w:val="en-US" w:eastAsia="zh-CN"/>
        </w:rPr>
        <w:t>标项二报价明细表</w:t>
      </w:r>
    </w:p>
    <w:tbl>
      <w:tblPr>
        <w:tblStyle w:val="66"/>
        <w:tblW w:w="901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CED7E7"/>
        <w:tblLayout w:type="fixed"/>
        <w:tblCellMar>
          <w:top w:w="0" w:type="dxa"/>
          <w:left w:w="0" w:type="dxa"/>
          <w:bottom w:w="0" w:type="dxa"/>
          <w:right w:w="0" w:type="dxa"/>
        </w:tblCellMar>
      </w:tblPr>
      <w:tblGrid>
        <w:gridCol w:w="927"/>
        <w:gridCol w:w="1755"/>
        <w:gridCol w:w="1340"/>
        <w:gridCol w:w="2176"/>
        <w:gridCol w:w="852"/>
        <w:gridCol w:w="1966"/>
      </w:tblGrid>
      <w:tr w14:paraId="71B5BA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CED7E7"/>
          <w:tblCellMar>
            <w:top w:w="0" w:type="dxa"/>
            <w:left w:w="0" w:type="dxa"/>
            <w:bottom w:w="0" w:type="dxa"/>
            <w:right w:w="0" w:type="dxa"/>
          </w:tblCellMar>
        </w:tblPrEx>
        <w:trPr>
          <w:trHeight w:val="676" w:hRule="atLeast"/>
          <w:jc w:val="center"/>
        </w:trPr>
        <w:tc>
          <w:tcPr>
            <w:tcW w:w="927" w:type="dxa"/>
            <w:tcBorders>
              <w:top w:val="single" w:color="000000" w:sz="4" w:space="0"/>
              <w:left w:val="single" w:color="000000" w:sz="4" w:space="0"/>
              <w:bottom w:val="single" w:color="000000" w:sz="4" w:space="0"/>
              <w:right w:val="single" w:color="000000" w:sz="4" w:space="0"/>
            </w:tcBorders>
            <w:shd w:val="clear" w:color="auto" w:fill="auto"/>
            <w:noWrap w:val="0"/>
            <w:tcMar>
              <w:top w:w="80" w:type="dxa"/>
              <w:left w:w="80" w:type="dxa"/>
              <w:bottom w:w="80" w:type="dxa"/>
              <w:right w:w="80" w:type="dxa"/>
            </w:tcMar>
            <w:vAlign w:val="center"/>
          </w:tcPr>
          <w:p w14:paraId="7B41A447">
            <w:pPr>
              <w:pStyle w:val="880"/>
              <w:shd w:val="clear" w:color="auto" w:fill="auto"/>
              <w:spacing w:line="440" w:lineRule="exact"/>
              <w:jc w:val="center"/>
              <w:rPr>
                <w:rFonts w:hint="eastAsia" w:ascii="仿宋" w:hAnsi="仿宋" w:eastAsia="仿宋" w:cs="仿宋"/>
                <w:b/>
                <w:color w:val="auto"/>
                <w:kern w:val="0"/>
                <w:sz w:val="24"/>
                <w:szCs w:val="24"/>
                <w:highlight w:val="none"/>
                <w:lang w:eastAsia="zh-CN" w:bidi="ar-SA"/>
              </w:rPr>
            </w:pPr>
            <w:r>
              <w:rPr>
                <w:rStyle w:val="969"/>
                <w:rFonts w:hint="eastAsia" w:ascii="仿宋" w:hAnsi="仿宋" w:eastAsia="仿宋" w:cs="仿宋"/>
                <w:b/>
                <w:color w:val="auto"/>
                <w:kern w:val="0"/>
                <w:sz w:val="24"/>
                <w:szCs w:val="24"/>
                <w:highlight w:val="none"/>
                <w:lang w:val="zh-TW" w:eastAsia="zh-CN" w:bidi="ar-SA"/>
              </w:rPr>
              <w:t>标项</w:t>
            </w:r>
          </w:p>
        </w:tc>
        <w:tc>
          <w:tcPr>
            <w:tcW w:w="1755" w:type="dxa"/>
            <w:tcBorders>
              <w:right w:val="single" w:color="auto" w:sz="4" w:space="0"/>
            </w:tcBorders>
            <w:shd w:val="clear" w:color="auto" w:fill="auto"/>
            <w:noWrap w:val="0"/>
            <w:tcMar>
              <w:top w:w="80" w:type="dxa"/>
              <w:left w:w="80" w:type="dxa"/>
              <w:bottom w:w="80" w:type="dxa"/>
              <w:right w:w="80" w:type="dxa"/>
            </w:tcMar>
            <w:vAlign w:val="center"/>
          </w:tcPr>
          <w:p w14:paraId="2DE90071">
            <w:pPr>
              <w:pStyle w:val="880"/>
              <w:shd w:val="clear" w:color="auto" w:fill="auto"/>
              <w:spacing w:line="440" w:lineRule="exact"/>
              <w:jc w:val="center"/>
              <w:rPr>
                <w:rFonts w:hint="eastAsia" w:ascii="仿宋" w:hAnsi="仿宋" w:eastAsia="仿宋" w:cs="仿宋"/>
                <w:b/>
                <w:color w:val="auto"/>
                <w:kern w:val="0"/>
                <w:sz w:val="24"/>
                <w:szCs w:val="24"/>
                <w:highlight w:val="none"/>
                <w:lang w:bidi="ar-SA"/>
              </w:rPr>
            </w:pPr>
            <w:r>
              <w:rPr>
                <w:rStyle w:val="969"/>
                <w:rFonts w:hint="eastAsia" w:ascii="仿宋" w:hAnsi="仿宋" w:eastAsia="仿宋" w:cs="仿宋"/>
                <w:b/>
                <w:color w:val="auto"/>
                <w:kern w:val="0"/>
                <w:sz w:val="24"/>
                <w:szCs w:val="24"/>
                <w:highlight w:val="none"/>
                <w:lang w:val="zh-TW" w:eastAsia="zh-CN" w:bidi="ar-SA"/>
              </w:rPr>
              <w:t>标项</w:t>
            </w:r>
            <w:r>
              <w:rPr>
                <w:rStyle w:val="969"/>
                <w:rFonts w:hint="eastAsia" w:ascii="仿宋" w:hAnsi="仿宋" w:eastAsia="仿宋" w:cs="仿宋"/>
                <w:b/>
                <w:color w:val="auto"/>
                <w:kern w:val="0"/>
                <w:sz w:val="24"/>
                <w:szCs w:val="24"/>
                <w:highlight w:val="none"/>
                <w:lang w:val="zh-TW" w:eastAsia="zh-TW" w:bidi="ar-SA"/>
              </w:rPr>
              <w:t>名称</w:t>
            </w:r>
          </w:p>
        </w:tc>
        <w:tc>
          <w:tcPr>
            <w:tcW w:w="1340" w:type="dxa"/>
            <w:tcBorders>
              <w:left w:val="single" w:color="auto" w:sz="4" w:space="0"/>
            </w:tcBorders>
            <w:shd w:val="clear" w:color="auto" w:fill="auto"/>
            <w:noWrap w:val="0"/>
            <w:vAlign w:val="center"/>
          </w:tcPr>
          <w:p w14:paraId="3AD7C28E">
            <w:pPr>
              <w:pStyle w:val="880"/>
              <w:shd w:val="clear" w:color="auto" w:fill="auto"/>
              <w:spacing w:line="440" w:lineRule="exact"/>
              <w:jc w:val="center"/>
              <w:rPr>
                <w:rFonts w:hint="eastAsia" w:ascii="仿宋" w:hAnsi="仿宋" w:eastAsia="仿宋" w:cs="仿宋"/>
                <w:b/>
                <w:color w:val="auto"/>
                <w:kern w:val="0"/>
                <w:sz w:val="24"/>
                <w:szCs w:val="24"/>
                <w:highlight w:val="none"/>
                <w:lang w:bidi="ar-SA"/>
              </w:rPr>
            </w:pPr>
            <w:r>
              <w:rPr>
                <w:rFonts w:hint="eastAsia" w:ascii="仿宋" w:hAnsi="仿宋" w:eastAsia="仿宋" w:cs="仿宋"/>
                <w:b/>
                <w:color w:val="auto"/>
                <w:kern w:val="0"/>
                <w:sz w:val="24"/>
                <w:szCs w:val="24"/>
                <w:highlight w:val="none"/>
                <w:lang w:bidi="ar-SA"/>
              </w:rPr>
              <w:t>种类</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top w:w="80" w:type="dxa"/>
              <w:left w:w="80" w:type="dxa"/>
              <w:bottom w:w="80" w:type="dxa"/>
              <w:right w:w="80" w:type="dxa"/>
            </w:tcMar>
            <w:vAlign w:val="center"/>
          </w:tcPr>
          <w:p w14:paraId="3F0F0671">
            <w:pPr>
              <w:pStyle w:val="880"/>
              <w:shd w:val="clear" w:color="auto" w:fill="auto"/>
              <w:spacing w:line="440" w:lineRule="exact"/>
              <w:ind w:firstLine="120"/>
              <w:jc w:val="center"/>
              <w:rPr>
                <w:rFonts w:hint="eastAsia" w:ascii="仿宋" w:hAnsi="仿宋" w:eastAsia="仿宋" w:cs="仿宋"/>
                <w:b/>
                <w:color w:val="auto"/>
                <w:kern w:val="0"/>
                <w:sz w:val="24"/>
                <w:szCs w:val="24"/>
                <w:highlight w:val="none"/>
                <w:lang w:bidi="ar-SA"/>
              </w:rPr>
            </w:pPr>
            <w:r>
              <w:rPr>
                <w:rStyle w:val="969"/>
                <w:rFonts w:hint="eastAsia" w:ascii="仿宋" w:hAnsi="仿宋" w:eastAsia="仿宋" w:cs="仿宋"/>
                <w:b/>
                <w:color w:val="auto"/>
                <w:kern w:val="0"/>
                <w:sz w:val="24"/>
                <w:szCs w:val="24"/>
                <w:highlight w:val="none"/>
                <w:lang w:val="en-US" w:eastAsia="zh-CN" w:bidi="ar-SA"/>
              </w:rPr>
              <w:t>单项</w:t>
            </w:r>
            <w:r>
              <w:rPr>
                <w:rStyle w:val="969"/>
                <w:rFonts w:hint="eastAsia" w:ascii="仿宋" w:hAnsi="仿宋" w:eastAsia="仿宋" w:cs="仿宋"/>
                <w:b/>
                <w:color w:val="auto"/>
                <w:kern w:val="0"/>
                <w:sz w:val="24"/>
                <w:szCs w:val="24"/>
                <w:highlight w:val="none"/>
                <w:lang w:val="zh-TW" w:eastAsia="zh-TW" w:bidi="ar-SA"/>
              </w:rPr>
              <w:t>下浮率（%）</w:t>
            </w:r>
          </w:p>
        </w:tc>
        <w:tc>
          <w:tcPr>
            <w:tcW w:w="852" w:type="dxa"/>
            <w:tcBorders>
              <w:top w:val="single" w:color="000000" w:sz="4" w:space="0"/>
              <w:left w:val="single" w:color="000000" w:sz="4" w:space="0"/>
              <w:bottom w:val="single" w:color="000000" w:sz="4" w:space="0"/>
              <w:right w:val="single" w:color="000000" w:sz="4" w:space="0"/>
            </w:tcBorders>
            <w:shd w:val="clear" w:color="auto" w:fill="auto"/>
            <w:noWrap w:val="0"/>
            <w:tcMar>
              <w:top w:w="80" w:type="dxa"/>
              <w:left w:w="80" w:type="dxa"/>
              <w:bottom w:w="80" w:type="dxa"/>
              <w:right w:w="80" w:type="dxa"/>
            </w:tcMar>
            <w:vAlign w:val="center"/>
          </w:tcPr>
          <w:p w14:paraId="76814418">
            <w:pPr>
              <w:pStyle w:val="880"/>
              <w:shd w:val="clear" w:color="auto" w:fill="auto"/>
              <w:spacing w:line="440" w:lineRule="exact"/>
              <w:jc w:val="center"/>
              <w:rPr>
                <w:rFonts w:hint="eastAsia" w:ascii="仿宋" w:hAnsi="仿宋" w:eastAsia="仿宋" w:cs="仿宋"/>
                <w:b/>
                <w:color w:val="auto"/>
                <w:kern w:val="0"/>
                <w:sz w:val="24"/>
                <w:szCs w:val="24"/>
                <w:highlight w:val="none"/>
                <w:lang w:eastAsia="zh-CN" w:bidi="ar-SA"/>
              </w:rPr>
            </w:pPr>
            <w:r>
              <w:rPr>
                <w:rStyle w:val="969"/>
                <w:rFonts w:hint="eastAsia" w:ascii="仿宋" w:hAnsi="仿宋" w:eastAsia="仿宋" w:cs="仿宋"/>
                <w:b/>
                <w:color w:val="auto"/>
                <w:kern w:val="0"/>
                <w:sz w:val="24"/>
                <w:szCs w:val="24"/>
                <w:highlight w:val="none"/>
                <w:lang w:val="en-US" w:eastAsia="zh-CN" w:bidi="ar-SA"/>
              </w:rPr>
              <w:t>权重</w:t>
            </w:r>
          </w:p>
        </w:tc>
        <w:tc>
          <w:tcPr>
            <w:tcW w:w="1966" w:type="dxa"/>
            <w:tcBorders>
              <w:top w:val="single" w:color="000000" w:sz="4" w:space="0"/>
              <w:left w:val="single" w:color="000000" w:sz="4" w:space="0"/>
              <w:bottom w:val="single" w:color="000000" w:sz="4" w:space="0"/>
              <w:right w:val="single" w:color="000000" w:sz="4" w:space="0"/>
            </w:tcBorders>
            <w:shd w:val="clear" w:color="auto" w:fill="auto"/>
            <w:noWrap w:val="0"/>
            <w:tcMar>
              <w:top w:w="80" w:type="dxa"/>
              <w:left w:w="80" w:type="dxa"/>
              <w:bottom w:w="80" w:type="dxa"/>
              <w:right w:w="80" w:type="dxa"/>
            </w:tcMar>
            <w:vAlign w:val="center"/>
          </w:tcPr>
          <w:p w14:paraId="7DBD3C80">
            <w:pPr>
              <w:pStyle w:val="880"/>
              <w:shd w:val="clear" w:color="auto" w:fill="auto"/>
              <w:spacing w:line="440" w:lineRule="exact"/>
              <w:jc w:val="center"/>
              <w:rPr>
                <w:rStyle w:val="969"/>
                <w:rFonts w:hint="eastAsia" w:ascii="仿宋" w:hAnsi="仿宋" w:eastAsia="仿宋" w:cs="仿宋"/>
                <w:b/>
                <w:color w:val="auto"/>
                <w:kern w:val="0"/>
                <w:sz w:val="24"/>
                <w:szCs w:val="24"/>
                <w:highlight w:val="none"/>
                <w:lang w:val="en-US" w:eastAsia="zh-CN" w:bidi="ar-SA"/>
              </w:rPr>
            </w:pPr>
            <w:r>
              <w:rPr>
                <w:rStyle w:val="969"/>
                <w:rFonts w:hint="eastAsia" w:ascii="仿宋" w:hAnsi="仿宋" w:eastAsia="仿宋" w:cs="仿宋"/>
                <w:b/>
                <w:color w:val="auto"/>
                <w:kern w:val="0"/>
                <w:sz w:val="24"/>
                <w:szCs w:val="24"/>
                <w:highlight w:val="none"/>
                <w:lang w:val="en-US" w:eastAsia="zh-CN" w:bidi="ar-SA"/>
              </w:rPr>
              <w:t>备注</w:t>
            </w:r>
          </w:p>
        </w:tc>
      </w:tr>
      <w:tr w14:paraId="6F96D3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5" w:hRule="atLeast"/>
          <w:jc w:val="center"/>
        </w:trPr>
        <w:tc>
          <w:tcPr>
            <w:tcW w:w="927" w:type="dxa"/>
            <w:vMerge w:val="restart"/>
            <w:tcBorders>
              <w:top w:val="single" w:color="000000" w:sz="4" w:space="0"/>
              <w:left w:val="single" w:color="000000" w:sz="4" w:space="0"/>
              <w:right w:val="single" w:color="000000" w:sz="4" w:space="0"/>
            </w:tcBorders>
            <w:shd w:val="clear" w:color="auto" w:fill="auto"/>
            <w:noWrap w:val="0"/>
            <w:tcMar>
              <w:top w:w="80" w:type="dxa"/>
              <w:left w:w="80" w:type="dxa"/>
              <w:bottom w:w="80" w:type="dxa"/>
              <w:right w:w="80" w:type="dxa"/>
            </w:tcMar>
            <w:vAlign w:val="center"/>
          </w:tcPr>
          <w:p w14:paraId="6F8D7805">
            <w:pPr>
              <w:pStyle w:val="880"/>
              <w:shd w:val="clear" w:color="auto" w:fill="auto"/>
              <w:spacing w:line="440" w:lineRule="exact"/>
              <w:jc w:val="center"/>
              <w:rPr>
                <w:rStyle w:val="969"/>
                <w:rFonts w:hint="eastAsia" w:ascii="仿宋" w:hAnsi="仿宋" w:eastAsia="仿宋" w:cs="仿宋"/>
                <w:b/>
                <w:color w:val="auto"/>
                <w:kern w:val="0"/>
                <w:sz w:val="24"/>
                <w:szCs w:val="24"/>
                <w:highlight w:val="none"/>
                <w:lang w:val="zh-TW" w:eastAsia="zh-CN" w:bidi="ar-SA"/>
              </w:rPr>
            </w:pPr>
            <w:r>
              <w:rPr>
                <w:rFonts w:hint="eastAsia" w:ascii="仿宋" w:hAnsi="仿宋" w:eastAsia="仿宋" w:cs="仿宋"/>
                <w:color w:val="auto"/>
                <w:highlight w:val="none"/>
                <w:lang w:val="en-US" w:eastAsia="zh-CN"/>
              </w:rPr>
              <w:t>02标</w:t>
            </w:r>
          </w:p>
        </w:tc>
        <w:tc>
          <w:tcPr>
            <w:tcW w:w="1755" w:type="dxa"/>
            <w:vMerge w:val="restart"/>
            <w:tcBorders>
              <w:right w:val="single" w:color="auto" w:sz="4" w:space="0"/>
            </w:tcBorders>
            <w:shd w:val="clear" w:color="auto" w:fill="auto"/>
            <w:noWrap w:val="0"/>
            <w:tcMar>
              <w:top w:w="80" w:type="dxa"/>
              <w:left w:w="80" w:type="dxa"/>
              <w:bottom w:w="80" w:type="dxa"/>
              <w:right w:w="80" w:type="dxa"/>
            </w:tcMar>
            <w:vAlign w:val="center"/>
          </w:tcPr>
          <w:p w14:paraId="72558E46">
            <w:pPr>
              <w:pStyle w:val="880"/>
              <w:shd w:val="clear" w:color="auto" w:fill="auto"/>
              <w:spacing w:line="440" w:lineRule="exact"/>
              <w:jc w:val="center"/>
              <w:rPr>
                <w:rStyle w:val="969"/>
                <w:rFonts w:hint="eastAsia" w:ascii="仿宋" w:hAnsi="仿宋" w:eastAsia="仿宋" w:cs="仿宋"/>
                <w:b/>
                <w:color w:val="auto"/>
                <w:kern w:val="0"/>
                <w:sz w:val="24"/>
                <w:szCs w:val="24"/>
                <w:highlight w:val="none"/>
                <w:lang w:val="zh-TW" w:eastAsia="zh-CN" w:bidi="ar-SA"/>
              </w:rPr>
            </w:pPr>
            <w:r>
              <w:rPr>
                <w:rStyle w:val="969"/>
                <w:rFonts w:hint="eastAsia" w:ascii="仿宋" w:hAnsi="仿宋" w:eastAsia="仿宋" w:cs="仿宋"/>
                <w:b/>
                <w:color w:val="auto"/>
                <w:kern w:val="0"/>
                <w:sz w:val="24"/>
                <w:szCs w:val="24"/>
                <w:highlight w:val="none"/>
                <w:lang w:val="zh-TW" w:eastAsia="zh-CN" w:bidi="ar-SA"/>
              </w:rPr>
              <w:t>绍兴市公共交通集团第三有限公司食堂食材物资采购项目</w:t>
            </w:r>
          </w:p>
        </w:tc>
        <w:tc>
          <w:tcPr>
            <w:tcW w:w="134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1CB529">
            <w:pPr>
              <w:jc w:val="center"/>
              <w:rPr>
                <w:rFonts w:hint="eastAsia" w:ascii="仿宋" w:hAnsi="仿宋" w:eastAsia="仿宋" w:cs="仿宋"/>
                <w:color w:val="auto"/>
                <w:szCs w:val="21"/>
                <w:highlight w:val="none"/>
                <w:lang w:bidi="ar-SA"/>
              </w:rPr>
            </w:pPr>
            <w:r>
              <w:rPr>
                <w:rFonts w:hint="eastAsia" w:ascii="仿宋" w:hAnsi="仿宋" w:eastAsia="仿宋" w:cs="仿宋"/>
                <w:color w:val="auto"/>
                <w:highlight w:val="none"/>
                <w:lang w:val="en-US" w:eastAsia="zh-CN"/>
              </w:rPr>
              <w:t>蔬菜综合类</w:t>
            </w:r>
          </w:p>
        </w:tc>
        <w:tc>
          <w:tcPr>
            <w:tcW w:w="2176" w:type="dxa"/>
            <w:tcBorders>
              <w:bottom w:val="single" w:color="auto" w:sz="4" w:space="0"/>
            </w:tcBorders>
            <w:shd w:val="clear" w:color="auto" w:fill="auto"/>
            <w:noWrap w:val="0"/>
            <w:tcMar>
              <w:top w:w="80" w:type="dxa"/>
              <w:left w:w="80" w:type="dxa"/>
              <w:bottom w:w="80" w:type="dxa"/>
              <w:right w:w="80" w:type="dxa"/>
            </w:tcMar>
            <w:vAlign w:val="center"/>
          </w:tcPr>
          <w:p w14:paraId="0B5DB871">
            <w:pPr>
              <w:pStyle w:val="880"/>
              <w:shd w:val="clear" w:color="auto" w:fill="auto"/>
              <w:spacing w:line="440" w:lineRule="exact"/>
              <w:jc w:val="center"/>
              <w:rPr>
                <w:rFonts w:hint="eastAsia" w:ascii="仿宋" w:hAnsi="仿宋" w:eastAsia="仿宋" w:cs="仿宋"/>
                <w:b/>
                <w:color w:val="auto"/>
                <w:kern w:val="0"/>
                <w:sz w:val="24"/>
                <w:szCs w:val="24"/>
                <w:highlight w:val="none"/>
                <w:lang w:bidi="ar-SA"/>
              </w:rPr>
            </w:pPr>
          </w:p>
        </w:tc>
        <w:tc>
          <w:tcPr>
            <w:tcW w:w="852" w:type="dxa"/>
            <w:tcBorders>
              <w:bottom w:val="single" w:color="auto" w:sz="4" w:space="0"/>
            </w:tcBorders>
            <w:shd w:val="clear" w:color="auto" w:fill="auto"/>
            <w:noWrap w:val="0"/>
            <w:tcMar>
              <w:top w:w="80" w:type="dxa"/>
              <w:left w:w="80" w:type="dxa"/>
              <w:bottom w:w="80" w:type="dxa"/>
              <w:right w:w="80" w:type="dxa"/>
            </w:tcMar>
            <w:vAlign w:val="center"/>
          </w:tcPr>
          <w:p w14:paraId="2124A672">
            <w:pPr>
              <w:jc w:val="center"/>
              <w:rPr>
                <w:rFonts w:hint="eastAsia" w:ascii="仿宋" w:hAnsi="仿宋" w:eastAsia="仿宋" w:cs="仿宋"/>
                <w:b/>
                <w:color w:val="auto"/>
                <w:sz w:val="24"/>
                <w:highlight w:val="none"/>
                <w:lang w:bidi="ar-SA"/>
              </w:rPr>
            </w:pPr>
            <w:r>
              <w:rPr>
                <w:rFonts w:hint="eastAsia" w:ascii="仿宋" w:hAnsi="仿宋" w:eastAsia="仿宋" w:cs="仿宋"/>
                <w:color w:val="auto"/>
                <w:highlight w:val="none"/>
                <w:lang w:val="en-US" w:eastAsia="zh-CN"/>
              </w:rPr>
              <w:t>30%</w:t>
            </w:r>
          </w:p>
        </w:tc>
        <w:tc>
          <w:tcPr>
            <w:tcW w:w="1966" w:type="dxa"/>
            <w:tcBorders>
              <w:bottom w:val="single" w:color="auto" w:sz="4" w:space="0"/>
            </w:tcBorders>
            <w:shd w:val="clear" w:color="auto" w:fill="auto"/>
            <w:noWrap w:val="0"/>
            <w:tcMar>
              <w:top w:w="80" w:type="dxa"/>
              <w:left w:w="80" w:type="dxa"/>
              <w:bottom w:w="80" w:type="dxa"/>
              <w:right w:w="80" w:type="dxa"/>
            </w:tcMar>
            <w:vAlign w:val="top"/>
          </w:tcPr>
          <w:p w14:paraId="49662723">
            <w:pPr>
              <w:shd w:val="clear" w:color="auto" w:fill="auto"/>
              <w:spacing w:line="288" w:lineRule="auto"/>
              <w:jc w:val="center"/>
              <w:rPr>
                <w:rFonts w:hint="eastAsia" w:ascii="仿宋" w:hAnsi="仿宋" w:eastAsia="仿宋" w:cs="仿宋"/>
                <w:color w:val="auto"/>
                <w:sz w:val="24"/>
                <w:highlight w:val="none"/>
                <w:lang w:bidi="ar-SA"/>
              </w:rPr>
            </w:pPr>
          </w:p>
        </w:tc>
      </w:tr>
      <w:tr w14:paraId="4841F7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5" w:hRule="atLeast"/>
          <w:jc w:val="center"/>
        </w:trPr>
        <w:tc>
          <w:tcPr>
            <w:tcW w:w="927" w:type="dxa"/>
            <w:vMerge w:val="continue"/>
            <w:tcBorders>
              <w:left w:val="single" w:color="000000" w:sz="4" w:space="0"/>
              <w:right w:val="single" w:color="000000" w:sz="4" w:space="0"/>
            </w:tcBorders>
            <w:shd w:val="clear" w:color="auto" w:fill="auto"/>
            <w:noWrap w:val="0"/>
            <w:tcMar>
              <w:top w:w="80" w:type="dxa"/>
              <w:left w:w="80" w:type="dxa"/>
              <w:bottom w:w="80" w:type="dxa"/>
              <w:right w:w="80" w:type="dxa"/>
            </w:tcMar>
            <w:vAlign w:val="center"/>
          </w:tcPr>
          <w:p w14:paraId="07F32618">
            <w:pPr>
              <w:shd w:val="clear" w:color="auto" w:fill="auto"/>
              <w:rPr>
                <w:rFonts w:hint="eastAsia" w:ascii="仿宋" w:hAnsi="仿宋" w:eastAsia="仿宋" w:cs="仿宋"/>
                <w:color w:val="auto"/>
                <w:highlight w:val="none"/>
              </w:rPr>
            </w:pPr>
          </w:p>
        </w:tc>
        <w:tc>
          <w:tcPr>
            <w:tcW w:w="1755" w:type="dxa"/>
            <w:vMerge w:val="continue"/>
            <w:tcBorders>
              <w:right w:val="single" w:color="auto" w:sz="4" w:space="0"/>
            </w:tcBorders>
            <w:shd w:val="clear" w:color="auto" w:fill="auto"/>
            <w:noWrap w:val="0"/>
            <w:tcMar>
              <w:top w:w="80" w:type="dxa"/>
              <w:left w:w="80" w:type="dxa"/>
              <w:bottom w:w="80" w:type="dxa"/>
              <w:right w:w="80" w:type="dxa"/>
            </w:tcMar>
            <w:vAlign w:val="center"/>
          </w:tcPr>
          <w:p w14:paraId="2D947F0D">
            <w:pPr>
              <w:shd w:val="clear" w:color="auto" w:fill="auto"/>
              <w:rPr>
                <w:rFonts w:hint="eastAsia" w:ascii="仿宋" w:hAnsi="仿宋" w:eastAsia="仿宋" w:cs="仿宋"/>
                <w:color w:val="auto"/>
                <w:highlight w:val="none"/>
              </w:rPr>
            </w:pPr>
          </w:p>
        </w:tc>
        <w:tc>
          <w:tcPr>
            <w:tcW w:w="134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1212B9">
            <w:pPr>
              <w:jc w:val="center"/>
              <w:rPr>
                <w:rFonts w:hint="default" w:ascii="仿宋" w:hAnsi="仿宋" w:eastAsia="仿宋" w:cs="仿宋"/>
                <w:color w:val="auto"/>
                <w:szCs w:val="21"/>
                <w:highlight w:val="none"/>
                <w:lang w:val="en-US" w:eastAsia="zh-CN" w:bidi="ar-SA"/>
              </w:rPr>
            </w:pPr>
            <w:r>
              <w:rPr>
                <w:rFonts w:hint="eastAsia" w:ascii="仿宋" w:hAnsi="仿宋" w:eastAsia="仿宋" w:cs="仿宋"/>
                <w:color w:val="auto"/>
                <w:highlight w:val="none"/>
                <w:lang w:val="en-US" w:eastAsia="zh-CN"/>
              </w:rPr>
              <w:t>鲜活畜（禽、蛋）类</w:t>
            </w:r>
          </w:p>
        </w:tc>
        <w:tc>
          <w:tcPr>
            <w:tcW w:w="2176" w:type="dxa"/>
            <w:tcBorders>
              <w:top w:val="single" w:color="auto" w:sz="4" w:space="0"/>
              <w:bottom w:val="single" w:color="auto" w:sz="4" w:space="0"/>
            </w:tcBorders>
            <w:shd w:val="clear" w:color="auto" w:fill="auto"/>
            <w:noWrap w:val="0"/>
            <w:tcMar>
              <w:top w:w="80" w:type="dxa"/>
              <w:left w:w="80" w:type="dxa"/>
              <w:bottom w:w="80" w:type="dxa"/>
              <w:right w:w="80" w:type="dxa"/>
            </w:tcMar>
            <w:vAlign w:val="center"/>
          </w:tcPr>
          <w:p w14:paraId="140ECF9C">
            <w:pPr>
              <w:pStyle w:val="880"/>
              <w:shd w:val="clear" w:color="auto" w:fill="auto"/>
              <w:spacing w:line="440" w:lineRule="exact"/>
              <w:jc w:val="center"/>
              <w:rPr>
                <w:rFonts w:hint="eastAsia" w:ascii="仿宋" w:hAnsi="仿宋" w:eastAsia="仿宋" w:cs="仿宋"/>
                <w:b/>
                <w:color w:val="auto"/>
                <w:kern w:val="0"/>
                <w:sz w:val="24"/>
                <w:szCs w:val="24"/>
                <w:highlight w:val="none"/>
                <w:lang w:bidi="ar-SA"/>
              </w:rPr>
            </w:pPr>
          </w:p>
        </w:tc>
        <w:tc>
          <w:tcPr>
            <w:tcW w:w="852" w:type="dxa"/>
            <w:tcBorders>
              <w:top w:val="single" w:color="auto" w:sz="4" w:space="0"/>
              <w:bottom w:val="single" w:color="auto" w:sz="4" w:space="0"/>
            </w:tcBorders>
            <w:shd w:val="clear" w:color="auto" w:fill="auto"/>
            <w:noWrap w:val="0"/>
            <w:tcMar>
              <w:top w:w="80" w:type="dxa"/>
              <w:left w:w="80" w:type="dxa"/>
              <w:bottom w:w="80" w:type="dxa"/>
              <w:right w:w="80" w:type="dxa"/>
            </w:tcMar>
            <w:vAlign w:val="center"/>
          </w:tcPr>
          <w:p w14:paraId="142B93FA">
            <w:pPr>
              <w:jc w:val="center"/>
              <w:rPr>
                <w:rFonts w:hint="eastAsia" w:ascii="仿宋" w:hAnsi="仿宋" w:eastAsia="仿宋" w:cs="仿宋"/>
                <w:b/>
                <w:color w:val="auto"/>
                <w:sz w:val="24"/>
                <w:highlight w:val="none"/>
                <w:lang w:bidi="ar-SA"/>
              </w:rPr>
            </w:pPr>
            <w:r>
              <w:rPr>
                <w:rFonts w:hint="eastAsia" w:ascii="仿宋" w:hAnsi="仿宋" w:eastAsia="仿宋" w:cs="仿宋"/>
                <w:color w:val="auto"/>
                <w:highlight w:val="none"/>
                <w:lang w:val="en-US" w:eastAsia="zh-CN"/>
              </w:rPr>
              <w:t>10%</w:t>
            </w:r>
          </w:p>
        </w:tc>
        <w:tc>
          <w:tcPr>
            <w:tcW w:w="1966" w:type="dxa"/>
            <w:tcBorders>
              <w:top w:val="single" w:color="auto" w:sz="4" w:space="0"/>
              <w:bottom w:val="single" w:color="auto" w:sz="4" w:space="0"/>
            </w:tcBorders>
            <w:shd w:val="clear" w:color="auto" w:fill="auto"/>
            <w:noWrap w:val="0"/>
            <w:tcMar>
              <w:top w:w="80" w:type="dxa"/>
              <w:left w:w="80" w:type="dxa"/>
              <w:bottom w:w="80" w:type="dxa"/>
              <w:right w:w="80" w:type="dxa"/>
            </w:tcMar>
            <w:vAlign w:val="top"/>
          </w:tcPr>
          <w:p w14:paraId="48554299">
            <w:pPr>
              <w:widowControl/>
              <w:shd w:val="clear" w:color="auto" w:fill="auto"/>
              <w:spacing w:line="254" w:lineRule="auto"/>
              <w:jc w:val="center"/>
              <w:rPr>
                <w:rFonts w:hint="eastAsia" w:ascii="仿宋" w:hAnsi="仿宋" w:eastAsia="仿宋" w:cs="仿宋"/>
                <w:color w:val="auto"/>
                <w:sz w:val="24"/>
                <w:highlight w:val="none"/>
                <w:lang w:bidi="ar-SA"/>
              </w:rPr>
            </w:pPr>
          </w:p>
        </w:tc>
      </w:tr>
      <w:tr w14:paraId="071974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CED7E7"/>
          <w:tblCellMar>
            <w:top w:w="0" w:type="dxa"/>
            <w:left w:w="0" w:type="dxa"/>
            <w:bottom w:w="0" w:type="dxa"/>
            <w:right w:w="0" w:type="dxa"/>
          </w:tblCellMar>
        </w:tblPrEx>
        <w:trPr>
          <w:trHeight w:val="505" w:hRule="atLeast"/>
          <w:jc w:val="center"/>
        </w:trPr>
        <w:tc>
          <w:tcPr>
            <w:tcW w:w="927" w:type="dxa"/>
            <w:vMerge w:val="continue"/>
            <w:tcBorders>
              <w:left w:val="single" w:color="000000" w:sz="4" w:space="0"/>
              <w:right w:val="single" w:color="000000" w:sz="4" w:space="0"/>
            </w:tcBorders>
            <w:shd w:val="clear" w:color="auto" w:fill="auto"/>
            <w:noWrap w:val="0"/>
            <w:tcMar>
              <w:top w:w="80" w:type="dxa"/>
              <w:left w:w="80" w:type="dxa"/>
              <w:bottom w:w="80" w:type="dxa"/>
              <w:right w:w="80" w:type="dxa"/>
            </w:tcMar>
            <w:vAlign w:val="center"/>
          </w:tcPr>
          <w:p w14:paraId="7CE11C45">
            <w:pPr>
              <w:shd w:val="clear" w:color="auto" w:fill="auto"/>
              <w:rPr>
                <w:rFonts w:hint="eastAsia" w:ascii="仿宋" w:hAnsi="仿宋" w:eastAsia="仿宋" w:cs="仿宋"/>
                <w:color w:val="auto"/>
                <w:highlight w:val="none"/>
              </w:rPr>
            </w:pPr>
          </w:p>
        </w:tc>
        <w:tc>
          <w:tcPr>
            <w:tcW w:w="1755" w:type="dxa"/>
            <w:vMerge w:val="continue"/>
            <w:tcBorders>
              <w:right w:val="single" w:color="auto" w:sz="4" w:space="0"/>
            </w:tcBorders>
            <w:shd w:val="clear" w:color="auto" w:fill="auto"/>
            <w:noWrap w:val="0"/>
            <w:tcMar>
              <w:top w:w="80" w:type="dxa"/>
              <w:left w:w="80" w:type="dxa"/>
              <w:bottom w:w="80" w:type="dxa"/>
              <w:right w:w="80" w:type="dxa"/>
            </w:tcMar>
            <w:vAlign w:val="center"/>
          </w:tcPr>
          <w:p w14:paraId="4EF52744">
            <w:pPr>
              <w:shd w:val="clear" w:color="auto" w:fill="auto"/>
              <w:rPr>
                <w:rFonts w:hint="eastAsia" w:ascii="仿宋" w:hAnsi="仿宋" w:eastAsia="仿宋" w:cs="仿宋"/>
                <w:color w:val="auto"/>
                <w:highlight w:val="none"/>
              </w:rPr>
            </w:pPr>
          </w:p>
        </w:tc>
        <w:tc>
          <w:tcPr>
            <w:tcW w:w="134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893B13">
            <w:pPr>
              <w:jc w:val="center"/>
              <w:rPr>
                <w:rFonts w:hint="eastAsia" w:ascii="仿宋" w:hAnsi="仿宋" w:eastAsia="仿宋" w:cs="仿宋"/>
                <w:color w:val="auto"/>
                <w:szCs w:val="21"/>
                <w:highlight w:val="none"/>
                <w:lang w:bidi="ar-SA"/>
              </w:rPr>
            </w:pPr>
            <w:r>
              <w:rPr>
                <w:rFonts w:hint="eastAsia" w:ascii="仿宋" w:hAnsi="仿宋" w:eastAsia="仿宋" w:cs="仿宋"/>
                <w:color w:val="auto"/>
                <w:highlight w:val="none"/>
                <w:lang w:val="en-US" w:eastAsia="zh-CN"/>
              </w:rPr>
              <w:t>生鲜肉类</w:t>
            </w:r>
          </w:p>
        </w:tc>
        <w:tc>
          <w:tcPr>
            <w:tcW w:w="2176" w:type="dxa"/>
            <w:tcBorders>
              <w:top w:val="single" w:color="auto" w:sz="4" w:space="0"/>
              <w:bottom w:val="single" w:color="auto" w:sz="4" w:space="0"/>
            </w:tcBorders>
            <w:shd w:val="clear" w:color="auto" w:fill="auto"/>
            <w:noWrap w:val="0"/>
            <w:tcMar>
              <w:top w:w="80" w:type="dxa"/>
              <w:left w:w="80" w:type="dxa"/>
              <w:bottom w:w="80" w:type="dxa"/>
              <w:right w:w="80" w:type="dxa"/>
            </w:tcMar>
            <w:vAlign w:val="center"/>
          </w:tcPr>
          <w:p w14:paraId="2CB2554B">
            <w:pPr>
              <w:pStyle w:val="880"/>
              <w:shd w:val="clear" w:color="auto" w:fill="auto"/>
              <w:spacing w:line="440" w:lineRule="exact"/>
              <w:jc w:val="center"/>
              <w:rPr>
                <w:rFonts w:hint="eastAsia" w:ascii="仿宋" w:hAnsi="仿宋" w:eastAsia="仿宋" w:cs="仿宋"/>
                <w:b/>
                <w:color w:val="auto"/>
                <w:kern w:val="0"/>
                <w:sz w:val="24"/>
                <w:szCs w:val="24"/>
                <w:highlight w:val="none"/>
                <w:lang w:bidi="ar-SA"/>
              </w:rPr>
            </w:pPr>
          </w:p>
        </w:tc>
        <w:tc>
          <w:tcPr>
            <w:tcW w:w="852" w:type="dxa"/>
            <w:tcBorders>
              <w:top w:val="single" w:color="auto" w:sz="4" w:space="0"/>
              <w:bottom w:val="single" w:color="auto" w:sz="4" w:space="0"/>
            </w:tcBorders>
            <w:shd w:val="clear" w:color="auto" w:fill="auto"/>
            <w:noWrap w:val="0"/>
            <w:tcMar>
              <w:top w:w="80" w:type="dxa"/>
              <w:left w:w="80" w:type="dxa"/>
              <w:bottom w:w="80" w:type="dxa"/>
              <w:right w:w="80" w:type="dxa"/>
            </w:tcMar>
            <w:vAlign w:val="center"/>
          </w:tcPr>
          <w:p w14:paraId="6EAEF178">
            <w:pPr>
              <w:jc w:val="center"/>
              <w:rPr>
                <w:rFonts w:hint="eastAsia" w:ascii="仿宋" w:hAnsi="仿宋" w:eastAsia="仿宋" w:cs="仿宋"/>
                <w:b/>
                <w:color w:val="auto"/>
                <w:sz w:val="24"/>
                <w:highlight w:val="none"/>
                <w:lang w:bidi="ar-SA"/>
              </w:rPr>
            </w:pPr>
            <w:r>
              <w:rPr>
                <w:rFonts w:hint="eastAsia" w:ascii="仿宋" w:hAnsi="仿宋" w:eastAsia="仿宋" w:cs="仿宋"/>
                <w:color w:val="auto"/>
                <w:highlight w:val="none"/>
                <w:lang w:val="en-US" w:eastAsia="zh-CN"/>
              </w:rPr>
              <w:t>10%</w:t>
            </w:r>
          </w:p>
        </w:tc>
        <w:tc>
          <w:tcPr>
            <w:tcW w:w="1966" w:type="dxa"/>
            <w:tcBorders>
              <w:top w:val="single" w:color="auto" w:sz="4" w:space="0"/>
              <w:bottom w:val="single" w:color="auto" w:sz="4" w:space="0"/>
            </w:tcBorders>
            <w:shd w:val="clear" w:color="auto" w:fill="auto"/>
            <w:noWrap w:val="0"/>
            <w:tcMar>
              <w:top w:w="80" w:type="dxa"/>
              <w:left w:w="80" w:type="dxa"/>
              <w:bottom w:w="80" w:type="dxa"/>
              <w:right w:w="80" w:type="dxa"/>
            </w:tcMar>
            <w:vAlign w:val="top"/>
          </w:tcPr>
          <w:p w14:paraId="0A692BBD">
            <w:pPr>
              <w:widowControl/>
              <w:shd w:val="clear" w:color="auto" w:fill="auto"/>
              <w:spacing w:line="254" w:lineRule="auto"/>
              <w:jc w:val="center"/>
              <w:rPr>
                <w:rFonts w:hint="eastAsia" w:ascii="仿宋" w:hAnsi="仿宋" w:eastAsia="仿宋" w:cs="仿宋"/>
                <w:color w:val="auto"/>
                <w:sz w:val="24"/>
                <w:highlight w:val="none"/>
                <w:lang w:bidi="ar-SA"/>
              </w:rPr>
            </w:pPr>
          </w:p>
        </w:tc>
      </w:tr>
      <w:tr w14:paraId="720A37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5" w:hRule="atLeast"/>
          <w:jc w:val="center"/>
        </w:trPr>
        <w:tc>
          <w:tcPr>
            <w:tcW w:w="927" w:type="dxa"/>
            <w:vMerge w:val="continue"/>
            <w:tcBorders>
              <w:left w:val="single" w:color="000000" w:sz="4" w:space="0"/>
              <w:right w:val="single" w:color="000000" w:sz="4" w:space="0"/>
            </w:tcBorders>
            <w:shd w:val="clear" w:color="auto" w:fill="auto"/>
            <w:noWrap w:val="0"/>
            <w:tcMar>
              <w:top w:w="80" w:type="dxa"/>
              <w:left w:w="80" w:type="dxa"/>
              <w:bottom w:w="80" w:type="dxa"/>
              <w:right w:w="80" w:type="dxa"/>
            </w:tcMar>
            <w:vAlign w:val="center"/>
          </w:tcPr>
          <w:p w14:paraId="51BF0617">
            <w:pPr>
              <w:shd w:val="clear" w:color="auto" w:fill="auto"/>
              <w:rPr>
                <w:rFonts w:hint="eastAsia" w:ascii="仿宋" w:hAnsi="仿宋" w:eastAsia="仿宋" w:cs="仿宋"/>
                <w:color w:val="auto"/>
                <w:highlight w:val="none"/>
              </w:rPr>
            </w:pPr>
          </w:p>
        </w:tc>
        <w:tc>
          <w:tcPr>
            <w:tcW w:w="1755" w:type="dxa"/>
            <w:vMerge w:val="continue"/>
            <w:tcBorders>
              <w:right w:val="single" w:color="auto" w:sz="4" w:space="0"/>
            </w:tcBorders>
            <w:shd w:val="clear" w:color="auto" w:fill="auto"/>
            <w:noWrap w:val="0"/>
            <w:tcMar>
              <w:top w:w="80" w:type="dxa"/>
              <w:left w:w="80" w:type="dxa"/>
              <w:bottom w:w="80" w:type="dxa"/>
              <w:right w:w="80" w:type="dxa"/>
            </w:tcMar>
            <w:vAlign w:val="center"/>
          </w:tcPr>
          <w:p w14:paraId="79C58B37">
            <w:pPr>
              <w:shd w:val="clear" w:color="auto" w:fill="auto"/>
              <w:rPr>
                <w:rFonts w:hint="eastAsia" w:ascii="仿宋" w:hAnsi="仿宋" w:eastAsia="仿宋" w:cs="仿宋"/>
                <w:color w:val="auto"/>
                <w:highlight w:val="none"/>
              </w:rPr>
            </w:pPr>
          </w:p>
        </w:tc>
        <w:tc>
          <w:tcPr>
            <w:tcW w:w="134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1C7519">
            <w:pPr>
              <w:jc w:val="center"/>
              <w:rPr>
                <w:rFonts w:hint="eastAsia" w:ascii="仿宋" w:hAnsi="仿宋" w:eastAsia="仿宋" w:cs="仿宋"/>
                <w:color w:val="auto"/>
                <w:szCs w:val="21"/>
                <w:highlight w:val="none"/>
                <w:lang w:bidi="ar-SA"/>
              </w:rPr>
            </w:pPr>
            <w:r>
              <w:rPr>
                <w:rFonts w:hint="eastAsia" w:ascii="仿宋" w:hAnsi="仿宋" w:eastAsia="仿宋" w:cs="仿宋"/>
                <w:color w:val="auto"/>
                <w:highlight w:val="none"/>
                <w:lang w:val="en-US" w:eastAsia="zh-CN"/>
              </w:rPr>
              <w:t>冷冻品类</w:t>
            </w:r>
          </w:p>
        </w:tc>
        <w:tc>
          <w:tcPr>
            <w:tcW w:w="2176" w:type="dxa"/>
            <w:tcBorders>
              <w:top w:val="single" w:color="auto" w:sz="4" w:space="0"/>
              <w:bottom w:val="single" w:color="auto" w:sz="4" w:space="0"/>
            </w:tcBorders>
            <w:shd w:val="clear" w:color="auto" w:fill="auto"/>
            <w:noWrap w:val="0"/>
            <w:tcMar>
              <w:top w:w="80" w:type="dxa"/>
              <w:left w:w="80" w:type="dxa"/>
              <w:bottom w:w="80" w:type="dxa"/>
              <w:right w:w="80" w:type="dxa"/>
            </w:tcMar>
            <w:vAlign w:val="center"/>
          </w:tcPr>
          <w:p w14:paraId="63AD4453">
            <w:pPr>
              <w:pStyle w:val="880"/>
              <w:shd w:val="clear" w:color="auto" w:fill="auto"/>
              <w:spacing w:line="440" w:lineRule="exact"/>
              <w:jc w:val="center"/>
              <w:rPr>
                <w:rFonts w:hint="eastAsia" w:ascii="仿宋" w:hAnsi="仿宋" w:eastAsia="仿宋" w:cs="仿宋"/>
                <w:b/>
                <w:color w:val="auto"/>
                <w:kern w:val="0"/>
                <w:sz w:val="24"/>
                <w:szCs w:val="24"/>
                <w:highlight w:val="none"/>
                <w:lang w:bidi="ar-SA"/>
              </w:rPr>
            </w:pPr>
          </w:p>
        </w:tc>
        <w:tc>
          <w:tcPr>
            <w:tcW w:w="852" w:type="dxa"/>
            <w:tcBorders>
              <w:top w:val="single" w:color="auto" w:sz="4" w:space="0"/>
              <w:bottom w:val="single" w:color="auto" w:sz="4" w:space="0"/>
            </w:tcBorders>
            <w:shd w:val="clear" w:color="auto" w:fill="auto"/>
            <w:noWrap w:val="0"/>
            <w:tcMar>
              <w:top w:w="80" w:type="dxa"/>
              <w:left w:w="80" w:type="dxa"/>
              <w:bottom w:w="80" w:type="dxa"/>
              <w:right w:w="80" w:type="dxa"/>
            </w:tcMar>
            <w:vAlign w:val="center"/>
          </w:tcPr>
          <w:p w14:paraId="1215532B">
            <w:pPr>
              <w:jc w:val="center"/>
              <w:rPr>
                <w:rFonts w:hint="eastAsia" w:ascii="仿宋" w:hAnsi="仿宋" w:eastAsia="仿宋" w:cs="仿宋"/>
                <w:b/>
                <w:color w:val="auto"/>
                <w:sz w:val="24"/>
                <w:highlight w:val="none"/>
                <w:lang w:bidi="ar-SA"/>
              </w:rPr>
            </w:pPr>
            <w:r>
              <w:rPr>
                <w:rFonts w:hint="eastAsia" w:ascii="仿宋" w:hAnsi="仿宋" w:eastAsia="仿宋" w:cs="仿宋"/>
                <w:color w:val="auto"/>
                <w:highlight w:val="none"/>
                <w:lang w:val="en-US" w:eastAsia="zh-CN"/>
              </w:rPr>
              <w:t>20%</w:t>
            </w:r>
          </w:p>
        </w:tc>
        <w:tc>
          <w:tcPr>
            <w:tcW w:w="1966" w:type="dxa"/>
            <w:tcBorders>
              <w:top w:val="single" w:color="auto" w:sz="4" w:space="0"/>
              <w:bottom w:val="single" w:color="auto" w:sz="4" w:space="0"/>
            </w:tcBorders>
            <w:shd w:val="clear" w:color="auto" w:fill="auto"/>
            <w:noWrap w:val="0"/>
            <w:tcMar>
              <w:top w:w="80" w:type="dxa"/>
              <w:left w:w="80" w:type="dxa"/>
              <w:bottom w:w="80" w:type="dxa"/>
              <w:right w:w="80" w:type="dxa"/>
            </w:tcMar>
            <w:vAlign w:val="top"/>
          </w:tcPr>
          <w:p w14:paraId="10B12B74">
            <w:pPr>
              <w:widowControl/>
              <w:shd w:val="clear" w:color="auto" w:fill="auto"/>
              <w:spacing w:line="254" w:lineRule="auto"/>
              <w:jc w:val="center"/>
              <w:rPr>
                <w:rFonts w:hint="eastAsia" w:ascii="仿宋" w:hAnsi="仿宋" w:eastAsia="仿宋" w:cs="仿宋"/>
                <w:color w:val="auto"/>
                <w:sz w:val="24"/>
                <w:highlight w:val="none"/>
                <w:lang w:bidi="ar-SA"/>
              </w:rPr>
            </w:pPr>
          </w:p>
        </w:tc>
      </w:tr>
      <w:tr w14:paraId="3AC989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5" w:hRule="atLeast"/>
          <w:jc w:val="center"/>
        </w:trPr>
        <w:tc>
          <w:tcPr>
            <w:tcW w:w="927" w:type="dxa"/>
            <w:vMerge w:val="continue"/>
            <w:tcBorders>
              <w:left w:val="single" w:color="000000" w:sz="4" w:space="0"/>
              <w:right w:val="single" w:color="000000" w:sz="4" w:space="0"/>
            </w:tcBorders>
            <w:shd w:val="clear" w:color="auto" w:fill="auto"/>
            <w:noWrap w:val="0"/>
            <w:tcMar>
              <w:top w:w="80" w:type="dxa"/>
              <w:left w:w="80" w:type="dxa"/>
              <w:bottom w:w="80" w:type="dxa"/>
              <w:right w:w="80" w:type="dxa"/>
            </w:tcMar>
            <w:vAlign w:val="center"/>
          </w:tcPr>
          <w:p w14:paraId="4BCB2ED9">
            <w:pPr>
              <w:shd w:val="clear" w:color="auto" w:fill="auto"/>
              <w:rPr>
                <w:rFonts w:hint="eastAsia" w:ascii="仿宋" w:hAnsi="仿宋" w:eastAsia="仿宋" w:cs="仿宋"/>
                <w:color w:val="auto"/>
                <w:highlight w:val="none"/>
              </w:rPr>
            </w:pPr>
          </w:p>
        </w:tc>
        <w:tc>
          <w:tcPr>
            <w:tcW w:w="1755" w:type="dxa"/>
            <w:vMerge w:val="continue"/>
            <w:tcBorders>
              <w:right w:val="single" w:color="auto" w:sz="4" w:space="0"/>
            </w:tcBorders>
            <w:shd w:val="clear" w:color="auto" w:fill="auto"/>
            <w:noWrap w:val="0"/>
            <w:tcMar>
              <w:top w:w="80" w:type="dxa"/>
              <w:left w:w="80" w:type="dxa"/>
              <w:bottom w:w="80" w:type="dxa"/>
              <w:right w:w="80" w:type="dxa"/>
            </w:tcMar>
            <w:vAlign w:val="center"/>
          </w:tcPr>
          <w:p w14:paraId="218C277F">
            <w:pPr>
              <w:shd w:val="clear" w:color="auto" w:fill="auto"/>
              <w:rPr>
                <w:rFonts w:hint="eastAsia" w:ascii="仿宋" w:hAnsi="仿宋" w:eastAsia="仿宋" w:cs="仿宋"/>
                <w:color w:val="auto"/>
                <w:highlight w:val="none"/>
              </w:rPr>
            </w:pPr>
          </w:p>
        </w:tc>
        <w:tc>
          <w:tcPr>
            <w:tcW w:w="134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3CF4D0">
            <w:pPr>
              <w:jc w:val="center"/>
              <w:rPr>
                <w:rFonts w:hint="eastAsia" w:ascii="仿宋" w:hAnsi="仿宋" w:eastAsia="仿宋" w:cs="仿宋"/>
                <w:color w:val="auto"/>
                <w:szCs w:val="21"/>
                <w:highlight w:val="none"/>
                <w:lang w:bidi="ar-SA"/>
              </w:rPr>
            </w:pPr>
            <w:r>
              <w:rPr>
                <w:rFonts w:hint="eastAsia" w:ascii="仿宋" w:hAnsi="仿宋" w:eastAsia="仿宋" w:cs="仿宋"/>
                <w:color w:val="auto"/>
                <w:highlight w:val="none"/>
                <w:lang w:val="en-US" w:eastAsia="zh-CN"/>
              </w:rPr>
              <w:t>鲜活水产类</w:t>
            </w:r>
          </w:p>
        </w:tc>
        <w:tc>
          <w:tcPr>
            <w:tcW w:w="2176" w:type="dxa"/>
            <w:tcBorders>
              <w:top w:val="single" w:color="auto" w:sz="4" w:space="0"/>
              <w:bottom w:val="single" w:color="auto" w:sz="4" w:space="0"/>
            </w:tcBorders>
            <w:shd w:val="clear" w:color="auto" w:fill="auto"/>
            <w:noWrap w:val="0"/>
            <w:tcMar>
              <w:top w:w="80" w:type="dxa"/>
              <w:left w:w="80" w:type="dxa"/>
              <w:bottom w:w="80" w:type="dxa"/>
              <w:right w:w="80" w:type="dxa"/>
            </w:tcMar>
            <w:vAlign w:val="center"/>
          </w:tcPr>
          <w:p w14:paraId="4A3E79FE">
            <w:pPr>
              <w:pStyle w:val="880"/>
              <w:shd w:val="clear" w:color="auto" w:fill="auto"/>
              <w:spacing w:line="440" w:lineRule="exact"/>
              <w:jc w:val="center"/>
              <w:rPr>
                <w:rFonts w:hint="eastAsia" w:ascii="仿宋" w:hAnsi="仿宋" w:eastAsia="仿宋" w:cs="仿宋"/>
                <w:b/>
                <w:color w:val="auto"/>
                <w:kern w:val="0"/>
                <w:sz w:val="24"/>
                <w:szCs w:val="24"/>
                <w:highlight w:val="none"/>
                <w:lang w:bidi="ar-SA"/>
              </w:rPr>
            </w:pPr>
          </w:p>
        </w:tc>
        <w:tc>
          <w:tcPr>
            <w:tcW w:w="852" w:type="dxa"/>
            <w:tcBorders>
              <w:top w:val="single" w:color="auto" w:sz="4" w:space="0"/>
              <w:bottom w:val="single" w:color="auto" w:sz="4" w:space="0"/>
            </w:tcBorders>
            <w:shd w:val="clear" w:color="auto" w:fill="auto"/>
            <w:noWrap w:val="0"/>
            <w:tcMar>
              <w:top w:w="80" w:type="dxa"/>
              <w:left w:w="80" w:type="dxa"/>
              <w:bottom w:w="80" w:type="dxa"/>
              <w:right w:w="80" w:type="dxa"/>
            </w:tcMar>
            <w:vAlign w:val="center"/>
          </w:tcPr>
          <w:p w14:paraId="29FD29D0">
            <w:pPr>
              <w:jc w:val="center"/>
              <w:rPr>
                <w:rFonts w:hint="eastAsia" w:ascii="仿宋" w:hAnsi="仿宋" w:eastAsia="仿宋" w:cs="仿宋"/>
                <w:b/>
                <w:color w:val="auto"/>
                <w:sz w:val="24"/>
                <w:highlight w:val="none"/>
                <w:lang w:bidi="ar-SA"/>
              </w:rPr>
            </w:pPr>
            <w:r>
              <w:rPr>
                <w:rFonts w:hint="eastAsia" w:ascii="仿宋" w:hAnsi="仿宋" w:eastAsia="仿宋" w:cs="仿宋"/>
                <w:color w:val="auto"/>
                <w:highlight w:val="none"/>
                <w:lang w:val="en-US" w:eastAsia="zh-CN"/>
              </w:rPr>
              <w:t>12%</w:t>
            </w:r>
          </w:p>
        </w:tc>
        <w:tc>
          <w:tcPr>
            <w:tcW w:w="1966" w:type="dxa"/>
            <w:tcBorders>
              <w:top w:val="single" w:color="auto" w:sz="4" w:space="0"/>
              <w:bottom w:val="single" w:color="auto" w:sz="4" w:space="0"/>
            </w:tcBorders>
            <w:shd w:val="clear" w:color="auto" w:fill="auto"/>
            <w:noWrap w:val="0"/>
            <w:tcMar>
              <w:top w:w="80" w:type="dxa"/>
              <w:left w:w="80" w:type="dxa"/>
              <w:bottom w:w="80" w:type="dxa"/>
              <w:right w:w="80" w:type="dxa"/>
            </w:tcMar>
            <w:vAlign w:val="top"/>
          </w:tcPr>
          <w:p w14:paraId="67D9A871">
            <w:pPr>
              <w:widowControl/>
              <w:shd w:val="clear" w:color="auto" w:fill="auto"/>
              <w:spacing w:line="254" w:lineRule="auto"/>
              <w:jc w:val="center"/>
              <w:rPr>
                <w:rFonts w:hint="eastAsia" w:ascii="仿宋" w:hAnsi="仿宋" w:eastAsia="仿宋" w:cs="仿宋"/>
                <w:color w:val="auto"/>
                <w:sz w:val="24"/>
                <w:highlight w:val="none"/>
                <w:lang w:bidi="ar-SA"/>
              </w:rPr>
            </w:pPr>
          </w:p>
        </w:tc>
      </w:tr>
      <w:tr w14:paraId="40139F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CED7E7"/>
          <w:tblCellMar>
            <w:top w:w="0" w:type="dxa"/>
            <w:left w:w="0" w:type="dxa"/>
            <w:bottom w:w="0" w:type="dxa"/>
            <w:right w:w="0" w:type="dxa"/>
          </w:tblCellMar>
        </w:tblPrEx>
        <w:trPr>
          <w:trHeight w:val="505" w:hRule="atLeast"/>
          <w:jc w:val="center"/>
        </w:trPr>
        <w:tc>
          <w:tcPr>
            <w:tcW w:w="927" w:type="dxa"/>
            <w:vMerge w:val="continue"/>
            <w:tcBorders>
              <w:left w:val="single" w:color="000000" w:sz="4" w:space="0"/>
              <w:right w:val="single" w:color="000000" w:sz="4" w:space="0"/>
            </w:tcBorders>
            <w:shd w:val="clear" w:color="auto" w:fill="auto"/>
            <w:noWrap w:val="0"/>
            <w:tcMar>
              <w:top w:w="80" w:type="dxa"/>
              <w:left w:w="80" w:type="dxa"/>
              <w:bottom w:w="80" w:type="dxa"/>
              <w:right w:w="80" w:type="dxa"/>
            </w:tcMar>
            <w:vAlign w:val="center"/>
          </w:tcPr>
          <w:p w14:paraId="289B45C1">
            <w:pPr>
              <w:shd w:val="clear" w:color="auto" w:fill="auto"/>
              <w:rPr>
                <w:rFonts w:hint="eastAsia" w:ascii="仿宋" w:hAnsi="仿宋" w:eastAsia="仿宋" w:cs="仿宋"/>
                <w:color w:val="auto"/>
                <w:highlight w:val="none"/>
              </w:rPr>
            </w:pPr>
          </w:p>
        </w:tc>
        <w:tc>
          <w:tcPr>
            <w:tcW w:w="1755" w:type="dxa"/>
            <w:vMerge w:val="continue"/>
            <w:tcBorders>
              <w:right w:val="single" w:color="auto" w:sz="4" w:space="0"/>
            </w:tcBorders>
            <w:shd w:val="clear" w:color="auto" w:fill="auto"/>
            <w:noWrap w:val="0"/>
            <w:tcMar>
              <w:top w:w="80" w:type="dxa"/>
              <w:left w:w="80" w:type="dxa"/>
              <w:bottom w:w="80" w:type="dxa"/>
              <w:right w:w="80" w:type="dxa"/>
            </w:tcMar>
            <w:vAlign w:val="center"/>
          </w:tcPr>
          <w:p w14:paraId="550BEADD">
            <w:pPr>
              <w:shd w:val="clear" w:color="auto" w:fill="auto"/>
              <w:rPr>
                <w:rFonts w:hint="eastAsia" w:ascii="仿宋" w:hAnsi="仿宋" w:eastAsia="仿宋" w:cs="仿宋"/>
                <w:color w:val="auto"/>
                <w:highlight w:val="none"/>
              </w:rPr>
            </w:pPr>
          </w:p>
        </w:tc>
        <w:tc>
          <w:tcPr>
            <w:tcW w:w="134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FAC19E">
            <w:pPr>
              <w:jc w:val="center"/>
              <w:rPr>
                <w:rFonts w:hint="eastAsia" w:ascii="仿宋" w:hAnsi="仿宋" w:eastAsia="仿宋" w:cs="仿宋"/>
                <w:color w:val="auto"/>
                <w:highlight w:val="none"/>
              </w:rPr>
            </w:pPr>
            <w:r>
              <w:rPr>
                <w:rFonts w:hint="eastAsia" w:ascii="仿宋" w:hAnsi="仿宋" w:eastAsia="仿宋" w:cs="仿宋"/>
                <w:color w:val="auto"/>
                <w:highlight w:val="none"/>
                <w:lang w:val="en-US" w:eastAsia="zh-CN"/>
              </w:rPr>
              <w:t>调味品类</w:t>
            </w:r>
          </w:p>
        </w:tc>
        <w:tc>
          <w:tcPr>
            <w:tcW w:w="2176" w:type="dxa"/>
            <w:tcBorders>
              <w:top w:val="single" w:color="auto" w:sz="4" w:space="0"/>
              <w:bottom w:val="single" w:color="auto" w:sz="4" w:space="0"/>
            </w:tcBorders>
            <w:shd w:val="clear" w:color="auto" w:fill="auto"/>
            <w:noWrap w:val="0"/>
            <w:tcMar>
              <w:top w:w="80" w:type="dxa"/>
              <w:left w:w="80" w:type="dxa"/>
              <w:bottom w:w="80" w:type="dxa"/>
              <w:right w:w="80" w:type="dxa"/>
            </w:tcMar>
            <w:vAlign w:val="center"/>
          </w:tcPr>
          <w:p w14:paraId="294EC250">
            <w:pPr>
              <w:pStyle w:val="880"/>
              <w:shd w:val="clear" w:color="auto" w:fill="auto"/>
              <w:spacing w:line="440" w:lineRule="exact"/>
              <w:jc w:val="center"/>
              <w:rPr>
                <w:rFonts w:hint="eastAsia" w:ascii="仿宋" w:hAnsi="仿宋" w:eastAsia="仿宋" w:cs="仿宋"/>
                <w:b/>
                <w:color w:val="auto"/>
                <w:kern w:val="0"/>
                <w:sz w:val="24"/>
                <w:szCs w:val="24"/>
                <w:highlight w:val="none"/>
                <w:lang w:bidi="ar-SA"/>
              </w:rPr>
            </w:pPr>
          </w:p>
        </w:tc>
        <w:tc>
          <w:tcPr>
            <w:tcW w:w="852" w:type="dxa"/>
            <w:tcBorders>
              <w:top w:val="single" w:color="auto" w:sz="4" w:space="0"/>
              <w:bottom w:val="single" w:color="auto" w:sz="4" w:space="0"/>
            </w:tcBorders>
            <w:shd w:val="clear" w:color="auto" w:fill="auto"/>
            <w:noWrap w:val="0"/>
            <w:tcMar>
              <w:top w:w="80" w:type="dxa"/>
              <w:left w:w="80" w:type="dxa"/>
              <w:bottom w:w="80" w:type="dxa"/>
              <w:right w:w="80" w:type="dxa"/>
            </w:tcMar>
            <w:vAlign w:val="center"/>
          </w:tcPr>
          <w:p w14:paraId="31D2AE4B">
            <w:pPr>
              <w:jc w:val="center"/>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10%</w:t>
            </w:r>
          </w:p>
        </w:tc>
        <w:tc>
          <w:tcPr>
            <w:tcW w:w="1966" w:type="dxa"/>
            <w:tcBorders>
              <w:top w:val="single" w:color="auto" w:sz="4" w:space="0"/>
              <w:bottom w:val="single" w:color="auto" w:sz="4" w:space="0"/>
            </w:tcBorders>
            <w:shd w:val="clear" w:color="auto" w:fill="auto"/>
            <w:noWrap w:val="0"/>
            <w:tcMar>
              <w:top w:w="80" w:type="dxa"/>
              <w:left w:w="80" w:type="dxa"/>
              <w:bottom w:w="80" w:type="dxa"/>
              <w:right w:w="80" w:type="dxa"/>
            </w:tcMar>
            <w:vAlign w:val="top"/>
          </w:tcPr>
          <w:p w14:paraId="09974399">
            <w:pPr>
              <w:widowControl/>
              <w:shd w:val="clear" w:color="auto" w:fill="auto"/>
              <w:spacing w:line="254" w:lineRule="auto"/>
              <w:jc w:val="center"/>
              <w:rPr>
                <w:rFonts w:hint="eastAsia" w:ascii="仿宋" w:hAnsi="仿宋" w:eastAsia="仿宋" w:cs="仿宋"/>
                <w:color w:val="auto"/>
                <w:sz w:val="24"/>
                <w:highlight w:val="none"/>
                <w:lang w:bidi="ar-SA"/>
              </w:rPr>
            </w:pPr>
          </w:p>
        </w:tc>
      </w:tr>
      <w:tr w14:paraId="72C8A8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5" w:hRule="atLeast"/>
          <w:jc w:val="center"/>
        </w:trPr>
        <w:tc>
          <w:tcPr>
            <w:tcW w:w="927" w:type="dxa"/>
            <w:vMerge w:val="continue"/>
            <w:tcBorders>
              <w:left w:val="single" w:color="000000" w:sz="4" w:space="0"/>
              <w:bottom w:val="single" w:color="000000" w:sz="4" w:space="0"/>
              <w:right w:val="single" w:color="000000" w:sz="4" w:space="0"/>
            </w:tcBorders>
            <w:shd w:val="clear" w:color="auto" w:fill="auto"/>
            <w:noWrap w:val="0"/>
            <w:tcMar>
              <w:top w:w="80" w:type="dxa"/>
              <w:left w:w="80" w:type="dxa"/>
              <w:bottom w:w="80" w:type="dxa"/>
              <w:right w:w="80" w:type="dxa"/>
            </w:tcMar>
            <w:vAlign w:val="center"/>
          </w:tcPr>
          <w:p w14:paraId="19227853">
            <w:pPr>
              <w:shd w:val="clear" w:color="auto" w:fill="auto"/>
              <w:rPr>
                <w:rFonts w:hint="eastAsia" w:ascii="仿宋" w:hAnsi="仿宋" w:eastAsia="仿宋" w:cs="仿宋"/>
                <w:color w:val="auto"/>
                <w:highlight w:val="none"/>
              </w:rPr>
            </w:pPr>
          </w:p>
        </w:tc>
        <w:tc>
          <w:tcPr>
            <w:tcW w:w="1755" w:type="dxa"/>
            <w:vMerge w:val="continue"/>
            <w:tcBorders>
              <w:right w:val="single" w:color="auto" w:sz="4" w:space="0"/>
            </w:tcBorders>
            <w:shd w:val="clear" w:color="auto" w:fill="auto"/>
            <w:noWrap w:val="0"/>
            <w:tcMar>
              <w:top w:w="80" w:type="dxa"/>
              <w:left w:w="80" w:type="dxa"/>
              <w:bottom w:w="80" w:type="dxa"/>
              <w:right w:w="80" w:type="dxa"/>
            </w:tcMar>
            <w:vAlign w:val="center"/>
          </w:tcPr>
          <w:p w14:paraId="28FD029F">
            <w:pPr>
              <w:shd w:val="clear" w:color="auto" w:fill="auto"/>
              <w:rPr>
                <w:rFonts w:hint="eastAsia" w:ascii="仿宋" w:hAnsi="仿宋" w:eastAsia="仿宋" w:cs="仿宋"/>
                <w:color w:val="auto"/>
                <w:highlight w:val="none"/>
              </w:rPr>
            </w:pPr>
          </w:p>
        </w:tc>
        <w:tc>
          <w:tcPr>
            <w:tcW w:w="134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1A986F">
            <w:pPr>
              <w:jc w:val="center"/>
              <w:rPr>
                <w:rFonts w:hint="eastAsia" w:ascii="仿宋" w:hAnsi="仿宋" w:eastAsia="仿宋" w:cs="仿宋"/>
                <w:color w:val="auto"/>
                <w:szCs w:val="21"/>
                <w:highlight w:val="none"/>
                <w:lang w:bidi="ar-SA"/>
              </w:rPr>
            </w:pPr>
            <w:r>
              <w:rPr>
                <w:rFonts w:hint="eastAsia" w:ascii="仿宋" w:hAnsi="仿宋" w:eastAsia="仿宋" w:cs="仿宋"/>
                <w:color w:val="auto"/>
                <w:highlight w:val="none"/>
                <w:lang w:val="en-US" w:eastAsia="zh-CN"/>
              </w:rPr>
              <w:t>粮油类</w:t>
            </w:r>
          </w:p>
        </w:tc>
        <w:tc>
          <w:tcPr>
            <w:tcW w:w="2176" w:type="dxa"/>
            <w:tcBorders>
              <w:top w:val="single" w:color="auto" w:sz="4" w:space="0"/>
              <w:bottom w:val="single" w:color="auto" w:sz="4" w:space="0"/>
            </w:tcBorders>
            <w:shd w:val="clear" w:color="auto" w:fill="auto"/>
            <w:noWrap w:val="0"/>
            <w:tcMar>
              <w:top w:w="80" w:type="dxa"/>
              <w:left w:w="80" w:type="dxa"/>
              <w:bottom w:w="80" w:type="dxa"/>
              <w:right w:w="80" w:type="dxa"/>
            </w:tcMar>
            <w:vAlign w:val="center"/>
          </w:tcPr>
          <w:p w14:paraId="15A14493">
            <w:pPr>
              <w:pStyle w:val="880"/>
              <w:shd w:val="clear" w:color="auto" w:fill="auto"/>
              <w:spacing w:line="440" w:lineRule="exact"/>
              <w:jc w:val="center"/>
              <w:rPr>
                <w:rFonts w:hint="eastAsia" w:ascii="仿宋" w:hAnsi="仿宋" w:eastAsia="仿宋" w:cs="仿宋"/>
                <w:b/>
                <w:color w:val="auto"/>
                <w:kern w:val="0"/>
                <w:sz w:val="24"/>
                <w:szCs w:val="24"/>
                <w:highlight w:val="none"/>
                <w:lang w:bidi="ar-SA"/>
              </w:rPr>
            </w:pPr>
          </w:p>
        </w:tc>
        <w:tc>
          <w:tcPr>
            <w:tcW w:w="852" w:type="dxa"/>
            <w:tcBorders>
              <w:top w:val="single" w:color="auto" w:sz="4" w:space="0"/>
              <w:bottom w:val="single" w:color="auto" w:sz="4" w:space="0"/>
            </w:tcBorders>
            <w:shd w:val="clear" w:color="auto" w:fill="auto"/>
            <w:noWrap w:val="0"/>
            <w:tcMar>
              <w:top w:w="80" w:type="dxa"/>
              <w:left w:w="80" w:type="dxa"/>
              <w:bottom w:w="80" w:type="dxa"/>
              <w:right w:w="80" w:type="dxa"/>
            </w:tcMar>
            <w:vAlign w:val="center"/>
          </w:tcPr>
          <w:p w14:paraId="2566FFD7">
            <w:pPr>
              <w:jc w:val="center"/>
              <w:rPr>
                <w:rFonts w:hint="eastAsia" w:ascii="仿宋" w:hAnsi="仿宋" w:eastAsia="仿宋" w:cs="仿宋"/>
                <w:b/>
                <w:color w:val="auto"/>
                <w:sz w:val="24"/>
                <w:highlight w:val="none"/>
                <w:lang w:bidi="ar-SA"/>
              </w:rPr>
            </w:pPr>
            <w:r>
              <w:rPr>
                <w:rFonts w:hint="eastAsia" w:ascii="仿宋" w:hAnsi="仿宋" w:eastAsia="仿宋" w:cs="仿宋"/>
                <w:color w:val="auto"/>
                <w:highlight w:val="none"/>
                <w:lang w:val="en-US" w:eastAsia="zh-CN"/>
              </w:rPr>
              <w:t>8%</w:t>
            </w:r>
          </w:p>
        </w:tc>
        <w:tc>
          <w:tcPr>
            <w:tcW w:w="1966" w:type="dxa"/>
            <w:tcBorders>
              <w:top w:val="single" w:color="auto" w:sz="4" w:space="0"/>
              <w:bottom w:val="single" w:color="auto" w:sz="4" w:space="0"/>
            </w:tcBorders>
            <w:shd w:val="clear" w:color="auto" w:fill="auto"/>
            <w:noWrap w:val="0"/>
            <w:tcMar>
              <w:top w:w="80" w:type="dxa"/>
              <w:left w:w="80" w:type="dxa"/>
              <w:bottom w:w="80" w:type="dxa"/>
              <w:right w:w="80" w:type="dxa"/>
            </w:tcMar>
            <w:vAlign w:val="top"/>
          </w:tcPr>
          <w:p w14:paraId="3FF9C473">
            <w:pPr>
              <w:widowControl/>
              <w:shd w:val="clear" w:color="auto" w:fill="auto"/>
              <w:spacing w:line="254" w:lineRule="auto"/>
              <w:jc w:val="center"/>
              <w:rPr>
                <w:rFonts w:hint="eastAsia" w:ascii="仿宋" w:hAnsi="仿宋" w:eastAsia="仿宋" w:cs="仿宋"/>
                <w:color w:val="auto"/>
                <w:sz w:val="24"/>
                <w:highlight w:val="none"/>
                <w:lang w:bidi="ar-SA"/>
              </w:rPr>
            </w:pPr>
          </w:p>
        </w:tc>
      </w:tr>
      <w:tr w14:paraId="22EF9D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4022" w:type="dxa"/>
            <w:gridSpan w:val="3"/>
            <w:shd w:val="clear" w:color="auto" w:fill="auto"/>
            <w:noWrap w:val="0"/>
            <w:vAlign w:val="center"/>
          </w:tcPr>
          <w:p w14:paraId="64F6BB7E">
            <w:pPr>
              <w:shd w:val="clear" w:color="auto" w:fill="auto"/>
              <w:spacing w:line="440" w:lineRule="exact"/>
              <w:jc w:val="center"/>
              <w:rPr>
                <w:rFonts w:hint="eastAsia" w:ascii="仿宋" w:hAnsi="仿宋" w:eastAsia="仿宋" w:cs="仿宋"/>
                <w:b/>
                <w:bCs/>
                <w:color w:val="auto"/>
                <w:sz w:val="24"/>
                <w:highlight w:val="none"/>
                <w:lang w:bidi="ar-SA"/>
              </w:rPr>
            </w:pPr>
            <w:r>
              <w:rPr>
                <w:rFonts w:hint="eastAsia" w:ascii="仿宋" w:hAnsi="仿宋" w:eastAsia="仿宋" w:cs="仿宋"/>
                <w:b/>
                <w:bCs/>
                <w:color w:val="auto"/>
                <w:sz w:val="24"/>
                <w:highlight w:val="none"/>
                <w:lang w:bidi="ar-SA"/>
              </w:rPr>
              <w:t>投标下浮率</w:t>
            </w:r>
            <w:r>
              <w:rPr>
                <w:rStyle w:val="969"/>
                <w:rFonts w:hint="eastAsia" w:ascii="仿宋" w:hAnsi="仿宋" w:eastAsia="仿宋" w:cs="仿宋"/>
                <w:b/>
                <w:bCs/>
                <w:color w:val="auto"/>
                <w:kern w:val="0"/>
                <w:sz w:val="24"/>
                <w:highlight w:val="none"/>
                <w:lang w:val="zh-TW" w:eastAsia="zh-TW" w:bidi="ar-SA"/>
              </w:rPr>
              <w:t>（%）</w:t>
            </w:r>
          </w:p>
        </w:tc>
        <w:tc>
          <w:tcPr>
            <w:tcW w:w="4994" w:type="dxa"/>
            <w:gridSpan w:val="3"/>
            <w:shd w:val="clear" w:color="auto" w:fill="auto"/>
            <w:noWrap w:val="0"/>
            <w:vAlign w:val="center"/>
          </w:tcPr>
          <w:p w14:paraId="3B801A26">
            <w:pPr>
              <w:shd w:val="clear" w:color="auto" w:fill="auto"/>
              <w:spacing w:line="440" w:lineRule="exact"/>
              <w:rPr>
                <w:rFonts w:hint="eastAsia" w:ascii="仿宋" w:hAnsi="仿宋" w:eastAsia="仿宋" w:cs="仿宋"/>
                <w:b/>
                <w:color w:val="auto"/>
                <w:sz w:val="24"/>
                <w:highlight w:val="none"/>
                <w:lang w:bidi="ar-SA"/>
              </w:rPr>
            </w:pPr>
          </w:p>
        </w:tc>
      </w:tr>
      <w:tr w14:paraId="3448AA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4022" w:type="dxa"/>
            <w:gridSpan w:val="3"/>
            <w:shd w:val="clear" w:color="auto" w:fill="auto"/>
            <w:noWrap w:val="0"/>
            <w:vAlign w:val="center"/>
          </w:tcPr>
          <w:p w14:paraId="11E80C1A">
            <w:pPr>
              <w:shd w:val="clear" w:color="auto" w:fill="auto"/>
              <w:spacing w:line="440" w:lineRule="exact"/>
              <w:jc w:val="center"/>
              <w:rPr>
                <w:rFonts w:hint="default" w:ascii="仿宋" w:hAnsi="仿宋" w:eastAsia="仿宋" w:cs="仿宋"/>
                <w:b/>
                <w:bCs/>
                <w:color w:val="auto"/>
                <w:sz w:val="24"/>
                <w:highlight w:val="none"/>
                <w:lang w:val="en-US" w:eastAsia="zh-CN" w:bidi="ar-SA"/>
              </w:rPr>
            </w:pPr>
            <w:r>
              <w:rPr>
                <w:rFonts w:hint="eastAsia" w:ascii="仿宋" w:hAnsi="仿宋" w:eastAsia="仿宋" w:cs="仿宋"/>
                <w:b/>
                <w:bCs/>
                <w:color w:val="auto"/>
                <w:sz w:val="24"/>
                <w:highlight w:val="none"/>
                <w:lang w:bidi="ar-SA"/>
              </w:rPr>
              <w:t>投标</w:t>
            </w:r>
            <w:r>
              <w:rPr>
                <w:rFonts w:hint="eastAsia" w:ascii="仿宋" w:hAnsi="仿宋" w:eastAsia="仿宋" w:cs="仿宋"/>
                <w:b/>
                <w:bCs/>
                <w:color w:val="auto"/>
                <w:sz w:val="24"/>
                <w:highlight w:val="none"/>
                <w:lang w:val="en-US" w:eastAsia="zh-CN" w:bidi="ar-SA"/>
              </w:rPr>
              <w:t>报价（小写）</w:t>
            </w:r>
          </w:p>
        </w:tc>
        <w:tc>
          <w:tcPr>
            <w:tcW w:w="4994" w:type="dxa"/>
            <w:gridSpan w:val="3"/>
            <w:shd w:val="clear" w:color="auto" w:fill="auto"/>
            <w:noWrap w:val="0"/>
            <w:vAlign w:val="center"/>
          </w:tcPr>
          <w:p w14:paraId="4DDDC323">
            <w:pPr>
              <w:shd w:val="clear" w:color="auto" w:fill="auto"/>
              <w:spacing w:line="440" w:lineRule="exact"/>
              <w:ind w:firstLine="2891" w:firstLineChars="1200"/>
              <w:rPr>
                <w:rFonts w:hint="eastAsia" w:ascii="仿宋" w:hAnsi="仿宋" w:eastAsia="仿宋" w:cs="仿宋"/>
                <w:b/>
                <w:color w:val="auto"/>
                <w:sz w:val="24"/>
                <w:highlight w:val="none"/>
                <w:lang w:val="en-US" w:eastAsia="zh-CN" w:bidi="ar-SA"/>
              </w:rPr>
            </w:pPr>
            <w:r>
              <w:rPr>
                <w:rFonts w:hint="eastAsia" w:ascii="仿宋" w:hAnsi="仿宋" w:eastAsia="仿宋" w:cs="仿宋"/>
                <w:b/>
                <w:color w:val="auto"/>
                <w:sz w:val="24"/>
                <w:highlight w:val="none"/>
                <w:lang w:val="en-US" w:eastAsia="zh-CN" w:bidi="ar-SA"/>
              </w:rPr>
              <w:t>元</w:t>
            </w:r>
          </w:p>
        </w:tc>
      </w:tr>
      <w:tr w14:paraId="41ECC7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4" w:hRule="atLeast"/>
          <w:jc w:val="center"/>
        </w:trPr>
        <w:tc>
          <w:tcPr>
            <w:tcW w:w="4022" w:type="dxa"/>
            <w:gridSpan w:val="3"/>
            <w:shd w:val="clear" w:color="auto" w:fill="auto"/>
            <w:noWrap w:val="0"/>
            <w:vAlign w:val="center"/>
          </w:tcPr>
          <w:p w14:paraId="04A30BA9">
            <w:pPr>
              <w:shd w:val="clear" w:color="auto" w:fill="auto"/>
              <w:spacing w:line="440" w:lineRule="exact"/>
              <w:jc w:val="center"/>
              <w:rPr>
                <w:rFonts w:hint="eastAsia" w:ascii="仿宋" w:hAnsi="仿宋" w:eastAsia="仿宋" w:cs="仿宋"/>
                <w:b/>
                <w:bCs/>
                <w:color w:val="auto"/>
                <w:sz w:val="24"/>
                <w:highlight w:val="none"/>
                <w:lang w:bidi="ar-SA"/>
              </w:rPr>
            </w:pPr>
            <w:r>
              <w:rPr>
                <w:rFonts w:hint="eastAsia" w:ascii="仿宋" w:hAnsi="仿宋" w:eastAsia="仿宋" w:cs="仿宋"/>
                <w:b/>
                <w:bCs/>
                <w:color w:val="auto"/>
                <w:sz w:val="24"/>
                <w:highlight w:val="none"/>
                <w:lang w:bidi="ar-SA"/>
              </w:rPr>
              <w:t>投标</w:t>
            </w:r>
            <w:r>
              <w:rPr>
                <w:rFonts w:hint="eastAsia" w:ascii="仿宋" w:hAnsi="仿宋" w:eastAsia="仿宋" w:cs="仿宋"/>
                <w:b/>
                <w:bCs/>
                <w:color w:val="auto"/>
                <w:sz w:val="24"/>
                <w:highlight w:val="none"/>
                <w:lang w:val="en-US" w:eastAsia="zh-CN" w:bidi="ar-SA"/>
              </w:rPr>
              <w:t>报价（大写）</w:t>
            </w:r>
          </w:p>
        </w:tc>
        <w:tc>
          <w:tcPr>
            <w:tcW w:w="4994" w:type="dxa"/>
            <w:gridSpan w:val="3"/>
            <w:shd w:val="clear" w:color="auto" w:fill="auto"/>
            <w:noWrap w:val="0"/>
            <w:vAlign w:val="center"/>
          </w:tcPr>
          <w:p w14:paraId="158F8C9E">
            <w:pPr>
              <w:shd w:val="clear" w:color="auto" w:fill="auto"/>
              <w:spacing w:line="440" w:lineRule="exact"/>
              <w:ind w:firstLine="2891" w:firstLineChars="1200"/>
              <w:rPr>
                <w:rFonts w:hint="eastAsia" w:ascii="仿宋" w:hAnsi="仿宋" w:eastAsia="仿宋" w:cs="仿宋"/>
                <w:b/>
                <w:color w:val="auto"/>
                <w:sz w:val="24"/>
                <w:highlight w:val="none"/>
                <w:lang w:val="en-US" w:eastAsia="zh-CN" w:bidi="ar-SA"/>
              </w:rPr>
            </w:pPr>
            <w:r>
              <w:rPr>
                <w:rFonts w:hint="eastAsia" w:ascii="仿宋" w:hAnsi="仿宋" w:eastAsia="仿宋" w:cs="仿宋"/>
                <w:b/>
                <w:color w:val="auto"/>
                <w:sz w:val="24"/>
                <w:highlight w:val="none"/>
                <w:lang w:val="en-US" w:eastAsia="zh-CN" w:bidi="ar-SA"/>
              </w:rPr>
              <w:t>元</w:t>
            </w:r>
          </w:p>
        </w:tc>
      </w:tr>
    </w:tbl>
    <w:p w14:paraId="2275C892">
      <w:pPr>
        <w:snapToGrid w:val="0"/>
        <w:spacing w:line="360" w:lineRule="auto"/>
        <w:ind w:left="480"/>
        <w:rPr>
          <w:rFonts w:ascii="仿宋" w:hAnsi="仿宋" w:eastAsia="仿宋" w:cs="仿宋"/>
          <w:b/>
          <w:color w:val="auto"/>
          <w:kern w:val="0"/>
          <w:sz w:val="24"/>
          <w:highlight w:val="none"/>
          <w:lang w:val="zh-CN"/>
        </w:rPr>
      </w:pPr>
    </w:p>
    <w:p w14:paraId="2F6A3C11">
      <w:pPr>
        <w:snapToGrid w:val="0"/>
        <w:spacing w:line="360" w:lineRule="auto"/>
        <w:jc w:val="right"/>
        <w:rPr>
          <w:rFonts w:ascii="仿宋" w:hAnsi="仿宋" w:eastAsia="仿宋" w:cs="仿宋"/>
          <w:b/>
          <w:color w:val="auto"/>
          <w:kern w:val="0"/>
          <w:sz w:val="24"/>
          <w:highlight w:val="none"/>
        </w:rPr>
      </w:pPr>
      <w:r>
        <w:rPr>
          <w:rFonts w:hint="eastAsia" w:ascii="仿宋" w:hAnsi="仿宋" w:eastAsia="仿宋" w:cs="仿宋"/>
          <w:color w:val="auto"/>
          <w:sz w:val="24"/>
          <w:highlight w:val="none"/>
        </w:rPr>
        <w:t>投标人名称（电子签名）</w:t>
      </w:r>
      <w:r>
        <w:rPr>
          <w:rFonts w:ascii="仿宋" w:hAnsi="仿宋" w:eastAsia="仿宋" w:cs="仿宋"/>
          <w:color w:val="auto"/>
          <w:sz w:val="24"/>
          <w:highlight w:val="none"/>
        </w:rPr>
        <w:t>:</w:t>
      </w:r>
    </w:p>
    <w:p w14:paraId="205A9AF1">
      <w:pPr>
        <w:snapToGrid w:val="0"/>
        <w:spacing w:line="360" w:lineRule="auto"/>
        <w:jc w:val="right"/>
        <w:rPr>
          <w:rFonts w:ascii="仿宋" w:hAnsi="仿宋" w:eastAsia="仿宋" w:cs="仿宋"/>
          <w:b/>
          <w:color w:val="auto"/>
          <w:kern w:val="0"/>
          <w:sz w:val="24"/>
          <w:highlight w:val="none"/>
          <w:lang w:val="zh-CN"/>
        </w:rPr>
      </w:pPr>
      <w:r>
        <w:rPr>
          <w:rFonts w:hint="eastAsia" w:ascii="仿宋" w:hAnsi="仿宋" w:eastAsia="仿宋" w:cs="仿宋"/>
          <w:color w:val="auto"/>
          <w:sz w:val="24"/>
          <w:highlight w:val="none"/>
        </w:rPr>
        <w:t>日期：  年   月   日</w:t>
      </w:r>
    </w:p>
    <w:p w14:paraId="5026FA0E">
      <w:pPr>
        <w:shd w:val="clear" w:color="auto" w:fill="auto"/>
        <w:spacing w:line="360" w:lineRule="auto"/>
        <w:ind w:left="-2" w:leftChars="-1" w:firstLine="643" w:firstLineChars="200"/>
        <w:rPr>
          <w:rFonts w:hint="eastAsia" w:ascii="仿宋" w:hAnsi="仿宋" w:eastAsia="仿宋" w:cs="仿宋"/>
          <w:b/>
          <w:snapToGrid/>
          <w:color w:val="auto"/>
          <w:kern w:val="2"/>
          <w:sz w:val="32"/>
          <w:szCs w:val="32"/>
          <w:highlight w:val="none"/>
          <w:lang w:val="en-US" w:eastAsia="zh-CN"/>
        </w:rPr>
      </w:pPr>
    </w:p>
    <w:p w14:paraId="7F4B86CA">
      <w:pPr>
        <w:shd w:val="clear" w:color="auto" w:fill="auto"/>
        <w:spacing w:line="360" w:lineRule="auto"/>
        <w:ind w:left="-2" w:leftChars="-1" w:firstLine="482" w:firstLineChars="200"/>
        <w:rPr>
          <w:rFonts w:hint="eastAsia" w:ascii="仿宋" w:hAnsi="仿宋" w:eastAsia="仿宋" w:cs="仿宋"/>
          <w:b/>
          <w:snapToGrid/>
          <w:color w:val="auto"/>
          <w:kern w:val="2"/>
          <w:sz w:val="24"/>
          <w:szCs w:val="24"/>
          <w:highlight w:val="none"/>
          <w:lang w:val="en-US" w:eastAsia="zh-CN"/>
        </w:rPr>
      </w:pPr>
      <w:r>
        <w:rPr>
          <w:rFonts w:hint="eastAsia" w:ascii="仿宋" w:hAnsi="仿宋" w:eastAsia="仿宋" w:cs="仿宋"/>
          <w:b/>
          <w:snapToGrid/>
          <w:color w:val="auto"/>
          <w:kern w:val="2"/>
          <w:sz w:val="24"/>
          <w:szCs w:val="24"/>
          <w:highlight w:val="none"/>
          <w:lang w:val="en-US" w:eastAsia="zh-CN"/>
        </w:rPr>
        <w:t>注：</w:t>
      </w:r>
    </w:p>
    <w:p w14:paraId="1EA3DFEA">
      <w:pPr>
        <w:shd w:val="clear" w:color="auto" w:fill="auto"/>
        <w:spacing w:line="360" w:lineRule="auto"/>
        <w:ind w:left="-2" w:leftChars="-1" w:firstLine="480" w:firstLineChars="200"/>
        <w:rPr>
          <w:rFonts w:hint="default" w:ascii="仿宋" w:hAnsi="仿宋" w:eastAsia="仿宋" w:cs="仿宋"/>
          <w:color w:val="auto"/>
          <w:kern w:val="0"/>
          <w:sz w:val="24"/>
          <w:highlight w:val="none"/>
          <w:lang w:val="en-US" w:eastAsia="zh-CN"/>
        </w:rPr>
      </w:pPr>
      <w:r>
        <w:rPr>
          <w:rFonts w:hint="eastAsia" w:ascii="仿宋" w:hAnsi="仿宋" w:eastAsia="仿宋" w:cs="仿宋"/>
          <w:color w:val="auto"/>
          <w:kern w:val="0"/>
          <w:sz w:val="24"/>
          <w:highlight w:val="none"/>
          <w:lang w:val="zh-CN"/>
        </w:rPr>
        <w:t>★</w:t>
      </w:r>
      <w:r>
        <w:rPr>
          <w:rFonts w:hint="eastAsia" w:ascii="仿宋" w:hAnsi="仿宋" w:eastAsia="仿宋" w:cs="仿宋"/>
          <w:color w:val="auto"/>
          <w:kern w:val="0"/>
          <w:sz w:val="24"/>
          <w:highlight w:val="none"/>
          <w:lang w:val="en-US" w:eastAsia="zh-CN"/>
        </w:rPr>
        <w:t>1、本表为《开标一览表》报价依据，本表中的投标报价与《开标一览表》中的报价不一致的作无效标处理。</w:t>
      </w:r>
    </w:p>
    <w:p w14:paraId="2A4EBDAA">
      <w:pPr>
        <w:shd w:val="clear" w:color="auto" w:fill="auto"/>
        <w:spacing w:line="360" w:lineRule="auto"/>
        <w:ind w:left="-2" w:leftChars="-1" w:firstLine="480" w:firstLineChars="200"/>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w:t>
      </w:r>
      <w:r>
        <w:rPr>
          <w:rFonts w:hint="eastAsia" w:ascii="仿宋" w:hAnsi="仿宋" w:eastAsia="仿宋" w:cs="仿宋"/>
          <w:color w:val="auto"/>
          <w:kern w:val="0"/>
          <w:sz w:val="24"/>
          <w:highlight w:val="none"/>
          <w:lang w:val="en-US" w:eastAsia="zh-CN"/>
        </w:rPr>
        <w:t>2</w:t>
      </w:r>
      <w:r>
        <w:rPr>
          <w:rFonts w:hint="eastAsia" w:ascii="仿宋" w:hAnsi="仿宋" w:eastAsia="仿宋" w:cs="仿宋"/>
          <w:color w:val="auto"/>
          <w:kern w:val="0"/>
          <w:sz w:val="24"/>
          <w:highlight w:val="none"/>
          <w:lang w:val="zh-CN" w:eastAsia="zh-CN"/>
        </w:rPr>
        <w:t>、</w:t>
      </w:r>
      <w:r>
        <w:rPr>
          <w:rFonts w:hint="eastAsia" w:ascii="仿宋" w:hAnsi="仿宋" w:eastAsia="仿宋" w:cs="仿宋"/>
          <w:color w:val="auto"/>
          <w:kern w:val="0"/>
          <w:sz w:val="24"/>
          <w:highlight w:val="none"/>
          <w:lang w:val="zh-CN"/>
        </w:rPr>
        <w:t>采购单位将根据以上附表中</w:t>
      </w:r>
      <w:r>
        <w:rPr>
          <w:rFonts w:hint="eastAsia" w:ascii="仿宋" w:hAnsi="仿宋" w:eastAsia="仿宋" w:cs="仿宋"/>
          <w:color w:val="auto"/>
          <w:kern w:val="0"/>
          <w:sz w:val="24"/>
          <w:highlight w:val="none"/>
          <w:lang w:val="en-US" w:eastAsia="zh-CN"/>
        </w:rPr>
        <w:t>各种类</w:t>
      </w:r>
      <w:r>
        <w:rPr>
          <w:rFonts w:hint="eastAsia" w:ascii="仿宋" w:hAnsi="仿宋" w:eastAsia="仿宋" w:cs="仿宋"/>
          <w:color w:val="auto"/>
          <w:kern w:val="0"/>
          <w:sz w:val="24"/>
          <w:highlight w:val="none"/>
          <w:lang w:val="zh-CN"/>
        </w:rPr>
        <w:t>的下浮率</w:t>
      </w:r>
      <w:r>
        <w:rPr>
          <w:rFonts w:hint="eastAsia" w:ascii="仿宋" w:hAnsi="仿宋" w:eastAsia="仿宋" w:cs="仿宋"/>
          <w:color w:val="auto"/>
          <w:kern w:val="0"/>
          <w:sz w:val="24"/>
          <w:highlight w:val="none"/>
          <w:lang w:val="en-US" w:eastAsia="zh-CN"/>
        </w:rPr>
        <w:t>与</w:t>
      </w:r>
      <w:r>
        <w:rPr>
          <w:rFonts w:hint="eastAsia" w:ascii="仿宋" w:hAnsi="仿宋" w:eastAsia="仿宋" w:cs="仿宋"/>
          <w:color w:val="auto"/>
          <w:kern w:val="0"/>
          <w:sz w:val="24"/>
          <w:highlight w:val="none"/>
          <w:lang w:val="zh-CN"/>
        </w:rPr>
        <w:t>中标人进行结算。如中标人不遵守此项规则，采购单位在沟通无果的情况下有权立即终止合同，并由中标人承担期间产生的全部费用。</w:t>
      </w:r>
    </w:p>
    <w:p w14:paraId="664A8A9D">
      <w:pPr>
        <w:shd w:val="clear" w:color="auto" w:fill="auto"/>
        <w:spacing w:line="360" w:lineRule="auto"/>
        <w:ind w:left="-2" w:leftChars="-1" w:firstLine="480" w:firstLineChars="200"/>
        <w:rPr>
          <w:rFonts w:hint="eastAsia" w:ascii="仿宋" w:hAnsi="仿宋" w:eastAsia="仿宋" w:cs="仿宋"/>
          <w:color w:val="auto"/>
          <w:kern w:val="0"/>
          <w:sz w:val="24"/>
          <w:highlight w:val="none"/>
          <w:lang w:val="zh-CN" w:eastAsia="zh-CN"/>
        </w:rPr>
      </w:pPr>
      <w:r>
        <w:rPr>
          <w:rFonts w:hint="eastAsia" w:ascii="仿宋" w:hAnsi="仿宋" w:eastAsia="仿宋" w:cs="仿宋"/>
          <w:color w:val="auto"/>
          <w:kern w:val="0"/>
          <w:sz w:val="24"/>
          <w:highlight w:val="none"/>
          <w:lang w:val="en-US" w:eastAsia="zh-CN"/>
        </w:rPr>
        <w:t>3</w:t>
      </w:r>
      <w:r>
        <w:rPr>
          <w:rFonts w:hint="eastAsia" w:ascii="仿宋" w:hAnsi="仿宋" w:eastAsia="仿宋" w:cs="仿宋"/>
          <w:color w:val="auto"/>
          <w:kern w:val="0"/>
          <w:sz w:val="24"/>
          <w:highlight w:val="none"/>
          <w:lang w:val="zh-CN" w:eastAsia="zh-CN"/>
        </w:rPr>
        <w:t>、投标下浮率=∑（每一项的下浮率*权重）。</w:t>
      </w:r>
    </w:p>
    <w:p w14:paraId="5BE2EA74">
      <w:pPr>
        <w:shd w:val="clear" w:color="auto" w:fill="auto"/>
        <w:spacing w:line="360" w:lineRule="auto"/>
        <w:ind w:left="-2" w:leftChars="-1" w:firstLine="480" w:firstLineChars="200"/>
        <w:rPr>
          <w:rFonts w:hint="default" w:ascii="仿宋" w:hAnsi="仿宋" w:eastAsia="仿宋" w:cs="仿宋"/>
          <w:color w:val="auto"/>
          <w:kern w:val="0"/>
          <w:sz w:val="24"/>
          <w:highlight w:val="none"/>
          <w:lang w:val="en-US"/>
        </w:rPr>
      </w:pPr>
      <w:r>
        <w:rPr>
          <w:rFonts w:hint="eastAsia" w:ascii="仿宋" w:hAnsi="仿宋" w:eastAsia="仿宋" w:cs="仿宋"/>
          <w:color w:val="auto"/>
          <w:kern w:val="0"/>
          <w:sz w:val="24"/>
          <w:highlight w:val="none"/>
          <w:lang w:val="en-US" w:eastAsia="zh-CN"/>
        </w:rPr>
        <w:t>4</w:t>
      </w:r>
      <w:r>
        <w:rPr>
          <w:rFonts w:hint="eastAsia" w:ascii="仿宋" w:hAnsi="仿宋" w:eastAsia="仿宋" w:cs="仿宋"/>
          <w:color w:val="auto"/>
          <w:kern w:val="0"/>
          <w:sz w:val="24"/>
          <w:highlight w:val="none"/>
          <w:lang w:val="zh-CN" w:eastAsia="zh-CN"/>
        </w:rPr>
        <w:t>、投标报价=上限价*（</w:t>
      </w:r>
      <w:r>
        <w:rPr>
          <w:rFonts w:hint="eastAsia" w:ascii="仿宋" w:hAnsi="仿宋" w:eastAsia="仿宋" w:cs="仿宋"/>
          <w:color w:val="auto"/>
          <w:kern w:val="0"/>
          <w:sz w:val="24"/>
          <w:highlight w:val="none"/>
          <w:lang w:val="en-US" w:eastAsia="zh-CN"/>
        </w:rPr>
        <w:t>1-</w:t>
      </w:r>
      <w:r>
        <w:rPr>
          <w:rFonts w:hint="eastAsia" w:ascii="仿宋" w:hAnsi="仿宋" w:eastAsia="仿宋" w:cs="仿宋"/>
          <w:color w:val="auto"/>
          <w:kern w:val="0"/>
          <w:sz w:val="24"/>
          <w:highlight w:val="none"/>
          <w:lang w:val="zh-CN" w:eastAsia="zh-CN"/>
        </w:rPr>
        <w:t>投标下浮率）</w:t>
      </w:r>
      <w:r>
        <w:rPr>
          <w:rFonts w:hint="eastAsia" w:ascii="仿宋" w:hAnsi="仿宋" w:eastAsia="仿宋" w:cs="仿宋"/>
          <w:color w:val="auto"/>
          <w:kern w:val="0"/>
          <w:sz w:val="24"/>
          <w:highlight w:val="none"/>
          <w:lang w:val="en-US" w:eastAsia="zh-CN"/>
        </w:rPr>
        <w:t>。</w:t>
      </w:r>
    </w:p>
    <w:p w14:paraId="7D2459EC">
      <w:pPr>
        <w:rPr>
          <w:rFonts w:hint="eastAsia" w:ascii="仿宋" w:hAnsi="仿宋" w:eastAsia="仿宋" w:cs="仿宋"/>
          <w:b/>
          <w:snapToGrid/>
          <w:color w:val="auto"/>
          <w:kern w:val="2"/>
          <w:sz w:val="32"/>
          <w:szCs w:val="32"/>
          <w:highlight w:val="none"/>
        </w:rPr>
      </w:pPr>
      <w:r>
        <w:rPr>
          <w:rFonts w:hint="eastAsia" w:ascii="仿宋" w:hAnsi="仿宋" w:eastAsia="仿宋" w:cs="仿宋"/>
          <w:b/>
          <w:snapToGrid/>
          <w:color w:val="auto"/>
          <w:kern w:val="2"/>
          <w:sz w:val="32"/>
          <w:szCs w:val="32"/>
          <w:highlight w:val="none"/>
        </w:rPr>
        <w:br w:type="page"/>
      </w:r>
    </w:p>
    <w:p w14:paraId="55E35E97">
      <w:pPr>
        <w:pStyle w:val="695"/>
        <w:keepNext w:val="0"/>
        <w:pageBreakBefore w:val="0"/>
        <w:tabs>
          <w:tab w:val="clear" w:pos="720"/>
        </w:tabs>
        <w:snapToGrid w:val="0"/>
        <w:spacing w:before="120" w:after="120"/>
        <w:ind w:firstLine="643"/>
        <w:outlineLvl w:val="9"/>
        <w:rPr>
          <w:rFonts w:ascii="仿宋" w:hAnsi="仿宋" w:eastAsia="仿宋" w:cs="仿宋"/>
          <w:color w:val="auto"/>
          <w:sz w:val="32"/>
          <w:szCs w:val="32"/>
          <w:highlight w:val="none"/>
        </w:rPr>
      </w:pPr>
      <w:r>
        <w:rPr>
          <w:rFonts w:hint="eastAsia" w:ascii="仿宋" w:hAnsi="仿宋" w:eastAsia="仿宋" w:cs="仿宋"/>
          <w:b/>
          <w:snapToGrid/>
          <w:color w:val="auto"/>
          <w:kern w:val="2"/>
          <w:sz w:val="32"/>
          <w:szCs w:val="32"/>
          <w:highlight w:val="none"/>
        </w:rPr>
        <w:t>二、</w:t>
      </w:r>
      <w:r>
        <w:rPr>
          <w:rFonts w:hint="eastAsia" w:ascii="仿宋" w:hAnsi="仿宋" w:eastAsia="仿宋" w:cs="仿宋"/>
          <w:b/>
          <w:snapToGrid/>
          <w:color w:val="auto"/>
          <w:kern w:val="44"/>
          <w:sz w:val="32"/>
          <w:szCs w:val="32"/>
          <w:highlight w:val="none"/>
        </w:rPr>
        <w:t>中小企业声明函</w:t>
      </w:r>
      <w:bookmarkStart w:id="50" w:name="_Hlk101259491"/>
      <w:r>
        <w:rPr>
          <w:rFonts w:hint="eastAsia" w:ascii="仿宋" w:hAnsi="仿宋" w:eastAsia="仿宋" w:cs="仿宋"/>
          <w:b/>
          <w:snapToGrid/>
          <w:color w:val="auto"/>
          <w:kern w:val="44"/>
          <w:sz w:val="32"/>
          <w:szCs w:val="32"/>
          <w:highlight w:val="none"/>
        </w:rPr>
        <w:t>（如有）</w:t>
      </w:r>
      <w:bookmarkEnd w:id="50"/>
    </w:p>
    <w:p w14:paraId="12FE556C">
      <w:pPr>
        <w:widowControl/>
        <w:spacing w:line="360" w:lineRule="auto"/>
        <w:ind w:firstLine="120" w:firstLineChars="50"/>
        <w:jc w:val="left"/>
        <w:rPr>
          <w:rFonts w:ascii="仿宋" w:hAnsi="仿宋" w:eastAsia="仿宋" w:cs="仿宋"/>
          <w:b/>
          <w:color w:val="auto"/>
          <w:sz w:val="24"/>
          <w:highlight w:val="none"/>
        </w:rPr>
      </w:pPr>
      <w:r>
        <w:rPr>
          <w:rFonts w:hint="eastAsia" w:ascii="仿宋" w:hAnsi="仿宋" w:eastAsia="仿宋" w:cs="仿宋"/>
          <w:b/>
          <w:color w:val="auto"/>
          <w:sz w:val="24"/>
          <w:highlight w:val="none"/>
        </w:rPr>
        <w:t>[招标公告落实采购政策需满足的资格要求为“无”即本项目或标项未预留份额专门面向中小企业时，符合《政府采购促进中小企业发展管理办法》规定的小微企业拟享受价格扣除政策的，需提供中小企业声明函（附件7）。]</w:t>
      </w:r>
    </w:p>
    <w:p w14:paraId="2BBA6F85">
      <w:pPr>
        <w:pStyle w:val="83"/>
        <w:rPr>
          <w:rFonts w:ascii="仿宋" w:hAnsi="仿宋" w:eastAsia="仿宋" w:cs="仿宋"/>
          <w:b/>
          <w:color w:val="auto"/>
          <w:highlight w:val="none"/>
        </w:rPr>
      </w:pPr>
    </w:p>
    <w:p w14:paraId="6329A79A">
      <w:pPr>
        <w:pStyle w:val="84"/>
        <w:rPr>
          <w:rFonts w:ascii="仿宋" w:hAnsi="仿宋" w:eastAsia="仿宋" w:cs="仿宋"/>
          <w:b/>
          <w:color w:val="auto"/>
          <w:sz w:val="24"/>
          <w:highlight w:val="none"/>
        </w:rPr>
      </w:pPr>
    </w:p>
    <w:p w14:paraId="4DD838C7">
      <w:pPr>
        <w:rPr>
          <w:rFonts w:ascii="仿宋" w:hAnsi="仿宋" w:eastAsia="仿宋" w:cs="仿宋"/>
          <w:b/>
          <w:color w:val="auto"/>
          <w:sz w:val="24"/>
          <w:highlight w:val="none"/>
        </w:rPr>
      </w:pPr>
    </w:p>
    <w:p w14:paraId="78E7568A">
      <w:pPr>
        <w:pStyle w:val="83"/>
        <w:rPr>
          <w:rFonts w:ascii="仿宋" w:hAnsi="仿宋" w:eastAsia="仿宋" w:cs="仿宋"/>
          <w:b/>
          <w:color w:val="auto"/>
          <w:highlight w:val="none"/>
        </w:rPr>
      </w:pPr>
    </w:p>
    <w:p w14:paraId="2AF02547">
      <w:pPr>
        <w:pStyle w:val="84"/>
        <w:rPr>
          <w:rFonts w:ascii="仿宋" w:hAnsi="仿宋" w:eastAsia="仿宋" w:cs="仿宋"/>
          <w:b/>
          <w:color w:val="auto"/>
          <w:sz w:val="24"/>
          <w:highlight w:val="none"/>
        </w:rPr>
      </w:pPr>
    </w:p>
    <w:p w14:paraId="194045CB">
      <w:pPr>
        <w:rPr>
          <w:color w:val="auto"/>
          <w:highlight w:val="none"/>
        </w:rPr>
      </w:pPr>
    </w:p>
    <w:p w14:paraId="38370975">
      <w:pPr>
        <w:widowControl/>
        <w:spacing w:line="360" w:lineRule="auto"/>
        <w:ind w:firstLine="161" w:firstLineChars="50"/>
        <w:jc w:val="center"/>
        <w:rPr>
          <w:rFonts w:ascii="仿宋" w:hAnsi="仿宋" w:eastAsia="仿宋" w:cs="仿宋"/>
          <w:b/>
          <w:color w:val="auto"/>
          <w:sz w:val="32"/>
          <w:szCs w:val="32"/>
          <w:highlight w:val="none"/>
        </w:rPr>
      </w:pPr>
      <w:r>
        <w:rPr>
          <w:rFonts w:hint="eastAsia" w:ascii="仿宋" w:hAnsi="仿宋" w:eastAsia="仿宋" w:cs="仿宋"/>
          <w:b/>
          <w:color w:val="auto"/>
          <w:sz w:val="32"/>
          <w:szCs w:val="32"/>
          <w:highlight w:val="none"/>
        </w:rPr>
        <w:t>三、残疾人福利性单位声明函（如有）</w:t>
      </w:r>
    </w:p>
    <w:p w14:paraId="19DEDE4A">
      <w:pPr>
        <w:pStyle w:val="24"/>
        <w:widowControl/>
        <w:ind w:firstLine="120" w:firstLineChars="50"/>
        <w:jc w:val="left"/>
        <w:rPr>
          <w:rFonts w:ascii="仿宋" w:hAnsi="仿宋" w:eastAsia="仿宋" w:cs="仿宋"/>
          <w:b/>
          <w:color w:val="auto"/>
          <w:highlight w:val="none"/>
        </w:rPr>
      </w:pPr>
      <w:r>
        <w:rPr>
          <w:rFonts w:hint="eastAsia" w:ascii="仿宋" w:hAnsi="仿宋" w:eastAsia="仿宋" w:cs="仿宋"/>
          <w:b/>
          <w:color w:val="auto"/>
          <w:highlight w:val="none"/>
        </w:rPr>
        <w:t>[符合条件的残疾人福利性单位，提供残疾人福利性单位声明函(附件6)，否则不需要提供。]</w:t>
      </w:r>
    </w:p>
    <w:p w14:paraId="4858A8CF">
      <w:pPr>
        <w:pStyle w:val="695"/>
        <w:keepNext w:val="0"/>
        <w:pageBreakBefore w:val="0"/>
        <w:tabs>
          <w:tab w:val="clear" w:pos="720"/>
        </w:tabs>
        <w:snapToGrid w:val="0"/>
        <w:spacing w:before="120" w:after="120"/>
        <w:ind w:firstLine="643"/>
        <w:outlineLvl w:val="9"/>
        <w:rPr>
          <w:rFonts w:ascii="仿宋" w:hAnsi="仿宋" w:eastAsia="仿宋" w:cs="仿宋"/>
          <w:b w:val="0"/>
          <w:color w:val="auto"/>
          <w:sz w:val="32"/>
          <w:szCs w:val="32"/>
          <w:highlight w:val="none"/>
        </w:rPr>
      </w:pPr>
    </w:p>
    <w:p w14:paraId="2E543828">
      <w:pPr>
        <w:spacing w:line="360" w:lineRule="auto"/>
        <w:ind w:right="420" w:firstLine="3614" w:firstLineChars="1000"/>
        <w:rPr>
          <w:rFonts w:ascii="仿宋" w:hAnsi="仿宋" w:eastAsia="仿宋" w:cs="仿宋"/>
          <w:b/>
          <w:color w:val="auto"/>
          <w:kern w:val="0"/>
          <w:sz w:val="36"/>
          <w:szCs w:val="36"/>
          <w:highlight w:val="none"/>
        </w:rPr>
      </w:pPr>
    </w:p>
    <w:p w14:paraId="7B29266A">
      <w:pPr>
        <w:spacing w:line="360" w:lineRule="auto"/>
        <w:ind w:right="420" w:firstLine="3614" w:firstLineChars="1000"/>
        <w:rPr>
          <w:rFonts w:ascii="仿宋" w:hAnsi="仿宋" w:eastAsia="仿宋" w:cs="仿宋"/>
          <w:b/>
          <w:color w:val="auto"/>
          <w:kern w:val="0"/>
          <w:sz w:val="36"/>
          <w:szCs w:val="36"/>
          <w:highlight w:val="none"/>
        </w:rPr>
      </w:pPr>
    </w:p>
    <w:p w14:paraId="7F350BC9">
      <w:pPr>
        <w:spacing w:line="360" w:lineRule="auto"/>
        <w:ind w:right="420" w:firstLine="3614" w:firstLineChars="1000"/>
        <w:rPr>
          <w:rFonts w:ascii="仿宋" w:hAnsi="仿宋" w:eastAsia="仿宋" w:cs="仿宋"/>
          <w:b/>
          <w:color w:val="auto"/>
          <w:kern w:val="0"/>
          <w:sz w:val="36"/>
          <w:szCs w:val="36"/>
          <w:highlight w:val="none"/>
        </w:rPr>
      </w:pPr>
    </w:p>
    <w:p w14:paraId="12F3E1E0">
      <w:pPr>
        <w:spacing w:line="360" w:lineRule="auto"/>
        <w:ind w:right="420" w:firstLine="3614" w:firstLineChars="1000"/>
        <w:rPr>
          <w:rFonts w:ascii="仿宋" w:hAnsi="仿宋" w:eastAsia="仿宋" w:cs="仿宋"/>
          <w:b/>
          <w:color w:val="auto"/>
          <w:kern w:val="0"/>
          <w:sz w:val="36"/>
          <w:szCs w:val="36"/>
          <w:highlight w:val="none"/>
        </w:rPr>
      </w:pPr>
    </w:p>
    <w:p w14:paraId="0652D717">
      <w:pPr>
        <w:spacing w:line="360" w:lineRule="auto"/>
        <w:ind w:right="420" w:firstLine="3614" w:firstLineChars="1000"/>
        <w:rPr>
          <w:rFonts w:ascii="仿宋" w:hAnsi="仿宋" w:eastAsia="仿宋" w:cs="仿宋"/>
          <w:b/>
          <w:color w:val="auto"/>
          <w:kern w:val="0"/>
          <w:sz w:val="36"/>
          <w:szCs w:val="36"/>
          <w:highlight w:val="none"/>
        </w:rPr>
      </w:pPr>
    </w:p>
    <w:p w14:paraId="25C46E27">
      <w:pPr>
        <w:spacing w:line="360" w:lineRule="auto"/>
        <w:ind w:right="420" w:firstLine="3614" w:firstLineChars="1000"/>
        <w:rPr>
          <w:rFonts w:ascii="仿宋" w:hAnsi="仿宋" w:eastAsia="仿宋" w:cs="仿宋"/>
          <w:b/>
          <w:color w:val="auto"/>
          <w:kern w:val="0"/>
          <w:sz w:val="36"/>
          <w:szCs w:val="36"/>
          <w:highlight w:val="none"/>
        </w:rPr>
      </w:pPr>
    </w:p>
    <w:p w14:paraId="69E24682">
      <w:pPr>
        <w:spacing w:line="360" w:lineRule="auto"/>
        <w:ind w:right="420" w:firstLine="3614" w:firstLineChars="1000"/>
        <w:rPr>
          <w:rFonts w:ascii="仿宋" w:hAnsi="仿宋" w:eastAsia="仿宋" w:cs="仿宋"/>
          <w:b/>
          <w:color w:val="auto"/>
          <w:kern w:val="0"/>
          <w:sz w:val="36"/>
          <w:szCs w:val="36"/>
          <w:highlight w:val="none"/>
        </w:rPr>
      </w:pPr>
    </w:p>
    <w:p w14:paraId="57C94544">
      <w:pPr>
        <w:spacing w:line="360" w:lineRule="auto"/>
        <w:ind w:right="420" w:firstLine="3614" w:firstLineChars="1000"/>
        <w:rPr>
          <w:rFonts w:ascii="仿宋" w:hAnsi="仿宋" w:eastAsia="仿宋" w:cs="仿宋"/>
          <w:b/>
          <w:color w:val="auto"/>
          <w:kern w:val="0"/>
          <w:sz w:val="36"/>
          <w:szCs w:val="36"/>
          <w:highlight w:val="none"/>
        </w:rPr>
      </w:pPr>
    </w:p>
    <w:p w14:paraId="5C8840FA">
      <w:pPr>
        <w:spacing w:line="360" w:lineRule="auto"/>
        <w:ind w:right="420" w:firstLine="3614" w:firstLineChars="1000"/>
        <w:rPr>
          <w:rFonts w:ascii="仿宋" w:hAnsi="仿宋" w:eastAsia="仿宋" w:cs="仿宋"/>
          <w:b/>
          <w:color w:val="auto"/>
          <w:kern w:val="0"/>
          <w:sz w:val="36"/>
          <w:szCs w:val="36"/>
          <w:highlight w:val="none"/>
        </w:rPr>
      </w:pPr>
    </w:p>
    <w:p w14:paraId="5A5CE6FF">
      <w:pPr>
        <w:pStyle w:val="3"/>
        <w:keepNext w:val="0"/>
        <w:keepLines w:val="0"/>
        <w:pageBreakBefore/>
        <w:widowControl/>
        <w:spacing w:before="100" w:beforeAutospacing="1" w:after="100" w:afterAutospacing="1" w:line="360" w:lineRule="auto"/>
        <w:ind w:left="1290" w:firstLine="3092" w:firstLineChars="700"/>
        <w:rPr>
          <w:rFonts w:ascii="仿宋" w:hAnsi="仿宋" w:eastAsia="仿宋" w:cs="仿宋"/>
          <w:color w:val="auto"/>
          <w:highlight w:val="none"/>
        </w:rPr>
      </w:pPr>
      <w:r>
        <w:rPr>
          <w:rFonts w:hint="eastAsia" w:ascii="仿宋" w:hAnsi="仿宋" w:eastAsia="仿宋" w:cs="仿宋"/>
          <w:color w:val="auto"/>
          <w:highlight w:val="none"/>
        </w:rPr>
        <w:t>附件</w:t>
      </w:r>
    </w:p>
    <w:p w14:paraId="5242659C">
      <w:pPr>
        <w:spacing w:line="360" w:lineRule="auto"/>
        <w:jc w:val="left"/>
        <w:rPr>
          <w:rFonts w:ascii="仿宋" w:hAnsi="仿宋" w:eastAsia="仿宋" w:cs="仿宋"/>
          <w:b/>
          <w:color w:val="auto"/>
          <w:spacing w:val="6"/>
          <w:sz w:val="32"/>
          <w:szCs w:val="32"/>
          <w:highlight w:val="none"/>
        </w:rPr>
      </w:pPr>
      <w:r>
        <w:rPr>
          <w:rFonts w:hint="eastAsia" w:ascii="仿宋" w:hAnsi="仿宋" w:eastAsia="仿宋" w:cs="仿宋"/>
          <w:b/>
          <w:bCs w:val="0"/>
          <w:snapToGrid/>
          <w:color w:val="auto"/>
          <w:spacing w:val="6"/>
          <w:kern w:val="2"/>
          <w:sz w:val="32"/>
          <w:szCs w:val="32"/>
          <w:highlight w:val="none"/>
        </w:rPr>
        <w:t>附件</w:t>
      </w:r>
      <w:r>
        <w:rPr>
          <w:rFonts w:ascii="仿宋" w:hAnsi="仿宋" w:eastAsia="仿宋" w:cs="仿宋"/>
          <w:b/>
          <w:bCs w:val="0"/>
          <w:snapToGrid/>
          <w:color w:val="auto"/>
          <w:spacing w:val="6"/>
          <w:kern w:val="2"/>
          <w:sz w:val="32"/>
          <w:szCs w:val="32"/>
          <w:highlight w:val="none"/>
        </w:rPr>
        <w:t>1：质疑函范本及制作说明</w:t>
      </w:r>
    </w:p>
    <w:p w14:paraId="118F235A">
      <w:pPr>
        <w:spacing w:line="360" w:lineRule="auto"/>
        <w:jc w:val="center"/>
        <w:rPr>
          <w:rFonts w:ascii="仿宋" w:hAnsi="仿宋" w:eastAsia="仿宋" w:cs="仿宋"/>
          <w:b/>
          <w:color w:val="auto"/>
          <w:spacing w:val="6"/>
          <w:sz w:val="32"/>
          <w:szCs w:val="32"/>
          <w:highlight w:val="none"/>
        </w:rPr>
      </w:pPr>
      <w:r>
        <w:rPr>
          <w:rFonts w:hint="eastAsia" w:ascii="仿宋" w:hAnsi="仿宋" w:eastAsia="仿宋" w:cs="仿宋"/>
          <w:b/>
          <w:bCs w:val="0"/>
          <w:snapToGrid/>
          <w:color w:val="auto"/>
          <w:spacing w:val="6"/>
          <w:kern w:val="2"/>
          <w:sz w:val="32"/>
          <w:szCs w:val="32"/>
          <w:highlight w:val="none"/>
        </w:rPr>
        <w:t>质疑函范本</w:t>
      </w:r>
    </w:p>
    <w:p w14:paraId="630B4A3B">
      <w:pPr>
        <w:snapToGrid w:val="0"/>
        <w:spacing w:beforeLines="100" w:line="360" w:lineRule="auto"/>
        <w:rPr>
          <w:rFonts w:ascii="仿宋" w:hAnsi="仿宋" w:eastAsia="仿宋" w:cs="仿宋"/>
          <w:bCs/>
          <w:color w:val="auto"/>
          <w:sz w:val="24"/>
          <w:highlight w:val="none"/>
        </w:rPr>
      </w:pPr>
      <w:r>
        <w:rPr>
          <w:rFonts w:hint="eastAsia" w:ascii="仿宋" w:hAnsi="仿宋" w:eastAsia="仿宋" w:cs="仿宋"/>
          <w:bCs/>
          <w:snapToGrid/>
          <w:color w:val="auto"/>
          <w:kern w:val="2"/>
          <w:sz w:val="24"/>
          <w:szCs w:val="24"/>
          <w:highlight w:val="none"/>
        </w:rPr>
        <w:t>一、质疑供应商基本信息</w:t>
      </w:r>
    </w:p>
    <w:p w14:paraId="3A01C492">
      <w:pPr>
        <w:snapToGrid w:val="0"/>
        <w:spacing w:line="360" w:lineRule="auto"/>
        <w:rPr>
          <w:rFonts w:ascii="仿宋" w:hAnsi="仿宋" w:eastAsia="仿宋" w:cs="仿宋"/>
          <w:color w:val="auto"/>
          <w:sz w:val="24"/>
          <w:highlight w:val="none"/>
          <w:u w:val="dotted"/>
        </w:rPr>
      </w:pPr>
      <w:r>
        <w:rPr>
          <w:rFonts w:hint="eastAsia" w:ascii="仿宋" w:hAnsi="仿宋" w:eastAsia="仿宋" w:cs="仿宋"/>
          <w:snapToGrid/>
          <w:color w:val="auto"/>
          <w:kern w:val="2"/>
          <w:sz w:val="24"/>
          <w:szCs w:val="24"/>
          <w:highlight w:val="none"/>
        </w:rPr>
        <w:t>质疑供应商：</w:t>
      </w:r>
    </w:p>
    <w:p w14:paraId="0AF16F5F">
      <w:pPr>
        <w:snapToGrid w:val="0"/>
        <w:spacing w:line="360" w:lineRule="auto"/>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地址：邮编：</w:t>
      </w:r>
    </w:p>
    <w:p w14:paraId="5C507117">
      <w:pPr>
        <w:snapToGrid w:val="0"/>
        <w:spacing w:line="360" w:lineRule="auto"/>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联系人：联系电话：</w:t>
      </w:r>
    </w:p>
    <w:p w14:paraId="6977BCB9">
      <w:pPr>
        <w:snapToGrid w:val="0"/>
        <w:spacing w:line="360" w:lineRule="auto"/>
        <w:rPr>
          <w:rFonts w:ascii="仿宋" w:hAnsi="仿宋" w:eastAsia="仿宋" w:cs="仿宋"/>
          <w:color w:val="auto"/>
          <w:sz w:val="24"/>
          <w:highlight w:val="none"/>
          <w:u w:val="dotted"/>
        </w:rPr>
      </w:pPr>
      <w:r>
        <w:rPr>
          <w:rFonts w:hint="eastAsia" w:ascii="仿宋" w:hAnsi="仿宋" w:eastAsia="仿宋" w:cs="仿宋"/>
          <w:snapToGrid/>
          <w:color w:val="auto"/>
          <w:kern w:val="2"/>
          <w:sz w:val="24"/>
          <w:szCs w:val="24"/>
          <w:highlight w:val="none"/>
        </w:rPr>
        <w:t>授权代表：</w:t>
      </w:r>
    </w:p>
    <w:p w14:paraId="6D75F9A0">
      <w:pPr>
        <w:snapToGrid w:val="0"/>
        <w:spacing w:line="360" w:lineRule="auto"/>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联系电话：</w:t>
      </w:r>
    </w:p>
    <w:p w14:paraId="79C1CB9F">
      <w:pPr>
        <w:snapToGrid w:val="0"/>
        <w:spacing w:line="360" w:lineRule="auto"/>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地址：</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邮编：</w:t>
      </w:r>
    </w:p>
    <w:p w14:paraId="58F0B927">
      <w:pPr>
        <w:snapToGrid w:val="0"/>
        <w:spacing w:line="360" w:lineRule="auto"/>
        <w:rPr>
          <w:rFonts w:ascii="仿宋" w:hAnsi="仿宋" w:eastAsia="仿宋" w:cs="仿宋"/>
          <w:bCs/>
          <w:color w:val="auto"/>
          <w:sz w:val="24"/>
          <w:highlight w:val="none"/>
        </w:rPr>
      </w:pPr>
      <w:r>
        <w:rPr>
          <w:rFonts w:hint="eastAsia" w:ascii="仿宋" w:hAnsi="仿宋" w:eastAsia="仿宋" w:cs="仿宋"/>
          <w:bCs/>
          <w:snapToGrid/>
          <w:color w:val="auto"/>
          <w:kern w:val="2"/>
          <w:sz w:val="24"/>
          <w:szCs w:val="24"/>
          <w:highlight w:val="none"/>
        </w:rPr>
        <w:t>二、质疑项目基本情况</w:t>
      </w:r>
    </w:p>
    <w:p w14:paraId="1BF72A9B">
      <w:pPr>
        <w:snapToGrid w:val="0"/>
        <w:spacing w:line="360" w:lineRule="auto"/>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质疑项目的名称：</w:t>
      </w:r>
    </w:p>
    <w:p w14:paraId="19EAD452">
      <w:pPr>
        <w:snapToGrid w:val="0"/>
        <w:spacing w:line="360" w:lineRule="auto"/>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质疑项目的编号：包号：</w:t>
      </w:r>
    </w:p>
    <w:p w14:paraId="01F2CE79">
      <w:pPr>
        <w:snapToGrid w:val="0"/>
        <w:spacing w:line="360" w:lineRule="auto"/>
        <w:rPr>
          <w:rFonts w:ascii="仿宋" w:hAnsi="仿宋" w:eastAsia="仿宋" w:cs="仿宋"/>
          <w:color w:val="auto"/>
          <w:sz w:val="24"/>
          <w:highlight w:val="none"/>
          <w:u w:val="dotted"/>
        </w:rPr>
      </w:pPr>
      <w:r>
        <w:rPr>
          <w:rFonts w:hint="eastAsia" w:ascii="仿宋" w:hAnsi="仿宋" w:eastAsia="仿宋" w:cs="仿宋"/>
          <w:snapToGrid/>
          <w:color w:val="auto"/>
          <w:kern w:val="2"/>
          <w:sz w:val="24"/>
          <w:szCs w:val="24"/>
          <w:highlight w:val="none"/>
        </w:rPr>
        <w:t>采购人名称：</w:t>
      </w:r>
    </w:p>
    <w:p w14:paraId="5EB8CF31">
      <w:pPr>
        <w:snapToGrid w:val="0"/>
        <w:spacing w:line="360" w:lineRule="auto"/>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采购文件获取日期：</w:t>
      </w:r>
    </w:p>
    <w:p w14:paraId="20B49DFA">
      <w:pPr>
        <w:snapToGrid w:val="0"/>
        <w:spacing w:line="360" w:lineRule="auto"/>
        <w:rPr>
          <w:rFonts w:ascii="仿宋" w:hAnsi="仿宋" w:eastAsia="仿宋" w:cs="仿宋"/>
          <w:bCs/>
          <w:color w:val="auto"/>
          <w:sz w:val="24"/>
          <w:highlight w:val="none"/>
        </w:rPr>
      </w:pPr>
      <w:r>
        <w:rPr>
          <w:rFonts w:hint="eastAsia" w:ascii="仿宋" w:hAnsi="仿宋" w:eastAsia="仿宋" w:cs="仿宋"/>
          <w:bCs/>
          <w:snapToGrid/>
          <w:color w:val="auto"/>
          <w:kern w:val="2"/>
          <w:sz w:val="24"/>
          <w:szCs w:val="24"/>
          <w:highlight w:val="none"/>
        </w:rPr>
        <w:t>三、质疑事项具体内容</w:t>
      </w:r>
    </w:p>
    <w:p w14:paraId="19B2701E">
      <w:pPr>
        <w:snapToGrid w:val="0"/>
        <w:spacing w:line="360" w:lineRule="auto"/>
        <w:rPr>
          <w:rFonts w:ascii="仿宋" w:hAnsi="仿宋" w:eastAsia="仿宋" w:cs="仿宋"/>
          <w:color w:val="auto"/>
          <w:sz w:val="24"/>
          <w:highlight w:val="none"/>
          <w:u w:val="dotted"/>
        </w:rPr>
      </w:pPr>
      <w:r>
        <w:rPr>
          <w:rFonts w:hint="eastAsia" w:ascii="仿宋" w:hAnsi="仿宋" w:eastAsia="仿宋" w:cs="仿宋"/>
          <w:snapToGrid/>
          <w:color w:val="auto"/>
          <w:kern w:val="2"/>
          <w:sz w:val="24"/>
          <w:szCs w:val="24"/>
          <w:highlight w:val="none"/>
        </w:rPr>
        <w:t>质疑事项</w:t>
      </w:r>
      <w:r>
        <w:rPr>
          <w:rFonts w:ascii="仿宋" w:hAnsi="仿宋" w:eastAsia="仿宋" w:cs="仿宋"/>
          <w:snapToGrid/>
          <w:color w:val="auto"/>
          <w:kern w:val="2"/>
          <w:sz w:val="24"/>
          <w:szCs w:val="24"/>
          <w:highlight w:val="none"/>
        </w:rPr>
        <w:t>1：</w:t>
      </w:r>
    </w:p>
    <w:p w14:paraId="293F6FB9">
      <w:pPr>
        <w:snapToGrid w:val="0"/>
        <w:spacing w:line="360" w:lineRule="auto"/>
        <w:rPr>
          <w:rFonts w:ascii="仿宋" w:hAnsi="仿宋" w:eastAsia="仿宋" w:cs="仿宋"/>
          <w:color w:val="auto"/>
          <w:sz w:val="24"/>
          <w:highlight w:val="none"/>
          <w:u w:val="dotted"/>
        </w:rPr>
      </w:pPr>
      <w:r>
        <w:rPr>
          <w:rFonts w:hint="eastAsia" w:ascii="仿宋" w:hAnsi="仿宋" w:eastAsia="仿宋" w:cs="仿宋"/>
          <w:snapToGrid/>
          <w:color w:val="auto"/>
          <w:kern w:val="2"/>
          <w:sz w:val="24"/>
          <w:szCs w:val="24"/>
          <w:highlight w:val="none"/>
        </w:rPr>
        <w:t>事实依据：</w:t>
      </w:r>
    </w:p>
    <w:p w14:paraId="5CB8FD3C">
      <w:pPr>
        <w:snapToGrid w:val="0"/>
        <w:spacing w:line="360" w:lineRule="auto"/>
        <w:rPr>
          <w:rFonts w:ascii="仿宋" w:hAnsi="仿宋" w:eastAsia="仿宋" w:cs="仿宋"/>
          <w:color w:val="auto"/>
          <w:sz w:val="24"/>
          <w:highlight w:val="none"/>
        </w:rPr>
      </w:pPr>
    </w:p>
    <w:p w14:paraId="12A2D703">
      <w:pPr>
        <w:snapToGrid w:val="0"/>
        <w:spacing w:line="360" w:lineRule="auto"/>
        <w:rPr>
          <w:rFonts w:ascii="仿宋" w:hAnsi="仿宋" w:eastAsia="仿宋" w:cs="仿宋"/>
          <w:color w:val="auto"/>
          <w:sz w:val="24"/>
          <w:highlight w:val="none"/>
          <w:u w:val="dotted"/>
        </w:rPr>
      </w:pPr>
      <w:r>
        <w:rPr>
          <w:rFonts w:hint="eastAsia" w:ascii="仿宋" w:hAnsi="仿宋" w:eastAsia="仿宋" w:cs="仿宋"/>
          <w:snapToGrid/>
          <w:color w:val="auto"/>
          <w:kern w:val="2"/>
          <w:sz w:val="24"/>
          <w:szCs w:val="24"/>
          <w:highlight w:val="none"/>
        </w:rPr>
        <w:t>法律依据：</w:t>
      </w:r>
    </w:p>
    <w:p w14:paraId="0B1513F5">
      <w:pPr>
        <w:snapToGrid w:val="0"/>
        <w:spacing w:line="360" w:lineRule="auto"/>
        <w:rPr>
          <w:rFonts w:ascii="仿宋" w:hAnsi="仿宋" w:eastAsia="仿宋" w:cs="仿宋"/>
          <w:color w:val="auto"/>
          <w:sz w:val="24"/>
          <w:highlight w:val="none"/>
          <w:u w:val="dotted"/>
        </w:rPr>
      </w:pPr>
    </w:p>
    <w:p w14:paraId="5225DE1F">
      <w:pPr>
        <w:snapToGrid w:val="0"/>
        <w:spacing w:line="360" w:lineRule="auto"/>
        <w:rPr>
          <w:rFonts w:ascii="仿宋" w:hAnsi="仿宋" w:eastAsia="仿宋" w:cs="仿宋"/>
          <w:color w:val="auto"/>
          <w:sz w:val="24"/>
          <w:highlight w:val="none"/>
          <w:u w:val="dotted"/>
        </w:rPr>
      </w:pPr>
      <w:r>
        <w:rPr>
          <w:rFonts w:hint="eastAsia" w:ascii="仿宋" w:hAnsi="仿宋" w:eastAsia="仿宋" w:cs="仿宋"/>
          <w:snapToGrid/>
          <w:color w:val="auto"/>
          <w:kern w:val="2"/>
          <w:sz w:val="24"/>
          <w:szCs w:val="24"/>
          <w:highlight w:val="none"/>
        </w:rPr>
        <w:t>质疑事项</w:t>
      </w:r>
      <w:r>
        <w:rPr>
          <w:rFonts w:ascii="仿宋" w:hAnsi="仿宋" w:eastAsia="仿宋" w:cs="仿宋"/>
          <w:snapToGrid/>
          <w:color w:val="auto"/>
          <w:kern w:val="2"/>
          <w:sz w:val="24"/>
          <w:szCs w:val="24"/>
          <w:highlight w:val="none"/>
        </w:rPr>
        <w:t>2</w:t>
      </w:r>
    </w:p>
    <w:p w14:paraId="4E5CCE3A">
      <w:pPr>
        <w:snapToGrid w:val="0"/>
        <w:spacing w:line="360" w:lineRule="auto"/>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w:t>
      </w:r>
    </w:p>
    <w:p w14:paraId="489F5456">
      <w:pPr>
        <w:snapToGrid w:val="0"/>
        <w:spacing w:line="360" w:lineRule="auto"/>
        <w:rPr>
          <w:rFonts w:ascii="仿宋" w:hAnsi="仿宋" w:eastAsia="仿宋" w:cs="仿宋"/>
          <w:bCs/>
          <w:color w:val="auto"/>
          <w:sz w:val="24"/>
          <w:highlight w:val="none"/>
        </w:rPr>
      </w:pPr>
      <w:r>
        <w:rPr>
          <w:rFonts w:hint="eastAsia" w:ascii="仿宋" w:hAnsi="仿宋" w:eastAsia="仿宋" w:cs="仿宋"/>
          <w:bCs/>
          <w:snapToGrid/>
          <w:color w:val="auto"/>
          <w:kern w:val="2"/>
          <w:sz w:val="24"/>
          <w:szCs w:val="24"/>
          <w:highlight w:val="none"/>
        </w:rPr>
        <w:t>四、与质疑事项相关的质疑请求</w:t>
      </w:r>
    </w:p>
    <w:p w14:paraId="3DD37F8F">
      <w:pPr>
        <w:snapToGrid w:val="0"/>
        <w:spacing w:line="360" w:lineRule="auto"/>
        <w:rPr>
          <w:rFonts w:ascii="仿宋" w:hAnsi="仿宋" w:eastAsia="仿宋" w:cs="仿宋"/>
          <w:color w:val="auto"/>
          <w:sz w:val="24"/>
          <w:highlight w:val="none"/>
          <w:u w:val="dotted"/>
        </w:rPr>
      </w:pPr>
      <w:r>
        <w:rPr>
          <w:rFonts w:hint="eastAsia" w:ascii="仿宋" w:hAnsi="仿宋" w:eastAsia="仿宋" w:cs="仿宋"/>
          <w:snapToGrid/>
          <w:color w:val="auto"/>
          <w:kern w:val="2"/>
          <w:sz w:val="24"/>
          <w:szCs w:val="24"/>
          <w:highlight w:val="none"/>
        </w:rPr>
        <w:t>请求：</w:t>
      </w:r>
    </w:p>
    <w:p w14:paraId="3B789013">
      <w:pPr>
        <w:spacing w:line="360" w:lineRule="auto"/>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签字</w:t>
      </w:r>
      <w:r>
        <w:rPr>
          <w:rFonts w:ascii="仿宋" w:hAnsi="仿宋" w:eastAsia="仿宋" w:cs="仿宋"/>
          <w:snapToGrid/>
          <w:color w:val="auto"/>
          <w:kern w:val="2"/>
          <w:sz w:val="24"/>
          <w:szCs w:val="24"/>
          <w:highlight w:val="none"/>
        </w:rPr>
        <w:t xml:space="preserve">(签章)：                   公章：                      </w:t>
      </w:r>
    </w:p>
    <w:p w14:paraId="38ED8EDE">
      <w:pPr>
        <w:spacing w:line="360" w:lineRule="auto"/>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日期：</w:t>
      </w:r>
      <w:r>
        <w:rPr>
          <w:rFonts w:ascii="仿宋" w:hAnsi="仿宋" w:eastAsia="仿宋" w:cs="仿宋"/>
          <w:snapToGrid/>
          <w:color w:val="auto"/>
          <w:kern w:val="2"/>
          <w:sz w:val="24"/>
          <w:szCs w:val="24"/>
          <w:highlight w:val="none"/>
        </w:rPr>
        <w:t xml:space="preserve">    </w:t>
      </w:r>
    </w:p>
    <w:p w14:paraId="5FB0E0DE">
      <w:pPr>
        <w:spacing w:line="360" w:lineRule="auto"/>
        <w:jc w:val="center"/>
        <w:rPr>
          <w:rFonts w:ascii="仿宋" w:hAnsi="仿宋" w:eastAsia="仿宋" w:cs="仿宋"/>
          <w:b/>
          <w:bCs/>
          <w:color w:val="auto"/>
          <w:sz w:val="24"/>
          <w:highlight w:val="none"/>
        </w:rPr>
      </w:pPr>
    </w:p>
    <w:p w14:paraId="22B7B037">
      <w:pPr>
        <w:spacing w:line="360" w:lineRule="auto"/>
        <w:rPr>
          <w:rFonts w:ascii="仿宋" w:hAnsi="仿宋" w:eastAsia="仿宋" w:cs="仿宋"/>
          <w:b/>
          <w:color w:val="auto"/>
          <w:sz w:val="24"/>
          <w:highlight w:val="none"/>
        </w:rPr>
      </w:pPr>
    </w:p>
    <w:p w14:paraId="44F8E22A">
      <w:pPr>
        <w:spacing w:line="360" w:lineRule="auto"/>
        <w:rPr>
          <w:rFonts w:ascii="仿宋" w:hAnsi="仿宋" w:eastAsia="仿宋" w:cs="仿宋"/>
          <w:b/>
          <w:color w:val="auto"/>
          <w:sz w:val="24"/>
          <w:highlight w:val="none"/>
        </w:rPr>
      </w:pPr>
    </w:p>
    <w:p w14:paraId="5BDDFE70">
      <w:pPr>
        <w:spacing w:line="360" w:lineRule="auto"/>
        <w:rPr>
          <w:rFonts w:ascii="仿宋" w:hAnsi="仿宋" w:eastAsia="仿宋" w:cs="仿宋"/>
          <w:b/>
          <w:color w:val="auto"/>
          <w:sz w:val="24"/>
          <w:highlight w:val="none"/>
        </w:rPr>
      </w:pPr>
    </w:p>
    <w:p w14:paraId="2CD4B70A">
      <w:pPr>
        <w:spacing w:line="360" w:lineRule="auto"/>
        <w:rPr>
          <w:rFonts w:ascii="仿宋" w:hAnsi="仿宋" w:eastAsia="仿宋" w:cs="仿宋"/>
          <w:b/>
          <w:color w:val="auto"/>
          <w:sz w:val="24"/>
          <w:highlight w:val="none"/>
        </w:rPr>
      </w:pPr>
      <w:r>
        <w:rPr>
          <w:rFonts w:hint="eastAsia" w:ascii="仿宋" w:hAnsi="仿宋" w:eastAsia="仿宋" w:cs="仿宋"/>
          <w:b/>
          <w:snapToGrid/>
          <w:color w:val="auto"/>
          <w:kern w:val="2"/>
          <w:sz w:val="24"/>
          <w:szCs w:val="24"/>
          <w:highlight w:val="none"/>
        </w:rPr>
        <w:t>质疑函制作说明：</w:t>
      </w:r>
    </w:p>
    <w:p w14:paraId="6C85693D">
      <w:pPr>
        <w:widowControl/>
        <w:spacing w:line="360" w:lineRule="auto"/>
        <w:ind w:firstLine="480" w:firstLineChars="200"/>
        <w:jc w:val="left"/>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1.供应商提出质疑时，应提交质疑函和必要的证明材料。</w:t>
      </w:r>
    </w:p>
    <w:p w14:paraId="5E780A7C">
      <w:pPr>
        <w:widowControl/>
        <w:spacing w:line="360" w:lineRule="auto"/>
        <w:ind w:firstLine="480" w:firstLineChars="200"/>
        <w:jc w:val="left"/>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2.质疑供应商若委托代理人进行质疑的，质疑函应按要求列明“授权代表”的有关内容，并在附件中提交由质疑</w:t>
      </w:r>
      <w:r>
        <w:rPr>
          <w:rFonts w:hint="eastAsia" w:ascii="仿宋" w:hAnsi="仿宋" w:eastAsia="仿宋" w:cs="仿宋"/>
          <w:snapToGrid/>
          <w:color w:val="auto"/>
          <w:kern w:val="0"/>
          <w:sz w:val="24"/>
          <w:szCs w:val="24"/>
          <w:highlight w:val="none"/>
        </w:rPr>
        <w:t>供应商签署的授权委托书。授权委托书应载明代理人的姓名或者名称、代理事项、具体权限、期限和相关事项。</w:t>
      </w:r>
    </w:p>
    <w:p w14:paraId="6F5FF8F9">
      <w:pPr>
        <w:widowControl/>
        <w:spacing w:line="360" w:lineRule="auto"/>
        <w:ind w:firstLine="480" w:firstLineChars="200"/>
        <w:jc w:val="left"/>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3.质疑供应商若对项目的某一分包进行质疑，质疑函中应列明具体分包号。</w:t>
      </w:r>
    </w:p>
    <w:p w14:paraId="490B077B">
      <w:pPr>
        <w:widowControl/>
        <w:spacing w:line="360" w:lineRule="auto"/>
        <w:ind w:firstLine="480" w:firstLineChars="200"/>
        <w:jc w:val="left"/>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4.质疑函的质疑事项应具体、明确，并有必要的事实依据和法律依据。</w:t>
      </w:r>
    </w:p>
    <w:p w14:paraId="4983125B">
      <w:pPr>
        <w:widowControl/>
        <w:spacing w:line="360" w:lineRule="auto"/>
        <w:ind w:firstLine="480" w:firstLineChars="200"/>
        <w:jc w:val="left"/>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5.质疑函的质疑请求应与质疑事项相关。</w:t>
      </w:r>
    </w:p>
    <w:p w14:paraId="3ECD05F0">
      <w:pPr>
        <w:widowControl/>
        <w:spacing w:line="360" w:lineRule="auto"/>
        <w:ind w:firstLine="480" w:firstLineChars="200"/>
        <w:jc w:val="left"/>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6.质疑供应商为自然人的，质疑函应由本人签字；质疑供应商为法人或者其他组织的，质疑函应由法定代表人、主要负责人，或者其授权代表签字或者盖章，并加盖公章。</w:t>
      </w:r>
    </w:p>
    <w:p w14:paraId="1AC6DAB3">
      <w:pPr>
        <w:widowControl/>
        <w:spacing w:line="360" w:lineRule="auto"/>
        <w:ind w:firstLine="600" w:firstLineChars="200"/>
        <w:jc w:val="left"/>
        <w:rPr>
          <w:rFonts w:ascii="仿宋" w:hAnsi="仿宋" w:eastAsia="仿宋" w:cs="仿宋"/>
          <w:color w:val="auto"/>
          <w:sz w:val="30"/>
          <w:szCs w:val="30"/>
          <w:highlight w:val="none"/>
        </w:rPr>
      </w:pPr>
    </w:p>
    <w:p w14:paraId="1F552259">
      <w:pPr>
        <w:spacing w:line="360" w:lineRule="auto"/>
        <w:jc w:val="center"/>
        <w:rPr>
          <w:rFonts w:ascii="仿宋" w:hAnsi="仿宋" w:eastAsia="仿宋" w:cs="仿宋"/>
          <w:b/>
          <w:color w:val="auto"/>
          <w:spacing w:val="6"/>
          <w:sz w:val="32"/>
          <w:szCs w:val="32"/>
          <w:highlight w:val="none"/>
        </w:rPr>
      </w:pPr>
    </w:p>
    <w:p w14:paraId="2A45B746">
      <w:pPr>
        <w:spacing w:line="360" w:lineRule="auto"/>
        <w:jc w:val="center"/>
        <w:rPr>
          <w:rFonts w:ascii="仿宋" w:hAnsi="仿宋" w:eastAsia="仿宋" w:cs="仿宋"/>
          <w:b/>
          <w:color w:val="auto"/>
          <w:spacing w:val="6"/>
          <w:sz w:val="32"/>
          <w:szCs w:val="32"/>
          <w:highlight w:val="none"/>
        </w:rPr>
      </w:pPr>
    </w:p>
    <w:p w14:paraId="670E0AE2">
      <w:pPr>
        <w:spacing w:line="360" w:lineRule="auto"/>
        <w:jc w:val="left"/>
        <w:rPr>
          <w:rFonts w:ascii="仿宋" w:hAnsi="仿宋" w:eastAsia="仿宋" w:cs="仿宋"/>
          <w:b/>
          <w:color w:val="auto"/>
          <w:spacing w:val="6"/>
          <w:sz w:val="32"/>
          <w:szCs w:val="32"/>
          <w:highlight w:val="none"/>
        </w:rPr>
      </w:pPr>
      <w:r>
        <w:rPr>
          <w:rFonts w:hint="eastAsia" w:ascii="仿宋" w:hAnsi="仿宋" w:eastAsia="仿宋" w:cs="仿宋"/>
          <w:b/>
          <w:snapToGrid/>
          <w:color w:val="auto"/>
          <w:spacing w:val="6"/>
          <w:kern w:val="2"/>
          <w:sz w:val="32"/>
          <w:szCs w:val="32"/>
          <w:highlight w:val="none"/>
        </w:rPr>
        <w:t>附件</w:t>
      </w:r>
      <w:r>
        <w:rPr>
          <w:rFonts w:ascii="仿宋" w:hAnsi="仿宋" w:eastAsia="仿宋" w:cs="仿宋"/>
          <w:b/>
          <w:snapToGrid/>
          <w:color w:val="auto"/>
          <w:spacing w:val="6"/>
          <w:kern w:val="2"/>
          <w:sz w:val="32"/>
          <w:szCs w:val="32"/>
          <w:highlight w:val="none"/>
        </w:rPr>
        <w:t>2：投诉书范本及制作说明</w:t>
      </w:r>
    </w:p>
    <w:p w14:paraId="10EEA485">
      <w:pPr>
        <w:spacing w:line="360" w:lineRule="auto"/>
        <w:jc w:val="center"/>
        <w:rPr>
          <w:rFonts w:ascii="仿宋" w:hAnsi="仿宋" w:eastAsia="仿宋" w:cs="仿宋"/>
          <w:b/>
          <w:color w:val="auto"/>
          <w:sz w:val="24"/>
          <w:highlight w:val="none"/>
        </w:rPr>
      </w:pPr>
    </w:p>
    <w:p w14:paraId="42917402">
      <w:pPr>
        <w:spacing w:line="360" w:lineRule="auto"/>
        <w:jc w:val="center"/>
        <w:rPr>
          <w:rFonts w:ascii="仿宋" w:hAnsi="仿宋" w:eastAsia="仿宋" w:cs="仿宋"/>
          <w:b/>
          <w:color w:val="auto"/>
          <w:spacing w:val="6"/>
          <w:sz w:val="32"/>
          <w:szCs w:val="32"/>
          <w:highlight w:val="none"/>
        </w:rPr>
      </w:pPr>
      <w:r>
        <w:rPr>
          <w:rFonts w:hint="eastAsia" w:ascii="仿宋" w:hAnsi="仿宋" w:eastAsia="仿宋" w:cs="仿宋"/>
          <w:b/>
          <w:snapToGrid/>
          <w:color w:val="auto"/>
          <w:spacing w:val="6"/>
          <w:kern w:val="2"/>
          <w:sz w:val="32"/>
          <w:szCs w:val="32"/>
          <w:highlight w:val="none"/>
        </w:rPr>
        <w:t>投诉书范本</w:t>
      </w:r>
    </w:p>
    <w:p w14:paraId="6948F058">
      <w:pPr>
        <w:spacing w:line="360" w:lineRule="auto"/>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一、投诉相关主体基本情况</w:t>
      </w:r>
    </w:p>
    <w:p w14:paraId="126805DA">
      <w:pPr>
        <w:spacing w:line="360" w:lineRule="auto"/>
        <w:rPr>
          <w:rFonts w:ascii="仿宋" w:hAnsi="仿宋" w:eastAsia="仿宋" w:cs="仿宋"/>
          <w:color w:val="auto"/>
          <w:sz w:val="24"/>
          <w:highlight w:val="none"/>
          <w:u w:val="dotted"/>
        </w:rPr>
      </w:pPr>
      <w:r>
        <w:rPr>
          <w:rFonts w:hint="eastAsia" w:ascii="仿宋" w:hAnsi="仿宋" w:eastAsia="仿宋" w:cs="仿宋"/>
          <w:snapToGrid/>
          <w:color w:val="auto"/>
          <w:kern w:val="2"/>
          <w:sz w:val="24"/>
          <w:szCs w:val="24"/>
          <w:highlight w:val="none"/>
        </w:rPr>
        <w:t>投诉人：</w:t>
      </w:r>
    </w:p>
    <w:p w14:paraId="5315EE2D">
      <w:pPr>
        <w:spacing w:line="360" w:lineRule="auto"/>
        <w:rPr>
          <w:rFonts w:ascii="仿宋" w:hAnsi="仿宋" w:eastAsia="仿宋" w:cs="仿宋"/>
          <w:color w:val="auto"/>
          <w:sz w:val="24"/>
          <w:highlight w:val="none"/>
          <w:u w:val="single"/>
        </w:rPr>
      </w:pPr>
      <w:r>
        <w:rPr>
          <w:rFonts w:hint="eastAsia" w:ascii="仿宋" w:hAnsi="仿宋" w:eastAsia="仿宋" w:cs="仿宋"/>
          <w:snapToGrid/>
          <w:color w:val="auto"/>
          <w:kern w:val="2"/>
          <w:sz w:val="24"/>
          <w:szCs w:val="24"/>
          <w:highlight w:val="none"/>
        </w:rPr>
        <w:t>地</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址：邮编：</w:t>
      </w:r>
    </w:p>
    <w:p w14:paraId="2CBFBED5">
      <w:pPr>
        <w:tabs>
          <w:tab w:val="left" w:pos="6510"/>
        </w:tabs>
        <w:spacing w:line="360" w:lineRule="auto"/>
        <w:jc w:val="left"/>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法定代表人</w:t>
      </w:r>
      <w:r>
        <w:rPr>
          <w:rFonts w:ascii="仿宋" w:hAnsi="仿宋" w:eastAsia="仿宋" w:cs="仿宋"/>
          <w:snapToGrid/>
          <w:color w:val="auto"/>
          <w:kern w:val="2"/>
          <w:sz w:val="24"/>
          <w:szCs w:val="24"/>
          <w:highlight w:val="none"/>
        </w:rPr>
        <w:t>/主要负责人：</w:t>
      </w:r>
    </w:p>
    <w:p w14:paraId="088457A6">
      <w:pPr>
        <w:tabs>
          <w:tab w:val="left" w:pos="6510"/>
        </w:tabs>
        <w:spacing w:line="360" w:lineRule="auto"/>
        <w:rPr>
          <w:rFonts w:ascii="仿宋" w:hAnsi="仿宋" w:eastAsia="仿宋" w:cs="仿宋"/>
          <w:color w:val="auto"/>
          <w:sz w:val="24"/>
          <w:highlight w:val="none"/>
          <w:u w:val="dotted"/>
        </w:rPr>
      </w:pPr>
      <w:r>
        <w:rPr>
          <w:rFonts w:hint="eastAsia" w:ascii="仿宋" w:hAnsi="仿宋" w:eastAsia="仿宋" w:cs="仿宋"/>
          <w:snapToGrid/>
          <w:color w:val="auto"/>
          <w:kern w:val="2"/>
          <w:sz w:val="24"/>
          <w:szCs w:val="24"/>
          <w:highlight w:val="none"/>
        </w:rPr>
        <w:t>联系电话：</w:t>
      </w:r>
    </w:p>
    <w:p w14:paraId="25BEDA81">
      <w:pPr>
        <w:spacing w:line="360" w:lineRule="auto"/>
        <w:rPr>
          <w:rFonts w:ascii="仿宋" w:hAnsi="仿宋" w:eastAsia="仿宋" w:cs="仿宋"/>
          <w:color w:val="auto"/>
          <w:sz w:val="24"/>
          <w:highlight w:val="none"/>
          <w:u w:val="dotted"/>
        </w:rPr>
      </w:pPr>
      <w:r>
        <w:rPr>
          <w:rFonts w:hint="eastAsia" w:ascii="仿宋" w:hAnsi="仿宋" w:eastAsia="仿宋" w:cs="仿宋"/>
          <w:snapToGrid/>
          <w:color w:val="auto"/>
          <w:kern w:val="2"/>
          <w:sz w:val="24"/>
          <w:szCs w:val="24"/>
          <w:highlight w:val="none"/>
        </w:rPr>
        <w:t>授权代表：联系电话</w:t>
      </w:r>
      <w:r>
        <w:rPr>
          <w:rFonts w:hint="eastAsia" w:ascii="仿宋" w:hAnsi="仿宋" w:eastAsia="仿宋" w:cs="仿宋"/>
          <w:snapToGrid/>
          <w:color w:val="auto"/>
          <w:kern w:val="2"/>
          <w:sz w:val="24"/>
          <w:szCs w:val="24"/>
          <w:highlight w:val="none"/>
          <w:u w:val="dotted"/>
        </w:rPr>
        <w:t>：</w:t>
      </w:r>
      <w:r>
        <w:rPr>
          <w:rFonts w:ascii="仿宋" w:hAnsi="仿宋" w:eastAsia="仿宋" w:cs="仿宋"/>
          <w:snapToGrid/>
          <w:color w:val="auto"/>
          <w:kern w:val="2"/>
          <w:sz w:val="24"/>
          <w:szCs w:val="24"/>
          <w:highlight w:val="none"/>
          <w:u w:val="dotted"/>
        </w:rPr>
        <w:t xml:space="preserve">                  </w:t>
      </w:r>
    </w:p>
    <w:p w14:paraId="4146E245">
      <w:pPr>
        <w:spacing w:line="360" w:lineRule="auto"/>
        <w:rPr>
          <w:rFonts w:ascii="仿宋" w:hAnsi="仿宋" w:eastAsia="仿宋" w:cs="仿宋"/>
          <w:color w:val="auto"/>
          <w:sz w:val="24"/>
          <w:highlight w:val="none"/>
          <w:u w:val="dotted"/>
        </w:rPr>
      </w:pPr>
      <w:r>
        <w:rPr>
          <w:rFonts w:hint="eastAsia" w:ascii="仿宋" w:hAnsi="仿宋" w:eastAsia="仿宋" w:cs="仿宋"/>
          <w:snapToGrid/>
          <w:color w:val="auto"/>
          <w:kern w:val="2"/>
          <w:sz w:val="24"/>
          <w:szCs w:val="24"/>
          <w:highlight w:val="none"/>
        </w:rPr>
        <w:t>地</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址：邮编：</w:t>
      </w:r>
    </w:p>
    <w:p w14:paraId="1964DD0B">
      <w:pPr>
        <w:spacing w:line="360" w:lineRule="auto"/>
        <w:rPr>
          <w:rFonts w:ascii="仿宋" w:hAnsi="仿宋" w:eastAsia="仿宋" w:cs="仿宋"/>
          <w:color w:val="auto"/>
          <w:sz w:val="24"/>
          <w:highlight w:val="none"/>
          <w:u w:val="single"/>
        </w:rPr>
      </w:pPr>
      <w:r>
        <w:rPr>
          <w:rFonts w:hint="eastAsia" w:ascii="仿宋" w:hAnsi="仿宋" w:eastAsia="仿宋" w:cs="仿宋"/>
          <w:snapToGrid/>
          <w:color w:val="auto"/>
          <w:kern w:val="2"/>
          <w:sz w:val="24"/>
          <w:szCs w:val="24"/>
          <w:highlight w:val="none"/>
        </w:rPr>
        <w:t>被投诉人</w:t>
      </w:r>
      <w:r>
        <w:rPr>
          <w:rFonts w:ascii="仿宋" w:hAnsi="仿宋" w:eastAsia="仿宋" w:cs="仿宋"/>
          <w:snapToGrid/>
          <w:color w:val="auto"/>
          <w:kern w:val="2"/>
          <w:sz w:val="24"/>
          <w:szCs w:val="24"/>
          <w:highlight w:val="none"/>
        </w:rPr>
        <w:t>1：</w:t>
      </w:r>
    </w:p>
    <w:p w14:paraId="62285DA7">
      <w:pPr>
        <w:spacing w:line="360" w:lineRule="auto"/>
        <w:rPr>
          <w:rFonts w:ascii="仿宋" w:hAnsi="仿宋" w:eastAsia="仿宋" w:cs="仿宋"/>
          <w:color w:val="auto"/>
          <w:sz w:val="24"/>
          <w:highlight w:val="none"/>
          <w:u w:val="single"/>
        </w:rPr>
      </w:pPr>
      <w:r>
        <w:rPr>
          <w:rFonts w:hint="eastAsia" w:ascii="仿宋" w:hAnsi="仿宋" w:eastAsia="仿宋" w:cs="仿宋"/>
          <w:snapToGrid/>
          <w:color w:val="auto"/>
          <w:kern w:val="2"/>
          <w:sz w:val="24"/>
          <w:szCs w:val="24"/>
          <w:highlight w:val="none"/>
        </w:rPr>
        <w:t>地</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址：邮编：</w:t>
      </w:r>
    </w:p>
    <w:p w14:paraId="328BD34C">
      <w:pPr>
        <w:spacing w:line="360" w:lineRule="auto"/>
        <w:rPr>
          <w:rFonts w:ascii="仿宋" w:hAnsi="仿宋" w:eastAsia="仿宋" w:cs="仿宋"/>
          <w:color w:val="auto"/>
          <w:sz w:val="24"/>
          <w:highlight w:val="none"/>
          <w:u w:val="single"/>
        </w:rPr>
      </w:pPr>
      <w:r>
        <w:rPr>
          <w:rFonts w:hint="eastAsia" w:ascii="仿宋" w:hAnsi="仿宋" w:eastAsia="仿宋" w:cs="仿宋"/>
          <w:snapToGrid/>
          <w:color w:val="auto"/>
          <w:kern w:val="2"/>
          <w:sz w:val="24"/>
          <w:szCs w:val="24"/>
          <w:highlight w:val="none"/>
        </w:rPr>
        <w:t>联系人：联系电话：</w:t>
      </w:r>
    </w:p>
    <w:p w14:paraId="5490C89E">
      <w:pPr>
        <w:spacing w:line="360" w:lineRule="auto"/>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被投诉人</w:t>
      </w:r>
      <w:r>
        <w:rPr>
          <w:rFonts w:ascii="仿宋" w:hAnsi="仿宋" w:eastAsia="仿宋" w:cs="仿宋"/>
          <w:snapToGrid/>
          <w:color w:val="auto"/>
          <w:kern w:val="2"/>
          <w:sz w:val="24"/>
          <w:szCs w:val="24"/>
          <w:highlight w:val="none"/>
        </w:rPr>
        <w:t>2</w:t>
      </w:r>
    </w:p>
    <w:p w14:paraId="7C95827D">
      <w:pPr>
        <w:spacing w:line="360" w:lineRule="auto"/>
        <w:rPr>
          <w:rFonts w:ascii="仿宋" w:hAnsi="仿宋" w:eastAsia="仿宋" w:cs="仿宋"/>
          <w:color w:val="auto"/>
          <w:sz w:val="24"/>
          <w:highlight w:val="none"/>
          <w:u w:val="dotted"/>
        </w:rPr>
      </w:pPr>
      <w:r>
        <w:rPr>
          <w:rFonts w:hint="eastAsia" w:ascii="仿宋" w:hAnsi="仿宋" w:eastAsia="仿宋" w:cs="仿宋"/>
          <w:snapToGrid/>
          <w:color w:val="auto"/>
          <w:kern w:val="2"/>
          <w:sz w:val="24"/>
          <w:szCs w:val="24"/>
          <w:highlight w:val="none"/>
        </w:rPr>
        <w:t>……</w:t>
      </w:r>
    </w:p>
    <w:p w14:paraId="2CA76701">
      <w:pPr>
        <w:spacing w:line="360" w:lineRule="auto"/>
        <w:rPr>
          <w:rFonts w:ascii="仿宋" w:hAnsi="仿宋" w:eastAsia="仿宋" w:cs="仿宋"/>
          <w:color w:val="auto"/>
          <w:sz w:val="24"/>
          <w:highlight w:val="none"/>
          <w:u w:val="single"/>
        </w:rPr>
      </w:pPr>
      <w:r>
        <w:rPr>
          <w:rFonts w:hint="eastAsia" w:ascii="仿宋" w:hAnsi="仿宋" w:eastAsia="仿宋" w:cs="仿宋"/>
          <w:snapToGrid/>
          <w:color w:val="auto"/>
          <w:kern w:val="2"/>
          <w:sz w:val="24"/>
          <w:szCs w:val="24"/>
          <w:highlight w:val="none"/>
        </w:rPr>
        <w:t>相关供应商：</w:t>
      </w:r>
    </w:p>
    <w:p w14:paraId="327A8A9F">
      <w:pPr>
        <w:spacing w:line="360" w:lineRule="auto"/>
        <w:rPr>
          <w:rFonts w:ascii="仿宋" w:hAnsi="仿宋" w:eastAsia="仿宋" w:cs="仿宋"/>
          <w:color w:val="auto"/>
          <w:sz w:val="24"/>
          <w:highlight w:val="none"/>
          <w:u w:val="single"/>
        </w:rPr>
      </w:pPr>
      <w:r>
        <w:rPr>
          <w:rFonts w:hint="eastAsia" w:ascii="仿宋" w:hAnsi="仿宋" w:eastAsia="仿宋" w:cs="仿宋"/>
          <w:snapToGrid/>
          <w:color w:val="auto"/>
          <w:kern w:val="2"/>
          <w:sz w:val="24"/>
          <w:szCs w:val="24"/>
          <w:highlight w:val="none"/>
        </w:rPr>
        <w:t>地</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址：邮编：</w:t>
      </w:r>
    </w:p>
    <w:p w14:paraId="3A1C2849">
      <w:pPr>
        <w:spacing w:line="360" w:lineRule="auto"/>
        <w:rPr>
          <w:rFonts w:ascii="仿宋" w:hAnsi="仿宋" w:eastAsia="仿宋" w:cs="仿宋"/>
          <w:color w:val="auto"/>
          <w:sz w:val="24"/>
          <w:highlight w:val="none"/>
          <w:u w:val="single"/>
        </w:rPr>
      </w:pPr>
      <w:r>
        <w:rPr>
          <w:rFonts w:hint="eastAsia" w:ascii="仿宋" w:hAnsi="仿宋" w:eastAsia="仿宋" w:cs="仿宋"/>
          <w:snapToGrid/>
          <w:color w:val="auto"/>
          <w:kern w:val="2"/>
          <w:sz w:val="24"/>
          <w:szCs w:val="24"/>
          <w:highlight w:val="none"/>
        </w:rPr>
        <w:t>联系人：联系电话：</w:t>
      </w:r>
    </w:p>
    <w:p w14:paraId="4FE9EB4C">
      <w:pPr>
        <w:spacing w:line="360" w:lineRule="auto"/>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二、投诉项目基本情况</w:t>
      </w:r>
    </w:p>
    <w:p w14:paraId="585B4A49">
      <w:pPr>
        <w:spacing w:line="360" w:lineRule="auto"/>
        <w:rPr>
          <w:rFonts w:ascii="仿宋" w:hAnsi="仿宋" w:eastAsia="仿宋" w:cs="仿宋"/>
          <w:color w:val="auto"/>
          <w:sz w:val="24"/>
          <w:highlight w:val="none"/>
          <w:u w:val="dotted"/>
        </w:rPr>
      </w:pPr>
      <w:r>
        <w:rPr>
          <w:rFonts w:hint="eastAsia" w:ascii="仿宋" w:hAnsi="仿宋" w:eastAsia="仿宋" w:cs="仿宋"/>
          <w:snapToGrid/>
          <w:color w:val="auto"/>
          <w:kern w:val="2"/>
          <w:sz w:val="24"/>
          <w:szCs w:val="24"/>
          <w:highlight w:val="none"/>
        </w:rPr>
        <w:t>采购项目名称：</w:t>
      </w:r>
    </w:p>
    <w:p w14:paraId="14DA05AA">
      <w:pPr>
        <w:spacing w:line="360" w:lineRule="auto"/>
        <w:rPr>
          <w:rFonts w:ascii="仿宋" w:hAnsi="仿宋" w:eastAsia="仿宋" w:cs="仿宋"/>
          <w:color w:val="auto"/>
          <w:sz w:val="24"/>
          <w:highlight w:val="none"/>
          <w:u w:val="single"/>
        </w:rPr>
      </w:pPr>
      <w:r>
        <w:rPr>
          <w:rFonts w:hint="eastAsia" w:ascii="仿宋" w:hAnsi="仿宋" w:eastAsia="仿宋" w:cs="仿宋"/>
          <w:snapToGrid/>
          <w:color w:val="auto"/>
          <w:kern w:val="2"/>
          <w:sz w:val="24"/>
          <w:szCs w:val="24"/>
          <w:highlight w:val="none"/>
        </w:rPr>
        <w:t>采购项目编号：包号：</w:t>
      </w:r>
    </w:p>
    <w:p w14:paraId="29FCFD17">
      <w:pPr>
        <w:spacing w:line="360" w:lineRule="auto"/>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采购人名称：</w:t>
      </w:r>
    </w:p>
    <w:p w14:paraId="77901621">
      <w:pPr>
        <w:spacing w:line="360" w:lineRule="auto"/>
        <w:rPr>
          <w:rFonts w:ascii="仿宋" w:hAnsi="仿宋" w:eastAsia="仿宋" w:cs="仿宋"/>
          <w:color w:val="auto"/>
          <w:sz w:val="24"/>
          <w:highlight w:val="none"/>
          <w:u w:val="single"/>
        </w:rPr>
      </w:pPr>
      <w:r>
        <w:rPr>
          <w:rFonts w:hint="eastAsia" w:ascii="仿宋" w:hAnsi="仿宋" w:eastAsia="仿宋" w:cs="仿宋"/>
          <w:snapToGrid/>
          <w:color w:val="auto"/>
          <w:kern w:val="2"/>
          <w:sz w:val="24"/>
          <w:szCs w:val="24"/>
          <w:highlight w:val="none"/>
        </w:rPr>
        <w:t>代理机构名称：</w:t>
      </w:r>
    </w:p>
    <w:p w14:paraId="7484DC36">
      <w:pPr>
        <w:spacing w:line="360" w:lineRule="auto"/>
        <w:rPr>
          <w:rFonts w:ascii="仿宋" w:hAnsi="仿宋" w:eastAsia="仿宋" w:cs="仿宋"/>
          <w:color w:val="auto"/>
          <w:sz w:val="24"/>
          <w:highlight w:val="none"/>
          <w:u w:val="dotted"/>
        </w:rPr>
      </w:pPr>
      <w:r>
        <w:rPr>
          <w:rFonts w:hint="eastAsia" w:ascii="仿宋" w:hAnsi="仿宋" w:eastAsia="仿宋" w:cs="仿宋"/>
          <w:snapToGrid/>
          <w:color w:val="auto"/>
          <w:kern w:val="2"/>
          <w:sz w:val="24"/>
          <w:szCs w:val="24"/>
          <w:highlight w:val="none"/>
        </w:rPr>
        <w:t>采购文件公告</w:t>
      </w:r>
      <w:r>
        <w:rPr>
          <w:rFonts w:ascii="仿宋" w:hAnsi="仿宋" w:eastAsia="仿宋" w:cs="仿宋"/>
          <w:snapToGrid/>
          <w:color w:val="auto"/>
          <w:kern w:val="2"/>
          <w:sz w:val="24"/>
          <w:szCs w:val="24"/>
          <w:highlight w:val="none"/>
        </w:rPr>
        <w:t>:</w:t>
      </w:r>
      <w:r>
        <w:rPr>
          <w:rFonts w:hint="eastAsia" w:ascii="仿宋" w:hAnsi="仿宋" w:eastAsia="仿宋" w:cs="仿宋"/>
          <w:snapToGrid/>
          <w:color w:val="auto"/>
          <w:kern w:val="2"/>
          <w:sz w:val="24"/>
          <w:szCs w:val="24"/>
          <w:highlight w:val="none"/>
          <w:u w:val="dotted"/>
        </w:rPr>
        <w:t>是</w:t>
      </w:r>
      <w:r>
        <w:rPr>
          <w:rFonts w:ascii="仿宋" w:hAnsi="仿宋" w:eastAsia="仿宋" w:cs="仿宋"/>
          <w:snapToGrid/>
          <w:color w:val="auto"/>
          <w:kern w:val="2"/>
          <w:sz w:val="24"/>
          <w:szCs w:val="24"/>
          <w:highlight w:val="none"/>
          <w:u w:val="dotted"/>
        </w:rPr>
        <w:t xml:space="preserve">/否 </w:t>
      </w:r>
      <w:r>
        <w:rPr>
          <w:rFonts w:hint="eastAsia" w:ascii="仿宋" w:hAnsi="仿宋" w:eastAsia="仿宋" w:cs="仿宋"/>
          <w:snapToGrid/>
          <w:color w:val="auto"/>
          <w:kern w:val="2"/>
          <w:sz w:val="24"/>
          <w:szCs w:val="24"/>
          <w:highlight w:val="none"/>
        </w:rPr>
        <w:t>公告期限：</w:t>
      </w:r>
    </w:p>
    <w:p w14:paraId="7F36068E">
      <w:pPr>
        <w:spacing w:line="360" w:lineRule="auto"/>
        <w:rPr>
          <w:rFonts w:ascii="仿宋" w:hAnsi="仿宋" w:eastAsia="仿宋" w:cs="仿宋"/>
          <w:color w:val="auto"/>
          <w:sz w:val="24"/>
          <w:highlight w:val="none"/>
          <w:u w:val="single"/>
        </w:rPr>
      </w:pPr>
      <w:r>
        <w:rPr>
          <w:rFonts w:hint="eastAsia" w:ascii="仿宋" w:hAnsi="仿宋" w:eastAsia="仿宋" w:cs="仿宋"/>
          <w:snapToGrid/>
          <w:color w:val="auto"/>
          <w:kern w:val="2"/>
          <w:sz w:val="24"/>
          <w:szCs w:val="24"/>
          <w:highlight w:val="none"/>
        </w:rPr>
        <w:t>采购结果公告</w:t>
      </w:r>
      <w:r>
        <w:rPr>
          <w:rFonts w:ascii="仿宋" w:hAnsi="仿宋" w:eastAsia="仿宋" w:cs="仿宋"/>
          <w:snapToGrid/>
          <w:color w:val="auto"/>
          <w:kern w:val="2"/>
          <w:sz w:val="24"/>
          <w:szCs w:val="24"/>
          <w:highlight w:val="none"/>
        </w:rPr>
        <w:t>:</w:t>
      </w:r>
      <w:r>
        <w:rPr>
          <w:rFonts w:hint="eastAsia" w:ascii="仿宋" w:hAnsi="仿宋" w:eastAsia="仿宋" w:cs="仿宋"/>
          <w:snapToGrid/>
          <w:color w:val="auto"/>
          <w:kern w:val="2"/>
          <w:sz w:val="24"/>
          <w:szCs w:val="24"/>
          <w:highlight w:val="none"/>
          <w:u w:val="dotted"/>
        </w:rPr>
        <w:t>是</w:t>
      </w:r>
      <w:r>
        <w:rPr>
          <w:rFonts w:ascii="仿宋" w:hAnsi="仿宋" w:eastAsia="仿宋" w:cs="仿宋"/>
          <w:snapToGrid/>
          <w:color w:val="auto"/>
          <w:kern w:val="2"/>
          <w:sz w:val="24"/>
          <w:szCs w:val="24"/>
          <w:highlight w:val="none"/>
          <w:u w:val="dotted"/>
        </w:rPr>
        <w:t xml:space="preserve">/否 </w:t>
      </w:r>
      <w:r>
        <w:rPr>
          <w:rFonts w:hint="eastAsia" w:ascii="仿宋" w:hAnsi="仿宋" w:eastAsia="仿宋" w:cs="仿宋"/>
          <w:snapToGrid/>
          <w:color w:val="auto"/>
          <w:kern w:val="2"/>
          <w:sz w:val="24"/>
          <w:szCs w:val="24"/>
          <w:highlight w:val="none"/>
        </w:rPr>
        <w:t>公告期限：</w:t>
      </w:r>
    </w:p>
    <w:p w14:paraId="6C6B3793">
      <w:pPr>
        <w:spacing w:line="360" w:lineRule="auto"/>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三、质疑基本情况</w:t>
      </w:r>
    </w:p>
    <w:p w14:paraId="355D960D">
      <w:pPr>
        <w:spacing w:line="360" w:lineRule="auto"/>
        <w:ind w:firstLine="480" w:firstLineChars="200"/>
        <w:rPr>
          <w:rFonts w:ascii="仿宋" w:hAnsi="仿宋" w:eastAsia="仿宋" w:cs="仿宋"/>
          <w:color w:val="auto"/>
          <w:sz w:val="24"/>
          <w:highlight w:val="none"/>
          <w:u w:val="dotted"/>
        </w:rPr>
      </w:pPr>
      <w:r>
        <w:rPr>
          <w:rFonts w:hint="eastAsia" w:ascii="仿宋" w:hAnsi="仿宋" w:eastAsia="仿宋" w:cs="仿宋"/>
          <w:snapToGrid/>
          <w:color w:val="auto"/>
          <w:kern w:val="2"/>
          <w:sz w:val="24"/>
          <w:szCs w:val="24"/>
          <w:highlight w:val="none"/>
        </w:rPr>
        <w:t>投诉人于年月日</w:t>
      </w:r>
      <w:r>
        <w:rPr>
          <w:rFonts w:ascii="仿宋" w:hAnsi="仿宋" w:eastAsia="仿宋" w:cs="仿宋"/>
          <w:snapToGrid/>
          <w:color w:val="auto"/>
          <w:kern w:val="2"/>
          <w:sz w:val="24"/>
          <w:szCs w:val="24"/>
          <w:highlight w:val="none"/>
        </w:rPr>
        <w:t>,向提出质疑，质疑事项为：</w:t>
      </w:r>
    </w:p>
    <w:p w14:paraId="6BAFC78C">
      <w:pPr>
        <w:spacing w:line="360" w:lineRule="auto"/>
        <w:rPr>
          <w:rFonts w:ascii="仿宋" w:hAnsi="仿宋" w:eastAsia="仿宋" w:cs="仿宋"/>
          <w:color w:val="auto"/>
          <w:sz w:val="24"/>
          <w:highlight w:val="none"/>
          <w:u w:val="dotted"/>
        </w:rPr>
      </w:pPr>
    </w:p>
    <w:p w14:paraId="61F333A1">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u w:val="dotted"/>
        </w:rPr>
        <w:t>采购人</w:t>
      </w:r>
      <w:r>
        <w:rPr>
          <w:rFonts w:ascii="仿宋" w:hAnsi="仿宋" w:eastAsia="仿宋" w:cs="仿宋"/>
          <w:snapToGrid/>
          <w:color w:val="auto"/>
          <w:kern w:val="2"/>
          <w:sz w:val="24"/>
          <w:szCs w:val="24"/>
          <w:highlight w:val="none"/>
          <w:u w:val="dotted"/>
        </w:rPr>
        <w:t>/代理机构</w:t>
      </w:r>
      <w:r>
        <w:rPr>
          <w:rFonts w:hint="eastAsia" w:ascii="仿宋" w:hAnsi="仿宋" w:eastAsia="仿宋" w:cs="仿宋"/>
          <w:snapToGrid/>
          <w:color w:val="auto"/>
          <w:kern w:val="2"/>
          <w:sz w:val="24"/>
          <w:szCs w:val="24"/>
          <w:highlight w:val="none"/>
        </w:rPr>
        <w:t>于年月日</w:t>
      </w:r>
      <w:r>
        <w:rPr>
          <w:rFonts w:ascii="仿宋" w:hAnsi="仿宋" w:eastAsia="仿宋" w:cs="仿宋"/>
          <w:snapToGrid/>
          <w:color w:val="auto"/>
          <w:kern w:val="2"/>
          <w:sz w:val="24"/>
          <w:szCs w:val="24"/>
          <w:highlight w:val="none"/>
        </w:rPr>
        <w:t>,就质疑事项作出了答复/没有在法定期限内作出答复。</w:t>
      </w:r>
    </w:p>
    <w:p w14:paraId="35161E71">
      <w:pPr>
        <w:spacing w:line="360" w:lineRule="auto"/>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四、投诉事项具体内容</w:t>
      </w:r>
    </w:p>
    <w:p w14:paraId="02624288">
      <w:pPr>
        <w:spacing w:line="360" w:lineRule="auto"/>
        <w:rPr>
          <w:rFonts w:ascii="仿宋" w:hAnsi="仿宋" w:eastAsia="仿宋" w:cs="仿宋"/>
          <w:color w:val="auto"/>
          <w:sz w:val="24"/>
          <w:highlight w:val="none"/>
          <w:u w:val="single"/>
        </w:rPr>
      </w:pPr>
      <w:r>
        <w:rPr>
          <w:rFonts w:hint="eastAsia" w:ascii="仿宋" w:hAnsi="仿宋" w:eastAsia="仿宋" w:cs="仿宋"/>
          <w:snapToGrid/>
          <w:color w:val="auto"/>
          <w:kern w:val="2"/>
          <w:sz w:val="24"/>
          <w:szCs w:val="24"/>
          <w:highlight w:val="none"/>
        </w:rPr>
        <w:t>投诉事项</w:t>
      </w:r>
      <w:r>
        <w:rPr>
          <w:rFonts w:ascii="仿宋" w:hAnsi="仿宋" w:eastAsia="仿宋" w:cs="仿宋"/>
          <w:snapToGrid/>
          <w:color w:val="auto"/>
          <w:kern w:val="2"/>
          <w:sz w:val="24"/>
          <w:szCs w:val="24"/>
          <w:highlight w:val="none"/>
        </w:rPr>
        <w:t xml:space="preserve"> 1：</w:t>
      </w:r>
    </w:p>
    <w:p w14:paraId="7D0D679A">
      <w:pPr>
        <w:spacing w:line="360" w:lineRule="auto"/>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事实依据：</w:t>
      </w:r>
    </w:p>
    <w:p w14:paraId="5D5BA2A9">
      <w:pPr>
        <w:spacing w:line="360" w:lineRule="auto"/>
        <w:rPr>
          <w:rFonts w:ascii="仿宋" w:hAnsi="仿宋" w:eastAsia="仿宋" w:cs="仿宋"/>
          <w:color w:val="auto"/>
          <w:sz w:val="24"/>
          <w:highlight w:val="none"/>
          <w:u w:val="dotted"/>
        </w:rPr>
      </w:pPr>
    </w:p>
    <w:p w14:paraId="3D89AD80">
      <w:pPr>
        <w:spacing w:line="360" w:lineRule="auto"/>
        <w:rPr>
          <w:rFonts w:ascii="仿宋" w:hAnsi="仿宋" w:eastAsia="仿宋" w:cs="仿宋"/>
          <w:color w:val="auto"/>
          <w:sz w:val="24"/>
          <w:highlight w:val="none"/>
          <w:u w:val="single"/>
        </w:rPr>
      </w:pPr>
      <w:r>
        <w:rPr>
          <w:rFonts w:hint="eastAsia" w:ascii="仿宋" w:hAnsi="仿宋" w:eastAsia="仿宋" w:cs="仿宋"/>
          <w:snapToGrid/>
          <w:color w:val="auto"/>
          <w:kern w:val="2"/>
          <w:sz w:val="24"/>
          <w:szCs w:val="24"/>
          <w:highlight w:val="none"/>
        </w:rPr>
        <w:t>法律依据：</w:t>
      </w:r>
    </w:p>
    <w:p w14:paraId="54A1FCEC">
      <w:pPr>
        <w:spacing w:line="360" w:lineRule="auto"/>
        <w:rPr>
          <w:rFonts w:ascii="仿宋" w:hAnsi="仿宋" w:eastAsia="仿宋" w:cs="仿宋"/>
          <w:color w:val="auto"/>
          <w:sz w:val="24"/>
          <w:highlight w:val="none"/>
          <w:u w:val="dotted"/>
        </w:rPr>
      </w:pPr>
    </w:p>
    <w:p w14:paraId="6F4C9E0C">
      <w:pPr>
        <w:spacing w:line="360" w:lineRule="auto"/>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投诉事项</w:t>
      </w:r>
      <w:r>
        <w:rPr>
          <w:rFonts w:ascii="仿宋" w:hAnsi="仿宋" w:eastAsia="仿宋" w:cs="仿宋"/>
          <w:snapToGrid/>
          <w:color w:val="auto"/>
          <w:kern w:val="2"/>
          <w:sz w:val="24"/>
          <w:szCs w:val="24"/>
          <w:highlight w:val="none"/>
        </w:rPr>
        <w:t>2</w:t>
      </w:r>
    </w:p>
    <w:p w14:paraId="60A5C801">
      <w:pPr>
        <w:spacing w:line="360" w:lineRule="auto"/>
        <w:rPr>
          <w:rFonts w:ascii="仿宋" w:hAnsi="仿宋" w:eastAsia="仿宋" w:cs="仿宋"/>
          <w:color w:val="auto"/>
          <w:sz w:val="24"/>
          <w:highlight w:val="none"/>
          <w:u w:val="dotted"/>
        </w:rPr>
      </w:pPr>
      <w:r>
        <w:rPr>
          <w:rFonts w:hint="eastAsia" w:ascii="仿宋" w:hAnsi="仿宋" w:eastAsia="仿宋" w:cs="仿宋"/>
          <w:snapToGrid/>
          <w:color w:val="auto"/>
          <w:kern w:val="2"/>
          <w:sz w:val="24"/>
          <w:szCs w:val="24"/>
          <w:highlight w:val="none"/>
        </w:rPr>
        <w:t>……</w:t>
      </w:r>
    </w:p>
    <w:p w14:paraId="4785EC19">
      <w:pPr>
        <w:spacing w:line="360" w:lineRule="auto"/>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五、与投诉事项相关的投诉请求</w:t>
      </w:r>
    </w:p>
    <w:p w14:paraId="4E70B0A4">
      <w:pPr>
        <w:spacing w:line="360" w:lineRule="auto"/>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请求：</w:t>
      </w:r>
    </w:p>
    <w:p w14:paraId="4628A7D5">
      <w:pPr>
        <w:spacing w:line="360" w:lineRule="auto"/>
        <w:rPr>
          <w:rFonts w:ascii="仿宋" w:hAnsi="仿宋" w:eastAsia="仿宋" w:cs="仿宋"/>
          <w:color w:val="auto"/>
          <w:sz w:val="24"/>
          <w:highlight w:val="none"/>
          <w:u w:val="single"/>
        </w:rPr>
      </w:pPr>
    </w:p>
    <w:p w14:paraId="6D5B7983">
      <w:pPr>
        <w:spacing w:line="360" w:lineRule="auto"/>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签字</w:t>
      </w:r>
      <w:r>
        <w:rPr>
          <w:rFonts w:ascii="仿宋" w:hAnsi="仿宋" w:eastAsia="仿宋" w:cs="仿宋"/>
          <w:snapToGrid/>
          <w:color w:val="auto"/>
          <w:kern w:val="2"/>
          <w:sz w:val="24"/>
          <w:szCs w:val="24"/>
          <w:highlight w:val="none"/>
        </w:rPr>
        <w:t xml:space="preserve">(签章)：                   公章：                      </w:t>
      </w:r>
    </w:p>
    <w:p w14:paraId="4B041877">
      <w:pPr>
        <w:spacing w:line="360" w:lineRule="auto"/>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日期：</w:t>
      </w:r>
      <w:r>
        <w:rPr>
          <w:rFonts w:ascii="仿宋" w:hAnsi="仿宋" w:eastAsia="仿宋" w:cs="仿宋"/>
          <w:snapToGrid/>
          <w:color w:val="auto"/>
          <w:kern w:val="2"/>
          <w:sz w:val="24"/>
          <w:szCs w:val="24"/>
          <w:highlight w:val="none"/>
        </w:rPr>
        <w:t xml:space="preserve">    </w:t>
      </w:r>
    </w:p>
    <w:p w14:paraId="564B5EA7">
      <w:pPr>
        <w:spacing w:line="360" w:lineRule="auto"/>
        <w:rPr>
          <w:rFonts w:ascii="仿宋" w:hAnsi="仿宋" w:eastAsia="仿宋" w:cs="仿宋"/>
          <w:b/>
          <w:color w:val="auto"/>
          <w:sz w:val="24"/>
          <w:highlight w:val="none"/>
        </w:rPr>
      </w:pPr>
    </w:p>
    <w:p w14:paraId="32EDB7E3">
      <w:pPr>
        <w:spacing w:line="360" w:lineRule="auto"/>
        <w:rPr>
          <w:rFonts w:ascii="仿宋" w:hAnsi="仿宋" w:eastAsia="仿宋" w:cs="仿宋"/>
          <w:b/>
          <w:color w:val="auto"/>
          <w:sz w:val="24"/>
          <w:highlight w:val="none"/>
        </w:rPr>
      </w:pPr>
    </w:p>
    <w:p w14:paraId="5801DCF5">
      <w:pPr>
        <w:spacing w:line="360" w:lineRule="auto"/>
        <w:rPr>
          <w:rFonts w:ascii="仿宋" w:hAnsi="仿宋" w:eastAsia="仿宋" w:cs="仿宋"/>
          <w:b/>
          <w:color w:val="auto"/>
          <w:sz w:val="24"/>
          <w:highlight w:val="none"/>
        </w:rPr>
      </w:pPr>
      <w:r>
        <w:rPr>
          <w:rFonts w:hint="eastAsia" w:ascii="仿宋" w:hAnsi="仿宋" w:eastAsia="仿宋" w:cs="仿宋"/>
          <w:b/>
          <w:snapToGrid/>
          <w:color w:val="auto"/>
          <w:kern w:val="2"/>
          <w:sz w:val="24"/>
          <w:szCs w:val="24"/>
          <w:highlight w:val="none"/>
        </w:rPr>
        <w:t>投诉书制作说明：</w:t>
      </w:r>
    </w:p>
    <w:p w14:paraId="0B4A79A9">
      <w:pPr>
        <w:widowControl/>
        <w:spacing w:line="360" w:lineRule="auto"/>
        <w:ind w:firstLine="480" w:firstLineChars="200"/>
        <w:rPr>
          <w:rFonts w:ascii="仿宋" w:hAnsi="仿宋" w:eastAsia="仿宋" w:cs="仿宋"/>
          <w:color w:val="auto"/>
          <w:kern w:val="0"/>
          <w:sz w:val="24"/>
          <w:highlight w:val="none"/>
        </w:rPr>
      </w:pPr>
      <w:r>
        <w:rPr>
          <w:rFonts w:ascii="仿宋" w:hAnsi="仿宋" w:eastAsia="仿宋" w:cs="仿宋"/>
          <w:snapToGrid/>
          <w:color w:val="auto"/>
          <w:kern w:val="2"/>
          <w:sz w:val="24"/>
          <w:szCs w:val="24"/>
          <w:highlight w:val="none"/>
        </w:rPr>
        <w:t>1.投诉人提起投诉时，应当提交投诉书和必要的证明材料，并按照被投诉人和与投诉事项有关的供应商数量提供投诉书副本。</w:t>
      </w:r>
    </w:p>
    <w:p w14:paraId="50551486">
      <w:pPr>
        <w:widowControl/>
        <w:spacing w:line="360" w:lineRule="auto"/>
        <w:ind w:firstLine="480" w:firstLineChars="200"/>
        <w:jc w:val="left"/>
        <w:rPr>
          <w:rFonts w:ascii="仿宋" w:hAnsi="仿宋" w:eastAsia="仿宋" w:cs="仿宋"/>
          <w:color w:val="auto"/>
          <w:kern w:val="0"/>
          <w:sz w:val="24"/>
          <w:highlight w:val="none"/>
        </w:rPr>
      </w:pPr>
      <w:r>
        <w:rPr>
          <w:rFonts w:ascii="仿宋" w:hAnsi="仿宋" w:eastAsia="仿宋" w:cs="仿宋"/>
          <w:snapToGrid/>
          <w:color w:val="auto"/>
          <w:kern w:val="2"/>
          <w:sz w:val="24"/>
          <w:szCs w:val="24"/>
          <w:highlight w:val="none"/>
        </w:rPr>
        <w:t>2.投诉人若委托代理人进行投诉的，投诉书应按照要求列明“授权代表”的有关内容，并在附件中提交由</w:t>
      </w:r>
      <w:r>
        <w:rPr>
          <w:rFonts w:hint="eastAsia" w:ascii="仿宋" w:hAnsi="仿宋" w:eastAsia="仿宋" w:cs="仿宋"/>
          <w:snapToGrid/>
          <w:color w:val="auto"/>
          <w:kern w:val="0"/>
          <w:sz w:val="24"/>
          <w:szCs w:val="24"/>
          <w:highlight w:val="none"/>
        </w:rPr>
        <w:t>投诉人签署的授权委托书。授权委托书应当载明代理人的姓名或者名称、代理事项、具体权限、期限和相关事项。</w:t>
      </w:r>
    </w:p>
    <w:p w14:paraId="7E38FFE3">
      <w:pPr>
        <w:widowControl/>
        <w:spacing w:line="360" w:lineRule="auto"/>
        <w:ind w:firstLine="480" w:firstLineChars="200"/>
        <w:jc w:val="left"/>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3.投诉人若对项目的某一分包进行投诉，投诉书应列明具体分包号。</w:t>
      </w:r>
    </w:p>
    <w:p w14:paraId="42F064A4">
      <w:pPr>
        <w:widowControl/>
        <w:spacing w:line="360" w:lineRule="auto"/>
        <w:ind w:firstLine="480" w:firstLineChars="200"/>
        <w:jc w:val="left"/>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4.投诉书应简要列明质疑事项，质疑函、质疑答复等作为附件材料提供。</w:t>
      </w:r>
    </w:p>
    <w:p w14:paraId="6C378E30">
      <w:pPr>
        <w:widowControl/>
        <w:spacing w:line="360" w:lineRule="auto"/>
        <w:ind w:firstLine="480" w:firstLineChars="200"/>
        <w:jc w:val="left"/>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5.投诉书的投诉事项应具体、明确，并有必要的事实依据和法律依据。</w:t>
      </w:r>
    </w:p>
    <w:p w14:paraId="1E3EC0D5">
      <w:pPr>
        <w:widowControl/>
        <w:spacing w:line="360" w:lineRule="auto"/>
        <w:ind w:firstLine="480" w:firstLineChars="200"/>
        <w:jc w:val="left"/>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6.投诉书的投诉请求应与投诉事项相关。</w:t>
      </w:r>
    </w:p>
    <w:p w14:paraId="76B184EA">
      <w:pPr>
        <w:widowControl/>
        <w:spacing w:line="360" w:lineRule="auto"/>
        <w:ind w:firstLine="480" w:firstLineChars="200"/>
        <w:jc w:val="left"/>
        <w:rPr>
          <w:rFonts w:ascii="仿宋" w:hAnsi="仿宋" w:eastAsia="仿宋" w:cs="仿宋"/>
          <w:color w:val="auto"/>
          <w:kern w:val="0"/>
          <w:sz w:val="24"/>
          <w:highlight w:val="none"/>
        </w:rPr>
      </w:pPr>
      <w:r>
        <w:rPr>
          <w:rFonts w:ascii="仿宋" w:hAnsi="仿宋" w:eastAsia="仿宋" w:cs="仿宋"/>
          <w:snapToGrid/>
          <w:color w:val="auto"/>
          <w:kern w:val="2"/>
          <w:sz w:val="24"/>
          <w:szCs w:val="24"/>
          <w:highlight w:val="none"/>
        </w:rPr>
        <w:t>7.投诉人为自然人的，投诉书应当由本人签字；投诉人为法人或者其他组织的，投诉书应当由法定代表人、主要负责人，或者其授权代表签字或者盖章，并加盖公章。</w:t>
      </w:r>
    </w:p>
    <w:p w14:paraId="4E77C6C6">
      <w:pPr>
        <w:spacing w:line="360" w:lineRule="auto"/>
        <w:rPr>
          <w:rFonts w:ascii="仿宋" w:hAnsi="仿宋" w:eastAsia="仿宋" w:cs="仿宋"/>
          <w:b/>
          <w:color w:val="auto"/>
          <w:sz w:val="24"/>
          <w:highlight w:val="none"/>
        </w:rPr>
      </w:pPr>
    </w:p>
    <w:p w14:paraId="6A8B0EE4">
      <w:pPr>
        <w:autoSpaceDE w:val="0"/>
        <w:autoSpaceDN w:val="0"/>
        <w:jc w:val="center"/>
        <w:rPr>
          <w:rFonts w:ascii="仿宋" w:hAnsi="仿宋" w:eastAsia="仿宋" w:cs="仿宋"/>
          <w:b/>
          <w:color w:val="auto"/>
          <w:spacing w:val="6"/>
          <w:sz w:val="32"/>
          <w:szCs w:val="32"/>
          <w:highlight w:val="none"/>
        </w:rPr>
      </w:pPr>
    </w:p>
    <w:p w14:paraId="7A5706E0">
      <w:pPr>
        <w:autoSpaceDE w:val="0"/>
        <w:autoSpaceDN w:val="0"/>
        <w:jc w:val="center"/>
        <w:rPr>
          <w:rFonts w:ascii="仿宋" w:hAnsi="仿宋" w:eastAsia="仿宋" w:cs="仿宋"/>
          <w:b/>
          <w:color w:val="auto"/>
          <w:spacing w:val="6"/>
          <w:sz w:val="32"/>
          <w:szCs w:val="32"/>
          <w:highlight w:val="none"/>
        </w:rPr>
      </w:pPr>
    </w:p>
    <w:p w14:paraId="1FC0AEBF">
      <w:pPr>
        <w:rPr>
          <w:rFonts w:hint="eastAsia" w:ascii="仿宋" w:hAnsi="仿宋" w:eastAsia="仿宋" w:cs="仿宋"/>
          <w:b/>
          <w:snapToGrid/>
          <w:color w:val="auto"/>
          <w:spacing w:val="6"/>
          <w:kern w:val="2"/>
          <w:sz w:val="32"/>
          <w:szCs w:val="32"/>
          <w:highlight w:val="none"/>
        </w:rPr>
      </w:pPr>
      <w:r>
        <w:rPr>
          <w:rFonts w:hint="eastAsia" w:ascii="仿宋" w:hAnsi="仿宋" w:eastAsia="仿宋" w:cs="仿宋"/>
          <w:b/>
          <w:snapToGrid/>
          <w:color w:val="auto"/>
          <w:spacing w:val="6"/>
          <w:kern w:val="2"/>
          <w:sz w:val="32"/>
          <w:szCs w:val="32"/>
          <w:highlight w:val="none"/>
        </w:rPr>
        <w:br w:type="page"/>
      </w:r>
    </w:p>
    <w:p w14:paraId="731BBF59">
      <w:pPr>
        <w:autoSpaceDE w:val="0"/>
        <w:autoSpaceDN w:val="0"/>
        <w:jc w:val="center"/>
        <w:rPr>
          <w:rFonts w:ascii="仿宋" w:hAnsi="仿宋" w:eastAsia="仿宋" w:cs="仿宋"/>
          <w:b/>
          <w:bCs/>
          <w:color w:val="auto"/>
          <w:sz w:val="32"/>
          <w:szCs w:val="32"/>
          <w:highlight w:val="none"/>
        </w:rPr>
      </w:pPr>
      <w:r>
        <w:rPr>
          <w:rFonts w:hint="eastAsia" w:ascii="仿宋" w:hAnsi="仿宋" w:eastAsia="仿宋" w:cs="仿宋"/>
          <w:b/>
          <w:snapToGrid/>
          <w:color w:val="auto"/>
          <w:spacing w:val="6"/>
          <w:kern w:val="2"/>
          <w:sz w:val="32"/>
          <w:szCs w:val="32"/>
          <w:highlight w:val="none"/>
        </w:rPr>
        <w:t>附件</w:t>
      </w:r>
      <w:r>
        <w:rPr>
          <w:rFonts w:ascii="仿宋" w:hAnsi="仿宋" w:eastAsia="仿宋" w:cs="仿宋"/>
          <w:b/>
          <w:snapToGrid/>
          <w:color w:val="auto"/>
          <w:spacing w:val="6"/>
          <w:kern w:val="2"/>
          <w:sz w:val="32"/>
          <w:szCs w:val="32"/>
          <w:highlight w:val="none"/>
        </w:rPr>
        <w:t>3：</w:t>
      </w:r>
      <w:r>
        <w:rPr>
          <w:rFonts w:hint="eastAsia" w:ascii="仿宋" w:hAnsi="仿宋" w:eastAsia="仿宋" w:cs="仿宋"/>
          <w:b/>
          <w:bCs/>
          <w:snapToGrid/>
          <w:color w:val="auto"/>
          <w:kern w:val="2"/>
          <w:sz w:val="32"/>
          <w:szCs w:val="32"/>
          <w:highlight w:val="none"/>
        </w:rPr>
        <w:t>业务专用章使用说明函</w:t>
      </w:r>
    </w:p>
    <w:p w14:paraId="38071AAB">
      <w:pPr>
        <w:spacing w:line="360" w:lineRule="auto"/>
        <w:rPr>
          <w:rFonts w:ascii="仿宋" w:hAnsi="仿宋" w:eastAsia="仿宋" w:cs="仿宋"/>
          <w:color w:val="auto"/>
          <w:sz w:val="24"/>
          <w:highlight w:val="none"/>
          <w:u w:val="single"/>
        </w:rPr>
      </w:pPr>
    </w:p>
    <w:p w14:paraId="09DD4DE0">
      <w:pPr>
        <w:spacing w:line="360" w:lineRule="auto"/>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u w:val="single"/>
        </w:rPr>
        <w:t>（采购人）、（采购代理机构）：</w:t>
      </w:r>
    </w:p>
    <w:p w14:paraId="7B842208">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snapToGrid/>
          <w:color w:val="auto"/>
          <w:kern w:val="0"/>
          <w:sz w:val="24"/>
          <w:szCs w:val="24"/>
          <w:highlight w:val="none"/>
          <w:lang w:val="zh-CN"/>
        </w:rPr>
        <w:t>我方</w:t>
      </w:r>
      <w:r>
        <w:rPr>
          <w:rFonts w:ascii="仿宋" w:hAnsi="仿宋" w:eastAsia="仿宋" w:cs="仿宋"/>
          <w:snapToGrid/>
          <w:color w:val="auto"/>
          <w:kern w:val="2"/>
          <w:sz w:val="24"/>
          <w:szCs w:val="24"/>
          <w:highlight w:val="none"/>
        </w:rPr>
        <w:t>(投标人全称)是中华人民共和国依法登记注册的合法企业，</w:t>
      </w:r>
      <w:r>
        <w:rPr>
          <w:rFonts w:hint="eastAsia" w:ascii="仿宋" w:hAnsi="仿宋" w:eastAsia="仿宋" w:cs="仿宋"/>
          <w:bCs/>
          <w:snapToGrid/>
          <w:color w:val="auto"/>
          <w:kern w:val="2"/>
          <w:sz w:val="24"/>
          <w:szCs w:val="24"/>
          <w:highlight w:val="none"/>
        </w:rPr>
        <w:t>在参加</w:t>
      </w:r>
      <w:r>
        <w:rPr>
          <w:rFonts w:hint="eastAsia" w:ascii="仿宋" w:hAnsi="仿宋" w:eastAsia="仿宋" w:cs="仿宋"/>
          <w:snapToGrid/>
          <w:color w:val="auto"/>
          <w:kern w:val="2"/>
          <w:sz w:val="24"/>
          <w:szCs w:val="24"/>
          <w:highlight w:val="none"/>
        </w:rPr>
        <w:t>你方组织的（项目名称）【招标编号：（采购编号）】</w:t>
      </w:r>
      <w:r>
        <w:rPr>
          <w:rFonts w:hint="eastAsia" w:ascii="仿宋" w:hAnsi="仿宋" w:eastAsia="仿宋" w:cs="仿宋"/>
          <w:bCs/>
          <w:snapToGrid/>
          <w:color w:val="auto"/>
          <w:kern w:val="2"/>
          <w:sz w:val="24"/>
          <w:szCs w:val="24"/>
          <w:highlight w:val="none"/>
        </w:rPr>
        <w:t>投标活动中作如下说明：</w:t>
      </w:r>
      <w:r>
        <w:rPr>
          <w:rFonts w:hint="eastAsia" w:ascii="仿宋" w:hAnsi="仿宋" w:eastAsia="仿宋" w:cs="仿宋"/>
          <w:snapToGrid/>
          <w:color w:val="auto"/>
          <w:kern w:val="2"/>
          <w:sz w:val="24"/>
          <w:szCs w:val="24"/>
          <w:highlight w:val="none"/>
        </w:rPr>
        <w:t>我方所使用的“</w:t>
      </w:r>
      <w:r>
        <w:rPr>
          <w:rFonts w:ascii="仿宋" w:hAnsi="仿宋" w:eastAsia="仿宋" w:cs="仿宋"/>
          <w:snapToGrid/>
          <w:color w:val="auto"/>
          <w:kern w:val="2"/>
          <w:sz w:val="24"/>
          <w:szCs w:val="24"/>
          <w:highlight w:val="none"/>
        </w:rPr>
        <w:t xml:space="preserve">XX专用章”与法定名称章具有同等的法律效力，对使用“XX专用章”的行为予以完全承认，并愿意承担相应责任。   </w:t>
      </w:r>
    </w:p>
    <w:p w14:paraId="583C7323">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特此说明。</w:t>
      </w:r>
    </w:p>
    <w:p w14:paraId="42564603">
      <w:pPr>
        <w:spacing w:line="360" w:lineRule="auto"/>
        <w:ind w:firstLine="494"/>
        <w:rPr>
          <w:rFonts w:ascii="仿宋" w:hAnsi="仿宋" w:eastAsia="仿宋" w:cs="仿宋"/>
          <w:color w:val="auto"/>
          <w:sz w:val="24"/>
          <w:highlight w:val="none"/>
        </w:rPr>
      </w:pPr>
    </w:p>
    <w:p w14:paraId="4FDA51EC">
      <w:pPr>
        <w:spacing w:line="360" w:lineRule="auto"/>
        <w:ind w:firstLine="494"/>
        <w:rPr>
          <w:rFonts w:ascii="仿宋" w:hAnsi="仿宋" w:eastAsia="仿宋" w:cs="仿宋"/>
          <w:color w:val="auto"/>
          <w:sz w:val="24"/>
          <w:highlight w:val="none"/>
        </w:rPr>
      </w:pPr>
    </w:p>
    <w:p w14:paraId="45CA3082">
      <w:pPr>
        <w:spacing w:line="360" w:lineRule="auto"/>
        <w:ind w:firstLine="494"/>
        <w:rPr>
          <w:rFonts w:ascii="仿宋" w:hAnsi="仿宋" w:eastAsia="仿宋" w:cs="仿宋"/>
          <w:color w:val="auto"/>
          <w:sz w:val="24"/>
          <w:highlight w:val="none"/>
        </w:rPr>
      </w:pPr>
    </w:p>
    <w:p w14:paraId="580717D3">
      <w:pPr>
        <w:spacing w:line="360" w:lineRule="auto"/>
        <w:ind w:right="480" w:firstLine="4080" w:firstLineChars="1700"/>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投标单位（法定名称章）：</w:t>
      </w:r>
    </w:p>
    <w:p w14:paraId="5F800834">
      <w:pPr>
        <w:ind w:right="1440" w:firstLine="494"/>
        <w:jc w:val="center"/>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 xml:space="preserve">                              日期：       年     月     日</w:t>
      </w:r>
    </w:p>
    <w:p w14:paraId="6495C037">
      <w:pPr>
        <w:pStyle w:val="83"/>
        <w:rPr>
          <w:color w:val="auto"/>
          <w:highlight w:val="none"/>
        </w:rPr>
      </w:pPr>
    </w:p>
    <w:p w14:paraId="36E4A96C">
      <w:pPr>
        <w:rPr>
          <w:rFonts w:ascii="仿宋" w:hAnsi="仿宋" w:eastAsia="仿宋" w:cs="仿宋"/>
          <w:color w:val="auto"/>
          <w:sz w:val="24"/>
          <w:highlight w:val="none"/>
        </w:rPr>
      </w:pPr>
      <w:r>
        <w:rPr>
          <w:rFonts w:hint="eastAsia" w:ascii="仿宋" w:hAnsi="仿宋" w:eastAsia="仿宋" w:cs="仿宋"/>
          <w:b/>
          <w:bCs/>
          <w:snapToGrid/>
          <w:color w:val="auto"/>
          <w:kern w:val="2"/>
          <w:sz w:val="24"/>
          <w:szCs w:val="24"/>
          <w:highlight w:val="none"/>
        </w:rPr>
        <w:t>附：</w:t>
      </w:r>
    </w:p>
    <w:p w14:paraId="0C5B3B32">
      <w:pPr>
        <w:spacing w:line="360" w:lineRule="auto"/>
        <w:rPr>
          <w:rFonts w:ascii="仿宋" w:hAnsi="仿宋" w:eastAsia="仿宋" w:cs="仿宋"/>
          <w:bCs/>
          <w:color w:val="auto"/>
          <w:sz w:val="24"/>
          <w:highlight w:val="none"/>
        </w:rPr>
      </w:pPr>
      <w:r>
        <w:rPr>
          <w:rFonts w:ascii="仿宋" w:hAnsi="仿宋" w:eastAsia="仿宋" w:cs="仿宋"/>
          <w:b/>
          <w:bCs/>
          <w:color w:val="auto"/>
          <w:sz w:val="24"/>
          <w:highlight w:val="none"/>
        </w:rPr>
        <mc:AlternateContent>
          <mc:Choice Requires="wps">
            <w:drawing>
              <wp:anchor distT="0" distB="0" distL="114300" distR="114300" simplePos="0" relativeHeight="251659264" behindDoc="1" locked="0" layoutInCell="1" allowOverlap="1">
                <wp:simplePos x="0" y="0"/>
                <wp:positionH relativeFrom="column">
                  <wp:posOffset>3034030</wp:posOffset>
                </wp:positionH>
                <wp:positionV relativeFrom="paragraph">
                  <wp:posOffset>356235</wp:posOffset>
                </wp:positionV>
                <wp:extent cx="2704465" cy="2253615"/>
                <wp:effectExtent l="5080" t="4445" r="14605" b="8890"/>
                <wp:wrapNone/>
                <wp:docPr id="1026" name="Rectangle 17"/>
                <wp:cNvGraphicFramePr/>
                <a:graphic xmlns:a="http://schemas.openxmlformats.org/drawingml/2006/main">
                  <a:graphicData uri="http://schemas.microsoft.com/office/word/2010/wordprocessingShape">
                    <wps:wsp>
                      <wps:cNvSpPr/>
                      <wps:spPr>
                        <a:xfrm>
                          <a:off x="0" y="0"/>
                          <a:ext cx="2704465" cy="2253615"/>
                        </a:xfrm>
                        <a:prstGeom prst="rect">
                          <a:avLst/>
                        </a:prstGeom>
                        <a:solidFill>
                          <a:srgbClr val="FFFFFF"/>
                        </a:solidFill>
                        <a:ln w="9525" cap="flat" cmpd="sng">
                          <a:solidFill>
                            <a:srgbClr val="000000"/>
                          </a:solidFill>
                          <a:prstDash val="solid"/>
                          <a:miter/>
                          <a:headEnd type="none" w="med" len="med"/>
                          <a:tailEnd type="none" w="med" len="med"/>
                        </a:ln>
                        <a:effectLst/>
                      </wps:spPr>
                      <wps:bodyPr/>
                    </wps:wsp>
                  </a:graphicData>
                </a:graphic>
              </wp:anchor>
            </w:drawing>
          </mc:Choice>
          <mc:Fallback>
            <w:pict>
              <v:rect id="Rectangle 17" o:spid="_x0000_s1026" o:spt="1" style="position:absolute;left:0pt;margin-left:238.9pt;margin-top:28.05pt;height:177.45pt;width:212.95pt;z-index:-251657216;mso-width-relative:page;mso-height-relative:page;" fillcolor="#FFFFFF" filled="t" stroked="t" coordsize="21600,21600" o:gfxdata="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Bxz/jB2AAAAAoBAAAPAAAAAAAAAAEAIAAAACIAAABkcnMvZG93bnJldi54bWxQSwECFAAU&#10;AAAACACHTuJA2AxgyPEBAAAoBAAADgAAAAAAAAABACAAAAAnAQAAZHJzL2Uyb0RvYy54bWxQSwUG&#10;AAAAAAYABgBZAQAAigUAAAAA&#10;">
                <v:fill on="t" focussize="0,0"/>
                <v:stroke color="#000000" joinstyle="miter"/>
                <v:imagedata o:title=""/>
                <o:lock v:ext="edit" aspectratio="f"/>
              </v:rect>
            </w:pict>
          </mc:Fallback>
        </mc:AlternateContent>
      </w:r>
      <w:r>
        <w:rPr>
          <w:rFonts w:ascii="仿宋" w:hAnsi="仿宋" w:eastAsia="仿宋" w:cs="仿宋"/>
          <w:b/>
          <w:bCs/>
          <w:color w:val="auto"/>
          <w:sz w:val="24"/>
          <w:highlight w:val="none"/>
        </w:rPr>
        <mc:AlternateContent>
          <mc:Choice Requires="wps">
            <w:drawing>
              <wp:anchor distT="0" distB="0" distL="114300" distR="114300" simplePos="0" relativeHeight="251660288" behindDoc="1" locked="0" layoutInCell="1" allowOverlap="1">
                <wp:simplePos x="0" y="0"/>
                <wp:positionH relativeFrom="column">
                  <wp:posOffset>-91440</wp:posOffset>
                </wp:positionH>
                <wp:positionV relativeFrom="paragraph">
                  <wp:posOffset>384810</wp:posOffset>
                </wp:positionV>
                <wp:extent cx="2647950" cy="2253615"/>
                <wp:effectExtent l="5080" t="4445" r="13970" b="8890"/>
                <wp:wrapNone/>
                <wp:docPr id="1027" name="Rectangle 16"/>
                <wp:cNvGraphicFramePr/>
                <a:graphic xmlns:a="http://schemas.openxmlformats.org/drawingml/2006/main">
                  <a:graphicData uri="http://schemas.microsoft.com/office/word/2010/wordprocessingShape">
                    <wps:wsp>
                      <wps:cNvSpPr/>
                      <wps:spPr>
                        <a:xfrm>
                          <a:off x="0" y="0"/>
                          <a:ext cx="2647950" cy="2253615"/>
                        </a:xfrm>
                        <a:prstGeom prst="rect">
                          <a:avLst/>
                        </a:prstGeom>
                        <a:solidFill>
                          <a:srgbClr val="FFFFFF"/>
                        </a:solidFill>
                        <a:ln w="9525" cap="flat" cmpd="sng">
                          <a:solidFill>
                            <a:srgbClr val="000000"/>
                          </a:solidFill>
                          <a:prstDash val="solid"/>
                          <a:miter/>
                          <a:headEnd type="none" w="med" len="med"/>
                          <a:tailEnd type="none" w="med" len="med"/>
                        </a:ln>
                        <a:effectLst/>
                      </wps:spPr>
                      <wps:bodyPr/>
                    </wps:wsp>
                  </a:graphicData>
                </a:graphic>
              </wp:anchor>
            </w:drawing>
          </mc:Choice>
          <mc:Fallback>
            <w:pict>
              <v:rect id="Rectangle 16" o:spid="_x0000_s1026" o:spt="1" style="position:absolute;left:0pt;margin-left:-7.2pt;margin-top:30.3pt;height:177.45pt;width:208.5pt;z-index:-251656192;mso-width-relative:page;mso-height-relative:page;" fillcolor="#FFFFFF" filled="t" stroked="t" coordsize="21600,21600" o:gfxdata="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Cd07BY2AAAAAoBAAAPAAAAAAAAAAEAIAAAACIAAABkcnMvZG93bnJldi54bWxQSwECFAAU&#10;AAAACACHTuJAOqMJt/EBAAAoBAAADgAAAAAAAAABACAAAAAnAQAAZHJzL2Uyb0RvYy54bWxQSwUG&#10;AAAAAAYABgBZAQAAigUAAAAA&#10;">
                <v:fill on="t" focussize="0,0"/>
                <v:stroke color="#000000" joinstyle="miter"/>
                <v:imagedata o:title=""/>
                <o:lock v:ext="edit" aspectratio="f"/>
              </v:rect>
            </w:pict>
          </mc:Fallback>
        </mc:AlternateContent>
      </w:r>
      <w:r>
        <w:rPr>
          <w:rFonts w:hint="eastAsia" w:ascii="仿宋" w:hAnsi="仿宋" w:eastAsia="仿宋" w:cs="仿宋"/>
          <w:snapToGrid/>
          <w:color w:val="auto"/>
          <w:kern w:val="2"/>
          <w:sz w:val="24"/>
          <w:szCs w:val="24"/>
          <w:highlight w:val="none"/>
        </w:rPr>
        <w:t>投标单位法定名称章（印模）</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投标单位“</w:t>
      </w:r>
      <w:r>
        <w:rPr>
          <w:rFonts w:ascii="仿宋" w:hAnsi="仿宋" w:eastAsia="仿宋" w:cs="仿宋"/>
          <w:snapToGrid/>
          <w:color w:val="auto"/>
          <w:kern w:val="2"/>
          <w:sz w:val="24"/>
          <w:szCs w:val="24"/>
          <w:highlight w:val="none"/>
        </w:rPr>
        <w:t>XX专用章”（印模）</w:t>
      </w:r>
    </w:p>
    <w:p w14:paraId="554FD230">
      <w:pPr>
        <w:autoSpaceDE w:val="0"/>
        <w:autoSpaceDN w:val="0"/>
        <w:jc w:val="center"/>
        <w:rPr>
          <w:rFonts w:ascii="仿宋" w:hAnsi="仿宋" w:eastAsia="仿宋" w:cs="仿宋"/>
          <w:b/>
          <w:color w:val="auto"/>
          <w:spacing w:val="6"/>
          <w:sz w:val="32"/>
          <w:szCs w:val="32"/>
          <w:highlight w:val="none"/>
        </w:rPr>
      </w:pPr>
    </w:p>
    <w:p w14:paraId="2FA6CA30">
      <w:pPr>
        <w:autoSpaceDE w:val="0"/>
        <w:autoSpaceDN w:val="0"/>
        <w:jc w:val="center"/>
        <w:rPr>
          <w:rFonts w:ascii="仿宋" w:hAnsi="仿宋" w:eastAsia="仿宋" w:cs="仿宋"/>
          <w:b/>
          <w:color w:val="auto"/>
          <w:spacing w:val="6"/>
          <w:sz w:val="32"/>
          <w:szCs w:val="32"/>
          <w:highlight w:val="none"/>
        </w:rPr>
      </w:pPr>
    </w:p>
    <w:p w14:paraId="192C33D2">
      <w:pPr>
        <w:autoSpaceDE w:val="0"/>
        <w:autoSpaceDN w:val="0"/>
        <w:jc w:val="center"/>
        <w:rPr>
          <w:rFonts w:ascii="仿宋" w:hAnsi="仿宋" w:eastAsia="仿宋" w:cs="仿宋"/>
          <w:b/>
          <w:color w:val="auto"/>
          <w:spacing w:val="6"/>
          <w:sz w:val="32"/>
          <w:szCs w:val="32"/>
          <w:highlight w:val="none"/>
        </w:rPr>
      </w:pPr>
    </w:p>
    <w:p w14:paraId="3FD90CCA">
      <w:pPr>
        <w:autoSpaceDE w:val="0"/>
        <w:autoSpaceDN w:val="0"/>
        <w:jc w:val="center"/>
        <w:rPr>
          <w:rFonts w:ascii="仿宋" w:hAnsi="仿宋" w:eastAsia="仿宋" w:cs="仿宋"/>
          <w:b/>
          <w:color w:val="auto"/>
          <w:spacing w:val="6"/>
          <w:sz w:val="32"/>
          <w:szCs w:val="32"/>
          <w:highlight w:val="none"/>
        </w:rPr>
      </w:pPr>
    </w:p>
    <w:p w14:paraId="427D1E24">
      <w:pPr>
        <w:autoSpaceDE w:val="0"/>
        <w:autoSpaceDN w:val="0"/>
        <w:jc w:val="center"/>
        <w:rPr>
          <w:rFonts w:ascii="仿宋" w:hAnsi="仿宋" w:eastAsia="仿宋" w:cs="仿宋"/>
          <w:b/>
          <w:color w:val="auto"/>
          <w:spacing w:val="6"/>
          <w:sz w:val="32"/>
          <w:szCs w:val="32"/>
          <w:highlight w:val="none"/>
        </w:rPr>
      </w:pPr>
    </w:p>
    <w:p w14:paraId="0095E668">
      <w:pPr>
        <w:autoSpaceDE w:val="0"/>
        <w:autoSpaceDN w:val="0"/>
        <w:jc w:val="center"/>
        <w:rPr>
          <w:rFonts w:ascii="仿宋" w:hAnsi="仿宋" w:eastAsia="仿宋" w:cs="仿宋"/>
          <w:b/>
          <w:color w:val="auto"/>
          <w:spacing w:val="6"/>
          <w:sz w:val="32"/>
          <w:szCs w:val="32"/>
          <w:highlight w:val="none"/>
        </w:rPr>
      </w:pPr>
    </w:p>
    <w:p w14:paraId="67ABD171">
      <w:pPr>
        <w:autoSpaceDE w:val="0"/>
        <w:autoSpaceDN w:val="0"/>
        <w:jc w:val="center"/>
        <w:rPr>
          <w:rFonts w:ascii="仿宋" w:hAnsi="仿宋" w:eastAsia="仿宋" w:cs="仿宋"/>
          <w:b/>
          <w:color w:val="auto"/>
          <w:spacing w:val="6"/>
          <w:sz w:val="32"/>
          <w:szCs w:val="32"/>
          <w:highlight w:val="none"/>
        </w:rPr>
      </w:pPr>
    </w:p>
    <w:p w14:paraId="6B4147E3">
      <w:pPr>
        <w:autoSpaceDE w:val="0"/>
        <w:autoSpaceDN w:val="0"/>
        <w:jc w:val="center"/>
        <w:rPr>
          <w:rFonts w:ascii="仿宋" w:hAnsi="仿宋" w:eastAsia="仿宋" w:cs="仿宋"/>
          <w:b/>
          <w:color w:val="auto"/>
          <w:spacing w:val="6"/>
          <w:sz w:val="32"/>
          <w:szCs w:val="32"/>
          <w:highlight w:val="none"/>
        </w:rPr>
      </w:pPr>
    </w:p>
    <w:p w14:paraId="03200DC1">
      <w:pPr>
        <w:autoSpaceDE w:val="0"/>
        <w:autoSpaceDN w:val="0"/>
        <w:jc w:val="center"/>
        <w:rPr>
          <w:rFonts w:ascii="仿宋" w:hAnsi="仿宋" w:eastAsia="仿宋" w:cs="仿宋"/>
          <w:b/>
          <w:color w:val="auto"/>
          <w:spacing w:val="6"/>
          <w:sz w:val="32"/>
          <w:szCs w:val="32"/>
          <w:highlight w:val="none"/>
        </w:rPr>
      </w:pPr>
    </w:p>
    <w:p w14:paraId="16073557">
      <w:pPr>
        <w:autoSpaceDE w:val="0"/>
        <w:autoSpaceDN w:val="0"/>
        <w:jc w:val="center"/>
        <w:rPr>
          <w:rFonts w:ascii="仿宋" w:hAnsi="仿宋" w:eastAsia="仿宋" w:cs="仿宋"/>
          <w:b/>
          <w:color w:val="auto"/>
          <w:spacing w:val="6"/>
          <w:sz w:val="32"/>
          <w:szCs w:val="32"/>
          <w:highlight w:val="none"/>
        </w:rPr>
      </w:pPr>
    </w:p>
    <w:p w14:paraId="58E724DC">
      <w:pPr>
        <w:autoSpaceDE w:val="0"/>
        <w:autoSpaceDN w:val="0"/>
        <w:jc w:val="center"/>
        <w:rPr>
          <w:rFonts w:ascii="仿宋" w:hAnsi="仿宋" w:eastAsia="仿宋" w:cs="仿宋"/>
          <w:b/>
          <w:color w:val="auto"/>
          <w:spacing w:val="6"/>
          <w:sz w:val="32"/>
          <w:szCs w:val="32"/>
          <w:highlight w:val="none"/>
        </w:rPr>
      </w:pPr>
    </w:p>
    <w:p w14:paraId="031A7067">
      <w:pPr>
        <w:autoSpaceDE w:val="0"/>
        <w:autoSpaceDN w:val="0"/>
        <w:jc w:val="center"/>
        <w:rPr>
          <w:rFonts w:ascii="仿宋" w:hAnsi="仿宋" w:eastAsia="仿宋" w:cs="仿宋"/>
          <w:b/>
          <w:color w:val="auto"/>
          <w:spacing w:val="6"/>
          <w:sz w:val="32"/>
          <w:szCs w:val="32"/>
          <w:highlight w:val="none"/>
        </w:rPr>
      </w:pPr>
    </w:p>
    <w:p w14:paraId="583AF65E">
      <w:pPr>
        <w:autoSpaceDE w:val="0"/>
        <w:autoSpaceDN w:val="0"/>
        <w:jc w:val="center"/>
        <w:rPr>
          <w:rFonts w:ascii="仿宋" w:hAnsi="仿宋" w:eastAsia="仿宋" w:cs="仿宋"/>
          <w:b/>
          <w:color w:val="auto"/>
          <w:spacing w:val="6"/>
          <w:sz w:val="32"/>
          <w:szCs w:val="32"/>
          <w:highlight w:val="none"/>
        </w:rPr>
      </w:pPr>
    </w:p>
    <w:p w14:paraId="1E0E9FE9">
      <w:pPr>
        <w:autoSpaceDE w:val="0"/>
        <w:autoSpaceDN w:val="0"/>
        <w:jc w:val="center"/>
        <w:rPr>
          <w:rFonts w:ascii="仿宋" w:hAnsi="仿宋" w:eastAsia="仿宋" w:cs="仿宋"/>
          <w:b/>
          <w:color w:val="auto"/>
          <w:spacing w:val="6"/>
          <w:sz w:val="32"/>
          <w:szCs w:val="32"/>
          <w:highlight w:val="none"/>
        </w:rPr>
      </w:pPr>
    </w:p>
    <w:p w14:paraId="46446E6A">
      <w:pPr>
        <w:autoSpaceDE w:val="0"/>
        <w:autoSpaceDN w:val="0"/>
        <w:jc w:val="center"/>
        <w:rPr>
          <w:rFonts w:ascii="仿宋" w:hAnsi="仿宋" w:eastAsia="仿宋" w:cs="仿宋"/>
          <w:b/>
          <w:color w:val="auto"/>
          <w:spacing w:val="6"/>
          <w:sz w:val="32"/>
          <w:szCs w:val="32"/>
          <w:highlight w:val="none"/>
        </w:rPr>
      </w:pPr>
    </w:p>
    <w:p w14:paraId="0E91FB5A">
      <w:pPr>
        <w:autoSpaceDE w:val="0"/>
        <w:autoSpaceDN w:val="0"/>
        <w:jc w:val="center"/>
        <w:rPr>
          <w:rFonts w:ascii="仿宋" w:hAnsi="仿宋" w:eastAsia="仿宋" w:cs="仿宋"/>
          <w:b/>
          <w:color w:val="auto"/>
          <w:spacing w:val="6"/>
          <w:sz w:val="32"/>
          <w:szCs w:val="32"/>
          <w:highlight w:val="none"/>
        </w:rPr>
      </w:pPr>
    </w:p>
    <w:p w14:paraId="0E845F51">
      <w:pPr>
        <w:autoSpaceDE w:val="0"/>
        <w:autoSpaceDN w:val="0"/>
        <w:jc w:val="center"/>
        <w:rPr>
          <w:rFonts w:ascii="仿宋" w:hAnsi="仿宋" w:eastAsia="仿宋" w:cs="仿宋"/>
          <w:b/>
          <w:color w:val="auto"/>
          <w:spacing w:val="6"/>
          <w:sz w:val="32"/>
          <w:szCs w:val="32"/>
          <w:highlight w:val="none"/>
        </w:rPr>
      </w:pPr>
    </w:p>
    <w:p w14:paraId="61DF9E5A">
      <w:pPr>
        <w:rPr>
          <w:color w:val="auto"/>
          <w:highlight w:val="none"/>
        </w:rPr>
      </w:pPr>
    </w:p>
    <w:p w14:paraId="010FAA02">
      <w:pPr>
        <w:snapToGrid w:val="0"/>
        <w:spacing w:line="360" w:lineRule="auto"/>
        <w:jc w:val="center"/>
        <w:outlineLvl w:val="0"/>
        <w:rPr>
          <w:rFonts w:ascii="仿宋" w:hAnsi="仿宋" w:eastAsia="仿宋" w:cs="仿宋"/>
          <w:b/>
          <w:color w:val="auto"/>
          <w:kern w:val="0"/>
          <w:sz w:val="32"/>
          <w:szCs w:val="32"/>
          <w:highlight w:val="none"/>
        </w:rPr>
      </w:pPr>
      <w:r>
        <w:rPr>
          <w:rFonts w:hint="eastAsia" w:ascii="仿宋" w:hAnsi="仿宋" w:eastAsia="仿宋" w:cs="仿宋"/>
          <w:b/>
          <w:snapToGrid/>
          <w:color w:val="auto"/>
          <w:kern w:val="0"/>
          <w:sz w:val="32"/>
          <w:szCs w:val="32"/>
          <w:highlight w:val="none"/>
        </w:rPr>
        <w:t>附件</w:t>
      </w:r>
      <w:r>
        <w:rPr>
          <w:rFonts w:ascii="仿宋" w:hAnsi="仿宋" w:eastAsia="仿宋" w:cs="仿宋"/>
          <w:b/>
          <w:snapToGrid/>
          <w:color w:val="auto"/>
          <w:kern w:val="0"/>
          <w:sz w:val="32"/>
          <w:szCs w:val="32"/>
          <w:highlight w:val="none"/>
        </w:rPr>
        <w:t>4：联合协议</w:t>
      </w:r>
    </w:p>
    <w:p w14:paraId="3741F157">
      <w:pPr>
        <w:widowControl/>
        <w:spacing w:line="360" w:lineRule="auto"/>
        <w:ind w:firstLine="482" w:firstLineChars="200"/>
        <w:jc w:val="left"/>
        <w:rPr>
          <w:rFonts w:ascii="仿宋" w:hAnsi="仿宋" w:eastAsia="仿宋" w:cs="仿宋"/>
          <w:b/>
          <w:color w:val="auto"/>
          <w:sz w:val="24"/>
          <w:highlight w:val="none"/>
        </w:rPr>
      </w:pPr>
      <w:r>
        <w:rPr>
          <w:rFonts w:hint="eastAsia" w:ascii="仿宋" w:hAnsi="仿宋" w:eastAsia="仿宋" w:cs="仿宋"/>
          <w:b/>
          <w:snapToGrid/>
          <w:color w:val="auto"/>
          <w:kern w:val="2"/>
          <w:sz w:val="24"/>
          <w:szCs w:val="24"/>
          <w:highlight w:val="none"/>
        </w:rPr>
        <w:t>（以联合体形式投标的，提供联合协议；本项目不接受联合体投标或者投标人不以联合体形式投标的，则不需要提供）</w:t>
      </w:r>
    </w:p>
    <w:p w14:paraId="707F74B5">
      <w:pPr>
        <w:snapToGrid w:val="0"/>
        <w:spacing w:line="360" w:lineRule="auto"/>
        <w:ind w:firstLine="576"/>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u w:val="single"/>
        </w:rPr>
        <w:t>（联合体所有成员名称）</w:t>
      </w:r>
      <w:r>
        <w:rPr>
          <w:rFonts w:hint="eastAsia" w:ascii="仿宋" w:hAnsi="仿宋" w:eastAsia="仿宋" w:cs="仿宋"/>
          <w:snapToGrid/>
          <w:color w:val="auto"/>
          <w:kern w:val="0"/>
          <w:sz w:val="24"/>
          <w:szCs w:val="24"/>
          <w:highlight w:val="none"/>
        </w:rPr>
        <w:t>自愿</w:t>
      </w:r>
      <w:r>
        <w:rPr>
          <w:rFonts w:hint="eastAsia" w:ascii="仿宋" w:hAnsi="仿宋" w:eastAsia="仿宋" w:cs="仿宋"/>
          <w:snapToGrid/>
          <w:color w:val="auto"/>
          <w:kern w:val="0"/>
          <w:sz w:val="24"/>
          <w:szCs w:val="24"/>
          <w:highlight w:val="none"/>
          <w:lang w:val="zh-CN"/>
        </w:rPr>
        <w:t>组成一个联合体，以一个投标人的身份</w:t>
      </w:r>
      <w:r>
        <w:rPr>
          <w:rFonts w:hint="eastAsia" w:ascii="仿宋" w:hAnsi="仿宋" w:eastAsia="仿宋" w:cs="仿宋"/>
          <w:snapToGrid/>
          <w:color w:val="auto"/>
          <w:kern w:val="0"/>
          <w:sz w:val="24"/>
          <w:szCs w:val="24"/>
          <w:highlight w:val="none"/>
        </w:rPr>
        <w:t>参加</w:t>
      </w:r>
      <w:r>
        <w:rPr>
          <w:rFonts w:hint="eastAsia" w:ascii="仿宋" w:hAnsi="仿宋" w:eastAsia="仿宋" w:cs="仿宋"/>
          <w:snapToGrid/>
          <w:color w:val="auto"/>
          <w:kern w:val="2"/>
          <w:sz w:val="24"/>
          <w:szCs w:val="24"/>
          <w:highlight w:val="none"/>
        </w:rPr>
        <w:t>（项目名称）【招标编号：（采购编号）】</w:t>
      </w:r>
      <w:r>
        <w:rPr>
          <w:rFonts w:hint="eastAsia" w:ascii="仿宋" w:hAnsi="仿宋" w:eastAsia="仿宋" w:cs="仿宋"/>
          <w:snapToGrid/>
          <w:color w:val="auto"/>
          <w:kern w:val="0"/>
          <w:sz w:val="24"/>
          <w:szCs w:val="24"/>
          <w:highlight w:val="none"/>
          <w:lang w:val="zh-CN"/>
        </w:rPr>
        <w:t>投标。</w:t>
      </w:r>
      <w:r>
        <w:rPr>
          <w:rFonts w:ascii="仿宋" w:hAnsi="仿宋" w:eastAsia="仿宋" w:cs="仿宋"/>
          <w:snapToGrid/>
          <w:color w:val="auto"/>
          <w:kern w:val="0"/>
          <w:sz w:val="24"/>
          <w:szCs w:val="24"/>
          <w:highlight w:val="none"/>
          <w:lang w:val="zh-CN"/>
        </w:rPr>
        <w:t xml:space="preserve"> </w:t>
      </w:r>
    </w:p>
    <w:p w14:paraId="6CE6D2E5">
      <w:pPr>
        <w:snapToGrid w:val="0"/>
        <w:spacing w:line="360" w:lineRule="auto"/>
        <w:ind w:firstLine="576"/>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lang w:val="zh-CN"/>
        </w:rPr>
        <w:t>一、各方一致决定，</w:t>
      </w:r>
      <w:r>
        <w:rPr>
          <w:rFonts w:hint="eastAsia" w:ascii="仿宋" w:hAnsi="仿宋" w:eastAsia="仿宋" w:cs="仿宋"/>
          <w:snapToGrid/>
          <w:color w:val="auto"/>
          <w:kern w:val="0"/>
          <w:sz w:val="24"/>
          <w:szCs w:val="24"/>
          <w:highlight w:val="none"/>
          <w:u w:val="single"/>
        </w:rPr>
        <w:t>（某联合体成员名称）</w:t>
      </w:r>
      <w:r>
        <w:rPr>
          <w:rFonts w:hint="eastAsia" w:ascii="仿宋" w:hAnsi="仿宋" w:eastAsia="仿宋" w:cs="仿宋"/>
          <w:snapToGrid/>
          <w:color w:val="auto"/>
          <w:kern w:val="0"/>
          <w:sz w:val="24"/>
          <w:szCs w:val="24"/>
          <w:highlight w:val="none"/>
        </w:rPr>
        <w:t>为联合体</w:t>
      </w:r>
      <w:r>
        <w:rPr>
          <w:rFonts w:hint="eastAsia" w:ascii="仿宋" w:hAnsi="仿宋" w:eastAsia="仿宋" w:cs="仿宋"/>
          <w:snapToGrid/>
          <w:color w:val="auto"/>
          <w:kern w:val="0"/>
          <w:sz w:val="24"/>
          <w:szCs w:val="24"/>
          <w:highlight w:val="none"/>
          <w:lang w:val="zh-CN"/>
        </w:rPr>
        <w:t>牵头人</w:t>
      </w:r>
      <w:r>
        <w:rPr>
          <w:rFonts w:hint="eastAsia" w:ascii="仿宋" w:hAnsi="仿宋" w:eastAsia="仿宋" w:cs="仿宋"/>
          <w:snapToGrid/>
          <w:color w:val="auto"/>
          <w:kern w:val="2"/>
          <w:sz w:val="24"/>
          <w:szCs w:val="24"/>
          <w:highlight w:val="none"/>
        </w:rPr>
        <w:t>，代表所有联合体成员负责投标和合同实施阶段的主办、协调工作</w:t>
      </w:r>
      <w:r>
        <w:rPr>
          <w:rFonts w:hint="eastAsia" w:ascii="仿宋" w:hAnsi="仿宋" w:eastAsia="仿宋" w:cs="仿宋"/>
          <w:snapToGrid/>
          <w:color w:val="auto"/>
          <w:kern w:val="0"/>
          <w:sz w:val="24"/>
          <w:szCs w:val="24"/>
          <w:highlight w:val="none"/>
          <w:lang w:val="zh-CN"/>
        </w:rPr>
        <w:t>。</w:t>
      </w:r>
    </w:p>
    <w:p w14:paraId="41F80772">
      <w:pPr>
        <w:snapToGrid w:val="0"/>
        <w:spacing w:line="360" w:lineRule="auto"/>
        <w:ind w:firstLine="576"/>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lang w:val="zh-CN"/>
        </w:rPr>
        <w:t>二、</w:t>
      </w:r>
      <w:r>
        <w:rPr>
          <w:rFonts w:hint="eastAsia" w:ascii="仿宋" w:hAnsi="仿宋" w:eastAsia="仿宋" w:cs="仿宋"/>
          <w:snapToGrid/>
          <w:color w:val="auto"/>
          <w:kern w:val="2"/>
          <w:sz w:val="24"/>
          <w:szCs w:val="24"/>
          <w:highlight w:val="none"/>
        </w:rPr>
        <w:t>所有联合体成员各方签署授权书，授权书载明的</w:t>
      </w:r>
      <w:r>
        <w:rPr>
          <w:rFonts w:hint="eastAsia" w:ascii="仿宋" w:hAnsi="仿宋" w:eastAsia="仿宋" w:cs="仿宋"/>
          <w:snapToGrid/>
          <w:color w:val="auto"/>
          <w:kern w:val="0"/>
          <w:sz w:val="24"/>
          <w:szCs w:val="24"/>
          <w:highlight w:val="none"/>
          <w:lang w:val="zh-CN"/>
        </w:rPr>
        <w:t>授权代表根据招标文件规定及投标内容而对采购人、采购代理机构所作的任何合法承诺，包括书面澄清及相应等均对联合投标各方产生约束力。</w:t>
      </w:r>
    </w:p>
    <w:p w14:paraId="24781A8E">
      <w:pPr>
        <w:snapToGrid w:val="0"/>
        <w:spacing w:line="360" w:lineRule="auto"/>
        <w:ind w:firstLine="576"/>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lang w:val="zh-CN"/>
        </w:rPr>
        <w:t>三、本次联合投标中，分工如下：</w:t>
      </w:r>
    </w:p>
    <w:p w14:paraId="3CBDA60A">
      <w:pPr>
        <w:snapToGrid w:val="0"/>
        <w:spacing w:line="360" w:lineRule="auto"/>
        <w:ind w:firstLine="576"/>
        <w:rPr>
          <w:rFonts w:ascii="仿宋" w:hAnsi="仿宋" w:eastAsia="仿宋" w:cs="仿宋"/>
          <w:color w:val="auto"/>
          <w:kern w:val="0"/>
          <w:sz w:val="24"/>
          <w:highlight w:val="none"/>
          <w:lang w:val="zh-CN"/>
        </w:rPr>
      </w:pPr>
      <w:bookmarkStart w:id="51" w:name="_Hlk101134295"/>
      <w:r>
        <w:rPr>
          <w:rFonts w:hint="eastAsia" w:ascii="仿宋" w:hAnsi="仿宋" w:eastAsia="仿宋" w:cs="仿宋"/>
          <w:snapToGrid/>
          <w:color w:val="auto"/>
          <w:kern w:val="0"/>
          <w:sz w:val="24"/>
          <w:szCs w:val="24"/>
          <w:highlight w:val="none"/>
          <w:u w:val="single"/>
        </w:rPr>
        <w:t>（联合体成员</w:t>
      </w:r>
      <w:r>
        <w:rPr>
          <w:rFonts w:ascii="仿宋" w:hAnsi="仿宋" w:eastAsia="仿宋" w:cs="仿宋"/>
          <w:snapToGrid/>
          <w:color w:val="auto"/>
          <w:kern w:val="0"/>
          <w:sz w:val="24"/>
          <w:szCs w:val="24"/>
          <w:highlight w:val="none"/>
          <w:u w:val="single"/>
        </w:rPr>
        <w:t>1）</w:t>
      </w:r>
      <w:r>
        <w:rPr>
          <w:rFonts w:hint="eastAsia" w:ascii="仿宋" w:hAnsi="仿宋" w:eastAsia="仿宋" w:cs="仿宋"/>
          <w:snapToGrid/>
          <w:color w:val="auto"/>
          <w:kern w:val="0"/>
          <w:sz w:val="24"/>
          <w:szCs w:val="24"/>
          <w:highlight w:val="none"/>
          <w:lang w:val="zh-CN"/>
        </w:rPr>
        <w:t>承担的工作和义务为：；</w:t>
      </w:r>
    </w:p>
    <w:p w14:paraId="558B7AD8">
      <w:pPr>
        <w:snapToGrid w:val="0"/>
        <w:spacing w:line="360" w:lineRule="auto"/>
        <w:ind w:firstLine="576"/>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u w:val="single"/>
        </w:rPr>
        <w:t>（联合体成员</w:t>
      </w:r>
      <w:r>
        <w:rPr>
          <w:rFonts w:ascii="仿宋" w:hAnsi="仿宋" w:eastAsia="仿宋" w:cs="仿宋"/>
          <w:snapToGrid/>
          <w:color w:val="auto"/>
          <w:kern w:val="0"/>
          <w:sz w:val="24"/>
          <w:szCs w:val="24"/>
          <w:highlight w:val="none"/>
          <w:u w:val="single"/>
        </w:rPr>
        <w:t>2）</w:t>
      </w:r>
      <w:r>
        <w:rPr>
          <w:rFonts w:hint="eastAsia" w:ascii="仿宋" w:hAnsi="仿宋" w:eastAsia="仿宋" w:cs="仿宋"/>
          <w:snapToGrid/>
          <w:color w:val="auto"/>
          <w:kern w:val="0"/>
          <w:sz w:val="24"/>
          <w:szCs w:val="24"/>
          <w:highlight w:val="none"/>
          <w:lang w:val="zh-CN"/>
        </w:rPr>
        <w:t>承担的工作和义务为：；</w:t>
      </w:r>
    </w:p>
    <w:p w14:paraId="3AB4E7A4">
      <w:pPr>
        <w:snapToGrid w:val="0"/>
        <w:spacing w:line="360" w:lineRule="auto"/>
        <w:ind w:firstLine="576"/>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lang w:val="zh-CN"/>
        </w:rPr>
        <w:t>……</w:t>
      </w:r>
    </w:p>
    <w:bookmarkEnd w:id="51"/>
    <w:p w14:paraId="5877EFFD">
      <w:pPr>
        <w:snapToGrid w:val="0"/>
        <w:spacing w:line="360" w:lineRule="auto"/>
        <w:ind w:firstLine="576"/>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lang w:val="zh-CN"/>
        </w:rPr>
        <w:t>四、联合体成员中小企业合同份额。</w:t>
      </w:r>
    </w:p>
    <w:p w14:paraId="32CFE958">
      <w:pPr>
        <w:snapToGrid w:val="0"/>
        <w:spacing w:line="360" w:lineRule="auto"/>
        <w:ind w:firstLine="576"/>
        <w:rPr>
          <w:rFonts w:ascii="仿宋" w:hAnsi="仿宋" w:eastAsia="仿宋" w:cs="仿宋"/>
          <w:b/>
          <w:color w:val="auto"/>
          <w:kern w:val="0"/>
          <w:sz w:val="24"/>
          <w:highlight w:val="none"/>
          <w:lang w:val="zh-CN"/>
        </w:rPr>
      </w:pPr>
      <w:r>
        <w:rPr>
          <w:rFonts w:ascii="仿宋" w:hAnsi="仿宋" w:eastAsia="仿宋" w:cs="仿宋"/>
          <w:snapToGrid/>
          <w:color w:val="auto"/>
          <w:kern w:val="0"/>
          <w:sz w:val="24"/>
          <w:szCs w:val="24"/>
          <w:highlight w:val="none"/>
          <w:lang w:val="zh-CN"/>
        </w:rPr>
        <w:t>1、</w:t>
      </w:r>
      <w:r>
        <w:rPr>
          <w:rFonts w:hint="eastAsia" w:ascii="仿宋" w:hAnsi="仿宋" w:eastAsia="仿宋" w:cs="仿宋"/>
          <w:snapToGrid/>
          <w:color w:val="auto"/>
          <w:kern w:val="0"/>
          <w:sz w:val="24"/>
          <w:szCs w:val="24"/>
          <w:highlight w:val="none"/>
          <w:u w:val="single"/>
        </w:rPr>
        <w:t>（联合体成员</w:t>
      </w:r>
      <w:r>
        <w:rPr>
          <w:rFonts w:ascii="仿宋" w:hAnsi="仿宋" w:eastAsia="仿宋" w:cs="仿宋"/>
          <w:snapToGrid/>
          <w:color w:val="auto"/>
          <w:kern w:val="0"/>
          <w:sz w:val="24"/>
          <w:szCs w:val="24"/>
          <w:highlight w:val="none"/>
          <w:u w:val="single"/>
        </w:rPr>
        <w:t>X,……）</w:t>
      </w:r>
      <w:r>
        <w:rPr>
          <w:rFonts w:hint="eastAsia" w:ascii="仿宋" w:hAnsi="仿宋" w:eastAsia="仿宋" w:cs="仿宋"/>
          <w:snapToGrid/>
          <w:color w:val="auto"/>
          <w:kern w:val="0"/>
          <w:sz w:val="24"/>
          <w:szCs w:val="24"/>
          <w:highlight w:val="none"/>
        </w:rPr>
        <w:t>提供的全部货物由小微企业制造，其合同份额占到合同总金额</w:t>
      </w:r>
      <w:r>
        <w:rPr>
          <w:rFonts w:ascii="仿宋" w:hAnsi="仿宋" w:eastAsia="仿宋" w:cs="仿宋"/>
          <w:snapToGrid/>
          <w:color w:val="auto"/>
          <w:kern w:val="0"/>
          <w:sz w:val="24"/>
          <w:szCs w:val="24"/>
          <w:highlight w:val="none"/>
        </w:rPr>
        <w:t>%以上；</w:t>
      </w:r>
      <w:r>
        <w:rPr>
          <w:rFonts w:hint="eastAsia" w:ascii="仿宋" w:hAnsi="仿宋" w:eastAsia="仿宋" w:cs="仿宋"/>
          <w:snapToGrid/>
          <w:color w:val="auto"/>
          <w:kern w:val="0"/>
          <w:sz w:val="24"/>
          <w:szCs w:val="24"/>
          <w:highlight w:val="none"/>
          <w:lang w:val="zh-CN"/>
        </w:rPr>
        <w:t>……。</w:t>
      </w:r>
      <w:r>
        <w:rPr>
          <w:rFonts w:hint="eastAsia" w:ascii="仿宋" w:hAnsi="仿宋" w:eastAsia="仿宋" w:cs="仿宋"/>
          <w:b/>
          <w:snapToGrid/>
          <w:color w:val="auto"/>
          <w:kern w:val="0"/>
          <w:sz w:val="24"/>
          <w:szCs w:val="24"/>
          <w:highlight w:val="none"/>
          <w:lang w:val="zh-CN"/>
        </w:rPr>
        <w:t>（未预留份额专门面向中小企业采购的采购项目，以及预留份额中的非预留部分采购包，接受联合体投标的，联合协议约定小微企业的合同份额占到合同总金额</w:t>
      </w:r>
      <w:r>
        <w:rPr>
          <w:rFonts w:ascii="仿宋" w:hAnsi="仿宋" w:eastAsia="仿宋" w:cs="仿宋"/>
          <w:b/>
          <w:snapToGrid/>
          <w:color w:val="auto"/>
          <w:kern w:val="0"/>
          <w:sz w:val="24"/>
          <w:szCs w:val="24"/>
          <w:highlight w:val="none"/>
          <w:lang w:val="zh-CN"/>
        </w:rPr>
        <w:t>30%以上的，对联合体报价按评标标准确定的比例给予扣除。供应商</w:t>
      </w:r>
      <w:r>
        <w:rPr>
          <w:rFonts w:hint="eastAsia" w:ascii="仿宋" w:hAnsi="仿宋" w:eastAsia="仿宋" w:cs="仿宋"/>
          <w:b/>
          <w:snapToGrid/>
          <w:color w:val="auto"/>
          <w:kern w:val="2"/>
          <w:sz w:val="24"/>
          <w:szCs w:val="24"/>
          <w:highlight w:val="none"/>
        </w:rPr>
        <w:t>拟享受以上价格扣除政策的，填写有关内容。</w:t>
      </w:r>
      <w:r>
        <w:rPr>
          <w:rFonts w:hint="eastAsia" w:ascii="仿宋" w:hAnsi="仿宋" w:eastAsia="仿宋" w:cs="仿宋"/>
          <w:b/>
          <w:snapToGrid/>
          <w:color w:val="auto"/>
          <w:kern w:val="0"/>
          <w:sz w:val="24"/>
          <w:szCs w:val="24"/>
          <w:highlight w:val="none"/>
          <w:lang w:val="zh-CN"/>
        </w:rPr>
        <w:t>）</w:t>
      </w:r>
    </w:p>
    <w:p w14:paraId="051BE19E">
      <w:pPr>
        <w:snapToGrid w:val="0"/>
        <w:spacing w:line="360" w:lineRule="auto"/>
        <w:ind w:firstLine="576"/>
        <w:rPr>
          <w:rFonts w:ascii="仿宋" w:hAnsi="仿宋" w:eastAsia="仿宋" w:cs="仿宋"/>
          <w:color w:val="auto"/>
          <w:kern w:val="0"/>
          <w:sz w:val="24"/>
          <w:highlight w:val="none"/>
          <w:lang w:val="zh-CN"/>
        </w:rPr>
      </w:pPr>
      <w:r>
        <w:rPr>
          <w:rFonts w:ascii="仿宋" w:hAnsi="仿宋" w:eastAsia="仿宋" w:cs="仿宋"/>
          <w:snapToGrid/>
          <w:color w:val="auto"/>
          <w:kern w:val="2"/>
          <w:sz w:val="24"/>
          <w:szCs w:val="24"/>
          <w:highlight w:val="none"/>
        </w:rPr>
        <w:t>2、中小企业合同金额达到%，其中小微企业合同金额达到%</w:t>
      </w:r>
      <w:r>
        <w:rPr>
          <w:rFonts w:hint="eastAsia" w:ascii="仿宋" w:hAnsi="仿宋" w:eastAsia="仿宋" w:cs="仿宋"/>
          <w:snapToGrid/>
          <w:color w:val="auto"/>
          <w:kern w:val="0"/>
          <w:sz w:val="24"/>
          <w:szCs w:val="24"/>
          <w:highlight w:val="none"/>
          <w:lang w:val="zh-CN"/>
        </w:rPr>
        <w:t>。</w:t>
      </w:r>
      <w:r>
        <w:rPr>
          <w:rFonts w:hint="eastAsia" w:ascii="仿宋" w:hAnsi="仿宋" w:eastAsia="仿宋" w:cs="仿宋"/>
          <w:b/>
          <w:bCs/>
          <w:snapToGrid/>
          <w:color w:val="auto"/>
          <w:kern w:val="0"/>
          <w:sz w:val="24"/>
          <w:szCs w:val="24"/>
          <w:highlight w:val="none"/>
          <w:lang w:val="zh-CN"/>
        </w:rPr>
        <w:t>（</w:t>
      </w:r>
      <w:r>
        <w:rPr>
          <w:rFonts w:hint="eastAsia" w:ascii="仿宋" w:hAnsi="仿宋" w:eastAsia="仿宋" w:cs="仿宋"/>
          <w:b/>
          <w:bCs/>
          <w:snapToGrid/>
          <w:color w:val="auto"/>
          <w:kern w:val="2"/>
          <w:sz w:val="24"/>
          <w:szCs w:val="24"/>
          <w:highlight w:val="none"/>
        </w:rPr>
        <w:t>要求以联合体形式参加的项目或采购包，供应商按招标文件第一部分招标公告申请人的资格要求中规定的联合协议中中小企业、小微企业合同金额应当达到的比例要求填写。</w:t>
      </w:r>
      <w:r>
        <w:rPr>
          <w:rFonts w:hint="eastAsia" w:ascii="仿宋" w:hAnsi="仿宋" w:eastAsia="仿宋" w:cs="仿宋"/>
          <w:b/>
          <w:bCs/>
          <w:snapToGrid/>
          <w:color w:val="auto"/>
          <w:kern w:val="0"/>
          <w:sz w:val="24"/>
          <w:szCs w:val="24"/>
          <w:highlight w:val="none"/>
          <w:lang w:val="zh-CN"/>
        </w:rPr>
        <w:t>）</w:t>
      </w:r>
    </w:p>
    <w:p w14:paraId="4B070E7F">
      <w:pPr>
        <w:snapToGrid w:val="0"/>
        <w:spacing w:line="360" w:lineRule="auto"/>
        <w:ind w:firstLine="576"/>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lang w:val="zh-CN"/>
        </w:rPr>
        <w:t>五、如果中标，</w:t>
      </w:r>
      <w:r>
        <w:rPr>
          <w:rFonts w:hint="eastAsia" w:ascii="仿宋" w:hAnsi="仿宋" w:eastAsia="仿宋" w:cs="仿宋"/>
          <w:snapToGrid/>
          <w:color w:val="auto"/>
          <w:kern w:val="2"/>
          <w:sz w:val="24"/>
          <w:szCs w:val="24"/>
          <w:highlight w:val="none"/>
        </w:rPr>
        <w:t>联合体各成员方共同与采购人签订合同，并就采购合同约定的事项对采购人承担连带责任。</w:t>
      </w:r>
    </w:p>
    <w:p w14:paraId="1DDD56CF">
      <w:pPr>
        <w:snapToGrid w:val="0"/>
        <w:spacing w:line="360" w:lineRule="auto"/>
        <w:ind w:firstLine="576"/>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lang w:val="zh-CN"/>
        </w:rPr>
        <w:t>六、有关本次联合投标的其他事宜：</w:t>
      </w:r>
    </w:p>
    <w:p w14:paraId="1375C0CE">
      <w:pPr>
        <w:snapToGrid w:val="0"/>
        <w:spacing w:line="360" w:lineRule="auto"/>
        <w:ind w:firstLine="576"/>
        <w:rPr>
          <w:rFonts w:ascii="仿宋" w:hAnsi="仿宋" w:eastAsia="仿宋" w:cs="仿宋"/>
          <w:color w:val="auto"/>
          <w:kern w:val="0"/>
          <w:sz w:val="24"/>
          <w:highlight w:val="none"/>
          <w:lang w:val="zh-CN"/>
        </w:rPr>
      </w:pPr>
      <w:r>
        <w:rPr>
          <w:rFonts w:ascii="仿宋" w:hAnsi="仿宋" w:eastAsia="仿宋" w:cs="仿宋"/>
          <w:snapToGrid/>
          <w:color w:val="auto"/>
          <w:kern w:val="0"/>
          <w:sz w:val="24"/>
          <w:szCs w:val="24"/>
          <w:highlight w:val="none"/>
          <w:lang w:val="zh-CN"/>
        </w:rPr>
        <w:t>1、联合体各方不再单独参加或者与其他供应商另外组成联合体参加同一合同项下的采购活动。</w:t>
      </w:r>
    </w:p>
    <w:p w14:paraId="4A931BA3">
      <w:pPr>
        <w:snapToGrid w:val="0"/>
        <w:spacing w:line="360" w:lineRule="auto"/>
        <w:ind w:firstLine="576"/>
        <w:rPr>
          <w:rFonts w:ascii="仿宋" w:hAnsi="仿宋" w:eastAsia="仿宋" w:cs="仿宋"/>
          <w:color w:val="auto"/>
          <w:kern w:val="0"/>
          <w:sz w:val="24"/>
          <w:highlight w:val="none"/>
          <w:lang w:val="zh-CN"/>
        </w:rPr>
      </w:pPr>
      <w:r>
        <w:rPr>
          <w:rFonts w:ascii="仿宋" w:hAnsi="仿宋" w:eastAsia="仿宋" w:cs="仿宋"/>
          <w:snapToGrid/>
          <w:color w:val="auto"/>
          <w:kern w:val="0"/>
          <w:sz w:val="24"/>
          <w:szCs w:val="24"/>
          <w:highlight w:val="none"/>
          <w:lang w:val="zh-CN"/>
        </w:rPr>
        <w:t>2、联合体中有同类资质的各方按照联合体分工承担相同工作的，按照资质等级较低的供应商确定资质等级。</w:t>
      </w:r>
    </w:p>
    <w:p w14:paraId="75E16BE3">
      <w:pPr>
        <w:snapToGrid w:val="0"/>
        <w:spacing w:line="360" w:lineRule="auto"/>
        <w:ind w:firstLine="576"/>
        <w:rPr>
          <w:rFonts w:ascii="仿宋" w:hAnsi="仿宋" w:eastAsia="仿宋" w:cs="仿宋"/>
          <w:color w:val="auto"/>
          <w:kern w:val="0"/>
          <w:sz w:val="24"/>
          <w:highlight w:val="none"/>
          <w:lang w:val="zh-CN"/>
        </w:rPr>
      </w:pPr>
      <w:r>
        <w:rPr>
          <w:rFonts w:ascii="仿宋" w:hAnsi="仿宋" w:eastAsia="仿宋" w:cs="仿宋"/>
          <w:snapToGrid/>
          <w:color w:val="auto"/>
          <w:kern w:val="0"/>
          <w:sz w:val="24"/>
          <w:szCs w:val="24"/>
          <w:highlight w:val="none"/>
          <w:lang w:val="zh-CN"/>
        </w:rPr>
        <w:t>3、本协议提交采购人、采购代理机构后，联合体各方不得以任何形式对上述内容进行修改或撤销。</w:t>
      </w:r>
    </w:p>
    <w:p w14:paraId="6043E573">
      <w:pPr>
        <w:snapToGrid w:val="0"/>
        <w:spacing w:line="360" w:lineRule="auto"/>
        <w:ind w:firstLine="5040" w:firstLineChars="2100"/>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lang w:val="zh-CN"/>
        </w:rPr>
        <w:t>联合体成员名称</w:t>
      </w:r>
      <w:r>
        <w:rPr>
          <w:rFonts w:ascii="仿宋" w:hAnsi="仿宋" w:eastAsia="仿宋" w:cs="仿宋"/>
          <w:snapToGrid/>
          <w:color w:val="auto"/>
          <w:kern w:val="0"/>
          <w:sz w:val="24"/>
          <w:szCs w:val="24"/>
          <w:highlight w:val="none"/>
          <w:lang w:val="zh-CN"/>
        </w:rPr>
        <w:t>(电子签名/公章)：</w:t>
      </w:r>
    </w:p>
    <w:p w14:paraId="08ECCCFF">
      <w:pPr>
        <w:snapToGrid w:val="0"/>
        <w:spacing w:line="360" w:lineRule="auto"/>
        <w:ind w:firstLine="5040" w:firstLineChars="2100"/>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lang w:val="zh-CN"/>
        </w:rPr>
        <w:t>联合体成员名称</w:t>
      </w:r>
      <w:r>
        <w:rPr>
          <w:rFonts w:ascii="仿宋" w:hAnsi="仿宋" w:eastAsia="仿宋" w:cs="仿宋"/>
          <w:snapToGrid/>
          <w:color w:val="auto"/>
          <w:kern w:val="0"/>
          <w:sz w:val="24"/>
          <w:szCs w:val="24"/>
          <w:highlight w:val="none"/>
          <w:lang w:val="zh-CN"/>
        </w:rPr>
        <w:t>(电子签名/公章)：</w:t>
      </w:r>
    </w:p>
    <w:p w14:paraId="752CC2FE">
      <w:pPr>
        <w:snapToGrid w:val="0"/>
        <w:spacing w:line="360" w:lineRule="auto"/>
        <w:ind w:right="960"/>
        <w:jc w:val="center"/>
        <w:rPr>
          <w:rFonts w:ascii="仿宋" w:hAnsi="仿宋" w:eastAsia="仿宋" w:cs="仿宋"/>
          <w:color w:val="auto"/>
          <w:kern w:val="0"/>
          <w:sz w:val="24"/>
          <w:highlight w:val="none"/>
          <w:lang w:val="zh-CN"/>
        </w:rPr>
      </w:pPr>
      <w:r>
        <w:rPr>
          <w:rFonts w:ascii="仿宋" w:hAnsi="仿宋" w:eastAsia="仿宋" w:cs="仿宋"/>
          <w:snapToGrid/>
          <w:color w:val="auto"/>
          <w:kern w:val="0"/>
          <w:sz w:val="24"/>
          <w:szCs w:val="24"/>
          <w:highlight w:val="none"/>
          <w:lang w:val="zh-CN"/>
        </w:rPr>
        <w:t xml:space="preserve">                   ……</w:t>
      </w:r>
    </w:p>
    <w:p w14:paraId="42B3F841">
      <w:pPr>
        <w:snapToGrid w:val="0"/>
        <w:spacing w:line="360" w:lineRule="auto"/>
        <w:jc w:val="right"/>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lang w:val="zh-CN"/>
        </w:rPr>
        <w:t>日期：</w:t>
      </w:r>
      <w:r>
        <w:rPr>
          <w:rFonts w:ascii="仿宋" w:hAnsi="仿宋" w:eastAsia="仿宋" w:cs="仿宋"/>
          <w:snapToGrid/>
          <w:color w:val="auto"/>
          <w:kern w:val="0"/>
          <w:sz w:val="24"/>
          <w:szCs w:val="24"/>
          <w:highlight w:val="none"/>
          <w:lang w:val="zh-CN"/>
        </w:rPr>
        <w:t xml:space="preserve">  </w:t>
      </w:r>
      <w:r>
        <w:rPr>
          <w:rFonts w:hint="eastAsia" w:ascii="仿宋" w:hAnsi="仿宋" w:eastAsia="仿宋" w:cs="仿宋"/>
          <w:snapToGrid/>
          <w:color w:val="auto"/>
          <w:kern w:val="0"/>
          <w:sz w:val="24"/>
          <w:szCs w:val="24"/>
          <w:highlight w:val="none"/>
          <w:lang w:val="zh-CN"/>
        </w:rPr>
        <w:t>年</w:t>
      </w:r>
      <w:r>
        <w:rPr>
          <w:rFonts w:ascii="仿宋" w:hAnsi="仿宋" w:eastAsia="仿宋" w:cs="仿宋"/>
          <w:snapToGrid/>
          <w:color w:val="auto"/>
          <w:kern w:val="0"/>
          <w:sz w:val="24"/>
          <w:szCs w:val="24"/>
          <w:highlight w:val="none"/>
          <w:lang w:val="zh-CN"/>
        </w:rPr>
        <w:t xml:space="preserve">  </w:t>
      </w:r>
      <w:r>
        <w:rPr>
          <w:rFonts w:hint="eastAsia" w:ascii="仿宋" w:hAnsi="仿宋" w:eastAsia="仿宋" w:cs="仿宋"/>
          <w:snapToGrid/>
          <w:color w:val="auto"/>
          <w:kern w:val="0"/>
          <w:sz w:val="24"/>
          <w:szCs w:val="24"/>
          <w:highlight w:val="none"/>
          <w:lang w:val="zh-CN"/>
        </w:rPr>
        <w:t>月</w:t>
      </w:r>
      <w:r>
        <w:rPr>
          <w:rFonts w:ascii="仿宋" w:hAnsi="仿宋" w:eastAsia="仿宋" w:cs="仿宋"/>
          <w:snapToGrid/>
          <w:color w:val="auto"/>
          <w:kern w:val="0"/>
          <w:sz w:val="24"/>
          <w:szCs w:val="24"/>
          <w:highlight w:val="none"/>
          <w:lang w:val="zh-CN"/>
        </w:rPr>
        <w:t xml:space="preserve">   </w:t>
      </w:r>
      <w:r>
        <w:rPr>
          <w:rFonts w:hint="eastAsia" w:ascii="仿宋" w:hAnsi="仿宋" w:eastAsia="仿宋" w:cs="仿宋"/>
          <w:snapToGrid/>
          <w:color w:val="auto"/>
          <w:kern w:val="0"/>
          <w:sz w:val="24"/>
          <w:szCs w:val="24"/>
          <w:highlight w:val="none"/>
          <w:lang w:val="zh-CN"/>
        </w:rPr>
        <w:t>日</w:t>
      </w:r>
    </w:p>
    <w:p w14:paraId="77C8800A">
      <w:pPr>
        <w:spacing w:line="360" w:lineRule="auto"/>
        <w:ind w:right="420"/>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注：按本格式和要求提供。</w:t>
      </w:r>
    </w:p>
    <w:p w14:paraId="4D455965">
      <w:pPr>
        <w:autoSpaceDE w:val="0"/>
        <w:autoSpaceDN w:val="0"/>
        <w:jc w:val="center"/>
        <w:rPr>
          <w:rFonts w:ascii="仿宋" w:hAnsi="仿宋" w:eastAsia="仿宋" w:cs="仿宋"/>
          <w:b/>
          <w:color w:val="auto"/>
          <w:spacing w:val="6"/>
          <w:sz w:val="32"/>
          <w:szCs w:val="32"/>
          <w:highlight w:val="none"/>
        </w:rPr>
      </w:pPr>
    </w:p>
    <w:p w14:paraId="0847F086">
      <w:pPr>
        <w:autoSpaceDE w:val="0"/>
        <w:autoSpaceDN w:val="0"/>
        <w:jc w:val="center"/>
        <w:rPr>
          <w:rFonts w:ascii="仿宋" w:hAnsi="仿宋" w:eastAsia="仿宋" w:cs="仿宋"/>
          <w:b/>
          <w:color w:val="auto"/>
          <w:spacing w:val="6"/>
          <w:sz w:val="32"/>
          <w:szCs w:val="32"/>
          <w:highlight w:val="none"/>
        </w:rPr>
      </w:pPr>
    </w:p>
    <w:p w14:paraId="64E709D1">
      <w:pPr>
        <w:autoSpaceDE w:val="0"/>
        <w:autoSpaceDN w:val="0"/>
        <w:jc w:val="center"/>
        <w:rPr>
          <w:rFonts w:ascii="仿宋" w:hAnsi="仿宋" w:eastAsia="仿宋" w:cs="仿宋"/>
          <w:b/>
          <w:color w:val="auto"/>
          <w:spacing w:val="6"/>
          <w:sz w:val="32"/>
          <w:szCs w:val="32"/>
          <w:highlight w:val="none"/>
        </w:rPr>
      </w:pPr>
    </w:p>
    <w:p w14:paraId="6746F433">
      <w:pPr>
        <w:autoSpaceDE w:val="0"/>
        <w:autoSpaceDN w:val="0"/>
        <w:jc w:val="center"/>
        <w:rPr>
          <w:rFonts w:ascii="仿宋" w:hAnsi="仿宋" w:eastAsia="仿宋" w:cs="仿宋"/>
          <w:b/>
          <w:color w:val="auto"/>
          <w:spacing w:val="6"/>
          <w:sz w:val="32"/>
          <w:szCs w:val="32"/>
          <w:highlight w:val="none"/>
        </w:rPr>
      </w:pPr>
    </w:p>
    <w:p w14:paraId="4CE9D490">
      <w:pPr>
        <w:autoSpaceDE w:val="0"/>
        <w:autoSpaceDN w:val="0"/>
        <w:jc w:val="center"/>
        <w:rPr>
          <w:rFonts w:ascii="仿宋" w:hAnsi="仿宋" w:eastAsia="仿宋" w:cs="仿宋"/>
          <w:b/>
          <w:color w:val="auto"/>
          <w:spacing w:val="6"/>
          <w:sz w:val="32"/>
          <w:szCs w:val="32"/>
          <w:highlight w:val="none"/>
        </w:rPr>
      </w:pPr>
    </w:p>
    <w:p w14:paraId="53768855">
      <w:pPr>
        <w:autoSpaceDE w:val="0"/>
        <w:autoSpaceDN w:val="0"/>
        <w:jc w:val="center"/>
        <w:rPr>
          <w:rFonts w:ascii="仿宋" w:hAnsi="仿宋" w:eastAsia="仿宋" w:cs="仿宋"/>
          <w:b/>
          <w:color w:val="auto"/>
          <w:spacing w:val="6"/>
          <w:sz w:val="32"/>
          <w:szCs w:val="32"/>
          <w:highlight w:val="none"/>
        </w:rPr>
      </w:pPr>
    </w:p>
    <w:p w14:paraId="38F91A2A">
      <w:pPr>
        <w:autoSpaceDE w:val="0"/>
        <w:autoSpaceDN w:val="0"/>
        <w:jc w:val="center"/>
        <w:rPr>
          <w:rFonts w:ascii="仿宋" w:hAnsi="仿宋" w:eastAsia="仿宋" w:cs="仿宋"/>
          <w:b/>
          <w:color w:val="auto"/>
          <w:spacing w:val="6"/>
          <w:sz w:val="32"/>
          <w:szCs w:val="32"/>
          <w:highlight w:val="none"/>
        </w:rPr>
      </w:pPr>
    </w:p>
    <w:p w14:paraId="2EA828D8">
      <w:pPr>
        <w:autoSpaceDE w:val="0"/>
        <w:autoSpaceDN w:val="0"/>
        <w:jc w:val="center"/>
        <w:rPr>
          <w:rFonts w:ascii="仿宋" w:hAnsi="仿宋" w:eastAsia="仿宋" w:cs="仿宋"/>
          <w:b/>
          <w:color w:val="auto"/>
          <w:spacing w:val="6"/>
          <w:sz w:val="32"/>
          <w:szCs w:val="32"/>
          <w:highlight w:val="none"/>
        </w:rPr>
      </w:pPr>
    </w:p>
    <w:p w14:paraId="0E22EA48">
      <w:pPr>
        <w:autoSpaceDE w:val="0"/>
        <w:autoSpaceDN w:val="0"/>
        <w:jc w:val="center"/>
        <w:rPr>
          <w:rFonts w:ascii="仿宋" w:hAnsi="仿宋" w:eastAsia="仿宋" w:cs="仿宋"/>
          <w:b/>
          <w:color w:val="auto"/>
          <w:spacing w:val="6"/>
          <w:sz w:val="32"/>
          <w:szCs w:val="32"/>
          <w:highlight w:val="none"/>
        </w:rPr>
      </w:pPr>
    </w:p>
    <w:p w14:paraId="05B1C0B0">
      <w:pPr>
        <w:autoSpaceDE w:val="0"/>
        <w:autoSpaceDN w:val="0"/>
        <w:jc w:val="center"/>
        <w:rPr>
          <w:rFonts w:ascii="仿宋" w:hAnsi="仿宋" w:eastAsia="仿宋" w:cs="仿宋"/>
          <w:b/>
          <w:color w:val="auto"/>
          <w:spacing w:val="6"/>
          <w:sz w:val="32"/>
          <w:szCs w:val="32"/>
          <w:highlight w:val="none"/>
        </w:rPr>
      </w:pPr>
    </w:p>
    <w:p w14:paraId="232ECC3E">
      <w:pPr>
        <w:autoSpaceDE w:val="0"/>
        <w:autoSpaceDN w:val="0"/>
        <w:jc w:val="center"/>
        <w:rPr>
          <w:rFonts w:ascii="仿宋" w:hAnsi="仿宋" w:eastAsia="仿宋" w:cs="仿宋"/>
          <w:b/>
          <w:color w:val="auto"/>
          <w:spacing w:val="6"/>
          <w:sz w:val="32"/>
          <w:szCs w:val="32"/>
          <w:highlight w:val="none"/>
        </w:rPr>
      </w:pPr>
    </w:p>
    <w:p w14:paraId="546E84C8">
      <w:pPr>
        <w:autoSpaceDE w:val="0"/>
        <w:autoSpaceDN w:val="0"/>
        <w:jc w:val="center"/>
        <w:rPr>
          <w:rFonts w:ascii="仿宋" w:hAnsi="仿宋" w:eastAsia="仿宋" w:cs="仿宋"/>
          <w:b/>
          <w:color w:val="auto"/>
          <w:spacing w:val="6"/>
          <w:sz w:val="32"/>
          <w:szCs w:val="32"/>
          <w:highlight w:val="none"/>
        </w:rPr>
      </w:pPr>
    </w:p>
    <w:p w14:paraId="2D31B48E">
      <w:pPr>
        <w:autoSpaceDE w:val="0"/>
        <w:autoSpaceDN w:val="0"/>
        <w:jc w:val="center"/>
        <w:rPr>
          <w:rFonts w:ascii="仿宋" w:hAnsi="仿宋" w:eastAsia="仿宋" w:cs="仿宋"/>
          <w:b/>
          <w:color w:val="auto"/>
          <w:spacing w:val="6"/>
          <w:sz w:val="32"/>
          <w:szCs w:val="32"/>
          <w:highlight w:val="none"/>
        </w:rPr>
      </w:pPr>
    </w:p>
    <w:p w14:paraId="00C773FF">
      <w:pPr>
        <w:autoSpaceDE w:val="0"/>
        <w:autoSpaceDN w:val="0"/>
        <w:jc w:val="center"/>
        <w:rPr>
          <w:rFonts w:ascii="仿宋" w:hAnsi="仿宋" w:eastAsia="仿宋" w:cs="仿宋"/>
          <w:b/>
          <w:color w:val="auto"/>
          <w:spacing w:val="6"/>
          <w:sz w:val="32"/>
          <w:szCs w:val="32"/>
          <w:highlight w:val="none"/>
        </w:rPr>
      </w:pPr>
    </w:p>
    <w:p w14:paraId="1082D59D">
      <w:pPr>
        <w:autoSpaceDE w:val="0"/>
        <w:autoSpaceDN w:val="0"/>
        <w:jc w:val="center"/>
        <w:rPr>
          <w:rFonts w:ascii="仿宋" w:hAnsi="仿宋" w:eastAsia="仿宋" w:cs="仿宋"/>
          <w:b/>
          <w:color w:val="auto"/>
          <w:spacing w:val="6"/>
          <w:sz w:val="32"/>
          <w:szCs w:val="32"/>
          <w:highlight w:val="none"/>
        </w:rPr>
      </w:pPr>
    </w:p>
    <w:p w14:paraId="6ED5449F">
      <w:pPr>
        <w:autoSpaceDE w:val="0"/>
        <w:autoSpaceDN w:val="0"/>
        <w:jc w:val="center"/>
        <w:rPr>
          <w:rFonts w:ascii="仿宋" w:hAnsi="仿宋" w:eastAsia="仿宋" w:cs="仿宋"/>
          <w:b/>
          <w:color w:val="auto"/>
          <w:spacing w:val="6"/>
          <w:sz w:val="32"/>
          <w:szCs w:val="32"/>
          <w:highlight w:val="none"/>
        </w:rPr>
      </w:pPr>
    </w:p>
    <w:p w14:paraId="73DFB0E3">
      <w:pPr>
        <w:snapToGrid w:val="0"/>
        <w:spacing w:line="360" w:lineRule="auto"/>
        <w:jc w:val="center"/>
        <w:outlineLvl w:val="0"/>
        <w:rPr>
          <w:rFonts w:ascii="仿宋" w:hAnsi="仿宋" w:eastAsia="仿宋" w:cs="仿宋"/>
          <w:b/>
          <w:color w:val="auto"/>
          <w:kern w:val="0"/>
          <w:sz w:val="32"/>
          <w:szCs w:val="32"/>
          <w:highlight w:val="none"/>
        </w:rPr>
      </w:pPr>
    </w:p>
    <w:p w14:paraId="2EF1BC96">
      <w:pPr>
        <w:snapToGrid w:val="0"/>
        <w:spacing w:line="360" w:lineRule="auto"/>
        <w:jc w:val="center"/>
        <w:outlineLvl w:val="0"/>
        <w:rPr>
          <w:rFonts w:ascii="仿宋" w:hAnsi="仿宋" w:eastAsia="仿宋" w:cs="仿宋"/>
          <w:b/>
          <w:color w:val="auto"/>
          <w:kern w:val="0"/>
          <w:sz w:val="32"/>
          <w:szCs w:val="32"/>
          <w:highlight w:val="none"/>
        </w:rPr>
      </w:pPr>
    </w:p>
    <w:p w14:paraId="4CCA7F7C">
      <w:pPr>
        <w:snapToGrid w:val="0"/>
        <w:spacing w:line="360" w:lineRule="auto"/>
        <w:jc w:val="center"/>
        <w:outlineLvl w:val="0"/>
        <w:rPr>
          <w:rFonts w:ascii="仿宋" w:hAnsi="仿宋" w:eastAsia="仿宋" w:cs="仿宋"/>
          <w:b/>
          <w:color w:val="auto"/>
          <w:kern w:val="0"/>
          <w:sz w:val="32"/>
          <w:szCs w:val="32"/>
          <w:highlight w:val="none"/>
        </w:rPr>
      </w:pPr>
    </w:p>
    <w:p w14:paraId="2F999DDF">
      <w:pPr>
        <w:rPr>
          <w:rFonts w:hint="eastAsia" w:ascii="仿宋" w:hAnsi="仿宋" w:eastAsia="仿宋" w:cs="仿宋"/>
          <w:b/>
          <w:snapToGrid/>
          <w:color w:val="auto"/>
          <w:kern w:val="0"/>
          <w:sz w:val="32"/>
          <w:szCs w:val="32"/>
          <w:highlight w:val="none"/>
        </w:rPr>
      </w:pPr>
      <w:r>
        <w:rPr>
          <w:rFonts w:hint="eastAsia" w:ascii="仿宋" w:hAnsi="仿宋" w:eastAsia="仿宋" w:cs="仿宋"/>
          <w:b/>
          <w:snapToGrid/>
          <w:color w:val="auto"/>
          <w:kern w:val="0"/>
          <w:sz w:val="32"/>
          <w:szCs w:val="32"/>
          <w:highlight w:val="none"/>
        </w:rPr>
        <w:br w:type="page"/>
      </w:r>
    </w:p>
    <w:p w14:paraId="4ABDD932">
      <w:pPr>
        <w:snapToGrid w:val="0"/>
        <w:spacing w:line="360" w:lineRule="auto"/>
        <w:jc w:val="center"/>
        <w:outlineLvl w:val="0"/>
        <w:rPr>
          <w:rFonts w:ascii="仿宋" w:hAnsi="仿宋" w:eastAsia="仿宋" w:cs="仿宋"/>
          <w:b/>
          <w:color w:val="auto"/>
          <w:kern w:val="0"/>
          <w:sz w:val="32"/>
          <w:szCs w:val="32"/>
          <w:highlight w:val="none"/>
        </w:rPr>
      </w:pPr>
      <w:r>
        <w:rPr>
          <w:rFonts w:hint="eastAsia" w:ascii="仿宋" w:hAnsi="仿宋" w:eastAsia="仿宋" w:cs="仿宋"/>
          <w:b/>
          <w:snapToGrid/>
          <w:color w:val="auto"/>
          <w:kern w:val="0"/>
          <w:sz w:val="32"/>
          <w:szCs w:val="32"/>
          <w:highlight w:val="none"/>
        </w:rPr>
        <w:t>附件</w:t>
      </w:r>
      <w:r>
        <w:rPr>
          <w:rFonts w:ascii="仿宋" w:hAnsi="仿宋" w:eastAsia="仿宋" w:cs="仿宋"/>
          <w:b/>
          <w:snapToGrid/>
          <w:color w:val="auto"/>
          <w:kern w:val="0"/>
          <w:sz w:val="32"/>
          <w:szCs w:val="32"/>
          <w:highlight w:val="none"/>
        </w:rPr>
        <w:t>5：分包意向协议</w:t>
      </w:r>
    </w:p>
    <w:p w14:paraId="5F1AB95A">
      <w:pPr>
        <w:widowControl/>
        <w:spacing w:line="360" w:lineRule="auto"/>
        <w:ind w:firstLine="120" w:firstLineChars="50"/>
        <w:jc w:val="left"/>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w:t>
      </w:r>
      <w:r>
        <w:rPr>
          <w:rFonts w:hint="eastAsia" w:ascii="仿宋" w:hAnsi="仿宋" w:eastAsia="仿宋" w:cs="仿宋"/>
          <w:b/>
          <w:snapToGrid/>
          <w:color w:val="auto"/>
          <w:kern w:val="2"/>
          <w:sz w:val="24"/>
          <w:szCs w:val="24"/>
          <w:highlight w:val="none"/>
        </w:rPr>
        <w:t>中标后以分包方式履行合同的，提供分包意向协议；采购人不同意分包或者投标人中标后不以分包方式履行合同的，则不需要提供。</w:t>
      </w:r>
      <w:r>
        <w:rPr>
          <w:rFonts w:hint="eastAsia" w:ascii="仿宋" w:hAnsi="仿宋" w:eastAsia="仿宋" w:cs="仿宋"/>
          <w:snapToGrid/>
          <w:color w:val="auto"/>
          <w:kern w:val="2"/>
          <w:sz w:val="24"/>
          <w:szCs w:val="24"/>
          <w:highlight w:val="none"/>
        </w:rPr>
        <w:t>）</w:t>
      </w:r>
    </w:p>
    <w:p w14:paraId="3BDE3290">
      <w:pPr>
        <w:snapToGrid w:val="0"/>
        <w:spacing w:line="360" w:lineRule="auto"/>
        <w:ind w:firstLine="576"/>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u w:val="single"/>
        </w:rPr>
        <w:t>（投标人名称）</w:t>
      </w:r>
      <w:r>
        <w:rPr>
          <w:rFonts w:hint="eastAsia" w:ascii="仿宋" w:hAnsi="仿宋" w:eastAsia="仿宋" w:cs="仿宋"/>
          <w:snapToGrid/>
          <w:color w:val="auto"/>
          <w:kern w:val="0"/>
          <w:sz w:val="24"/>
          <w:szCs w:val="24"/>
          <w:highlight w:val="none"/>
          <w:lang w:val="zh-CN"/>
        </w:rPr>
        <w:t>若成为</w:t>
      </w:r>
      <w:r>
        <w:rPr>
          <w:rFonts w:hint="eastAsia" w:ascii="仿宋" w:hAnsi="仿宋" w:eastAsia="仿宋" w:cs="仿宋"/>
          <w:snapToGrid/>
          <w:color w:val="auto"/>
          <w:kern w:val="2"/>
          <w:sz w:val="24"/>
          <w:szCs w:val="24"/>
          <w:highlight w:val="none"/>
        </w:rPr>
        <w:t>（项目名称）【招标编号：（采购编号）】</w:t>
      </w:r>
      <w:r>
        <w:rPr>
          <w:rFonts w:hint="eastAsia" w:ascii="仿宋" w:hAnsi="仿宋" w:eastAsia="仿宋" w:cs="仿宋"/>
          <w:snapToGrid/>
          <w:color w:val="auto"/>
          <w:kern w:val="0"/>
          <w:sz w:val="24"/>
          <w:szCs w:val="24"/>
          <w:highlight w:val="none"/>
          <w:lang w:val="zh-CN"/>
        </w:rPr>
        <w:t>的中标供应商，将依法采取分包方式履行合同。</w:t>
      </w:r>
      <w:r>
        <w:rPr>
          <w:rFonts w:hint="eastAsia" w:ascii="仿宋" w:hAnsi="仿宋" w:eastAsia="仿宋" w:cs="仿宋"/>
          <w:snapToGrid/>
          <w:color w:val="auto"/>
          <w:kern w:val="0"/>
          <w:sz w:val="24"/>
          <w:szCs w:val="24"/>
          <w:highlight w:val="none"/>
          <w:u w:val="single"/>
        </w:rPr>
        <w:t>（投标人名称）</w:t>
      </w:r>
      <w:r>
        <w:rPr>
          <w:rFonts w:hint="eastAsia" w:ascii="仿宋" w:hAnsi="仿宋" w:eastAsia="仿宋" w:cs="仿宋"/>
          <w:snapToGrid/>
          <w:color w:val="auto"/>
          <w:kern w:val="0"/>
          <w:sz w:val="24"/>
          <w:szCs w:val="24"/>
          <w:highlight w:val="none"/>
        </w:rPr>
        <w:t>与</w:t>
      </w:r>
      <w:r>
        <w:rPr>
          <w:rFonts w:hint="eastAsia" w:ascii="仿宋" w:hAnsi="仿宋" w:eastAsia="仿宋" w:cs="仿宋"/>
          <w:snapToGrid/>
          <w:color w:val="auto"/>
          <w:kern w:val="0"/>
          <w:sz w:val="24"/>
          <w:szCs w:val="24"/>
          <w:highlight w:val="none"/>
          <w:u w:val="single"/>
        </w:rPr>
        <w:t>（所有分包供应商名称）</w:t>
      </w:r>
      <w:r>
        <w:rPr>
          <w:rFonts w:hint="eastAsia" w:ascii="仿宋" w:hAnsi="仿宋" w:eastAsia="仿宋" w:cs="仿宋"/>
          <w:snapToGrid/>
          <w:color w:val="auto"/>
          <w:kern w:val="0"/>
          <w:sz w:val="24"/>
          <w:szCs w:val="24"/>
          <w:highlight w:val="none"/>
        </w:rPr>
        <w:t>达成分包意向协议</w:t>
      </w:r>
      <w:r>
        <w:rPr>
          <w:rFonts w:hint="eastAsia" w:ascii="仿宋" w:hAnsi="仿宋" w:eastAsia="仿宋" w:cs="仿宋"/>
          <w:snapToGrid/>
          <w:color w:val="auto"/>
          <w:kern w:val="0"/>
          <w:sz w:val="24"/>
          <w:szCs w:val="24"/>
          <w:highlight w:val="none"/>
          <w:lang w:val="zh-CN"/>
        </w:rPr>
        <w:t>。</w:t>
      </w:r>
      <w:r>
        <w:rPr>
          <w:rFonts w:ascii="仿宋" w:hAnsi="仿宋" w:eastAsia="仿宋" w:cs="仿宋"/>
          <w:snapToGrid/>
          <w:color w:val="auto"/>
          <w:kern w:val="0"/>
          <w:sz w:val="24"/>
          <w:szCs w:val="24"/>
          <w:highlight w:val="none"/>
          <w:lang w:val="zh-CN"/>
        </w:rPr>
        <w:t xml:space="preserve"> </w:t>
      </w:r>
    </w:p>
    <w:p w14:paraId="7EBEF184">
      <w:pPr>
        <w:snapToGrid w:val="0"/>
        <w:spacing w:line="360" w:lineRule="auto"/>
        <w:ind w:firstLine="576"/>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lang w:val="zh-CN"/>
        </w:rPr>
        <w:t>一、分包标的及数量</w:t>
      </w:r>
    </w:p>
    <w:p w14:paraId="7F8974FE">
      <w:pPr>
        <w:snapToGrid w:val="0"/>
        <w:spacing w:line="360" w:lineRule="auto"/>
        <w:ind w:firstLine="576"/>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u w:val="single"/>
        </w:rPr>
        <w:t>（投标人名称）</w:t>
      </w:r>
      <w:r>
        <w:rPr>
          <w:rFonts w:hint="eastAsia" w:ascii="仿宋" w:hAnsi="仿宋" w:eastAsia="仿宋" w:cs="仿宋"/>
          <w:snapToGrid/>
          <w:color w:val="auto"/>
          <w:kern w:val="0"/>
          <w:sz w:val="24"/>
          <w:szCs w:val="24"/>
          <w:highlight w:val="none"/>
          <w:lang w:val="zh-CN"/>
        </w:rPr>
        <w:t>将</w:t>
      </w:r>
      <w:r>
        <w:rPr>
          <w:rFonts w:ascii="仿宋" w:hAnsi="仿宋" w:eastAsia="仿宋" w:cs="仿宋"/>
          <w:snapToGrid/>
          <w:color w:val="auto"/>
          <w:kern w:val="0"/>
          <w:sz w:val="24"/>
          <w:szCs w:val="24"/>
          <w:highlight w:val="none"/>
          <w:u w:val="single"/>
        </w:rPr>
        <w:t xml:space="preserve">  XX工作内容   </w:t>
      </w:r>
      <w:r>
        <w:rPr>
          <w:rFonts w:hint="eastAsia" w:ascii="仿宋" w:hAnsi="仿宋" w:eastAsia="仿宋" w:cs="仿宋"/>
          <w:snapToGrid/>
          <w:color w:val="auto"/>
          <w:kern w:val="2"/>
          <w:sz w:val="24"/>
          <w:szCs w:val="24"/>
          <w:highlight w:val="none"/>
        </w:rPr>
        <w:t>分包给</w:t>
      </w:r>
      <w:r>
        <w:rPr>
          <w:rFonts w:hint="eastAsia" w:ascii="仿宋" w:hAnsi="仿宋" w:eastAsia="仿宋" w:cs="仿宋"/>
          <w:snapToGrid/>
          <w:color w:val="auto"/>
          <w:kern w:val="0"/>
          <w:sz w:val="24"/>
          <w:szCs w:val="24"/>
          <w:highlight w:val="none"/>
          <w:u w:val="single"/>
        </w:rPr>
        <w:t>（分包供应商</w:t>
      </w:r>
      <w:r>
        <w:rPr>
          <w:rFonts w:ascii="仿宋" w:hAnsi="仿宋" w:eastAsia="仿宋" w:cs="仿宋"/>
          <w:snapToGrid/>
          <w:color w:val="auto"/>
          <w:kern w:val="0"/>
          <w:sz w:val="24"/>
          <w:szCs w:val="24"/>
          <w:highlight w:val="none"/>
          <w:u w:val="single"/>
        </w:rPr>
        <w:t>1名称）</w:t>
      </w:r>
      <w:r>
        <w:rPr>
          <w:rFonts w:hint="eastAsia" w:ascii="仿宋" w:hAnsi="仿宋" w:eastAsia="仿宋" w:cs="仿宋"/>
          <w:snapToGrid/>
          <w:color w:val="auto"/>
          <w:kern w:val="0"/>
          <w:sz w:val="24"/>
          <w:szCs w:val="24"/>
          <w:highlight w:val="none"/>
          <w:lang w:val="zh-CN"/>
        </w:rPr>
        <w:t>，</w:t>
      </w:r>
      <w:r>
        <w:rPr>
          <w:rFonts w:hint="eastAsia" w:ascii="仿宋" w:hAnsi="仿宋" w:eastAsia="仿宋" w:cs="仿宋"/>
          <w:snapToGrid/>
          <w:color w:val="auto"/>
          <w:kern w:val="0"/>
          <w:sz w:val="24"/>
          <w:szCs w:val="24"/>
          <w:highlight w:val="none"/>
          <w:u w:val="single"/>
        </w:rPr>
        <w:t>（分包供应商</w:t>
      </w:r>
      <w:r>
        <w:rPr>
          <w:rFonts w:ascii="仿宋" w:hAnsi="仿宋" w:eastAsia="仿宋" w:cs="仿宋"/>
          <w:snapToGrid/>
          <w:color w:val="auto"/>
          <w:kern w:val="0"/>
          <w:sz w:val="24"/>
          <w:szCs w:val="24"/>
          <w:highlight w:val="none"/>
          <w:u w:val="single"/>
        </w:rPr>
        <w:t>1名称），</w:t>
      </w:r>
      <w:r>
        <w:rPr>
          <w:rFonts w:hint="eastAsia" w:ascii="仿宋" w:hAnsi="仿宋" w:eastAsia="仿宋" w:cs="仿宋"/>
          <w:snapToGrid/>
          <w:color w:val="auto"/>
          <w:kern w:val="0"/>
          <w:sz w:val="24"/>
          <w:szCs w:val="24"/>
          <w:highlight w:val="none"/>
          <w:lang w:val="zh-CN"/>
        </w:rPr>
        <w:t>具备承</w:t>
      </w:r>
      <w:r>
        <w:rPr>
          <w:rFonts w:hint="eastAsia" w:ascii="仿宋" w:hAnsi="仿宋" w:eastAsia="仿宋" w:cs="仿宋"/>
          <w:snapToGrid/>
          <w:color w:val="auto"/>
          <w:kern w:val="0"/>
          <w:sz w:val="24"/>
          <w:szCs w:val="24"/>
          <w:highlight w:val="none"/>
        </w:rPr>
        <w:t>担</w:t>
      </w:r>
      <w:r>
        <w:rPr>
          <w:rFonts w:ascii="仿宋" w:hAnsi="仿宋" w:eastAsia="仿宋" w:cs="仿宋"/>
          <w:snapToGrid/>
          <w:color w:val="auto"/>
          <w:kern w:val="0"/>
          <w:sz w:val="24"/>
          <w:szCs w:val="24"/>
          <w:highlight w:val="none"/>
          <w:u w:val="single"/>
          <w:lang w:val="zh-CN"/>
        </w:rPr>
        <w:t>XX工作内容</w:t>
      </w:r>
      <w:r>
        <w:rPr>
          <w:rFonts w:hint="eastAsia" w:ascii="仿宋" w:hAnsi="仿宋" w:eastAsia="仿宋" w:cs="仿宋"/>
          <w:snapToGrid/>
          <w:color w:val="auto"/>
          <w:kern w:val="0"/>
          <w:sz w:val="24"/>
          <w:szCs w:val="24"/>
          <w:highlight w:val="none"/>
          <w:lang w:val="zh-CN"/>
        </w:rPr>
        <w:t>相应资质条件且不得再次分包；</w:t>
      </w:r>
    </w:p>
    <w:p w14:paraId="59EDA5C5">
      <w:pPr>
        <w:pStyle w:val="4"/>
        <w:ind w:left="664" w:leftChars="316" w:firstLine="229" w:firstLineChars="95"/>
        <w:rPr>
          <w:rFonts w:ascii="仿宋" w:eastAsia="仿宋" w:cs="仿宋"/>
          <w:color w:val="auto"/>
          <w:kern w:val="0"/>
          <w:sz w:val="24"/>
          <w:szCs w:val="24"/>
          <w:highlight w:val="none"/>
        </w:rPr>
      </w:pPr>
      <w:r>
        <w:rPr>
          <w:rFonts w:hint="eastAsia" w:ascii="仿宋" w:hAnsi="仿宋" w:eastAsia="仿宋" w:cs="仿宋"/>
          <w:b/>
          <w:bCs/>
          <w:snapToGrid/>
          <w:color w:val="auto"/>
          <w:kern w:val="0"/>
          <w:sz w:val="24"/>
          <w:szCs w:val="24"/>
          <w:highlight w:val="none"/>
          <w:lang w:val="zh-CN"/>
        </w:rPr>
        <w:t>……</w:t>
      </w:r>
    </w:p>
    <w:p w14:paraId="53BD85D2">
      <w:pPr>
        <w:snapToGrid w:val="0"/>
        <w:spacing w:line="360" w:lineRule="auto"/>
        <w:ind w:firstLine="576"/>
        <w:rPr>
          <w:rFonts w:ascii="仿宋" w:hAnsi="仿宋" w:eastAsia="仿宋" w:cs="仿宋"/>
          <w:color w:val="auto"/>
          <w:kern w:val="0"/>
          <w:sz w:val="24"/>
          <w:highlight w:val="none"/>
          <w:lang w:val="zh-CN"/>
        </w:rPr>
      </w:pPr>
      <w:r>
        <w:rPr>
          <w:rFonts w:hint="eastAsia" w:ascii="仿宋" w:hAnsi="仿宋" w:eastAsia="仿宋" w:cs="仿宋"/>
          <w:b w:val="0"/>
          <w:bCs w:val="0"/>
          <w:snapToGrid/>
          <w:color w:val="auto"/>
          <w:kern w:val="0"/>
          <w:sz w:val="24"/>
          <w:szCs w:val="24"/>
          <w:highlight w:val="none"/>
          <w:lang w:val="zh-CN"/>
        </w:rPr>
        <w:t>二、分包供应商中小企业合同份额</w:t>
      </w:r>
    </w:p>
    <w:p w14:paraId="10E5BE30">
      <w:pPr>
        <w:snapToGrid w:val="0"/>
        <w:spacing w:line="360" w:lineRule="auto"/>
        <w:ind w:firstLine="576"/>
        <w:rPr>
          <w:rFonts w:ascii="仿宋" w:hAnsi="仿宋" w:eastAsia="仿宋" w:cs="仿宋"/>
          <w:b/>
          <w:color w:val="auto"/>
          <w:kern w:val="0"/>
          <w:sz w:val="24"/>
          <w:highlight w:val="none"/>
          <w:lang w:val="zh-CN"/>
        </w:rPr>
      </w:pPr>
      <w:r>
        <w:rPr>
          <w:rFonts w:ascii="仿宋" w:hAnsi="仿宋" w:eastAsia="仿宋" w:cs="仿宋"/>
          <w:b w:val="0"/>
          <w:bCs w:val="0"/>
          <w:snapToGrid/>
          <w:color w:val="auto"/>
          <w:kern w:val="0"/>
          <w:sz w:val="24"/>
          <w:szCs w:val="24"/>
          <w:highlight w:val="none"/>
          <w:lang w:val="en-US"/>
        </w:rPr>
        <w:t>1、</w:t>
      </w:r>
      <w:r>
        <w:rPr>
          <w:rFonts w:hint="eastAsia" w:ascii="仿宋" w:hAnsi="仿宋" w:eastAsia="仿宋" w:cs="仿宋"/>
          <w:b w:val="0"/>
          <w:bCs w:val="0"/>
          <w:snapToGrid/>
          <w:color w:val="auto"/>
          <w:kern w:val="0"/>
          <w:sz w:val="24"/>
          <w:szCs w:val="24"/>
          <w:highlight w:val="none"/>
          <w:u w:val="single"/>
          <w:lang w:val="en-US"/>
        </w:rPr>
        <w:t>（分包供应商</w:t>
      </w:r>
      <w:r>
        <w:rPr>
          <w:rFonts w:ascii="仿宋" w:hAnsi="仿宋" w:eastAsia="仿宋" w:cs="仿宋"/>
          <w:b w:val="0"/>
          <w:bCs w:val="0"/>
          <w:snapToGrid/>
          <w:color w:val="auto"/>
          <w:kern w:val="0"/>
          <w:sz w:val="24"/>
          <w:szCs w:val="24"/>
          <w:highlight w:val="none"/>
          <w:u w:val="single"/>
          <w:lang w:val="en-US"/>
        </w:rPr>
        <w:t>X,……）提供的货物全部由小微企业制造，</w:t>
      </w:r>
      <w:r>
        <w:rPr>
          <w:rFonts w:hint="eastAsia" w:ascii="仿宋" w:hAnsi="仿宋" w:eastAsia="仿宋" w:cs="仿宋"/>
          <w:b w:val="0"/>
          <w:bCs w:val="0"/>
          <w:snapToGrid/>
          <w:color w:val="auto"/>
          <w:kern w:val="0"/>
          <w:sz w:val="24"/>
          <w:szCs w:val="24"/>
          <w:highlight w:val="none"/>
          <w:lang w:val="en-US"/>
        </w:rPr>
        <w:t>其合同份额占到合同总金额</w:t>
      </w:r>
      <w:r>
        <w:rPr>
          <w:rFonts w:ascii="仿宋" w:hAnsi="仿宋" w:eastAsia="仿宋" w:cs="仿宋"/>
          <w:b w:val="0"/>
          <w:bCs w:val="0"/>
          <w:snapToGrid/>
          <w:color w:val="auto"/>
          <w:kern w:val="0"/>
          <w:sz w:val="24"/>
          <w:szCs w:val="24"/>
          <w:highlight w:val="none"/>
          <w:lang w:val="en-US"/>
        </w:rPr>
        <w:t>%以上</w:t>
      </w:r>
      <w:r>
        <w:rPr>
          <w:rFonts w:hint="eastAsia" w:ascii="仿宋" w:hAnsi="仿宋" w:eastAsia="仿宋" w:cs="仿宋"/>
          <w:b w:val="0"/>
          <w:bCs w:val="0"/>
          <w:snapToGrid/>
          <w:color w:val="auto"/>
          <w:kern w:val="2"/>
          <w:sz w:val="21"/>
          <w:szCs w:val="24"/>
          <w:highlight w:val="none"/>
          <w:lang w:val="en-US"/>
        </w:rPr>
        <w:t>。</w:t>
      </w:r>
      <w:r>
        <w:rPr>
          <w:rFonts w:hint="eastAsia" w:ascii="仿宋" w:hAnsi="仿宋" w:eastAsia="仿宋" w:cs="仿宋"/>
          <w:b/>
          <w:bCs w:val="0"/>
          <w:snapToGrid/>
          <w:color w:val="auto"/>
          <w:kern w:val="0"/>
          <w:sz w:val="24"/>
          <w:szCs w:val="24"/>
          <w:highlight w:val="none"/>
          <w:lang w:val="zh-CN"/>
        </w:rPr>
        <w:t>（未预留份额专门面向中小企业采购的采购项目，以及预留份额中的非预留部分采购包，允许分包的，分包意向协议约定小微企业的合同份额占到合同总金额</w:t>
      </w:r>
      <w:r>
        <w:rPr>
          <w:rFonts w:ascii="仿宋" w:hAnsi="仿宋" w:eastAsia="仿宋" w:cs="仿宋"/>
          <w:b/>
          <w:bCs w:val="0"/>
          <w:snapToGrid/>
          <w:color w:val="auto"/>
          <w:kern w:val="0"/>
          <w:sz w:val="24"/>
          <w:szCs w:val="24"/>
          <w:highlight w:val="none"/>
          <w:lang w:val="zh-CN"/>
        </w:rPr>
        <w:t>30%以上的，对大中型企业的报价按评标标准确定的比例给予扣除。供应商</w:t>
      </w:r>
      <w:r>
        <w:rPr>
          <w:rFonts w:hint="eastAsia" w:ascii="仿宋" w:hAnsi="仿宋" w:eastAsia="仿宋" w:cs="仿宋"/>
          <w:b/>
          <w:bCs w:val="0"/>
          <w:snapToGrid/>
          <w:color w:val="auto"/>
          <w:kern w:val="2"/>
          <w:sz w:val="24"/>
          <w:szCs w:val="24"/>
          <w:highlight w:val="none"/>
          <w:lang w:val="en-US"/>
        </w:rPr>
        <w:t>拟享受以上价格扣除政策的，填写有关内容。</w:t>
      </w:r>
      <w:r>
        <w:rPr>
          <w:rFonts w:hint="eastAsia" w:ascii="仿宋" w:hAnsi="仿宋" w:eastAsia="仿宋" w:cs="仿宋"/>
          <w:b/>
          <w:bCs w:val="0"/>
          <w:snapToGrid/>
          <w:color w:val="auto"/>
          <w:kern w:val="0"/>
          <w:sz w:val="24"/>
          <w:szCs w:val="24"/>
          <w:highlight w:val="none"/>
          <w:lang w:val="zh-CN"/>
        </w:rPr>
        <w:t>）</w:t>
      </w:r>
    </w:p>
    <w:p w14:paraId="7DEBB2E3">
      <w:pPr>
        <w:spacing w:line="360" w:lineRule="auto"/>
        <w:ind w:firstLine="480" w:firstLineChars="200"/>
        <w:rPr>
          <w:rFonts w:ascii="仿宋" w:hAnsi="仿宋" w:eastAsia="仿宋" w:cs="仿宋"/>
          <w:b/>
          <w:bCs/>
          <w:color w:val="auto"/>
          <w:kern w:val="0"/>
          <w:sz w:val="24"/>
          <w:highlight w:val="none"/>
          <w:lang w:val="zh-CN"/>
        </w:rPr>
      </w:pPr>
      <w:r>
        <w:rPr>
          <w:rFonts w:ascii="仿宋" w:hAnsi="仿宋" w:eastAsia="仿宋" w:cs="仿宋"/>
          <w:b w:val="0"/>
          <w:bCs w:val="0"/>
          <w:snapToGrid/>
          <w:color w:val="auto"/>
          <w:kern w:val="2"/>
          <w:sz w:val="24"/>
          <w:szCs w:val="24"/>
          <w:highlight w:val="none"/>
          <w:lang w:val="en-US"/>
        </w:rPr>
        <w:t>2、</w:t>
      </w:r>
      <w:bookmarkStart w:id="52" w:name="_Hlk101133173"/>
      <w:r>
        <w:rPr>
          <w:rFonts w:hint="eastAsia" w:ascii="仿宋" w:hAnsi="仿宋" w:eastAsia="仿宋" w:cs="仿宋"/>
          <w:b w:val="0"/>
          <w:bCs w:val="0"/>
          <w:snapToGrid/>
          <w:color w:val="auto"/>
          <w:kern w:val="2"/>
          <w:sz w:val="24"/>
          <w:szCs w:val="24"/>
          <w:highlight w:val="none"/>
          <w:lang w:val="en-US"/>
        </w:rPr>
        <w:t>中小企业合同金额达到</w:t>
      </w:r>
      <w:r>
        <w:rPr>
          <w:rFonts w:ascii="仿宋" w:hAnsi="仿宋" w:eastAsia="仿宋" w:cs="仿宋"/>
          <w:b w:val="0"/>
          <w:bCs w:val="0"/>
          <w:snapToGrid/>
          <w:color w:val="auto"/>
          <w:kern w:val="2"/>
          <w:sz w:val="24"/>
          <w:szCs w:val="24"/>
          <w:highlight w:val="none"/>
          <w:lang w:val="en-US"/>
        </w:rPr>
        <w:t>%，其中小微企业合同金额达到%</w:t>
      </w:r>
      <w:r>
        <w:rPr>
          <w:rFonts w:hint="eastAsia" w:ascii="仿宋" w:hAnsi="仿宋" w:eastAsia="仿宋" w:cs="仿宋"/>
          <w:b w:val="0"/>
          <w:bCs w:val="0"/>
          <w:snapToGrid/>
          <w:color w:val="auto"/>
          <w:kern w:val="0"/>
          <w:sz w:val="24"/>
          <w:szCs w:val="24"/>
          <w:highlight w:val="none"/>
          <w:lang w:val="zh-CN"/>
        </w:rPr>
        <w:t>。</w:t>
      </w:r>
      <w:r>
        <w:rPr>
          <w:rFonts w:hint="eastAsia" w:ascii="仿宋" w:hAnsi="仿宋" w:eastAsia="仿宋" w:cs="仿宋"/>
          <w:b/>
          <w:bCs/>
          <w:snapToGrid/>
          <w:color w:val="auto"/>
          <w:kern w:val="0"/>
          <w:sz w:val="24"/>
          <w:szCs w:val="24"/>
          <w:highlight w:val="none"/>
          <w:lang w:val="zh-CN"/>
        </w:rPr>
        <w:t>（</w:t>
      </w:r>
      <w:r>
        <w:rPr>
          <w:rFonts w:hint="eastAsia" w:ascii="仿宋" w:hAnsi="仿宋" w:eastAsia="仿宋" w:cs="仿宋"/>
          <w:b/>
          <w:bCs/>
          <w:snapToGrid/>
          <w:color w:val="auto"/>
          <w:kern w:val="2"/>
          <w:sz w:val="24"/>
          <w:szCs w:val="24"/>
          <w:highlight w:val="none"/>
          <w:lang w:val="en-US"/>
        </w:rPr>
        <w:t>要求合同分包形式参加的项目或采购包，供应商按招标文件第一部分招标公告申请人的资格要求中规定的</w:t>
      </w:r>
      <w:r>
        <w:rPr>
          <w:rFonts w:hint="eastAsia" w:ascii="仿宋" w:hAnsi="仿宋" w:eastAsia="仿宋" w:cs="仿宋"/>
          <w:b/>
          <w:bCs w:val="0"/>
          <w:snapToGrid/>
          <w:color w:val="auto"/>
          <w:kern w:val="0"/>
          <w:sz w:val="24"/>
          <w:szCs w:val="24"/>
          <w:highlight w:val="none"/>
          <w:lang w:val="zh-CN"/>
        </w:rPr>
        <w:t>分包意向协议</w:t>
      </w:r>
      <w:r>
        <w:rPr>
          <w:rFonts w:hint="eastAsia" w:ascii="仿宋" w:hAnsi="仿宋" w:eastAsia="仿宋" w:cs="仿宋"/>
          <w:b/>
          <w:bCs/>
          <w:snapToGrid/>
          <w:color w:val="auto"/>
          <w:kern w:val="2"/>
          <w:sz w:val="24"/>
          <w:szCs w:val="24"/>
          <w:highlight w:val="none"/>
          <w:lang w:val="en-US"/>
        </w:rPr>
        <w:t>中中小企业、小微企业合同金额应当达到的比例要求填写。</w:t>
      </w:r>
      <w:r>
        <w:rPr>
          <w:rFonts w:hint="eastAsia" w:ascii="仿宋" w:hAnsi="仿宋" w:eastAsia="仿宋" w:cs="仿宋"/>
          <w:b/>
          <w:bCs/>
          <w:snapToGrid/>
          <w:color w:val="auto"/>
          <w:kern w:val="0"/>
          <w:sz w:val="24"/>
          <w:szCs w:val="24"/>
          <w:highlight w:val="none"/>
          <w:lang w:val="zh-CN"/>
        </w:rPr>
        <w:t>）</w:t>
      </w:r>
      <w:bookmarkEnd w:id="52"/>
    </w:p>
    <w:p w14:paraId="59CA7FC0">
      <w:pPr>
        <w:snapToGrid w:val="0"/>
        <w:spacing w:line="360" w:lineRule="auto"/>
        <w:ind w:firstLine="576"/>
        <w:rPr>
          <w:rFonts w:ascii="仿宋" w:hAnsi="仿宋" w:eastAsia="仿宋" w:cs="仿宋"/>
          <w:color w:val="auto"/>
          <w:kern w:val="0"/>
          <w:sz w:val="24"/>
          <w:highlight w:val="none"/>
          <w:lang w:val="zh-CN"/>
        </w:rPr>
      </w:pPr>
      <w:r>
        <w:rPr>
          <w:rFonts w:hint="eastAsia" w:ascii="仿宋" w:hAnsi="仿宋" w:eastAsia="仿宋" w:cs="仿宋"/>
          <w:b w:val="0"/>
          <w:bCs w:val="0"/>
          <w:snapToGrid/>
          <w:color w:val="auto"/>
          <w:kern w:val="0"/>
          <w:sz w:val="24"/>
          <w:szCs w:val="24"/>
          <w:highlight w:val="none"/>
          <w:lang w:val="zh-CN"/>
        </w:rPr>
        <w:t>三、分包工作履行期限、地点、方式</w:t>
      </w:r>
    </w:p>
    <w:p w14:paraId="4BDBE34E">
      <w:pPr>
        <w:snapToGrid w:val="0"/>
        <w:spacing w:line="360" w:lineRule="auto"/>
        <w:ind w:firstLine="576"/>
        <w:rPr>
          <w:rFonts w:ascii="仿宋" w:hAnsi="仿宋" w:eastAsia="仿宋" w:cs="仿宋"/>
          <w:color w:val="auto"/>
          <w:highlight w:val="none"/>
          <w:u w:val="single"/>
        </w:rPr>
      </w:pPr>
    </w:p>
    <w:p w14:paraId="08752750">
      <w:pPr>
        <w:snapToGrid w:val="0"/>
        <w:spacing w:line="360" w:lineRule="auto"/>
        <w:ind w:firstLine="576"/>
        <w:rPr>
          <w:rFonts w:ascii="仿宋" w:hAnsi="仿宋" w:eastAsia="仿宋" w:cs="仿宋"/>
          <w:color w:val="auto"/>
          <w:kern w:val="0"/>
          <w:sz w:val="24"/>
          <w:highlight w:val="none"/>
          <w:lang w:val="zh-CN"/>
        </w:rPr>
      </w:pPr>
      <w:r>
        <w:rPr>
          <w:rFonts w:hint="eastAsia" w:ascii="仿宋" w:hAnsi="仿宋" w:eastAsia="仿宋" w:cs="仿宋"/>
          <w:b w:val="0"/>
          <w:bCs w:val="0"/>
          <w:snapToGrid/>
          <w:color w:val="auto"/>
          <w:kern w:val="0"/>
          <w:sz w:val="24"/>
          <w:szCs w:val="24"/>
          <w:highlight w:val="none"/>
          <w:lang w:val="zh-CN"/>
        </w:rPr>
        <w:t>四、质量</w:t>
      </w:r>
    </w:p>
    <w:p w14:paraId="4F1C90C2">
      <w:pPr>
        <w:snapToGrid w:val="0"/>
        <w:spacing w:line="360" w:lineRule="auto"/>
        <w:ind w:firstLine="576"/>
        <w:rPr>
          <w:rFonts w:ascii="仿宋" w:hAnsi="仿宋" w:eastAsia="仿宋" w:cs="仿宋"/>
          <w:color w:val="auto"/>
          <w:kern w:val="0"/>
          <w:sz w:val="24"/>
          <w:highlight w:val="none"/>
          <w:lang w:val="zh-CN"/>
        </w:rPr>
      </w:pPr>
    </w:p>
    <w:p w14:paraId="7949EC27">
      <w:pPr>
        <w:snapToGrid w:val="0"/>
        <w:spacing w:line="360" w:lineRule="auto"/>
        <w:ind w:firstLine="576"/>
        <w:rPr>
          <w:rFonts w:ascii="仿宋" w:hAnsi="仿宋" w:eastAsia="仿宋" w:cs="仿宋"/>
          <w:color w:val="auto"/>
          <w:kern w:val="0"/>
          <w:sz w:val="24"/>
          <w:highlight w:val="none"/>
          <w:lang w:val="zh-CN"/>
        </w:rPr>
      </w:pPr>
      <w:r>
        <w:rPr>
          <w:rFonts w:hint="eastAsia" w:ascii="仿宋" w:hAnsi="仿宋" w:eastAsia="仿宋" w:cs="仿宋"/>
          <w:b w:val="0"/>
          <w:bCs w:val="0"/>
          <w:snapToGrid/>
          <w:color w:val="auto"/>
          <w:kern w:val="0"/>
          <w:sz w:val="24"/>
          <w:szCs w:val="24"/>
          <w:highlight w:val="none"/>
          <w:lang w:val="zh-CN"/>
        </w:rPr>
        <w:t>五、价款或者报酬</w:t>
      </w:r>
    </w:p>
    <w:p w14:paraId="698BE8EC">
      <w:pPr>
        <w:snapToGrid w:val="0"/>
        <w:spacing w:line="360" w:lineRule="auto"/>
        <w:ind w:left="573" w:leftChars="273"/>
        <w:rPr>
          <w:rFonts w:ascii="仿宋" w:hAnsi="仿宋" w:eastAsia="仿宋" w:cs="仿宋"/>
          <w:color w:val="auto"/>
          <w:kern w:val="0"/>
          <w:sz w:val="24"/>
          <w:highlight w:val="none"/>
          <w:lang w:val="zh-CN"/>
        </w:rPr>
      </w:pPr>
    </w:p>
    <w:p w14:paraId="3C39F329">
      <w:pPr>
        <w:snapToGrid w:val="0"/>
        <w:spacing w:line="360" w:lineRule="auto"/>
        <w:ind w:left="573" w:leftChars="273"/>
        <w:rPr>
          <w:rFonts w:ascii="仿宋" w:hAnsi="仿宋" w:eastAsia="仿宋" w:cs="仿宋"/>
          <w:color w:val="auto"/>
          <w:kern w:val="0"/>
          <w:sz w:val="24"/>
          <w:highlight w:val="none"/>
          <w:lang w:val="zh-CN"/>
        </w:rPr>
      </w:pPr>
      <w:r>
        <w:rPr>
          <w:rFonts w:hint="eastAsia" w:ascii="仿宋" w:hAnsi="仿宋" w:eastAsia="仿宋" w:cs="仿宋"/>
          <w:b w:val="0"/>
          <w:bCs w:val="0"/>
          <w:snapToGrid/>
          <w:color w:val="auto"/>
          <w:kern w:val="0"/>
          <w:sz w:val="24"/>
          <w:szCs w:val="24"/>
          <w:highlight w:val="none"/>
          <w:lang w:val="zh-CN"/>
        </w:rPr>
        <w:t>六、违约责任</w:t>
      </w:r>
    </w:p>
    <w:p w14:paraId="5B190B63">
      <w:pPr>
        <w:snapToGrid w:val="0"/>
        <w:spacing w:line="360" w:lineRule="auto"/>
        <w:ind w:firstLine="576"/>
        <w:rPr>
          <w:rFonts w:ascii="仿宋" w:hAnsi="仿宋" w:eastAsia="仿宋" w:cs="仿宋"/>
          <w:color w:val="auto"/>
          <w:kern w:val="0"/>
          <w:sz w:val="24"/>
          <w:highlight w:val="none"/>
          <w:lang w:val="zh-CN"/>
        </w:rPr>
      </w:pPr>
    </w:p>
    <w:p w14:paraId="02B72F1B">
      <w:pPr>
        <w:snapToGrid w:val="0"/>
        <w:spacing w:line="360" w:lineRule="auto"/>
        <w:ind w:firstLine="576"/>
        <w:rPr>
          <w:rFonts w:ascii="仿宋" w:hAnsi="仿宋" w:eastAsia="仿宋" w:cs="仿宋"/>
          <w:color w:val="auto"/>
          <w:kern w:val="0"/>
          <w:sz w:val="24"/>
          <w:highlight w:val="none"/>
          <w:lang w:val="zh-CN"/>
        </w:rPr>
      </w:pPr>
      <w:r>
        <w:rPr>
          <w:rFonts w:hint="eastAsia" w:ascii="仿宋" w:hAnsi="仿宋" w:eastAsia="仿宋" w:cs="仿宋"/>
          <w:b w:val="0"/>
          <w:bCs w:val="0"/>
          <w:snapToGrid/>
          <w:color w:val="auto"/>
          <w:kern w:val="0"/>
          <w:sz w:val="24"/>
          <w:szCs w:val="24"/>
          <w:highlight w:val="none"/>
          <w:lang w:val="zh-CN"/>
        </w:rPr>
        <w:t>七、争议解决的办法</w:t>
      </w:r>
    </w:p>
    <w:p w14:paraId="1D58CBFC">
      <w:pPr>
        <w:snapToGrid w:val="0"/>
        <w:spacing w:line="360" w:lineRule="auto"/>
        <w:ind w:firstLine="576"/>
        <w:rPr>
          <w:rFonts w:ascii="仿宋" w:hAnsi="仿宋" w:eastAsia="仿宋" w:cs="仿宋"/>
          <w:color w:val="auto"/>
          <w:kern w:val="0"/>
          <w:sz w:val="24"/>
          <w:highlight w:val="none"/>
          <w:lang w:val="zh-CN"/>
        </w:rPr>
      </w:pPr>
    </w:p>
    <w:p w14:paraId="0C13623C">
      <w:pPr>
        <w:snapToGrid w:val="0"/>
        <w:spacing w:line="360" w:lineRule="auto"/>
        <w:ind w:left="5758" w:leftChars="342" w:hanging="5040" w:hangingChars="2100"/>
        <w:rPr>
          <w:rFonts w:ascii="仿宋" w:hAnsi="仿宋" w:eastAsia="仿宋" w:cs="仿宋"/>
          <w:color w:val="auto"/>
          <w:kern w:val="0"/>
          <w:sz w:val="24"/>
          <w:highlight w:val="none"/>
          <w:lang w:val="zh-CN"/>
        </w:rPr>
      </w:pPr>
      <w:r>
        <w:rPr>
          <w:rFonts w:ascii="仿宋" w:hAnsi="仿宋" w:eastAsia="仿宋" w:cs="仿宋"/>
          <w:b w:val="0"/>
          <w:bCs w:val="0"/>
          <w:snapToGrid/>
          <w:color w:val="auto"/>
          <w:kern w:val="0"/>
          <w:sz w:val="24"/>
          <w:szCs w:val="24"/>
          <w:highlight w:val="none"/>
          <w:lang w:val="zh-CN"/>
        </w:rPr>
        <w:t xml:space="preserve">                                          投标人名称(电子签名)：</w:t>
      </w:r>
    </w:p>
    <w:p w14:paraId="561FCC68">
      <w:pPr>
        <w:snapToGrid w:val="0"/>
        <w:spacing w:line="360" w:lineRule="auto"/>
        <w:jc w:val="right"/>
        <w:rPr>
          <w:rFonts w:ascii="仿宋" w:hAnsi="仿宋" w:eastAsia="仿宋" w:cs="仿宋"/>
          <w:color w:val="auto"/>
          <w:kern w:val="0"/>
          <w:sz w:val="24"/>
          <w:highlight w:val="none"/>
          <w:lang w:val="zh-CN"/>
        </w:rPr>
      </w:pPr>
      <w:r>
        <w:rPr>
          <w:rFonts w:hint="eastAsia" w:ascii="仿宋" w:hAnsi="仿宋" w:eastAsia="仿宋" w:cs="仿宋"/>
          <w:b w:val="0"/>
          <w:bCs w:val="0"/>
          <w:snapToGrid/>
          <w:color w:val="auto"/>
          <w:kern w:val="0"/>
          <w:sz w:val="24"/>
          <w:szCs w:val="24"/>
          <w:highlight w:val="none"/>
          <w:lang w:val="zh-CN"/>
        </w:rPr>
        <w:t>分包供应商名称</w:t>
      </w:r>
      <w:r>
        <w:rPr>
          <w:rFonts w:ascii="仿宋" w:hAnsi="仿宋" w:eastAsia="仿宋" w:cs="仿宋"/>
          <w:b w:val="0"/>
          <w:bCs w:val="0"/>
          <w:snapToGrid/>
          <w:color w:val="auto"/>
          <w:kern w:val="0"/>
          <w:sz w:val="24"/>
          <w:szCs w:val="24"/>
          <w:highlight w:val="none"/>
          <w:lang w:val="zh-CN"/>
        </w:rPr>
        <w:t>(电子签名/公章)：</w:t>
      </w:r>
    </w:p>
    <w:p w14:paraId="1473DD11">
      <w:pPr>
        <w:snapToGrid w:val="0"/>
        <w:spacing w:line="360" w:lineRule="auto"/>
        <w:ind w:firstLine="5760" w:firstLineChars="2400"/>
        <w:rPr>
          <w:rFonts w:ascii="仿宋" w:hAnsi="仿宋" w:eastAsia="仿宋" w:cs="仿宋"/>
          <w:color w:val="auto"/>
          <w:highlight w:val="none"/>
        </w:rPr>
      </w:pPr>
      <w:r>
        <w:rPr>
          <w:rFonts w:hint="eastAsia" w:ascii="仿宋" w:hAnsi="仿宋" w:eastAsia="仿宋" w:cs="仿宋"/>
          <w:b w:val="0"/>
          <w:bCs w:val="0"/>
          <w:snapToGrid/>
          <w:color w:val="auto"/>
          <w:kern w:val="0"/>
          <w:sz w:val="24"/>
          <w:szCs w:val="24"/>
          <w:highlight w:val="none"/>
          <w:lang w:val="zh-CN"/>
        </w:rPr>
        <w:t>……</w:t>
      </w:r>
    </w:p>
    <w:p w14:paraId="1459A43A">
      <w:pPr>
        <w:spacing w:line="360" w:lineRule="auto"/>
        <w:jc w:val="center"/>
        <w:rPr>
          <w:rFonts w:ascii="仿宋" w:hAnsi="仿宋" w:eastAsia="仿宋" w:cs="仿宋"/>
          <w:color w:val="auto"/>
          <w:kern w:val="0"/>
          <w:sz w:val="24"/>
          <w:highlight w:val="none"/>
          <w:lang w:val="zh-CN"/>
        </w:rPr>
      </w:pPr>
      <w:r>
        <w:rPr>
          <w:rFonts w:ascii="仿宋" w:hAnsi="仿宋" w:eastAsia="仿宋" w:cs="仿宋"/>
          <w:b w:val="0"/>
          <w:bCs w:val="0"/>
          <w:snapToGrid/>
          <w:color w:val="auto"/>
          <w:kern w:val="0"/>
          <w:sz w:val="24"/>
          <w:szCs w:val="24"/>
          <w:highlight w:val="none"/>
          <w:lang w:val="zh-CN"/>
        </w:rPr>
        <w:t xml:space="preserve">                                        日期：  年  月   日</w:t>
      </w:r>
    </w:p>
    <w:p w14:paraId="714336ED">
      <w:pPr>
        <w:spacing w:line="360" w:lineRule="auto"/>
        <w:ind w:right="420"/>
        <w:rPr>
          <w:rFonts w:ascii="仿宋" w:hAnsi="仿宋" w:eastAsia="仿宋" w:cs="仿宋"/>
          <w:color w:val="auto"/>
          <w:sz w:val="24"/>
          <w:highlight w:val="none"/>
        </w:rPr>
      </w:pPr>
      <w:r>
        <w:rPr>
          <w:rFonts w:hint="eastAsia" w:ascii="仿宋" w:hAnsi="仿宋" w:eastAsia="仿宋" w:cs="仿宋"/>
          <w:b w:val="0"/>
          <w:bCs w:val="0"/>
          <w:snapToGrid/>
          <w:color w:val="auto"/>
          <w:kern w:val="2"/>
          <w:sz w:val="24"/>
          <w:szCs w:val="24"/>
          <w:highlight w:val="none"/>
          <w:lang w:val="en-US"/>
        </w:rPr>
        <w:t>注：按本格式和要求提供。</w:t>
      </w:r>
    </w:p>
    <w:p w14:paraId="7694A6E8">
      <w:pPr>
        <w:autoSpaceDE w:val="0"/>
        <w:autoSpaceDN w:val="0"/>
        <w:jc w:val="center"/>
        <w:rPr>
          <w:rFonts w:ascii="仿宋" w:hAnsi="仿宋" w:eastAsia="仿宋" w:cs="仿宋"/>
          <w:b/>
          <w:color w:val="auto"/>
          <w:spacing w:val="6"/>
          <w:sz w:val="32"/>
          <w:szCs w:val="32"/>
          <w:highlight w:val="none"/>
        </w:rPr>
      </w:pPr>
    </w:p>
    <w:p w14:paraId="449270B0">
      <w:pPr>
        <w:autoSpaceDE w:val="0"/>
        <w:autoSpaceDN w:val="0"/>
        <w:jc w:val="center"/>
        <w:rPr>
          <w:rFonts w:ascii="仿宋" w:hAnsi="仿宋" w:eastAsia="仿宋" w:cs="仿宋"/>
          <w:b/>
          <w:color w:val="auto"/>
          <w:spacing w:val="6"/>
          <w:sz w:val="32"/>
          <w:szCs w:val="32"/>
          <w:highlight w:val="none"/>
        </w:rPr>
      </w:pPr>
    </w:p>
    <w:p w14:paraId="4CE384DB">
      <w:pPr>
        <w:autoSpaceDE w:val="0"/>
        <w:autoSpaceDN w:val="0"/>
        <w:jc w:val="center"/>
        <w:rPr>
          <w:rFonts w:ascii="仿宋" w:hAnsi="仿宋" w:eastAsia="仿宋" w:cs="仿宋"/>
          <w:b/>
          <w:color w:val="auto"/>
          <w:spacing w:val="6"/>
          <w:sz w:val="32"/>
          <w:szCs w:val="32"/>
          <w:highlight w:val="none"/>
        </w:rPr>
      </w:pPr>
    </w:p>
    <w:p w14:paraId="64F2BC9D">
      <w:pPr>
        <w:autoSpaceDE w:val="0"/>
        <w:autoSpaceDN w:val="0"/>
        <w:jc w:val="center"/>
        <w:rPr>
          <w:rFonts w:ascii="仿宋" w:hAnsi="仿宋" w:eastAsia="仿宋" w:cs="仿宋"/>
          <w:b/>
          <w:color w:val="auto"/>
          <w:spacing w:val="6"/>
          <w:sz w:val="32"/>
          <w:szCs w:val="32"/>
          <w:highlight w:val="none"/>
        </w:rPr>
      </w:pPr>
    </w:p>
    <w:p w14:paraId="03A79F17">
      <w:pPr>
        <w:autoSpaceDE w:val="0"/>
        <w:autoSpaceDN w:val="0"/>
        <w:jc w:val="center"/>
        <w:rPr>
          <w:rFonts w:ascii="仿宋" w:hAnsi="仿宋" w:eastAsia="仿宋" w:cs="仿宋"/>
          <w:b/>
          <w:color w:val="auto"/>
          <w:spacing w:val="6"/>
          <w:sz w:val="32"/>
          <w:szCs w:val="32"/>
          <w:highlight w:val="none"/>
        </w:rPr>
      </w:pPr>
    </w:p>
    <w:p w14:paraId="3721B793">
      <w:pPr>
        <w:autoSpaceDE w:val="0"/>
        <w:autoSpaceDN w:val="0"/>
        <w:jc w:val="center"/>
        <w:rPr>
          <w:rFonts w:ascii="仿宋" w:hAnsi="仿宋" w:eastAsia="仿宋" w:cs="仿宋"/>
          <w:b/>
          <w:color w:val="auto"/>
          <w:spacing w:val="6"/>
          <w:sz w:val="32"/>
          <w:szCs w:val="32"/>
          <w:highlight w:val="none"/>
        </w:rPr>
      </w:pPr>
    </w:p>
    <w:p w14:paraId="713C2668">
      <w:pPr>
        <w:autoSpaceDE w:val="0"/>
        <w:autoSpaceDN w:val="0"/>
        <w:jc w:val="center"/>
        <w:rPr>
          <w:rFonts w:ascii="仿宋" w:hAnsi="仿宋" w:eastAsia="仿宋" w:cs="仿宋"/>
          <w:b/>
          <w:color w:val="auto"/>
          <w:spacing w:val="6"/>
          <w:sz w:val="32"/>
          <w:szCs w:val="32"/>
          <w:highlight w:val="none"/>
        </w:rPr>
      </w:pPr>
    </w:p>
    <w:p w14:paraId="445C8913">
      <w:pPr>
        <w:autoSpaceDE w:val="0"/>
        <w:autoSpaceDN w:val="0"/>
        <w:jc w:val="center"/>
        <w:rPr>
          <w:rFonts w:ascii="仿宋" w:hAnsi="仿宋" w:eastAsia="仿宋" w:cs="仿宋"/>
          <w:b/>
          <w:color w:val="auto"/>
          <w:spacing w:val="6"/>
          <w:sz w:val="32"/>
          <w:szCs w:val="32"/>
          <w:highlight w:val="none"/>
        </w:rPr>
      </w:pPr>
    </w:p>
    <w:p w14:paraId="6916DC36">
      <w:pPr>
        <w:autoSpaceDE w:val="0"/>
        <w:autoSpaceDN w:val="0"/>
        <w:jc w:val="center"/>
        <w:rPr>
          <w:rFonts w:ascii="仿宋" w:hAnsi="仿宋" w:eastAsia="仿宋" w:cs="仿宋"/>
          <w:b/>
          <w:color w:val="auto"/>
          <w:spacing w:val="6"/>
          <w:sz w:val="32"/>
          <w:szCs w:val="32"/>
          <w:highlight w:val="none"/>
        </w:rPr>
      </w:pPr>
    </w:p>
    <w:p w14:paraId="511906E1">
      <w:pPr>
        <w:autoSpaceDE w:val="0"/>
        <w:autoSpaceDN w:val="0"/>
        <w:jc w:val="center"/>
        <w:rPr>
          <w:rFonts w:ascii="仿宋" w:hAnsi="仿宋" w:eastAsia="仿宋" w:cs="仿宋"/>
          <w:b/>
          <w:color w:val="auto"/>
          <w:spacing w:val="6"/>
          <w:sz w:val="32"/>
          <w:szCs w:val="32"/>
          <w:highlight w:val="none"/>
        </w:rPr>
      </w:pPr>
    </w:p>
    <w:p w14:paraId="0E09FBF2">
      <w:pPr>
        <w:autoSpaceDE w:val="0"/>
        <w:autoSpaceDN w:val="0"/>
        <w:jc w:val="center"/>
        <w:rPr>
          <w:rFonts w:ascii="仿宋" w:hAnsi="仿宋" w:eastAsia="仿宋" w:cs="仿宋"/>
          <w:b/>
          <w:color w:val="auto"/>
          <w:spacing w:val="6"/>
          <w:sz w:val="32"/>
          <w:szCs w:val="32"/>
          <w:highlight w:val="none"/>
        </w:rPr>
      </w:pPr>
    </w:p>
    <w:p w14:paraId="0516A20D">
      <w:pPr>
        <w:pStyle w:val="83"/>
        <w:rPr>
          <w:rFonts w:ascii="仿宋" w:hAnsi="仿宋" w:eastAsia="仿宋" w:cs="仿宋"/>
          <w:b/>
          <w:color w:val="auto"/>
          <w:spacing w:val="6"/>
          <w:sz w:val="32"/>
          <w:szCs w:val="32"/>
          <w:highlight w:val="none"/>
        </w:rPr>
      </w:pPr>
    </w:p>
    <w:p w14:paraId="551FE20F">
      <w:pPr>
        <w:pStyle w:val="84"/>
        <w:rPr>
          <w:rFonts w:ascii="仿宋" w:hAnsi="仿宋" w:eastAsia="仿宋" w:cs="仿宋"/>
          <w:b/>
          <w:color w:val="auto"/>
          <w:spacing w:val="6"/>
          <w:sz w:val="32"/>
          <w:szCs w:val="32"/>
          <w:highlight w:val="none"/>
        </w:rPr>
      </w:pPr>
    </w:p>
    <w:p w14:paraId="4AF408FF">
      <w:pPr>
        <w:rPr>
          <w:rFonts w:ascii="仿宋" w:hAnsi="仿宋" w:eastAsia="仿宋" w:cs="仿宋"/>
          <w:b/>
          <w:color w:val="auto"/>
          <w:spacing w:val="6"/>
          <w:sz w:val="32"/>
          <w:szCs w:val="32"/>
          <w:highlight w:val="none"/>
        </w:rPr>
      </w:pPr>
    </w:p>
    <w:p w14:paraId="26C3E246">
      <w:pPr>
        <w:pStyle w:val="83"/>
        <w:rPr>
          <w:rFonts w:ascii="仿宋" w:hAnsi="仿宋" w:eastAsia="仿宋" w:cs="仿宋"/>
          <w:b/>
          <w:color w:val="auto"/>
          <w:spacing w:val="6"/>
          <w:sz w:val="32"/>
          <w:szCs w:val="32"/>
          <w:highlight w:val="none"/>
        </w:rPr>
      </w:pPr>
    </w:p>
    <w:p w14:paraId="25A6A0B2">
      <w:pPr>
        <w:pStyle w:val="84"/>
        <w:rPr>
          <w:color w:val="auto"/>
          <w:highlight w:val="none"/>
        </w:rPr>
      </w:pPr>
    </w:p>
    <w:p w14:paraId="3D38DCD1">
      <w:pPr>
        <w:spacing w:line="360" w:lineRule="auto"/>
        <w:rPr>
          <w:rFonts w:ascii="仿宋" w:hAnsi="仿宋" w:eastAsia="仿宋" w:cs="仿宋"/>
          <w:b/>
          <w:color w:val="auto"/>
          <w:spacing w:val="6"/>
          <w:sz w:val="32"/>
          <w:szCs w:val="32"/>
          <w:highlight w:val="none"/>
        </w:rPr>
      </w:pPr>
      <w:bookmarkStart w:id="53" w:name="OLE_LINK14"/>
      <w:bookmarkStart w:id="54" w:name="OLE_LINK13"/>
    </w:p>
    <w:p w14:paraId="768C38BB">
      <w:pPr>
        <w:spacing w:line="360" w:lineRule="auto"/>
        <w:rPr>
          <w:rFonts w:ascii="仿宋" w:hAnsi="仿宋" w:eastAsia="仿宋" w:cs="仿宋"/>
          <w:b/>
          <w:color w:val="auto"/>
          <w:spacing w:val="6"/>
          <w:sz w:val="32"/>
          <w:szCs w:val="32"/>
          <w:highlight w:val="none"/>
        </w:rPr>
      </w:pPr>
    </w:p>
    <w:p w14:paraId="3CBDF942">
      <w:pPr>
        <w:spacing w:line="360" w:lineRule="auto"/>
        <w:rPr>
          <w:rFonts w:ascii="仿宋" w:hAnsi="仿宋" w:eastAsia="仿宋" w:cs="仿宋"/>
          <w:b/>
          <w:color w:val="auto"/>
          <w:spacing w:val="6"/>
          <w:sz w:val="32"/>
          <w:szCs w:val="32"/>
          <w:highlight w:val="none"/>
        </w:rPr>
      </w:pPr>
    </w:p>
    <w:p w14:paraId="31CE652E">
      <w:pPr>
        <w:spacing w:line="360" w:lineRule="auto"/>
        <w:rPr>
          <w:rFonts w:ascii="仿宋" w:hAnsi="仿宋" w:eastAsia="仿宋" w:cs="仿宋"/>
          <w:b/>
          <w:color w:val="auto"/>
          <w:spacing w:val="6"/>
          <w:sz w:val="32"/>
          <w:szCs w:val="32"/>
          <w:highlight w:val="none"/>
        </w:rPr>
      </w:pPr>
    </w:p>
    <w:p w14:paraId="52D4EA5E">
      <w:pPr>
        <w:spacing w:line="360" w:lineRule="auto"/>
        <w:rPr>
          <w:rFonts w:ascii="仿宋" w:hAnsi="仿宋" w:eastAsia="仿宋" w:cs="仿宋"/>
          <w:b/>
          <w:color w:val="auto"/>
          <w:spacing w:val="6"/>
          <w:sz w:val="32"/>
          <w:szCs w:val="32"/>
          <w:highlight w:val="none"/>
        </w:rPr>
      </w:pPr>
    </w:p>
    <w:p w14:paraId="6527B77C">
      <w:pPr>
        <w:spacing w:line="360" w:lineRule="auto"/>
        <w:rPr>
          <w:rFonts w:ascii="仿宋" w:hAnsi="仿宋" w:eastAsia="仿宋" w:cs="仿宋"/>
          <w:b/>
          <w:color w:val="auto"/>
          <w:spacing w:val="6"/>
          <w:sz w:val="32"/>
          <w:szCs w:val="32"/>
          <w:highlight w:val="none"/>
        </w:rPr>
      </w:pPr>
    </w:p>
    <w:p w14:paraId="5B2628B5">
      <w:pPr>
        <w:rPr>
          <w:rFonts w:hint="eastAsia" w:ascii="仿宋" w:hAnsi="仿宋" w:eastAsia="仿宋" w:cs="仿宋"/>
          <w:b/>
          <w:bCs w:val="0"/>
          <w:snapToGrid/>
          <w:color w:val="auto"/>
          <w:spacing w:val="6"/>
          <w:kern w:val="2"/>
          <w:sz w:val="32"/>
          <w:szCs w:val="32"/>
          <w:highlight w:val="none"/>
          <w:lang w:val="en-US"/>
        </w:rPr>
      </w:pPr>
      <w:r>
        <w:rPr>
          <w:rFonts w:hint="eastAsia" w:ascii="仿宋" w:hAnsi="仿宋" w:eastAsia="仿宋" w:cs="仿宋"/>
          <w:b/>
          <w:bCs w:val="0"/>
          <w:snapToGrid/>
          <w:color w:val="auto"/>
          <w:spacing w:val="6"/>
          <w:kern w:val="2"/>
          <w:sz w:val="32"/>
          <w:szCs w:val="32"/>
          <w:highlight w:val="none"/>
          <w:lang w:val="en-US"/>
        </w:rPr>
        <w:br w:type="page"/>
      </w:r>
    </w:p>
    <w:p w14:paraId="65CF90D6">
      <w:pPr>
        <w:spacing w:line="360" w:lineRule="auto"/>
        <w:rPr>
          <w:rFonts w:ascii="仿宋" w:hAnsi="仿宋" w:eastAsia="仿宋" w:cs="仿宋"/>
          <w:b/>
          <w:color w:val="auto"/>
          <w:spacing w:val="6"/>
          <w:sz w:val="32"/>
          <w:szCs w:val="32"/>
          <w:highlight w:val="none"/>
        </w:rPr>
      </w:pPr>
      <w:r>
        <w:rPr>
          <w:rFonts w:hint="eastAsia" w:ascii="仿宋" w:hAnsi="仿宋" w:eastAsia="仿宋" w:cs="仿宋"/>
          <w:b/>
          <w:bCs w:val="0"/>
          <w:snapToGrid/>
          <w:color w:val="auto"/>
          <w:spacing w:val="6"/>
          <w:kern w:val="2"/>
          <w:sz w:val="32"/>
          <w:szCs w:val="32"/>
          <w:highlight w:val="none"/>
          <w:lang w:val="en-US"/>
        </w:rPr>
        <w:t>附件</w:t>
      </w:r>
      <w:r>
        <w:rPr>
          <w:rFonts w:ascii="仿宋" w:hAnsi="仿宋" w:eastAsia="仿宋" w:cs="仿宋"/>
          <w:b/>
          <w:bCs w:val="0"/>
          <w:snapToGrid/>
          <w:color w:val="auto"/>
          <w:spacing w:val="6"/>
          <w:kern w:val="2"/>
          <w:sz w:val="32"/>
          <w:szCs w:val="32"/>
          <w:highlight w:val="none"/>
          <w:lang w:val="en-US"/>
        </w:rPr>
        <w:t>6：</w:t>
      </w:r>
    </w:p>
    <w:p w14:paraId="398385F5">
      <w:pPr>
        <w:spacing w:line="360" w:lineRule="auto"/>
        <w:jc w:val="center"/>
        <w:rPr>
          <w:rFonts w:ascii="仿宋" w:hAnsi="仿宋" w:eastAsia="仿宋" w:cs="仿宋"/>
          <w:b/>
          <w:color w:val="auto"/>
          <w:spacing w:val="6"/>
          <w:sz w:val="32"/>
          <w:szCs w:val="32"/>
          <w:highlight w:val="none"/>
        </w:rPr>
      </w:pPr>
      <w:r>
        <w:rPr>
          <w:rFonts w:hint="eastAsia" w:ascii="仿宋" w:hAnsi="仿宋" w:eastAsia="仿宋" w:cs="仿宋"/>
          <w:b/>
          <w:bCs w:val="0"/>
          <w:snapToGrid/>
          <w:color w:val="auto"/>
          <w:spacing w:val="6"/>
          <w:kern w:val="2"/>
          <w:sz w:val="32"/>
          <w:szCs w:val="32"/>
          <w:highlight w:val="none"/>
          <w:lang w:val="en-US"/>
        </w:rPr>
        <w:t>残疾人福利性单位声明函</w:t>
      </w:r>
    </w:p>
    <w:bookmarkEnd w:id="53"/>
    <w:bookmarkEnd w:id="54"/>
    <w:p w14:paraId="0681A6B4">
      <w:pPr>
        <w:spacing w:line="360" w:lineRule="auto"/>
        <w:rPr>
          <w:rFonts w:ascii="仿宋" w:hAnsi="仿宋" w:eastAsia="仿宋" w:cs="仿宋"/>
          <w:b/>
          <w:color w:val="auto"/>
          <w:spacing w:val="6"/>
          <w:sz w:val="30"/>
          <w:szCs w:val="30"/>
          <w:highlight w:val="none"/>
        </w:rPr>
      </w:pPr>
    </w:p>
    <w:p w14:paraId="7F8F7399">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b w:val="0"/>
          <w:bCs w:val="0"/>
          <w:snapToGrid/>
          <w:color w:val="auto"/>
          <w:kern w:val="2"/>
          <w:sz w:val="24"/>
          <w:szCs w:val="24"/>
          <w:highlight w:val="none"/>
          <w:lang w:val="en-US"/>
        </w:rPr>
        <w:t>本单位郑重声明，根据《财政部</w:t>
      </w:r>
      <w:r>
        <w:rPr>
          <w:rFonts w:ascii="仿宋" w:hAnsi="仿宋" w:eastAsia="仿宋" w:cs="仿宋"/>
          <w:b w:val="0"/>
          <w:bCs w:val="0"/>
          <w:snapToGrid/>
          <w:color w:val="auto"/>
          <w:kern w:val="2"/>
          <w:sz w:val="24"/>
          <w:szCs w:val="24"/>
          <w:highlight w:val="none"/>
          <w:lang w:val="en-US"/>
        </w:rPr>
        <w:t xml:space="preserve"> </w:t>
      </w:r>
      <w:r>
        <w:rPr>
          <w:rFonts w:hint="eastAsia" w:ascii="仿宋" w:hAnsi="仿宋" w:eastAsia="仿宋" w:cs="仿宋"/>
          <w:b w:val="0"/>
          <w:bCs w:val="0"/>
          <w:snapToGrid/>
          <w:color w:val="auto"/>
          <w:kern w:val="2"/>
          <w:sz w:val="24"/>
          <w:szCs w:val="24"/>
          <w:highlight w:val="none"/>
          <w:lang w:val="en-US"/>
        </w:rPr>
        <w:t>民政部</w:t>
      </w:r>
      <w:r>
        <w:rPr>
          <w:rFonts w:ascii="仿宋" w:hAnsi="仿宋" w:eastAsia="仿宋" w:cs="仿宋"/>
          <w:b w:val="0"/>
          <w:bCs w:val="0"/>
          <w:snapToGrid/>
          <w:color w:val="auto"/>
          <w:kern w:val="2"/>
          <w:sz w:val="24"/>
          <w:szCs w:val="24"/>
          <w:highlight w:val="none"/>
          <w:lang w:val="en-US"/>
        </w:rPr>
        <w:t xml:space="preserve"> </w:t>
      </w:r>
      <w:r>
        <w:rPr>
          <w:rFonts w:hint="eastAsia" w:ascii="仿宋" w:hAnsi="仿宋" w:eastAsia="仿宋" w:cs="仿宋"/>
          <w:b w:val="0"/>
          <w:bCs w:val="0"/>
          <w:snapToGrid/>
          <w:color w:val="auto"/>
          <w:kern w:val="2"/>
          <w:sz w:val="24"/>
          <w:szCs w:val="24"/>
          <w:highlight w:val="none"/>
          <w:lang w:val="en-US"/>
        </w:rPr>
        <w:t>中国残疾人联合会关于促进残疾人就业</w:t>
      </w:r>
      <w:r>
        <w:rPr>
          <w:rFonts w:hint="eastAsia" w:ascii="仿宋" w:hAnsi="仿宋" w:eastAsia="仿宋" w:cs="仿宋"/>
          <w:snapToGrid/>
          <w:color w:val="auto"/>
          <w:kern w:val="2"/>
          <w:sz w:val="24"/>
          <w:szCs w:val="24"/>
          <w:highlight w:val="none"/>
        </w:rPr>
        <w:t>政府</w:t>
      </w:r>
      <w:r>
        <w:rPr>
          <w:rFonts w:hint="eastAsia" w:ascii="仿宋" w:hAnsi="仿宋" w:eastAsia="仿宋" w:cs="仿宋"/>
          <w:b w:val="0"/>
          <w:bCs w:val="0"/>
          <w:snapToGrid/>
          <w:color w:val="auto"/>
          <w:kern w:val="2"/>
          <w:sz w:val="24"/>
          <w:szCs w:val="24"/>
          <w:highlight w:val="none"/>
          <w:lang w:val="en-US"/>
        </w:rPr>
        <w:t>采购政策的通知》（财库〔</w:t>
      </w:r>
      <w:r>
        <w:rPr>
          <w:rFonts w:ascii="仿宋" w:hAnsi="仿宋" w:eastAsia="仿宋" w:cs="仿宋"/>
          <w:b w:val="0"/>
          <w:bCs w:val="0"/>
          <w:snapToGrid/>
          <w:color w:val="auto"/>
          <w:kern w:val="2"/>
          <w:sz w:val="24"/>
          <w:szCs w:val="24"/>
          <w:highlight w:val="none"/>
          <w:lang w:val="en-US"/>
        </w:rPr>
        <w:t>2017〕 141号）的规定，本单位为符合条件的残疾人福利性单位，且本单位参加_</w:t>
      </w:r>
      <w:r>
        <w:rPr>
          <w:rFonts w:hint="eastAsia" w:ascii="仿宋" w:hAnsi="仿宋" w:eastAsia="仿宋" w:cs="仿宋"/>
          <w:b w:val="0"/>
          <w:bCs w:val="0"/>
          <w:snapToGrid/>
          <w:color w:val="auto"/>
          <w:kern w:val="2"/>
          <w:sz w:val="24"/>
          <w:szCs w:val="24"/>
          <w:highlight w:val="none"/>
          <w:u w:val="single"/>
          <w:lang w:val="en-US"/>
        </w:rPr>
        <w:t>（采购人）</w:t>
      </w:r>
      <w:r>
        <w:rPr>
          <w:rFonts w:ascii="仿宋" w:hAnsi="仿宋" w:eastAsia="仿宋" w:cs="仿宋"/>
          <w:b w:val="0"/>
          <w:bCs w:val="0"/>
          <w:snapToGrid/>
          <w:color w:val="auto"/>
          <w:kern w:val="2"/>
          <w:sz w:val="24"/>
          <w:szCs w:val="24"/>
          <w:highlight w:val="none"/>
          <w:lang w:val="en-US"/>
        </w:rPr>
        <w:t>_单位的_</w:t>
      </w:r>
      <w:r>
        <w:rPr>
          <w:rFonts w:hint="eastAsia" w:ascii="仿宋" w:hAnsi="仿宋" w:eastAsia="仿宋" w:cs="仿宋"/>
          <w:b w:val="0"/>
          <w:bCs w:val="0"/>
          <w:snapToGrid/>
          <w:color w:val="auto"/>
          <w:kern w:val="2"/>
          <w:sz w:val="24"/>
          <w:szCs w:val="24"/>
          <w:highlight w:val="none"/>
          <w:u w:val="single"/>
          <w:lang w:val="en-US"/>
        </w:rPr>
        <w:t>（项目名称）</w:t>
      </w:r>
      <w:r>
        <w:rPr>
          <w:rFonts w:ascii="仿宋" w:hAnsi="仿宋" w:eastAsia="仿宋" w:cs="仿宋"/>
          <w:b w:val="0"/>
          <w:bCs w:val="0"/>
          <w:snapToGrid/>
          <w:color w:val="auto"/>
          <w:kern w:val="2"/>
          <w:sz w:val="24"/>
          <w:szCs w:val="24"/>
          <w:highlight w:val="none"/>
          <w:lang w:val="en-US"/>
        </w:rPr>
        <w:t>__项目采购活动提供本单位制造的货物（由本单位承担工程/提供服务），或者提供其他残疾人福利性单位制造的货物（不包括使用非残疾人福利性单位注册商标的货物）。</w:t>
      </w:r>
    </w:p>
    <w:p w14:paraId="4FB67019">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b w:val="0"/>
          <w:bCs w:val="0"/>
          <w:snapToGrid/>
          <w:color w:val="auto"/>
          <w:kern w:val="2"/>
          <w:sz w:val="24"/>
          <w:szCs w:val="24"/>
          <w:highlight w:val="none"/>
          <w:lang w:val="en-US"/>
        </w:rPr>
        <w:t>本单位对上述声明的真实性负责。如有虚假，将依法承担相应责任。</w:t>
      </w:r>
    </w:p>
    <w:p w14:paraId="27255C4A">
      <w:pPr>
        <w:spacing w:line="360" w:lineRule="auto"/>
        <w:ind w:firstLine="480" w:firstLineChars="200"/>
        <w:rPr>
          <w:rFonts w:ascii="仿宋" w:hAnsi="仿宋" w:eastAsia="仿宋" w:cs="仿宋"/>
          <w:color w:val="auto"/>
          <w:sz w:val="24"/>
          <w:highlight w:val="none"/>
        </w:rPr>
      </w:pPr>
    </w:p>
    <w:p w14:paraId="14A25B37">
      <w:pPr>
        <w:spacing w:line="360" w:lineRule="auto"/>
        <w:ind w:firstLine="480" w:firstLineChars="200"/>
        <w:rPr>
          <w:rFonts w:ascii="仿宋" w:hAnsi="仿宋" w:eastAsia="仿宋" w:cs="仿宋"/>
          <w:color w:val="auto"/>
          <w:sz w:val="24"/>
          <w:highlight w:val="none"/>
        </w:rPr>
      </w:pPr>
    </w:p>
    <w:p w14:paraId="1DA0613F">
      <w:pPr>
        <w:tabs>
          <w:tab w:val="left" w:pos="4860"/>
        </w:tabs>
        <w:spacing w:line="360" w:lineRule="auto"/>
        <w:ind w:right="1560" w:firstLine="480" w:firstLineChars="200"/>
        <w:jc w:val="center"/>
        <w:rPr>
          <w:rFonts w:ascii="仿宋" w:hAnsi="仿宋" w:eastAsia="仿宋" w:cs="仿宋"/>
          <w:color w:val="auto"/>
          <w:sz w:val="24"/>
          <w:highlight w:val="none"/>
        </w:rPr>
      </w:pPr>
      <w:r>
        <w:rPr>
          <w:rFonts w:hint="eastAsia" w:ascii="仿宋" w:hAnsi="仿宋" w:eastAsia="仿宋" w:cs="仿宋"/>
          <w:b w:val="0"/>
          <w:bCs w:val="0"/>
          <w:snapToGrid/>
          <w:color w:val="auto"/>
          <w:kern w:val="0"/>
          <w:sz w:val="24"/>
          <w:szCs w:val="24"/>
          <w:highlight w:val="none"/>
          <w:lang w:val="zh-CN"/>
        </w:rPr>
        <w:t>投标人名称（电子签名）</w:t>
      </w:r>
      <w:r>
        <w:rPr>
          <w:rFonts w:hint="eastAsia" w:ascii="仿宋" w:hAnsi="仿宋" w:eastAsia="仿宋" w:cs="仿宋"/>
          <w:b w:val="0"/>
          <w:bCs w:val="0"/>
          <w:snapToGrid/>
          <w:color w:val="auto"/>
          <w:kern w:val="2"/>
          <w:sz w:val="24"/>
          <w:szCs w:val="24"/>
          <w:highlight w:val="none"/>
          <w:lang w:val="en-US"/>
        </w:rPr>
        <w:t>：</w:t>
      </w:r>
    </w:p>
    <w:p w14:paraId="5EEF25EE">
      <w:pPr>
        <w:tabs>
          <w:tab w:val="left" w:pos="4860"/>
        </w:tabs>
        <w:spacing w:line="360" w:lineRule="auto"/>
        <w:ind w:right="1560" w:firstLine="480" w:firstLineChars="200"/>
        <w:jc w:val="center"/>
        <w:rPr>
          <w:rFonts w:ascii="仿宋" w:hAnsi="仿宋" w:eastAsia="仿宋" w:cs="仿宋"/>
          <w:color w:val="auto"/>
          <w:sz w:val="24"/>
          <w:highlight w:val="none"/>
        </w:rPr>
      </w:pPr>
      <w:r>
        <w:rPr>
          <w:rFonts w:ascii="仿宋" w:hAnsi="仿宋" w:eastAsia="仿宋" w:cs="仿宋"/>
          <w:b w:val="0"/>
          <w:bCs w:val="0"/>
          <w:snapToGrid/>
          <w:color w:val="auto"/>
          <w:kern w:val="2"/>
          <w:sz w:val="24"/>
          <w:szCs w:val="24"/>
          <w:highlight w:val="none"/>
          <w:lang w:val="en-US"/>
        </w:rPr>
        <w:t xml:space="preserve">       日  期：</w:t>
      </w:r>
    </w:p>
    <w:p w14:paraId="6AC598B0">
      <w:pPr>
        <w:autoSpaceDE w:val="0"/>
        <w:autoSpaceDN w:val="0"/>
        <w:jc w:val="center"/>
        <w:rPr>
          <w:rFonts w:ascii="仿宋" w:hAnsi="仿宋" w:eastAsia="仿宋" w:cs="仿宋"/>
          <w:b/>
          <w:color w:val="auto"/>
          <w:spacing w:val="6"/>
          <w:sz w:val="32"/>
          <w:szCs w:val="32"/>
          <w:highlight w:val="none"/>
        </w:rPr>
      </w:pPr>
    </w:p>
    <w:p w14:paraId="720D96D5">
      <w:pPr>
        <w:autoSpaceDE w:val="0"/>
        <w:autoSpaceDN w:val="0"/>
        <w:jc w:val="center"/>
        <w:rPr>
          <w:rFonts w:ascii="仿宋" w:hAnsi="仿宋" w:eastAsia="仿宋" w:cs="仿宋"/>
          <w:b/>
          <w:color w:val="auto"/>
          <w:spacing w:val="6"/>
          <w:sz w:val="32"/>
          <w:szCs w:val="32"/>
          <w:highlight w:val="none"/>
        </w:rPr>
      </w:pPr>
    </w:p>
    <w:p w14:paraId="59BB3893">
      <w:pPr>
        <w:autoSpaceDE w:val="0"/>
        <w:autoSpaceDN w:val="0"/>
        <w:jc w:val="center"/>
        <w:rPr>
          <w:rFonts w:ascii="仿宋" w:hAnsi="仿宋" w:eastAsia="仿宋" w:cs="仿宋"/>
          <w:b/>
          <w:color w:val="auto"/>
          <w:spacing w:val="6"/>
          <w:sz w:val="32"/>
          <w:szCs w:val="32"/>
          <w:highlight w:val="none"/>
        </w:rPr>
      </w:pPr>
    </w:p>
    <w:p w14:paraId="3FCCB24A">
      <w:pPr>
        <w:autoSpaceDE w:val="0"/>
        <w:autoSpaceDN w:val="0"/>
        <w:jc w:val="center"/>
        <w:rPr>
          <w:rFonts w:ascii="仿宋" w:hAnsi="仿宋" w:eastAsia="仿宋" w:cs="仿宋"/>
          <w:b/>
          <w:color w:val="auto"/>
          <w:spacing w:val="6"/>
          <w:sz w:val="32"/>
          <w:szCs w:val="32"/>
          <w:highlight w:val="none"/>
        </w:rPr>
      </w:pPr>
    </w:p>
    <w:p w14:paraId="6F99ED0D">
      <w:pPr>
        <w:autoSpaceDE w:val="0"/>
        <w:autoSpaceDN w:val="0"/>
        <w:jc w:val="center"/>
        <w:rPr>
          <w:rFonts w:ascii="仿宋" w:hAnsi="仿宋" w:eastAsia="仿宋" w:cs="仿宋"/>
          <w:b/>
          <w:color w:val="auto"/>
          <w:spacing w:val="6"/>
          <w:sz w:val="32"/>
          <w:szCs w:val="32"/>
          <w:highlight w:val="none"/>
        </w:rPr>
      </w:pPr>
    </w:p>
    <w:p w14:paraId="483AF842">
      <w:pPr>
        <w:autoSpaceDE w:val="0"/>
        <w:autoSpaceDN w:val="0"/>
        <w:jc w:val="center"/>
        <w:rPr>
          <w:rFonts w:ascii="仿宋" w:hAnsi="仿宋" w:eastAsia="仿宋" w:cs="仿宋"/>
          <w:b/>
          <w:color w:val="auto"/>
          <w:spacing w:val="6"/>
          <w:sz w:val="32"/>
          <w:szCs w:val="32"/>
          <w:highlight w:val="none"/>
        </w:rPr>
      </w:pPr>
    </w:p>
    <w:p w14:paraId="21175EB4">
      <w:pPr>
        <w:autoSpaceDE w:val="0"/>
        <w:autoSpaceDN w:val="0"/>
        <w:jc w:val="center"/>
        <w:rPr>
          <w:rFonts w:ascii="仿宋" w:hAnsi="仿宋" w:eastAsia="仿宋" w:cs="仿宋"/>
          <w:b/>
          <w:color w:val="auto"/>
          <w:spacing w:val="6"/>
          <w:sz w:val="32"/>
          <w:szCs w:val="32"/>
          <w:highlight w:val="none"/>
        </w:rPr>
      </w:pPr>
    </w:p>
    <w:p w14:paraId="21E477AF">
      <w:pPr>
        <w:autoSpaceDE w:val="0"/>
        <w:autoSpaceDN w:val="0"/>
        <w:jc w:val="center"/>
        <w:rPr>
          <w:rFonts w:ascii="仿宋" w:hAnsi="仿宋" w:eastAsia="仿宋" w:cs="仿宋"/>
          <w:b/>
          <w:color w:val="auto"/>
          <w:spacing w:val="6"/>
          <w:sz w:val="32"/>
          <w:szCs w:val="32"/>
          <w:highlight w:val="none"/>
        </w:rPr>
      </w:pPr>
    </w:p>
    <w:p w14:paraId="4579AA79">
      <w:pPr>
        <w:autoSpaceDE w:val="0"/>
        <w:autoSpaceDN w:val="0"/>
        <w:jc w:val="center"/>
        <w:rPr>
          <w:rFonts w:ascii="仿宋" w:hAnsi="仿宋" w:eastAsia="仿宋" w:cs="仿宋"/>
          <w:b/>
          <w:color w:val="auto"/>
          <w:spacing w:val="6"/>
          <w:sz w:val="32"/>
          <w:szCs w:val="32"/>
          <w:highlight w:val="none"/>
        </w:rPr>
      </w:pPr>
    </w:p>
    <w:p w14:paraId="53B5EA84">
      <w:pPr>
        <w:autoSpaceDE w:val="0"/>
        <w:autoSpaceDN w:val="0"/>
        <w:jc w:val="center"/>
        <w:rPr>
          <w:rFonts w:ascii="仿宋" w:hAnsi="仿宋" w:eastAsia="仿宋" w:cs="仿宋"/>
          <w:b/>
          <w:color w:val="auto"/>
          <w:spacing w:val="6"/>
          <w:sz w:val="32"/>
          <w:szCs w:val="32"/>
          <w:highlight w:val="none"/>
        </w:rPr>
      </w:pPr>
    </w:p>
    <w:p w14:paraId="30049DC8">
      <w:pPr>
        <w:autoSpaceDE w:val="0"/>
        <w:autoSpaceDN w:val="0"/>
        <w:jc w:val="center"/>
        <w:rPr>
          <w:rFonts w:ascii="仿宋" w:hAnsi="仿宋" w:eastAsia="仿宋" w:cs="仿宋"/>
          <w:b/>
          <w:color w:val="auto"/>
          <w:spacing w:val="6"/>
          <w:sz w:val="32"/>
          <w:szCs w:val="32"/>
          <w:highlight w:val="none"/>
        </w:rPr>
      </w:pPr>
    </w:p>
    <w:p w14:paraId="1794FE8C">
      <w:pPr>
        <w:autoSpaceDE w:val="0"/>
        <w:autoSpaceDN w:val="0"/>
        <w:jc w:val="center"/>
        <w:rPr>
          <w:rFonts w:ascii="仿宋" w:hAnsi="仿宋" w:eastAsia="仿宋" w:cs="仿宋"/>
          <w:b/>
          <w:color w:val="auto"/>
          <w:spacing w:val="6"/>
          <w:sz w:val="32"/>
          <w:szCs w:val="32"/>
          <w:highlight w:val="none"/>
        </w:rPr>
      </w:pPr>
    </w:p>
    <w:p w14:paraId="17EACCD3">
      <w:pPr>
        <w:autoSpaceDE w:val="0"/>
        <w:autoSpaceDN w:val="0"/>
        <w:jc w:val="center"/>
        <w:rPr>
          <w:rFonts w:ascii="仿宋" w:hAnsi="仿宋" w:eastAsia="仿宋" w:cs="仿宋"/>
          <w:b/>
          <w:color w:val="auto"/>
          <w:spacing w:val="6"/>
          <w:sz w:val="32"/>
          <w:szCs w:val="32"/>
          <w:highlight w:val="none"/>
        </w:rPr>
      </w:pPr>
    </w:p>
    <w:p w14:paraId="02CEF25C">
      <w:pPr>
        <w:autoSpaceDE w:val="0"/>
        <w:autoSpaceDN w:val="0"/>
        <w:jc w:val="center"/>
        <w:rPr>
          <w:rFonts w:ascii="仿宋" w:hAnsi="仿宋" w:eastAsia="仿宋" w:cs="仿宋"/>
          <w:b/>
          <w:color w:val="auto"/>
          <w:spacing w:val="6"/>
          <w:sz w:val="32"/>
          <w:szCs w:val="32"/>
          <w:highlight w:val="none"/>
        </w:rPr>
      </w:pPr>
    </w:p>
    <w:p w14:paraId="7F0EDF0D">
      <w:pPr>
        <w:spacing w:line="360" w:lineRule="auto"/>
        <w:rPr>
          <w:rFonts w:ascii="仿宋" w:hAnsi="仿宋" w:eastAsia="仿宋" w:cs="仿宋"/>
          <w:b/>
          <w:color w:val="auto"/>
          <w:spacing w:val="6"/>
          <w:sz w:val="32"/>
          <w:szCs w:val="32"/>
          <w:highlight w:val="none"/>
        </w:rPr>
      </w:pPr>
    </w:p>
    <w:p w14:paraId="1D57FC75">
      <w:pPr>
        <w:rPr>
          <w:rFonts w:hint="eastAsia" w:ascii="仿宋" w:hAnsi="仿宋" w:eastAsia="仿宋" w:cs="仿宋"/>
          <w:b/>
          <w:bCs w:val="0"/>
          <w:snapToGrid/>
          <w:color w:val="auto"/>
          <w:spacing w:val="6"/>
          <w:kern w:val="2"/>
          <w:sz w:val="32"/>
          <w:szCs w:val="32"/>
          <w:highlight w:val="none"/>
          <w:lang w:val="en-US"/>
        </w:rPr>
      </w:pPr>
      <w:r>
        <w:rPr>
          <w:rFonts w:hint="eastAsia" w:ascii="仿宋" w:hAnsi="仿宋" w:eastAsia="仿宋" w:cs="仿宋"/>
          <w:b/>
          <w:bCs w:val="0"/>
          <w:snapToGrid/>
          <w:color w:val="auto"/>
          <w:spacing w:val="6"/>
          <w:kern w:val="2"/>
          <w:sz w:val="32"/>
          <w:szCs w:val="32"/>
          <w:highlight w:val="none"/>
          <w:lang w:val="en-US"/>
        </w:rPr>
        <w:br w:type="page"/>
      </w:r>
    </w:p>
    <w:p w14:paraId="0AA20BF5">
      <w:pPr>
        <w:spacing w:line="360" w:lineRule="auto"/>
        <w:rPr>
          <w:rFonts w:ascii="仿宋" w:hAnsi="仿宋" w:eastAsia="仿宋" w:cs="仿宋"/>
          <w:b/>
          <w:color w:val="auto"/>
          <w:spacing w:val="6"/>
          <w:sz w:val="32"/>
          <w:szCs w:val="32"/>
          <w:highlight w:val="none"/>
        </w:rPr>
      </w:pPr>
      <w:r>
        <w:rPr>
          <w:rFonts w:hint="eastAsia" w:ascii="仿宋" w:hAnsi="仿宋" w:eastAsia="仿宋" w:cs="仿宋"/>
          <w:b/>
          <w:bCs w:val="0"/>
          <w:snapToGrid/>
          <w:color w:val="auto"/>
          <w:spacing w:val="6"/>
          <w:kern w:val="2"/>
          <w:sz w:val="32"/>
          <w:szCs w:val="32"/>
          <w:highlight w:val="none"/>
          <w:lang w:val="en-US"/>
        </w:rPr>
        <w:t>附件</w:t>
      </w:r>
      <w:r>
        <w:rPr>
          <w:rFonts w:ascii="仿宋" w:hAnsi="仿宋" w:eastAsia="仿宋" w:cs="仿宋"/>
          <w:b/>
          <w:bCs w:val="0"/>
          <w:snapToGrid/>
          <w:color w:val="auto"/>
          <w:spacing w:val="6"/>
          <w:kern w:val="2"/>
          <w:sz w:val="32"/>
          <w:szCs w:val="32"/>
          <w:highlight w:val="none"/>
          <w:lang w:val="en-US"/>
        </w:rPr>
        <w:t>7：</w:t>
      </w:r>
    </w:p>
    <w:p w14:paraId="7CA21451">
      <w:pPr>
        <w:spacing w:line="360" w:lineRule="auto"/>
        <w:jc w:val="center"/>
        <w:rPr>
          <w:rFonts w:ascii="仿宋" w:hAnsi="仿宋" w:eastAsia="仿宋" w:cs="仿宋"/>
          <w:color w:val="auto"/>
          <w:sz w:val="24"/>
          <w:highlight w:val="none"/>
          <w:u w:val="single"/>
        </w:rPr>
      </w:pPr>
    </w:p>
    <w:p w14:paraId="744EC682">
      <w:pPr>
        <w:spacing w:line="360" w:lineRule="auto"/>
        <w:jc w:val="center"/>
        <w:rPr>
          <w:rFonts w:ascii="仿宋" w:hAnsi="仿宋" w:eastAsia="仿宋" w:cs="仿宋"/>
          <w:b/>
          <w:color w:val="auto"/>
          <w:sz w:val="32"/>
          <w:szCs w:val="32"/>
          <w:highlight w:val="none"/>
        </w:rPr>
      </w:pPr>
      <w:r>
        <w:rPr>
          <w:rFonts w:hint="eastAsia" w:ascii="仿宋" w:hAnsi="仿宋" w:eastAsia="仿宋" w:cs="仿宋"/>
          <w:b/>
          <w:bCs w:val="0"/>
          <w:snapToGrid/>
          <w:color w:val="auto"/>
          <w:kern w:val="2"/>
          <w:sz w:val="32"/>
          <w:szCs w:val="32"/>
          <w:highlight w:val="none"/>
          <w:lang w:val="en-US"/>
        </w:rPr>
        <w:t>中小企业声明函（货物）</w:t>
      </w:r>
    </w:p>
    <w:p w14:paraId="570075C5">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b w:val="0"/>
          <w:bCs w:val="0"/>
          <w:snapToGrid/>
          <w:color w:val="auto"/>
          <w:kern w:val="2"/>
          <w:sz w:val="24"/>
          <w:szCs w:val="24"/>
          <w:highlight w:val="none"/>
          <w:lang w:val="en-US"/>
        </w:rPr>
        <w:t>本公司（联合体）郑重声明，根据《</w:t>
      </w:r>
      <w:r>
        <w:rPr>
          <w:rFonts w:hint="eastAsia" w:ascii="仿宋" w:hAnsi="仿宋" w:eastAsia="仿宋" w:cs="仿宋"/>
          <w:snapToGrid/>
          <w:color w:val="auto"/>
          <w:kern w:val="2"/>
          <w:sz w:val="24"/>
          <w:szCs w:val="24"/>
          <w:highlight w:val="none"/>
        </w:rPr>
        <w:t>政府</w:t>
      </w:r>
      <w:r>
        <w:rPr>
          <w:rFonts w:hint="eastAsia" w:ascii="仿宋" w:hAnsi="仿宋" w:eastAsia="仿宋" w:cs="仿宋"/>
          <w:b w:val="0"/>
          <w:bCs w:val="0"/>
          <w:snapToGrid/>
          <w:color w:val="auto"/>
          <w:kern w:val="2"/>
          <w:sz w:val="24"/>
          <w:szCs w:val="24"/>
          <w:highlight w:val="none"/>
          <w:lang w:val="en-US"/>
        </w:rPr>
        <w:t>采购促进中小企业发展管理办法》（财库﹝</w:t>
      </w:r>
      <w:r>
        <w:rPr>
          <w:rFonts w:ascii="仿宋" w:hAnsi="仿宋" w:eastAsia="仿宋" w:cs="仿宋"/>
          <w:b w:val="0"/>
          <w:bCs w:val="0"/>
          <w:snapToGrid/>
          <w:color w:val="auto"/>
          <w:kern w:val="2"/>
          <w:sz w:val="24"/>
          <w:szCs w:val="24"/>
          <w:highlight w:val="none"/>
          <w:lang w:val="en-US"/>
        </w:rPr>
        <w:t xml:space="preserve">2020﹞46 号）的规定，本公司（联合体）参加 </w:t>
      </w:r>
      <w:r>
        <w:rPr>
          <w:rFonts w:hint="eastAsia" w:ascii="仿宋" w:hAnsi="仿宋" w:eastAsia="仿宋" w:cs="仿宋"/>
          <w:b w:val="0"/>
          <w:bCs w:val="0"/>
          <w:snapToGrid/>
          <w:color w:val="auto"/>
          <w:kern w:val="2"/>
          <w:sz w:val="24"/>
          <w:szCs w:val="24"/>
          <w:highlight w:val="none"/>
          <w:u w:val="single"/>
          <w:lang w:val="en-US"/>
        </w:rPr>
        <w:t>（采购人）</w:t>
      </w:r>
      <w:r>
        <w:rPr>
          <w:rFonts w:ascii="仿宋" w:hAnsi="仿宋" w:eastAsia="仿宋" w:cs="仿宋"/>
          <w:b w:val="0"/>
          <w:bCs w:val="0"/>
          <w:snapToGrid/>
          <w:color w:val="auto"/>
          <w:kern w:val="2"/>
          <w:sz w:val="24"/>
          <w:szCs w:val="24"/>
          <w:highlight w:val="none"/>
          <w:u w:val="single"/>
          <w:lang w:val="en-US"/>
        </w:rPr>
        <w:t xml:space="preserve"> </w:t>
      </w:r>
      <w:r>
        <w:rPr>
          <w:rFonts w:hint="eastAsia" w:ascii="仿宋" w:hAnsi="仿宋" w:eastAsia="仿宋" w:cs="仿宋"/>
          <w:b w:val="0"/>
          <w:bCs w:val="0"/>
          <w:snapToGrid/>
          <w:color w:val="auto"/>
          <w:kern w:val="2"/>
          <w:sz w:val="24"/>
          <w:szCs w:val="24"/>
          <w:highlight w:val="none"/>
          <w:lang w:val="en-US"/>
        </w:rPr>
        <w:t>的</w:t>
      </w:r>
      <w:r>
        <w:rPr>
          <w:rFonts w:ascii="仿宋" w:hAnsi="仿宋" w:eastAsia="仿宋" w:cs="仿宋"/>
          <w:b w:val="0"/>
          <w:bCs w:val="0"/>
          <w:snapToGrid/>
          <w:color w:val="auto"/>
          <w:kern w:val="2"/>
          <w:sz w:val="24"/>
          <w:szCs w:val="24"/>
          <w:highlight w:val="none"/>
          <w:lang w:val="en-US"/>
        </w:rPr>
        <w:t xml:space="preserve"> </w:t>
      </w:r>
      <w:r>
        <w:rPr>
          <w:rFonts w:hint="eastAsia" w:ascii="仿宋" w:hAnsi="仿宋" w:eastAsia="仿宋" w:cs="仿宋"/>
          <w:b w:val="0"/>
          <w:bCs w:val="0"/>
          <w:snapToGrid/>
          <w:color w:val="auto"/>
          <w:kern w:val="2"/>
          <w:sz w:val="24"/>
          <w:szCs w:val="24"/>
          <w:highlight w:val="none"/>
          <w:u w:val="single"/>
          <w:lang w:val="en-US"/>
        </w:rPr>
        <w:t>（项目名称）</w:t>
      </w:r>
      <w:r>
        <w:rPr>
          <w:rFonts w:ascii="仿宋" w:hAnsi="仿宋" w:eastAsia="仿宋" w:cs="仿宋"/>
          <w:b w:val="0"/>
          <w:bCs w:val="0"/>
          <w:snapToGrid/>
          <w:color w:val="auto"/>
          <w:kern w:val="2"/>
          <w:sz w:val="24"/>
          <w:szCs w:val="24"/>
          <w:highlight w:val="none"/>
          <w:lang w:val="en-US"/>
        </w:rPr>
        <w:t xml:space="preserve"> 采购活动，提供的货物全部由符合政策要求的中小企业制造。相关企业（含联合体中的中小企业、签订分包意向协议的中小企业）的具体情况如下：</w:t>
      </w:r>
    </w:p>
    <w:p w14:paraId="23D999FB">
      <w:pPr>
        <w:spacing w:line="360" w:lineRule="auto"/>
        <w:ind w:firstLine="480" w:firstLineChars="200"/>
        <w:rPr>
          <w:rFonts w:ascii="仿宋" w:hAnsi="仿宋" w:eastAsia="仿宋" w:cs="仿宋"/>
          <w:color w:val="auto"/>
          <w:sz w:val="24"/>
          <w:highlight w:val="none"/>
        </w:rPr>
      </w:pPr>
      <w:r>
        <w:rPr>
          <w:rFonts w:ascii="仿宋" w:hAnsi="仿宋" w:eastAsia="仿宋" w:cs="仿宋"/>
          <w:b w:val="0"/>
          <w:bCs w:val="0"/>
          <w:snapToGrid/>
          <w:color w:val="auto"/>
          <w:kern w:val="2"/>
          <w:sz w:val="24"/>
          <w:szCs w:val="24"/>
          <w:highlight w:val="none"/>
          <w:lang w:val="en-US"/>
        </w:rPr>
        <w:t>1.</w:t>
      </w:r>
      <w:r>
        <w:rPr>
          <w:rFonts w:hint="eastAsia" w:ascii="仿宋" w:hAnsi="仿宋" w:eastAsia="仿宋" w:cs="仿宋"/>
          <w:b w:val="0"/>
          <w:bCs w:val="0"/>
          <w:snapToGrid/>
          <w:color w:val="auto"/>
          <w:kern w:val="2"/>
          <w:sz w:val="24"/>
          <w:szCs w:val="24"/>
          <w:highlight w:val="none"/>
          <w:u w:val="single"/>
          <w:lang w:val="en-US"/>
        </w:rPr>
        <w:t>（标的名称）</w:t>
      </w:r>
      <w:r>
        <w:rPr>
          <w:rFonts w:ascii="仿宋" w:hAnsi="仿宋" w:eastAsia="仿宋" w:cs="仿宋"/>
          <w:b w:val="0"/>
          <w:bCs w:val="0"/>
          <w:snapToGrid/>
          <w:color w:val="auto"/>
          <w:kern w:val="2"/>
          <w:sz w:val="24"/>
          <w:szCs w:val="24"/>
          <w:highlight w:val="none"/>
          <w:lang w:val="en-US"/>
        </w:rPr>
        <w:t xml:space="preserve"> ，属于 </w:t>
      </w:r>
      <w:r>
        <w:rPr>
          <w:rFonts w:hint="eastAsia" w:ascii="仿宋" w:hAnsi="仿宋" w:eastAsia="仿宋" w:cs="仿宋"/>
          <w:b w:val="0"/>
          <w:bCs w:val="0"/>
          <w:snapToGrid/>
          <w:color w:val="auto"/>
          <w:kern w:val="2"/>
          <w:sz w:val="24"/>
          <w:szCs w:val="24"/>
          <w:highlight w:val="none"/>
          <w:u w:val="single"/>
          <w:lang w:val="en-US"/>
        </w:rPr>
        <w:t>（采购文件中明确的所属行业）</w:t>
      </w:r>
      <w:r>
        <w:rPr>
          <w:rFonts w:hint="eastAsia" w:ascii="仿宋" w:hAnsi="仿宋" w:eastAsia="仿宋" w:cs="仿宋"/>
          <w:b w:val="0"/>
          <w:bCs w:val="0"/>
          <w:snapToGrid/>
          <w:color w:val="auto"/>
          <w:kern w:val="2"/>
          <w:sz w:val="24"/>
          <w:szCs w:val="24"/>
          <w:highlight w:val="none"/>
          <w:lang w:val="en-US"/>
        </w:rPr>
        <w:t>行业</w:t>
      </w:r>
      <w:r>
        <w:rPr>
          <w:rFonts w:ascii="仿宋" w:hAnsi="仿宋" w:eastAsia="仿宋" w:cs="仿宋"/>
          <w:b w:val="0"/>
          <w:bCs w:val="0"/>
          <w:snapToGrid/>
          <w:color w:val="auto"/>
          <w:kern w:val="2"/>
          <w:sz w:val="24"/>
          <w:szCs w:val="24"/>
          <w:highlight w:val="none"/>
          <w:lang w:val="en-US"/>
        </w:rPr>
        <w:t xml:space="preserve"> </w:t>
      </w:r>
      <w:r>
        <w:rPr>
          <w:rFonts w:hint="eastAsia" w:ascii="仿宋" w:hAnsi="仿宋" w:eastAsia="仿宋" w:cs="仿宋"/>
          <w:b w:val="0"/>
          <w:bCs w:val="0"/>
          <w:snapToGrid/>
          <w:color w:val="auto"/>
          <w:kern w:val="2"/>
          <w:sz w:val="24"/>
          <w:szCs w:val="24"/>
          <w:highlight w:val="none"/>
          <w:lang w:val="en-US"/>
        </w:rPr>
        <w:t>；制造商为</w:t>
      </w:r>
      <w:r>
        <w:rPr>
          <w:rFonts w:ascii="仿宋" w:hAnsi="仿宋" w:eastAsia="仿宋" w:cs="仿宋"/>
          <w:b w:val="0"/>
          <w:bCs w:val="0"/>
          <w:snapToGrid/>
          <w:color w:val="auto"/>
          <w:kern w:val="2"/>
          <w:sz w:val="24"/>
          <w:szCs w:val="24"/>
          <w:highlight w:val="none"/>
          <w:u w:val="single"/>
          <w:lang w:val="en-US"/>
        </w:rPr>
        <w:t xml:space="preserve"> （企业名称）</w:t>
      </w:r>
      <w:r>
        <w:rPr>
          <w:rFonts w:ascii="仿宋" w:hAnsi="仿宋" w:eastAsia="仿宋" w:cs="仿宋"/>
          <w:b w:val="0"/>
          <w:bCs w:val="0"/>
          <w:snapToGrid/>
          <w:color w:val="auto"/>
          <w:kern w:val="2"/>
          <w:sz w:val="24"/>
          <w:szCs w:val="24"/>
          <w:highlight w:val="none"/>
          <w:lang w:val="en-US"/>
        </w:rPr>
        <w:t xml:space="preserve"> ，从业人员人，营业收入为万元，资产总额为万元，属于</w:t>
      </w:r>
      <w:r>
        <w:rPr>
          <w:rFonts w:ascii="仿宋" w:hAnsi="仿宋" w:eastAsia="仿宋" w:cs="仿宋"/>
          <w:b w:val="0"/>
          <w:bCs w:val="0"/>
          <w:snapToGrid/>
          <w:color w:val="auto"/>
          <w:kern w:val="2"/>
          <w:sz w:val="24"/>
          <w:szCs w:val="24"/>
          <w:highlight w:val="none"/>
          <w:u w:val="single"/>
          <w:lang w:val="en-US"/>
        </w:rPr>
        <w:t xml:space="preserve"> （中型企业、小型企业、微型企业）</w:t>
      </w:r>
      <w:r>
        <w:rPr>
          <w:rFonts w:ascii="仿宋" w:hAnsi="仿宋" w:eastAsia="仿宋" w:cs="仿宋"/>
          <w:b w:val="0"/>
          <w:bCs w:val="0"/>
          <w:snapToGrid/>
          <w:color w:val="auto"/>
          <w:kern w:val="2"/>
          <w:sz w:val="24"/>
          <w:szCs w:val="24"/>
          <w:highlight w:val="none"/>
          <w:lang w:val="en-US"/>
        </w:rPr>
        <w:t xml:space="preserve"> ；</w:t>
      </w:r>
    </w:p>
    <w:p w14:paraId="1EF86CD9">
      <w:pPr>
        <w:spacing w:line="360" w:lineRule="auto"/>
        <w:ind w:firstLine="480" w:firstLineChars="200"/>
        <w:rPr>
          <w:rFonts w:ascii="仿宋" w:hAnsi="仿宋" w:eastAsia="仿宋" w:cs="仿宋"/>
          <w:color w:val="auto"/>
          <w:sz w:val="24"/>
          <w:highlight w:val="none"/>
        </w:rPr>
      </w:pPr>
      <w:r>
        <w:rPr>
          <w:rFonts w:ascii="仿宋" w:hAnsi="仿宋" w:eastAsia="仿宋" w:cs="仿宋"/>
          <w:b w:val="0"/>
          <w:bCs w:val="0"/>
          <w:snapToGrid/>
          <w:color w:val="auto"/>
          <w:kern w:val="2"/>
          <w:sz w:val="24"/>
          <w:szCs w:val="24"/>
          <w:highlight w:val="none"/>
          <w:lang w:val="en-US"/>
        </w:rPr>
        <w:t>2.</w:t>
      </w:r>
      <w:r>
        <w:rPr>
          <w:rFonts w:hint="eastAsia" w:ascii="仿宋" w:hAnsi="仿宋" w:eastAsia="仿宋" w:cs="仿宋"/>
          <w:b w:val="0"/>
          <w:bCs w:val="0"/>
          <w:snapToGrid/>
          <w:color w:val="auto"/>
          <w:kern w:val="2"/>
          <w:sz w:val="24"/>
          <w:szCs w:val="24"/>
          <w:highlight w:val="none"/>
          <w:u w:val="single"/>
          <w:lang w:val="en-US"/>
        </w:rPr>
        <w:t>（标的名称）</w:t>
      </w:r>
      <w:r>
        <w:rPr>
          <w:rFonts w:ascii="仿宋" w:hAnsi="仿宋" w:eastAsia="仿宋" w:cs="仿宋"/>
          <w:b w:val="0"/>
          <w:bCs w:val="0"/>
          <w:snapToGrid/>
          <w:color w:val="auto"/>
          <w:kern w:val="2"/>
          <w:sz w:val="24"/>
          <w:szCs w:val="24"/>
          <w:highlight w:val="none"/>
          <w:lang w:val="en-US"/>
        </w:rPr>
        <w:t xml:space="preserve"> ，属于 </w:t>
      </w:r>
      <w:r>
        <w:rPr>
          <w:rFonts w:hint="eastAsia" w:ascii="仿宋" w:hAnsi="仿宋" w:eastAsia="仿宋" w:cs="仿宋"/>
          <w:b w:val="0"/>
          <w:bCs w:val="0"/>
          <w:snapToGrid/>
          <w:color w:val="auto"/>
          <w:kern w:val="2"/>
          <w:sz w:val="24"/>
          <w:szCs w:val="24"/>
          <w:highlight w:val="none"/>
          <w:u w:val="single"/>
          <w:lang w:val="en-US"/>
        </w:rPr>
        <w:t>（采购文件中明确的所属行业）</w:t>
      </w:r>
      <w:r>
        <w:rPr>
          <w:rFonts w:hint="eastAsia" w:ascii="仿宋" w:hAnsi="仿宋" w:eastAsia="仿宋" w:cs="仿宋"/>
          <w:b w:val="0"/>
          <w:bCs w:val="0"/>
          <w:snapToGrid/>
          <w:color w:val="auto"/>
          <w:kern w:val="2"/>
          <w:sz w:val="24"/>
          <w:szCs w:val="24"/>
          <w:highlight w:val="none"/>
          <w:lang w:val="en-US"/>
        </w:rPr>
        <w:t>行业</w:t>
      </w:r>
      <w:r>
        <w:rPr>
          <w:rFonts w:ascii="仿宋" w:hAnsi="仿宋" w:eastAsia="仿宋" w:cs="仿宋"/>
          <w:b w:val="0"/>
          <w:bCs w:val="0"/>
          <w:snapToGrid/>
          <w:color w:val="auto"/>
          <w:kern w:val="2"/>
          <w:sz w:val="24"/>
          <w:szCs w:val="24"/>
          <w:highlight w:val="none"/>
          <w:lang w:val="en-US"/>
        </w:rPr>
        <w:t xml:space="preserve"> </w:t>
      </w:r>
      <w:r>
        <w:rPr>
          <w:rFonts w:hint="eastAsia" w:ascii="仿宋" w:hAnsi="仿宋" w:eastAsia="仿宋" w:cs="仿宋"/>
          <w:b w:val="0"/>
          <w:bCs w:val="0"/>
          <w:snapToGrid/>
          <w:color w:val="auto"/>
          <w:kern w:val="2"/>
          <w:sz w:val="24"/>
          <w:szCs w:val="24"/>
          <w:highlight w:val="none"/>
          <w:lang w:val="en-US"/>
        </w:rPr>
        <w:t>；制造商为</w:t>
      </w:r>
      <w:r>
        <w:rPr>
          <w:rFonts w:ascii="仿宋" w:hAnsi="仿宋" w:eastAsia="仿宋" w:cs="仿宋"/>
          <w:b w:val="0"/>
          <w:bCs w:val="0"/>
          <w:snapToGrid/>
          <w:color w:val="auto"/>
          <w:kern w:val="2"/>
          <w:sz w:val="24"/>
          <w:szCs w:val="24"/>
          <w:highlight w:val="none"/>
          <w:u w:val="single"/>
          <w:lang w:val="en-US"/>
        </w:rPr>
        <w:t xml:space="preserve"> （企业名称）</w:t>
      </w:r>
      <w:r>
        <w:rPr>
          <w:rFonts w:ascii="仿宋" w:hAnsi="仿宋" w:eastAsia="仿宋" w:cs="仿宋"/>
          <w:b w:val="0"/>
          <w:bCs w:val="0"/>
          <w:snapToGrid/>
          <w:color w:val="auto"/>
          <w:kern w:val="2"/>
          <w:sz w:val="24"/>
          <w:szCs w:val="24"/>
          <w:highlight w:val="none"/>
          <w:lang w:val="en-US"/>
        </w:rPr>
        <w:t xml:space="preserve"> ，从业人员人，营业收入为万元，资产总额为万元，属于</w:t>
      </w:r>
      <w:r>
        <w:rPr>
          <w:rFonts w:ascii="仿宋" w:hAnsi="仿宋" w:eastAsia="仿宋" w:cs="仿宋"/>
          <w:b w:val="0"/>
          <w:bCs w:val="0"/>
          <w:snapToGrid/>
          <w:color w:val="auto"/>
          <w:kern w:val="2"/>
          <w:sz w:val="24"/>
          <w:szCs w:val="24"/>
          <w:highlight w:val="none"/>
          <w:u w:val="single"/>
          <w:lang w:val="en-US"/>
        </w:rPr>
        <w:t xml:space="preserve"> （中型企业、小型企业、微型企业）</w:t>
      </w:r>
      <w:r>
        <w:rPr>
          <w:rFonts w:ascii="仿宋" w:hAnsi="仿宋" w:eastAsia="仿宋" w:cs="仿宋"/>
          <w:b w:val="0"/>
          <w:bCs w:val="0"/>
          <w:snapToGrid/>
          <w:color w:val="auto"/>
          <w:kern w:val="2"/>
          <w:sz w:val="24"/>
          <w:szCs w:val="24"/>
          <w:highlight w:val="none"/>
          <w:lang w:val="en-US"/>
        </w:rPr>
        <w:t xml:space="preserve"> ；</w:t>
      </w:r>
    </w:p>
    <w:p w14:paraId="1482149F">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b w:val="0"/>
          <w:bCs w:val="0"/>
          <w:snapToGrid/>
          <w:color w:val="auto"/>
          <w:kern w:val="2"/>
          <w:sz w:val="24"/>
          <w:szCs w:val="24"/>
          <w:highlight w:val="none"/>
          <w:lang w:val="en-US"/>
        </w:rPr>
        <w:t>……</w:t>
      </w:r>
    </w:p>
    <w:p w14:paraId="70DB2672">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b w:val="0"/>
          <w:bCs w:val="0"/>
          <w:snapToGrid/>
          <w:color w:val="auto"/>
          <w:kern w:val="2"/>
          <w:sz w:val="24"/>
          <w:szCs w:val="24"/>
          <w:highlight w:val="none"/>
          <w:lang w:val="en-US"/>
        </w:rPr>
        <w:t>以上企业，不属于大企业的分支机构，不存在控股股东为大企业的情形，也不存在与大企业的负责人为同一人的情形。</w:t>
      </w:r>
    </w:p>
    <w:p w14:paraId="64D1FF5C">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b w:val="0"/>
          <w:bCs w:val="0"/>
          <w:snapToGrid/>
          <w:color w:val="auto"/>
          <w:kern w:val="2"/>
          <w:sz w:val="24"/>
          <w:szCs w:val="24"/>
          <w:highlight w:val="none"/>
          <w:lang w:val="en-US"/>
        </w:rPr>
        <w:t>本企业对上述声明内容的真实性负责。如有虚假，将依法承担相应责任。</w:t>
      </w:r>
    </w:p>
    <w:p w14:paraId="61EEE8C9">
      <w:pPr>
        <w:snapToGrid w:val="0"/>
        <w:spacing w:line="360" w:lineRule="auto"/>
        <w:ind w:firstLine="5160" w:firstLineChars="2150"/>
        <w:rPr>
          <w:rFonts w:ascii="仿宋" w:hAnsi="仿宋" w:eastAsia="仿宋" w:cs="仿宋"/>
          <w:color w:val="auto"/>
          <w:kern w:val="0"/>
          <w:sz w:val="24"/>
          <w:highlight w:val="none"/>
        </w:rPr>
      </w:pPr>
      <w:r>
        <w:rPr>
          <w:rFonts w:hint="eastAsia" w:ascii="仿宋" w:hAnsi="仿宋" w:eastAsia="仿宋" w:cs="仿宋"/>
          <w:b w:val="0"/>
          <w:bCs w:val="0"/>
          <w:snapToGrid/>
          <w:color w:val="auto"/>
          <w:kern w:val="0"/>
          <w:sz w:val="24"/>
          <w:szCs w:val="24"/>
          <w:highlight w:val="none"/>
          <w:lang w:val="zh-CN"/>
        </w:rPr>
        <w:t>投标人名称</w:t>
      </w:r>
      <w:r>
        <w:rPr>
          <w:rFonts w:ascii="仿宋" w:hAnsi="仿宋" w:eastAsia="仿宋" w:cs="仿宋"/>
          <w:b w:val="0"/>
          <w:bCs w:val="0"/>
          <w:snapToGrid/>
          <w:color w:val="auto"/>
          <w:kern w:val="0"/>
          <w:sz w:val="24"/>
          <w:szCs w:val="24"/>
          <w:highlight w:val="none"/>
          <w:lang w:val="zh-CN"/>
        </w:rPr>
        <w:t>(电子签名)：</w:t>
      </w:r>
    </w:p>
    <w:p w14:paraId="5E8C67E7">
      <w:pPr>
        <w:snapToGrid w:val="0"/>
        <w:spacing w:line="360" w:lineRule="auto"/>
        <w:rPr>
          <w:rFonts w:ascii="仿宋" w:hAnsi="仿宋" w:eastAsia="仿宋" w:cs="仿宋"/>
          <w:color w:val="auto"/>
          <w:kern w:val="0"/>
          <w:sz w:val="24"/>
          <w:highlight w:val="none"/>
          <w:lang w:val="zh-CN"/>
        </w:rPr>
      </w:pPr>
      <w:r>
        <w:rPr>
          <w:rFonts w:ascii="仿宋" w:hAnsi="仿宋" w:eastAsia="仿宋" w:cs="仿宋"/>
          <w:b w:val="0"/>
          <w:bCs w:val="0"/>
          <w:snapToGrid/>
          <w:color w:val="auto"/>
          <w:kern w:val="0"/>
          <w:sz w:val="24"/>
          <w:szCs w:val="24"/>
          <w:highlight w:val="none"/>
          <w:lang w:val="zh-CN"/>
        </w:rPr>
        <w:t xml:space="preserve">                                           日期</w:t>
      </w:r>
      <w:r>
        <w:rPr>
          <w:rFonts w:hint="eastAsia" w:ascii="仿宋" w:hAnsi="仿宋" w:eastAsia="仿宋" w:cs="仿宋"/>
          <w:b w:val="0"/>
          <w:bCs w:val="0"/>
          <w:snapToGrid/>
          <w:color w:val="auto"/>
          <w:kern w:val="0"/>
          <w:sz w:val="24"/>
          <w:szCs w:val="24"/>
          <w:highlight w:val="none"/>
          <w:lang w:val="en-US"/>
        </w:rPr>
        <w:t>：</w:t>
      </w:r>
      <w:r>
        <w:rPr>
          <w:rFonts w:ascii="仿宋" w:hAnsi="仿宋" w:eastAsia="仿宋" w:cs="仿宋"/>
          <w:b w:val="0"/>
          <w:bCs w:val="0"/>
          <w:snapToGrid/>
          <w:color w:val="auto"/>
          <w:kern w:val="0"/>
          <w:sz w:val="24"/>
          <w:szCs w:val="24"/>
          <w:highlight w:val="none"/>
          <w:lang w:val="en-US"/>
        </w:rPr>
        <w:t xml:space="preserve">  年  </w:t>
      </w:r>
      <w:r>
        <w:rPr>
          <w:rFonts w:hint="eastAsia" w:ascii="仿宋" w:hAnsi="仿宋" w:eastAsia="仿宋" w:cs="仿宋"/>
          <w:b w:val="0"/>
          <w:bCs w:val="0"/>
          <w:snapToGrid/>
          <w:color w:val="auto"/>
          <w:kern w:val="0"/>
          <w:sz w:val="24"/>
          <w:szCs w:val="24"/>
          <w:highlight w:val="none"/>
          <w:lang w:val="zh-CN"/>
        </w:rPr>
        <w:t>月日</w:t>
      </w:r>
    </w:p>
    <w:p w14:paraId="50479CA0">
      <w:pPr>
        <w:spacing w:line="360" w:lineRule="auto"/>
        <w:jc w:val="left"/>
        <w:rPr>
          <w:rFonts w:ascii="仿宋" w:hAnsi="仿宋" w:eastAsia="仿宋" w:cs="仿宋"/>
          <w:color w:val="auto"/>
          <w:sz w:val="18"/>
          <w:szCs w:val="18"/>
          <w:highlight w:val="none"/>
        </w:rPr>
      </w:pPr>
      <w:r>
        <w:rPr>
          <w:rFonts w:hint="eastAsia" w:ascii="仿宋" w:hAnsi="仿宋" w:eastAsia="仿宋" w:cs="仿宋"/>
          <w:b w:val="0"/>
          <w:bCs w:val="0"/>
          <w:snapToGrid/>
          <w:color w:val="auto"/>
          <w:kern w:val="2"/>
          <w:sz w:val="18"/>
          <w:szCs w:val="18"/>
          <w:highlight w:val="none"/>
          <w:lang w:val="en-US"/>
        </w:rPr>
        <w:t>从业人员、营业收入、资产总额填报上一年度数据，无上一年度数据的新成立企业可不填报。</w:t>
      </w:r>
    </w:p>
    <w:p w14:paraId="0BE9AC65">
      <w:pPr>
        <w:spacing w:line="360" w:lineRule="auto"/>
        <w:ind w:right="420" w:firstLine="480" w:firstLineChars="200"/>
        <w:rPr>
          <w:rFonts w:ascii="仿宋" w:hAnsi="仿宋" w:eastAsia="仿宋" w:cs="仿宋"/>
          <w:color w:val="auto"/>
          <w:sz w:val="24"/>
          <w:highlight w:val="none"/>
        </w:rPr>
      </w:pPr>
      <w:r>
        <w:rPr>
          <w:rFonts w:hint="eastAsia" w:ascii="仿宋" w:hAnsi="仿宋" w:eastAsia="仿宋" w:cs="仿宋"/>
          <w:b w:val="0"/>
          <w:bCs w:val="0"/>
          <w:snapToGrid/>
          <w:color w:val="auto"/>
          <w:kern w:val="2"/>
          <w:sz w:val="24"/>
          <w:szCs w:val="24"/>
          <w:highlight w:val="none"/>
          <w:lang w:val="en-US"/>
        </w:rPr>
        <w:t>注：</w:t>
      </w:r>
    </w:p>
    <w:p w14:paraId="3FAE6AC9">
      <w:pPr>
        <w:spacing w:line="360" w:lineRule="auto"/>
        <w:ind w:right="420" w:firstLine="480" w:firstLineChars="200"/>
        <w:rPr>
          <w:rFonts w:ascii="仿宋" w:hAnsi="仿宋" w:eastAsia="仿宋" w:cs="仿宋"/>
          <w:color w:val="auto"/>
          <w:sz w:val="24"/>
          <w:highlight w:val="none"/>
        </w:rPr>
      </w:pPr>
      <w:r>
        <w:rPr>
          <w:rFonts w:ascii="仿宋" w:hAnsi="仿宋" w:eastAsia="仿宋" w:cs="仿宋"/>
          <w:b w:val="0"/>
          <w:bCs w:val="0"/>
          <w:snapToGrid/>
          <w:color w:val="auto"/>
          <w:kern w:val="2"/>
          <w:sz w:val="24"/>
          <w:szCs w:val="24"/>
          <w:highlight w:val="none"/>
          <w:lang w:val="en-US"/>
        </w:rPr>
        <w:t>1、填写要求：①“标的名称”、“采购文件中明确的所属行业”依据招标文件第二部分投标人须知前附表中“采购标的及其对应的中小企业划分标准所属行业”的指引，逐一填写，不得缺漏；②从业人员、营业收入、资产总额填报上一年度数据，无上一年度数据的新成立企业可不填报；③中型企业、小型企业、微型企业等3种企业类型，结合以上数据，依据《中小企业划型标准规定》（工信部联企业〔2011〕300号）确定；④投标人提供的《中小企业声明函》与实际情况不符的或者未按以上要求填写的，中小企业声明函无效，不享受中小企业扶持政策。声明内容不实的，属于提供虚假材料谋取中标、成交的，依法承担法律责任。</w:t>
      </w:r>
    </w:p>
    <w:p w14:paraId="752D8957">
      <w:pPr>
        <w:spacing w:line="360" w:lineRule="auto"/>
        <w:ind w:right="420" w:firstLine="480" w:firstLineChars="200"/>
        <w:rPr>
          <w:rFonts w:ascii="仿宋" w:hAnsi="仿宋" w:eastAsia="仿宋" w:cs="仿宋"/>
          <w:color w:val="auto"/>
          <w:sz w:val="24"/>
          <w:highlight w:val="none"/>
        </w:rPr>
      </w:pPr>
      <w:r>
        <w:rPr>
          <w:rFonts w:ascii="仿宋" w:hAnsi="仿宋" w:eastAsia="仿宋" w:cs="仿宋"/>
          <w:b w:val="0"/>
          <w:bCs w:val="0"/>
          <w:snapToGrid/>
          <w:color w:val="auto"/>
          <w:kern w:val="2"/>
          <w:sz w:val="24"/>
          <w:szCs w:val="24"/>
          <w:highlight w:val="none"/>
          <w:lang w:val="en-US"/>
        </w:rPr>
        <w:t>2、符合《关于促进残疾人就业</w:t>
      </w:r>
      <w:r>
        <w:rPr>
          <w:rFonts w:ascii="仿宋" w:hAnsi="仿宋" w:eastAsia="仿宋" w:cs="仿宋"/>
          <w:snapToGrid/>
          <w:color w:val="auto"/>
          <w:kern w:val="2"/>
          <w:sz w:val="24"/>
          <w:szCs w:val="24"/>
          <w:highlight w:val="none"/>
        </w:rPr>
        <w:t>政府</w:t>
      </w:r>
      <w:r>
        <w:rPr>
          <w:rFonts w:ascii="仿宋" w:hAnsi="仿宋" w:eastAsia="仿宋" w:cs="仿宋"/>
          <w:b w:val="0"/>
          <w:bCs w:val="0"/>
          <w:snapToGrid/>
          <w:color w:val="auto"/>
          <w:kern w:val="2"/>
          <w:sz w:val="24"/>
          <w:szCs w:val="24"/>
          <w:highlight w:val="none"/>
          <w:lang w:val="en-US"/>
        </w:rPr>
        <w:t>采购政策的通知》（财库〔2017〕141号）规定的条件并提供《残疾人福利性单位声明函》（附件1）的残疾人福利性单位视同小型、微型企业；根据《关于</w:t>
      </w:r>
      <w:r>
        <w:rPr>
          <w:rFonts w:ascii="仿宋" w:hAnsi="仿宋" w:eastAsia="仿宋" w:cs="仿宋"/>
          <w:snapToGrid/>
          <w:color w:val="auto"/>
          <w:kern w:val="2"/>
          <w:sz w:val="24"/>
          <w:szCs w:val="24"/>
          <w:highlight w:val="none"/>
        </w:rPr>
        <w:t>政府</w:t>
      </w:r>
      <w:r>
        <w:rPr>
          <w:rFonts w:ascii="仿宋" w:hAnsi="仿宋" w:eastAsia="仿宋" w:cs="仿宋"/>
          <w:b w:val="0"/>
          <w:bCs w:val="0"/>
          <w:snapToGrid/>
          <w:color w:val="auto"/>
          <w:kern w:val="2"/>
          <w:sz w:val="24"/>
          <w:szCs w:val="24"/>
          <w:highlight w:val="none"/>
          <w:lang w:val="en-US"/>
        </w:rPr>
        <w:t>采购支持监狱企业发展有关问题的通知》（财库[2014]68号）的规定，投标人提供由省级以上监狱管理局、戒毒管理局（含新疆生产建设兵团）出具的属于监狱企业证明文件的，视同为小型和微型企业。</w:t>
      </w:r>
    </w:p>
    <w:p w14:paraId="4C50E6D4">
      <w:pPr>
        <w:spacing w:line="360" w:lineRule="auto"/>
        <w:jc w:val="center"/>
        <w:rPr>
          <w:rFonts w:ascii="仿宋" w:hAnsi="仿宋" w:eastAsia="仿宋" w:cs="仿宋"/>
          <w:b/>
          <w:color w:val="auto"/>
          <w:sz w:val="32"/>
          <w:szCs w:val="32"/>
          <w:highlight w:val="none"/>
        </w:rPr>
      </w:pPr>
    </w:p>
    <w:p w14:paraId="45116576">
      <w:pPr>
        <w:spacing w:line="360" w:lineRule="auto"/>
        <w:jc w:val="center"/>
        <w:rPr>
          <w:rFonts w:ascii="仿宋" w:hAnsi="仿宋" w:eastAsia="仿宋" w:cs="仿宋"/>
          <w:b/>
          <w:color w:val="auto"/>
          <w:sz w:val="32"/>
          <w:szCs w:val="32"/>
          <w:highlight w:val="none"/>
        </w:rPr>
      </w:pPr>
    </w:p>
    <w:p w14:paraId="79DDA68E">
      <w:pPr>
        <w:spacing w:line="360" w:lineRule="auto"/>
        <w:jc w:val="center"/>
        <w:rPr>
          <w:rFonts w:ascii="仿宋" w:hAnsi="仿宋" w:eastAsia="仿宋" w:cs="仿宋"/>
          <w:b/>
          <w:color w:val="auto"/>
          <w:sz w:val="32"/>
          <w:szCs w:val="32"/>
          <w:highlight w:val="none"/>
        </w:rPr>
      </w:pPr>
    </w:p>
    <w:p w14:paraId="220C50D1">
      <w:pPr>
        <w:spacing w:line="360" w:lineRule="auto"/>
        <w:jc w:val="center"/>
        <w:rPr>
          <w:rFonts w:ascii="仿宋" w:hAnsi="仿宋" w:eastAsia="仿宋" w:cs="仿宋"/>
          <w:b/>
          <w:color w:val="auto"/>
          <w:sz w:val="32"/>
          <w:szCs w:val="32"/>
          <w:highlight w:val="none"/>
        </w:rPr>
      </w:pPr>
    </w:p>
    <w:p w14:paraId="78FE5221">
      <w:pPr>
        <w:spacing w:line="360" w:lineRule="auto"/>
        <w:jc w:val="center"/>
        <w:rPr>
          <w:rFonts w:ascii="仿宋" w:hAnsi="仿宋" w:eastAsia="仿宋" w:cs="仿宋"/>
          <w:b/>
          <w:color w:val="auto"/>
          <w:sz w:val="32"/>
          <w:szCs w:val="32"/>
          <w:highlight w:val="none"/>
        </w:rPr>
      </w:pPr>
    </w:p>
    <w:p w14:paraId="50AB11D4">
      <w:pPr>
        <w:spacing w:line="360" w:lineRule="auto"/>
        <w:jc w:val="center"/>
        <w:rPr>
          <w:rFonts w:ascii="宋体" w:hAnsi="宋体" w:cs="宋体"/>
          <w:b/>
          <w:color w:val="auto"/>
          <w:sz w:val="32"/>
          <w:szCs w:val="32"/>
          <w:highlight w:val="none"/>
        </w:rPr>
      </w:pPr>
    </w:p>
    <w:p w14:paraId="22508B3F">
      <w:pPr>
        <w:spacing w:line="360" w:lineRule="auto"/>
        <w:jc w:val="center"/>
        <w:rPr>
          <w:rFonts w:ascii="宋体" w:hAnsi="宋体" w:cs="宋体"/>
          <w:b/>
          <w:color w:val="auto"/>
          <w:sz w:val="32"/>
          <w:szCs w:val="32"/>
          <w:highlight w:val="none"/>
        </w:rPr>
      </w:pPr>
    </w:p>
    <w:p w14:paraId="7DB59535">
      <w:pPr>
        <w:spacing w:line="360" w:lineRule="auto"/>
        <w:jc w:val="center"/>
        <w:rPr>
          <w:rFonts w:ascii="宋体" w:hAnsi="宋体" w:cs="宋体"/>
          <w:b/>
          <w:color w:val="auto"/>
          <w:sz w:val="32"/>
          <w:szCs w:val="32"/>
          <w:highlight w:val="none"/>
        </w:rPr>
      </w:pPr>
    </w:p>
    <w:p w14:paraId="3AB7FF0F">
      <w:pPr>
        <w:spacing w:line="360" w:lineRule="auto"/>
        <w:jc w:val="center"/>
        <w:rPr>
          <w:rFonts w:ascii="宋体" w:hAnsi="宋体" w:cs="宋体"/>
          <w:b/>
          <w:color w:val="auto"/>
          <w:sz w:val="32"/>
          <w:szCs w:val="32"/>
          <w:highlight w:val="none"/>
        </w:rPr>
      </w:pPr>
    </w:p>
    <w:p w14:paraId="60A8FAA8">
      <w:pPr>
        <w:spacing w:line="360" w:lineRule="auto"/>
        <w:jc w:val="center"/>
        <w:rPr>
          <w:rFonts w:ascii="宋体" w:hAnsi="宋体" w:cs="宋体"/>
          <w:b/>
          <w:color w:val="auto"/>
          <w:sz w:val="32"/>
          <w:szCs w:val="32"/>
          <w:highlight w:val="none"/>
        </w:rPr>
      </w:pPr>
    </w:p>
    <w:p w14:paraId="0E9529D7">
      <w:pPr>
        <w:spacing w:line="360" w:lineRule="auto"/>
        <w:jc w:val="center"/>
        <w:rPr>
          <w:rFonts w:ascii="宋体" w:hAnsi="宋体" w:cs="宋体"/>
          <w:b/>
          <w:color w:val="auto"/>
          <w:sz w:val="32"/>
          <w:szCs w:val="32"/>
          <w:highlight w:val="none"/>
        </w:rPr>
      </w:pPr>
    </w:p>
    <w:p w14:paraId="3854F3FB">
      <w:pPr>
        <w:pageBreakBefore/>
        <w:shd w:val="clear" w:color="auto" w:fill="FFFFFF"/>
        <w:spacing w:line="600" w:lineRule="atLeast"/>
        <w:jc w:val="center"/>
        <w:textAlignment w:val="baseline"/>
        <w:rPr>
          <w:rFonts w:ascii="仿宋" w:hAnsi="仿宋" w:eastAsia="仿宋" w:cs="仿宋"/>
          <w:b/>
          <w:bCs/>
          <w:color w:val="auto"/>
          <w:kern w:val="0"/>
          <w:sz w:val="36"/>
          <w:szCs w:val="36"/>
          <w:highlight w:val="none"/>
        </w:rPr>
      </w:pPr>
      <w:r>
        <w:rPr>
          <w:rFonts w:hint="eastAsia" w:ascii="仿宋" w:hAnsi="仿宋" w:eastAsia="仿宋" w:cs="仿宋"/>
          <w:b/>
          <w:bCs/>
          <w:snapToGrid/>
          <w:color w:val="auto"/>
          <w:kern w:val="0"/>
          <w:sz w:val="36"/>
          <w:szCs w:val="36"/>
          <w:highlight w:val="none"/>
          <w:lang w:val="en-US"/>
        </w:rPr>
        <w:t>国家统计局关于印发《统计上大中小微型企业划分办法（</w:t>
      </w:r>
      <w:r>
        <w:rPr>
          <w:rFonts w:ascii="仿宋" w:hAnsi="仿宋" w:eastAsia="仿宋" w:cs="仿宋"/>
          <w:b/>
          <w:bCs/>
          <w:snapToGrid/>
          <w:color w:val="auto"/>
          <w:kern w:val="0"/>
          <w:sz w:val="36"/>
          <w:szCs w:val="36"/>
          <w:highlight w:val="none"/>
          <w:lang w:val="en-US"/>
        </w:rPr>
        <w:t>2017）》的通知</w:t>
      </w:r>
    </w:p>
    <w:p w14:paraId="44BD378D">
      <w:pPr>
        <w:widowControl/>
        <w:shd w:val="clear" w:color="auto" w:fill="FFFFFF"/>
        <w:spacing w:before="150"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b w:val="0"/>
          <w:bCs w:val="0"/>
          <w:snapToGrid/>
          <w:color w:val="auto"/>
          <w:kern w:val="0"/>
          <w:sz w:val="21"/>
          <w:szCs w:val="21"/>
          <w:highlight w:val="none"/>
          <w:lang w:val="en-US"/>
        </w:rPr>
        <w:t>各省、自治区、直辖市统计局，新疆生产建设兵团统计局，国务院各有关部门，国家统计局各调查总队：</w:t>
      </w:r>
    </w:p>
    <w:p w14:paraId="287F25F9">
      <w:pPr>
        <w:widowControl/>
        <w:shd w:val="clear" w:color="auto" w:fill="FFFFFF"/>
        <w:spacing w:before="150" w:line="420" w:lineRule="atLeast"/>
        <w:ind w:firstLine="420" w:firstLineChars="200"/>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《国民经济行业分类》（</w:t>
      </w:r>
      <w:r>
        <w:rPr>
          <w:rFonts w:ascii="仿宋" w:hAnsi="仿宋" w:eastAsia="仿宋" w:cs="仿宋"/>
          <w:snapToGrid/>
          <w:color w:val="auto"/>
          <w:kern w:val="0"/>
          <w:sz w:val="21"/>
          <w:szCs w:val="21"/>
          <w:highlight w:val="none"/>
        </w:rPr>
        <w:t>GB/T 4754—2017）已正式实施，现对2011年制定的《统计上大中小微型企业划分办法》进行修订。本次修订保持原有的分类原则、方法、结构框架和适用范围，仅将所涉及的行业按照《国民经济行业分类》（GB/T 4754—2011）和《国民经济行业分类》（GB/T 4754—2017）的对应关系，进行相应调整，形成《统计上大中小微型企业划分办法（2017）》。现将《统计上大中小微型企业划分办法（2017）》印发给你们，请在统计工作中认真贯彻执行。</w:t>
      </w:r>
    </w:p>
    <w:p w14:paraId="3478B3A8">
      <w:pPr>
        <w:widowControl/>
        <w:jc w:val="left"/>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附件：《统计上大中小微型企业划分办法（</w:t>
      </w:r>
      <w:r>
        <w:rPr>
          <w:rFonts w:ascii="仿宋" w:hAnsi="仿宋" w:eastAsia="仿宋" w:cs="仿宋"/>
          <w:snapToGrid/>
          <w:color w:val="auto"/>
          <w:kern w:val="0"/>
          <w:sz w:val="21"/>
          <w:szCs w:val="21"/>
          <w:highlight w:val="none"/>
        </w:rPr>
        <w:t>2017）》修订说明</w:t>
      </w:r>
    </w:p>
    <w:p w14:paraId="2E8011E3">
      <w:pPr>
        <w:widowControl/>
        <w:shd w:val="clear" w:color="auto" w:fill="FFFFFF"/>
        <w:spacing w:before="150" w:line="420" w:lineRule="atLeast"/>
        <w:ind w:right="825"/>
        <w:jc w:val="righ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国家统计局  </w:t>
      </w:r>
    </w:p>
    <w:p w14:paraId="76075C65">
      <w:pPr>
        <w:widowControl/>
        <w:shd w:val="clear" w:color="auto" w:fill="FFFFFF"/>
        <w:spacing w:before="150" w:line="420" w:lineRule="atLeast"/>
        <w:ind w:right="825"/>
        <w:jc w:val="right"/>
        <w:textAlignment w:val="baseline"/>
        <w:rPr>
          <w:rFonts w:ascii="仿宋" w:hAnsi="仿宋" w:eastAsia="仿宋" w:cs="仿宋"/>
          <w:color w:val="auto"/>
          <w:kern w:val="0"/>
          <w:szCs w:val="21"/>
          <w:highlight w:val="none"/>
        </w:rPr>
      </w:pPr>
      <w:r>
        <w:rPr>
          <w:rFonts w:ascii="仿宋" w:hAnsi="仿宋" w:eastAsia="仿宋" w:cs="仿宋"/>
          <w:snapToGrid/>
          <w:color w:val="auto"/>
          <w:kern w:val="0"/>
          <w:sz w:val="21"/>
          <w:szCs w:val="21"/>
          <w:highlight w:val="none"/>
        </w:rPr>
        <w:t>2017年12月28日</w:t>
      </w:r>
    </w:p>
    <w:p w14:paraId="22E0079B">
      <w:pPr>
        <w:pStyle w:val="24"/>
        <w:rPr>
          <w:color w:val="auto"/>
          <w:highlight w:val="none"/>
          <w:lang w:val="en-US"/>
        </w:rPr>
      </w:pPr>
    </w:p>
    <w:p w14:paraId="424416AB">
      <w:pPr>
        <w:widowControl/>
        <w:shd w:val="clear" w:color="auto" w:fill="FFFFFF"/>
        <w:spacing w:before="150" w:line="600" w:lineRule="atLeast"/>
        <w:jc w:val="center"/>
        <w:textAlignment w:val="baseline"/>
        <w:rPr>
          <w:rFonts w:ascii="仿宋" w:hAnsi="仿宋" w:eastAsia="仿宋" w:cs="仿宋"/>
          <w:b/>
          <w:bCs/>
          <w:color w:val="auto"/>
          <w:kern w:val="0"/>
          <w:sz w:val="36"/>
          <w:szCs w:val="36"/>
          <w:highlight w:val="none"/>
        </w:rPr>
      </w:pPr>
      <w:r>
        <w:rPr>
          <w:rFonts w:hint="eastAsia" w:ascii="仿宋" w:hAnsi="仿宋" w:eastAsia="仿宋" w:cs="仿宋"/>
          <w:b/>
          <w:bCs/>
          <w:snapToGrid/>
          <w:color w:val="auto"/>
          <w:kern w:val="0"/>
          <w:sz w:val="36"/>
          <w:szCs w:val="36"/>
          <w:highlight w:val="none"/>
        </w:rPr>
        <w:t>统计上大中小微型企业划分办法（</w:t>
      </w:r>
      <w:r>
        <w:rPr>
          <w:rFonts w:ascii="仿宋" w:hAnsi="仿宋" w:eastAsia="仿宋" w:cs="仿宋"/>
          <w:b/>
          <w:bCs/>
          <w:snapToGrid/>
          <w:color w:val="auto"/>
          <w:kern w:val="0"/>
          <w:sz w:val="36"/>
          <w:szCs w:val="36"/>
          <w:highlight w:val="none"/>
        </w:rPr>
        <w:t>2017）</w:t>
      </w:r>
    </w:p>
    <w:p w14:paraId="6CE2BE86">
      <w:pPr>
        <w:widowControl/>
        <w:shd w:val="clear" w:color="auto" w:fill="FFFFFF"/>
        <w:spacing w:before="150"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一、根据工业和信息化部、国家统计局、国家发展改革委、财政部《关于印发中小企业划型标准规定的通知》（工信部联企业〔</w:t>
      </w:r>
      <w:r>
        <w:rPr>
          <w:rFonts w:ascii="仿宋" w:hAnsi="仿宋" w:eastAsia="仿宋" w:cs="仿宋"/>
          <w:snapToGrid/>
          <w:color w:val="auto"/>
          <w:kern w:val="0"/>
          <w:sz w:val="21"/>
          <w:szCs w:val="21"/>
          <w:highlight w:val="none"/>
        </w:rPr>
        <w:t>2011〕300号），以《国民经济行业分类》（GB/T4754-2017）为基础，结合统计工作的实际情况，制定本办法。</w:t>
      </w:r>
    </w:p>
    <w:p w14:paraId="148355DD">
      <w:pPr>
        <w:widowControl/>
        <w:shd w:val="clear" w:color="auto" w:fill="FFFFFF"/>
        <w:spacing w:before="150"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二、本办法适用对象为在中华人民共和国境内依法设立的各种组织形式的法人企业或单位。个体工商户参照本办法进行划分。</w:t>
      </w:r>
    </w:p>
    <w:p w14:paraId="73E66257">
      <w:pPr>
        <w:widowControl/>
        <w:shd w:val="clear" w:color="auto" w:fill="FFFFFF"/>
        <w:spacing w:before="150"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三、本办法适用范围包括：农、林、牧、渔业，采矿业，制造业，电力、热力、燃气及水生产和供应业，建筑业，批发和零售业，交通运输、仓储和邮政业，住宿和餐饮业，信息传输、软件和信息技术服务业，房地产业，租赁和商务服务业，科学研究和技术服务业，水利、环境和公共设施管理业，居民服务、修理和其他服务业，文化、体育和娱乐业等</w:t>
      </w:r>
      <w:r>
        <w:rPr>
          <w:rFonts w:ascii="仿宋" w:hAnsi="仿宋" w:eastAsia="仿宋" w:cs="仿宋"/>
          <w:snapToGrid/>
          <w:color w:val="auto"/>
          <w:kern w:val="0"/>
          <w:sz w:val="21"/>
          <w:szCs w:val="21"/>
          <w:highlight w:val="none"/>
        </w:rPr>
        <w:t>15个行业门类以及社会工作行业大类。</w:t>
      </w:r>
    </w:p>
    <w:p w14:paraId="2DD8D7E3">
      <w:pPr>
        <w:widowControl/>
        <w:shd w:val="clear" w:color="auto" w:fill="FFFFFF"/>
        <w:spacing w:before="150"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四、本办法按照行业门类、大类、中类和组合类别，依据从业人员、营业收入、资产总额等指标或替代指标，将我国的企业划分为大型、中型、小型、微型等四种类型。具体划分标准见附表。</w:t>
      </w:r>
    </w:p>
    <w:p w14:paraId="1A6AF166">
      <w:pPr>
        <w:widowControl/>
        <w:shd w:val="clear" w:color="auto" w:fill="FFFFFF"/>
        <w:spacing w:before="150"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五、企业划分由政府综合统计部门根据统计年报每年确定一次，定报统计原则上不进行调整。</w:t>
      </w:r>
    </w:p>
    <w:p w14:paraId="2CA20240">
      <w:pPr>
        <w:widowControl/>
        <w:shd w:val="clear" w:color="auto" w:fill="FFFFFF"/>
        <w:spacing w:before="150"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六、本办法自印发之日起执行，国家统计局</w:t>
      </w:r>
      <w:r>
        <w:rPr>
          <w:rFonts w:ascii="仿宋" w:hAnsi="仿宋" w:eastAsia="仿宋" w:cs="仿宋"/>
          <w:snapToGrid/>
          <w:color w:val="auto"/>
          <w:kern w:val="0"/>
          <w:sz w:val="21"/>
          <w:szCs w:val="21"/>
          <w:highlight w:val="none"/>
        </w:rPr>
        <w:t>2011年印发的《统计上大中小微型企业划分办法》（国统字〔2011〕75号）同时废止。</w:t>
      </w:r>
    </w:p>
    <w:p w14:paraId="52ADAE9A">
      <w:pPr>
        <w:widowControl/>
        <w:shd w:val="clear" w:color="auto" w:fill="FFFFFF"/>
        <w:spacing w:before="150"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附表：统计上大中小微型企业划分标准</w:t>
      </w:r>
    </w:p>
    <w:p w14:paraId="5447DBC6">
      <w:pPr>
        <w:widowControl/>
        <w:jc w:val="left"/>
        <w:rPr>
          <w:rFonts w:ascii="仿宋" w:hAnsi="仿宋" w:eastAsia="仿宋" w:cs="仿宋"/>
          <w:color w:val="auto"/>
          <w:kern w:val="0"/>
          <w:sz w:val="24"/>
          <w:highlight w:val="none"/>
        </w:rPr>
      </w:pPr>
    </w:p>
    <w:p w14:paraId="047D6F11">
      <w:pPr>
        <w:widowControl/>
        <w:shd w:val="clear" w:color="auto" w:fill="FFFFFF"/>
        <w:spacing w:before="150" w:line="600" w:lineRule="atLeast"/>
        <w:jc w:val="center"/>
        <w:textAlignment w:val="baseline"/>
        <w:rPr>
          <w:rFonts w:ascii="仿宋" w:hAnsi="仿宋" w:eastAsia="仿宋" w:cs="仿宋"/>
          <w:b/>
          <w:bCs/>
          <w:color w:val="auto"/>
          <w:kern w:val="0"/>
          <w:sz w:val="36"/>
          <w:szCs w:val="36"/>
          <w:highlight w:val="none"/>
        </w:rPr>
      </w:pPr>
      <w:r>
        <w:rPr>
          <w:rFonts w:hint="eastAsia" w:ascii="仿宋" w:hAnsi="仿宋" w:eastAsia="仿宋" w:cs="仿宋"/>
          <w:b/>
          <w:bCs/>
          <w:snapToGrid/>
          <w:color w:val="auto"/>
          <w:kern w:val="0"/>
          <w:sz w:val="36"/>
          <w:szCs w:val="36"/>
          <w:highlight w:val="none"/>
        </w:rPr>
        <w:t>统计上大中小微型企业划分标准</w:t>
      </w:r>
    </w:p>
    <w:tbl>
      <w:tblPr>
        <w:tblStyle w:val="66"/>
        <w:tblW w:w="974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57"/>
        <w:gridCol w:w="1560"/>
        <w:gridCol w:w="671"/>
        <w:gridCol w:w="1231"/>
        <w:gridCol w:w="1891"/>
        <w:gridCol w:w="1730"/>
        <w:gridCol w:w="1203"/>
      </w:tblGrid>
      <w:tr w14:paraId="35BC28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tcMar>
              <w:top w:w="75" w:type="dxa"/>
              <w:left w:w="75" w:type="dxa"/>
              <w:bottom w:w="75" w:type="dxa"/>
              <w:right w:w="75" w:type="dxa"/>
            </w:tcMar>
            <w:vAlign w:val="bottom"/>
          </w:tcPr>
          <w:p w14:paraId="6DC04AA8">
            <w:pPr>
              <w:keepNext/>
              <w:keepLines/>
              <w:widowControl/>
              <w:spacing w:before="160" w:after="160" w:line="720" w:lineRule="exact"/>
              <w:jc w:val="center"/>
              <w:outlineLvl w:val="1"/>
              <w:rPr>
                <w:rFonts w:ascii="仿宋" w:hAnsi="仿宋" w:eastAsia="仿宋" w:cs="仿宋"/>
                <w:b/>
                <w:bCs/>
                <w:color w:val="auto"/>
                <w:spacing w:val="0"/>
                <w:kern w:val="0"/>
                <w:sz w:val="21"/>
                <w:szCs w:val="21"/>
                <w:highlight w:val="none"/>
              </w:rPr>
            </w:pPr>
            <w:r>
              <w:rPr>
                <w:rFonts w:hint="eastAsia" w:ascii="仿宋" w:hAnsi="仿宋" w:eastAsia="仿宋" w:cs="仿宋"/>
                <w:b/>
                <w:bCs/>
                <w:snapToGrid/>
                <w:color w:val="auto"/>
                <w:kern w:val="0"/>
                <w:sz w:val="21"/>
                <w:szCs w:val="21"/>
                <w:highlight w:val="none"/>
              </w:rPr>
              <w:t>行业名称</w:t>
            </w:r>
          </w:p>
        </w:tc>
        <w:tc>
          <w:tcPr>
            <w:tcW w:w="1560" w:type="dxa"/>
            <w:tcMar>
              <w:top w:w="75" w:type="dxa"/>
              <w:left w:w="75" w:type="dxa"/>
              <w:bottom w:w="75" w:type="dxa"/>
              <w:right w:w="75" w:type="dxa"/>
            </w:tcMar>
            <w:vAlign w:val="bottom"/>
          </w:tcPr>
          <w:p w14:paraId="2D353B32">
            <w:pPr>
              <w:keepNext/>
              <w:keepLines/>
              <w:widowControl/>
              <w:spacing w:before="160" w:after="160" w:line="720" w:lineRule="exact"/>
              <w:jc w:val="center"/>
              <w:outlineLvl w:val="1"/>
              <w:rPr>
                <w:rFonts w:ascii="仿宋" w:hAnsi="仿宋" w:eastAsia="仿宋" w:cs="仿宋"/>
                <w:b/>
                <w:bCs/>
                <w:color w:val="auto"/>
                <w:spacing w:val="0"/>
                <w:kern w:val="0"/>
                <w:sz w:val="21"/>
                <w:szCs w:val="21"/>
                <w:highlight w:val="none"/>
              </w:rPr>
            </w:pPr>
            <w:r>
              <w:rPr>
                <w:rFonts w:hint="eastAsia" w:ascii="仿宋" w:hAnsi="仿宋" w:eastAsia="仿宋" w:cs="仿宋"/>
                <w:b/>
                <w:bCs/>
                <w:snapToGrid/>
                <w:color w:val="auto"/>
                <w:kern w:val="0"/>
                <w:sz w:val="21"/>
                <w:szCs w:val="21"/>
                <w:highlight w:val="none"/>
              </w:rPr>
              <w:t>指标名称</w:t>
            </w:r>
          </w:p>
        </w:tc>
        <w:tc>
          <w:tcPr>
            <w:tcW w:w="671" w:type="dxa"/>
            <w:tcMar>
              <w:top w:w="75" w:type="dxa"/>
              <w:left w:w="75" w:type="dxa"/>
              <w:bottom w:w="75" w:type="dxa"/>
              <w:right w:w="75" w:type="dxa"/>
            </w:tcMar>
            <w:vAlign w:val="bottom"/>
          </w:tcPr>
          <w:p w14:paraId="4D801397">
            <w:pPr>
              <w:keepNext/>
              <w:keepLines/>
              <w:widowControl/>
              <w:spacing w:before="160" w:after="160" w:line="720" w:lineRule="exact"/>
              <w:jc w:val="center"/>
              <w:outlineLvl w:val="1"/>
              <w:rPr>
                <w:rFonts w:ascii="仿宋" w:hAnsi="仿宋" w:eastAsia="仿宋" w:cs="仿宋"/>
                <w:b/>
                <w:bCs/>
                <w:color w:val="auto"/>
                <w:spacing w:val="0"/>
                <w:kern w:val="0"/>
                <w:sz w:val="21"/>
                <w:szCs w:val="21"/>
                <w:highlight w:val="none"/>
              </w:rPr>
            </w:pPr>
            <w:r>
              <w:rPr>
                <w:rFonts w:hint="eastAsia" w:ascii="仿宋" w:hAnsi="仿宋" w:eastAsia="仿宋" w:cs="仿宋"/>
                <w:b/>
                <w:bCs/>
                <w:snapToGrid/>
                <w:color w:val="auto"/>
                <w:kern w:val="0"/>
                <w:sz w:val="21"/>
                <w:szCs w:val="21"/>
                <w:highlight w:val="none"/>
              </w:rPr>
              <w:t>计量单位</w:t>
            </w:r>
          </w:p>
        </w:tc>
        <w:tc>
          <w:tcPr>
            <w:tcW w:w="1231" w:type="dxa"/>
            <w:tcMar>
              <w:top w:w="75" w:type="dxa"/>
              <w:left w:w="75" w:type="dxa"/>
              <w:bottom w:w="75" w:type="dxa"/>
              <w:right w:w="75" w:type="dxa"/>
            </w:tcMar>
            <w:vAlign w:val="bottom"/>
          </w:tcPr>
          <w:p w14:paraId="40B819BB">
            <w:pPr>
              <w:keepNext/>
              <w:keepLines/>
              <w:widowControl/>
              <w:spacing w:before="160" w:after="160" w:line="720" w:lineRule="exact"/>
              <w:jc w:val="center"/>
              <w:outlineLvl w:val="1"/>
              <w:rPr>
                <w:rFonts w:ascii="仿宋" w:hAnsi="仿宋" w:eastAsia="仿宋" w:cs="仿宋"/>
                <w:b/>
                <w:bCs/>
                <w:color w:val="auto"/>
                <w:spacing w:val="0"/>
                <w:kern w:val="0"/>
                <w:sz w:val="21"/>
                <w:szCs w:val="21"/>
                <w:highlight w:val="none"/>
              </w:rPr>
            </w:pPr>
            <w:r>
              <w:rPr>
                <w:rFonts w:hint="eastAsia" w:ascii="仿宋" w:hAnsi="仿宋" w:eastAsia="仿宋" w:cs="仿宋"/>
                <w:b/>
                <w:bCs/>
                <w:snapToGrid/>
                <w:color w:val="auto"/>
                <w:kern w:val="0"/>
                <w:sz w:val="21"/>
                <w:szCs w:val="21"/>
                <w:highlight w:val="none"/>
              </w:rPr>
              <w:t>大型</w:t>
            </w:r>
          </w:p>
        </w:tc>
        <w:tc>
          <w:tcPr>
            <w:tcW w:w="1891" w:type="dxa"/>
            <w:tcMar>
              <w:top w:w="75" w:type="dxa"/>
              <w:left w:w="75" w:type="dxa"/>
              <w:bottom w:w="75" w:type="dxa"/>
              <w:right w:w="75" w:type="dxa"/>
            </w:tcMar>
            <w:vAlign w:val="bottom"/>
          </w:tcPr>
          <w:p w14:paraId="580CE0B6">
            <w:pPr>
              <w:keepNext/>
              <w:keepLines/>
              <w:widowControl/>
              <w:spacing w:before="160" w:after="160" w:line="720" w:lineRule="exact"/>
              <w:jc w:val="center"/>
              <w:outlineLvl w:val="1"/>
              <w:rPr>
                <w:rFonts w:ascii="仿宋" w:hAnsi="仿宋" w:eastAsia="仿宋" w:cs="仿宋"/>
                <w:b/>
                <w:bCs/>
                <w:color w:val="auto"/>
                <w:spacing w:val="0"/>
                <w:kern w:val="0"/>
                <w:sz w:val="21"/>
                <w:szCs w:val="21"/>
                <w:highlight w:val="none"/>
              </w:rPr>
            </w:pPr>
            <w:r>
              <w:rPr>
                <w:rFonts w:hint="eastAsia" w:ascii="仿宋" w:hAnsi="仿宋" w:eastAsia="仿宋" w:cs="仿宋"/>
                <w:b/>
                <w:bCs/>
                <w:snapToGrid/>
                <w:color w:val="auto"/>
                <w:kern w:val="0"/>
                <w:sz w:val="21"/>
                <w:szCs w:val="21"/>
                <w:highlight w:val="none"/>
              </w:rPr>
              <w:t>中型</w:t>
            </w:r>
          </w:p>
        </w:tc>
        <w:tc>
          <w:tcPr>
            <w:tcW w:w="1730" w:type="dxa"/>
            <w:tcMar>
              <w:top w:w="75" w:type="dxa"/>
              <w:left w:w="75" w:type="dxa"/>
              <w:bottom w:w="75" w:type="dxa"/>
              <w:right w:w="75" w:type="dxa"/>
            </w:tcMar>
            <w:vAlign w:val="bottom"/>
          </w:tcPr>
          <w:p w14:paraId="0E23E03E">
            <w:pPr>
              <w:keepNext/>
              <w:keepLines/>
              <w:widowControl/>
              <w:spacing w:before="160" w:after="160" w:line="720" w:lineRule="exact"/>
              <w:jc w:val="center"/>
              <w:outlineLvl w:val="1"/>
              <w:rPr>
                <w:rFonts w:ascii="仿宋" w:hAnsi="仿宋" w:eastAsia="仿宋" w:cs="仿宋"/>
                <w:b/>
                <w:bCs/>
                <w:color w:val="auto"/>
                <w:spacing w:val="0"/>
                <w:kern w:val="0"/>
                <w:sz w:val="21"/>
                <w:szCs w:val="21"/>
                <w:highlight w:val="none"/>
              </w:rPr>
            </w:pPr>
            <w:r>
              <w:rPr>
                <w:rFonts w:hint="eastAsia" w:ascii="仿宋" w:hAnsi="仿宋" w:eastAsia="仿宋" w:cs="仿宋"/>
                <w:b/>
                <w:bCs/>
                <w:snapToGrid/>
                <w:color w:val="auto"/>
                <w:kern w:val="0"/>
                <w:sz w:val="21"/>
                <w:szCs w:val="21"/>
                <w:highlight w:val="none"/>
              </w:rPr>
              <w:t>小型</w:t>
            </w:r>
          </w:p>
        </w:tc>
        <w:tc>
          <w:tcPr>
            <w:tcW w:w="1203" w:type="dxa"/>
            <w:tcMar>
              <w:top w:w="75" w:type="dxa"/>
              <w:left w:w="75" w:type="dxa"/>
              <w:bottom w:w="75" w:type="dxa"/>
              <w:right w:w="75" w:type="dxa"/>
            </w:tcMar>
            <w:vAlign w:val="bottom"/>
          </w:tcPr>
          <w:p w14:paraId="06506B58">
            <w:pPr>
              <w:keepNext/>
              <w:keepLines/>
              <w:widowControl/>
              <w:spacing w:before="160" w:after="160" w:line="720" w:lineRule="exact"/>
              <w:jc w:val="center"/>
              <w:outlineLvl w:val="1"/>
              <w:rPr>
                <w:rFonts w:ascii="仿宋" w:hAnsi="仿宋" w:eastAsia="仿宋" w:cs="仿宋"/>
                <w:b/>
                <w:bCs/>
                <w:color w:val="auto"/>
                <w:spacing w:val="0"/>
                <w:kern w:val="0"/>
                <w:sz w:val="21"/>
                <w:szCs w:val="21"/>
                <w:highlight w:val="none"/>
              </w:rPr>
            </w:pPr>
            <w:r>
              <w:rPr>
                <w:rFonts w:hint="eastAsia" w:ascii="仿宋" w:hAnsi="仿宋" w:eastAsia="仿宋" w:cs="仿宋"/>
                <w:b/>
                <w:bCs/>
                <w:snapToGrid/>
                <w:color w:val="auto"/>
                <w:kern w:val="0"/>
                <w:sz w:val="21"/>
                <w:szCs w:val="21"/>
                <w:highlight w:val="none"/>
              </w:rPr>
              <w:t>微型</w:t>
            </w:r>
          </w:p>
        </w:tc>
      </w:tr>
      <w:tr w14:paraId="75D3E0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Align w:val="center"/>
          </w:tcPr>
          <w:p w14:paraId="439B92B8">
            <w:pPr>
              <w:keepNext/>
              <w:keepLines/>
              <w:widowControl/>
              <w:spacing w:before="160" w:after="160" w:line="720" w:lineRule="exact"/>
              <w:jc w:val="left"/>
              <w:outlineLvl w:val="1"/>
              <w:rPr>
                <w:rFonts w:ascii="仿宋" w:hAnsi="仿宋" w:eastAsia="仿宋" w:cs="仿宋"/>
                <w:bCs w:val="0"/>
                <w:color w:val="auto"/>
                <w:spacing w:val="0"/>
                <w:kern w:val="0"/>
                <w:sz w:val="24"/>
                <w:highlight w:val="none"/>
              </w:rPr>
            </w:pPr>
            <w:r>
              <w:rPr>
                <w:rFonts w:hint="eastAsia" w:ascii="仿宋" w:hAnsi="仿宋" w:eastAsia="仿宋" w:cs="仿宋"/>
                <w:snapToGrid/>
                <w:color w:val="auto"/>
                <w:kern w:val="0"/>
                <w:sz w:val="24"/>
                <w:szCs w:val="24"/>
                <w:highlight w:val="none"/>
              </w:rPr>
              <w:t>农、林、牧、渔业</w:t>
            </w:r>
          </w:p>
        </w:tc>
        <w:tc>
          <w:tcPr>
            <w:tcW w:w="1560" w:type="dxa"/>
            <w:vAlign w:val="center"/>
          </w:tcPr>
          <w:p w14:paraId="6B4A18F8">
            <w:pPr>
              <w:keepNext/>
              <w:keepLines/>
              <w:widowControl/>
              <w:spacing w:before="160" w:after="160" w:line="720" w:lineRule="exact"/>
              <w:jc w:val="left"/>
              <w:outlineLvl w:val="1"/>
              <w:rPr>
                <w:rFonts w:ascii="仿宋" w:hAnsi="仿宋" w:eastAsia="仿宋" w:cs="仿宋"/>
                <w:bCs w:val="0"/>
                <w:color w:val="auto"/>
                <w:spacing w:val="0"/>
                <w:kern w:val="0"/>
                <w:sz w:val="24"/>
                <w:highlight w:val="none"/>
              </w:rPr>
            </w:pPr>
            <w:r>
              <w:rPr>
                <w:rFonts w:hint="eastAsia" w:ascii="仿宋" w:hAnsi="仿宋" w:eastAsia="仿宋" w:cs="仿宋"/>
                <w:snapToGrid/>
                <w:color w:val="auto"/>
                <w:kern w:val="0"/>
                <w:sz w:val="24"/>
                <w:szCs w:val="24"/>
                <w:highlight w:val="none"/>
              </w:rPr>
              <w:t>营业收入</w:t>
            </w:r>
            <w:r>
              <w:rPr>
                <w:rFonts w:ascii="仿宋" w:hAnsi="仿宋" w:eastAsia="仿宋" w:cs="仿宋"/>
                <w:snapToGrid/>
                <w:color w:val="auto"/>
                <w:kern w:val="0"/>
                <w:sz w:val="24"/>
                <w:szCs w:val="24"/>
                <w:highlight w:val="none"/>
              </w:rPr>
              <w:t>(Y)</w:t>
            </w:r>
          </w:p>
        </w:tc>
        <w:tc>
          <w:tcPr>
            <w:tcW w:w="671" w:type="dxa"/>
            <w:vAlign w:val="center"/>
          </w:tcPr>
          <w:p w14:paraId="46DDF2C6">
            <w:pPr>
              <w:keepNext/>
              <w:keepLines/>
              <w:widowControl/>
              <w:spacing w:before="160" w:after="160" w:line="720" w:lineRule="exact"/>
              <w:jc w:val="left"/>
              <w:outlineLvl w:val="1"/>
              <w:rPr>
                <w:rFonts w:ascii="仿宋" w:hAnsi="仿宋" w:eastAsia="仿宋" w:cs="仿宋"/>
                <w:bCs w:val="0"/>
                <w:color w:val="auto"/>
                <w:spacing w:val="0"/>
                <w:kern w:val="0"/>
                <w:sz w:val="24"/>
                <w:highlight w:val="none"/>
              </w:rPr>
            </w:pPr>
            <w:r>
              <w:rPr>
                <w:rFonts w:hint="eastAsia" w:ascii="仿宋" w:hAnsi="仿宋" w:eastAsia="仿宋" w:cs="仿宋"/>
                <w:snapToGrid/>
                <w:color w:val="auto"/>
                <w:kern w:val="0"/>
                <w:sz w:val="24"/>
                <w:szCs w:val="24"/>
                <w:highlight w:val="none"/>
              </w:rPr>
              <w:t>万元</w:t>
            </w:r>
          </w:p>
        </w:tc>
        <w:tc>
          <w:tcPr>
            <w:tcW w:w="1231" w:type="dxa"/>
            <w:vAlign w:val="center"/>
          </w:tcPr>
          <w:p w14:paraId="319EA0F9">
            <w:pPr>
              <w:keepNext/>
              <w:keepLines/>
              <w:widowControl/>
              <w:spacing w:before="160" w:after="160" w:line="720" w:lineRule="exact"/>
              <w:jc w:val="left"/>
              <w:outlineLvl w:val="1"/>
              <w:rPr>
                <w:rFonts w:ascii="仿宋" w:hAnsi="仿宋" w:eastAsia="仿宋" w:cs="仿宋"/>
                <w:bCs w:val="0"/>
                <w:color w:val="auto"/>
                <w:spacing w:val="0"/>
                <w:kern w:val="0"/>
                <w:sz w:val="24"/>
                <w:highlight w:val="none"/>
              </w:rPr>
            </w:pPr>
            <w:r>
              <w:rPr>
                <w:rFonts w:ascii="仿宋" w:hAnsi="仿宋" w:eastAsia="仿宋" w:cs="仿宋"/>
                <w:snapToGrid/>
                <w:color w:val="auto"/>
                <w:kern w:val="0"/>
                <w:sz w:val="24"/>
                <w:szCs w:val="24"/>
                <w:highlight w:val="none"/>
              </w:rPr>
              <w:t>Y≥20000</w:t>
            </w:r>
          </w:p>
        </w:tc>
        <w:tc>
          <w:tcPr>
            <w:tcW w:w="1891" w:type="dxa"/>
            <w:vAlign w:val="center"/>
          </w:tcPr>
          <w:p w14:paraId="740B5765">
            <w:pPr>
              <w:keepNext/>
              <w:keepLines/>
              <w:widowControl/>
              <w:spacing w:before="160" w:after="160" w:line="720" w:lineRule="exact"/>
              <w:jc w:val="left"/>
              <w:outlineLvl w:val="1"/>
              <w:rPr>
                <w:rFonts w:ascii="仿宋" w:hAnsi="仿宋" w:eastAsia="仿宋" w:cs="仿宋"/>
                <w:bCs w:val="0"/>
                <w:color w:val="auto"/>
                <w:spacing w:val="0"/>
                <w:kern w:val="0"/>
                <w:sz w:val="24"/>
                <w:highlight w:val="none"/>
              </w:rPr>
            </w:pPr>
            <w:r>
              <w:rPr>
                <w:rFonts w:ascii="仿宋" w:hAnsi="仿宋" w:eastAsia="仿宋" w:cs="仿宋"/>
                <w:snapToGrid/>
                <w:color w:val="auto"/>
                <w:kern w:val="0"/>
                <w:sz w:val="24"/>
                <w:szCs w:val="24"/>
                <w:highlight w:val="none"/>
              </w:rPr>
              <w:t>500≤Y＜20000</w:t>
            </w:r>
          </w:p>
        </w:tc>
        <w:tc>
          <w:tcPr>
            <w:tcW w:w="1730" w:type="dxa"/>
            <w:vAlign w:val="center"/>
          </w:tcPr>
          <w:p w14:paraId="6B0D6724">
            <w:pPr>
              <w:keepNext/>
              <w:keepLines/>
              <w:widowControl/>
              <w:spacing w:before="160" w:after="160" w:line="720" w:lineRule="exact"/>
              <w:jc w:val="left"/>
              <w:outlineLvl w:val="1"/>
              <w:rPr>
                <w:rFonts w:ascii="仿宋" w:hAnsi="仿宋" w:eastAsia="仿宋" w:cs="仿宋"/>
                <w:bCs w:val="0"/>
                <w:color w:val="auto"/>
                <w:spacing w:val="0"/>
                <w:kern w:val="0"/>
                <w:sz w:val="24"/>
                <w:highlight w:val="none"/>
              </w:rPr>
            </w:pPr>
            <w:r>
              <w:rPr>
                <w:rFonts w:ascii="仿宋" w:hAnsi="仿宋" w:eastAsia="仿宋" w:cs="仿宋"/>
                <w:snapToGrid/>
                <w:color w:val="auto"/>
                <w:kern w:val="0"/>
                <w:sz w:val="24"/>
                <w:szCs w:val="24"/>
                <w:highlight w:val="none"/>
              </w:rPr>
              <w:t>50≤Y＜500</w:t>
            </w:r>
          </w:p>
        </w:tc>
        <w:tc>
          <w:tcPr>
            <w:tcW w:w="1203" w:type="dxa"/>
            <w:vAlign w:val="center"/>
          </w:tcPr>
          <w:p w14:paraId="68E86151">
            <w:pPr>
              <w:keepNext/>
              <w:keepLines/>
              <w:widowControl/>
              <w:spacing w:before="160" w:after="160" w:line="720" w:lineRule="exact"/>
              <w:jc w:val="left"/>
              <w:outlineLvl w:val="1"/>
              <w:rPr>
                <w:rFonts w:ascii="仿宋" w:hAnsi="仿宋" w:eastAsia="仿宋" w:cs="仿宋"/>
                <w:bCs w:val="0"/>
                <w:color w:val="auto"/>
                <w:spacing w:val="0"/>
                <w:kern w:val="0"/>
                <w:sz w:val="24"/>
                <w:highlight w:val="none"/>
              </w:rPr>
            </w:pPr>
            <w:r>
              <w:rPr>
                <w:rFonts w:ascii="仿宋" w:hAnsi="仿宋" w:eastAsia="仿宋" w:cs="仿宋"/>
                <w:snapToGrid/>
                <w:color w:val="auto"/>
                <w:kern w:val="0"/>
                <w:sz w:val="24"/>
                <w:szCs w:val="24"/>
                <w:highlight w:val="none"/>
              </w:rPr>
              <w:t>Y＜50</w:t>
            </w:r>
          </w:p>
        </w:tc>
      </w:tr>
      <w:tr w14:paraId="7B4A8D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3A1C6A3D">
            <w:pPr>
              <w:keepNext/>
              <w:keepLines/>
              <w:widowControl/>
              <w:spacing w:before="160" w:after="160" w:line="720" w:lineRule="exact"/>
              <w:jc w:val="left"/>
              <w:outlineLvl w:val="1"/>
              <w:rPr>
                <w:rFonts w:ascii="仿宋" w:hAnsi="仿宋" w:eastAsia="仿宋" w:cs="仿宋"/>
                <w:bCs w:val="0"/>
                <w:color w:val="auto"/>
                <w:spacing w:val="0"/>
                <w:kern w:val="0"/>
                <w:sz w:val="24"/>
                <w:highlight w:val="none"/>
              </w:rPr>
            </w:pPr>
            <w:r>
              <w:rPr>
                <w:rFonts w:hint="eastAsia" w:ascii="仿宋" w:hAnsi="仿宋" w:eastAsia="仿宋" w:cs="仿宋"/>
                <w:snapToGrid/>
                <w:color w:val="auto"/>
                <w:kern w:val="0"/>
                <w:sz w:val="24"/>
                <w:szCs w:val="24"/>
                <w:highlight w:val="none"/>
              </w:rPr>
              <w:t>工业</w:t>
            </w:r>
            <w:r>
              <w:rPr>
                <w:rFonts w:ascii="仿宋" w:hAnsi="仿宋" w:eastAsia="仿宋" w:cs="仿宋"/>
                <w:snapToGrid/>
                <w:color w:val="auto"/>
                <w:kern w:val="0"/>
                <w:sz w:val="24"/>
                <w:szCs w:val="24"/>
                <w:highlight w:val="none"/>
              </w:rPr>
              <w:t xml:space="preserve"> *</w:t>
            </w:r>
          </w:p>
        </w:tc>
        <w:tc>
          <w:tcPr>
            <w:tcW w:w="1560" w:type="dxa"/>
            <w:vAlign w:val="center"/>
          </w:tcPr>
          <w:p w14:paraId="29161EFA">
            <w:pPr>
              <w:keepNext/>
              <w:keepLines/>
              <w:widowControl/>
              <w:spacing w:before="160" w:after="160" w:line="720" w:lineRule="exact"/>
              <w:jc w:val="left"/>
              <w:outlineLvl w:val="1"/>
              <w:rPr>
                <w:rFonts w:ascii="仿宋" w:hAnsi="仿宋" w:eastAsia="仿宋" w:cs="仿宋"/>
                <w:bCs w:val="0"/>
                <w:color w:val="auto"/>
                <w:spacing w:val="0"/>
                <w:kern w:val="0"/>
                <w:sz w:val="24"/>
                <w:highlight w:val="none"/>
              </w:rPr>
            </w:pPr>
            <w:r>
              <w:rPr>
                <w:rFonts w:hint="eastAsia" w:ascii="仿宋" w:hAnsi="仿宋" w:eastAsia="仿宋" w:cs="仿宋"/>
                <w:snapToGrid/>
                <w:color w:val="auto"/>
                <w:kern w:val="0"/>
                <w:sz w:val="24"/>
                <w:szCs w:val="24"/>
                <w:highlight w:val="none"/>
              </w:rPr>
              <w:t>从业人员</w:t>
            </w:r>
            <w:r>
              <w:rPr>
                <w:rFonts w:ascii="仿宋" w:hAnsi="仿宋" w:eastAsia="仿宋" w:cs="仿宋"/>
                <w:snapToGrid/>
                <w:color w:val="auto"/>
                <w:kern w:val="0"/>
                <w:sz w:val="24"/>
                <w:szCs w:val="24"/>
                <w:highlight w:val="none"/>
              </w:rPr>
              <w:t>(X)</w:t>
            </w:r>
          </w:p>
        </w:tc>
        <w:tc>
          <w:tcPr>
            <w:tcW w:w="671" w:type="dxa"/>
            <w:vAlign w:val="center"/>
          </w:tcPr>
          <w:p w14:paraId="70434AC3">
            <w:pPr>
              <w:keepNext/>
              <w:keepLines/>
              <w:widowControl/>
              <w:spacing w:before="160" w:after="160" w:line="720" w:lineRule="exact"/>
              <w:jc w:val="left"/>
              <w:outlineLvl w:val="1"/>
              <w:rPr>
                <w:rFonts w:ascii="仿宋" w:hAnsi="仿宋" w:eastAsia="仿宋" w:cs="仿宋"/>
                <w:bCs w:val="0"/>
                <w:color w:val="auto"/>
                <w:spacing w:val="0"/>
                <w:kern w:val="0"/>
                <w:sz w:val="24"/>
                <w:highlight w:val="none"/>
              </w:rPr>
            </w:pPr>
            <w:r>
              <w:rPr>
                <w:rFonts w:hint="eastAsia" w:ascii="仿宋" w:hAnsi="仿宋" w:eastAsia="仿宋" w:cs="仿宋"/>
                <w:snapToGrid/>
                <w:color w:val="auto"/>
                <w:kern w:val="0"/>
                <w:sz w:val="24"/>
                <w:szCs w:val="24"/>
                <w:highlight w:val="none"/>
              </w:rPr>
              <w:t>人</w:t>
            </w:r>
          </w:p>
        </w:tc>
        <w:tc>
          <w:tcPr>
            <w:tcW w:w="1231" w:type="dxa"/>
            <w:vAlign w:val="center"/>
          </w:tcPr>
          <w:p w14:paraId="3821281B">
            <w:pPr>
              <w:keepNext/>
              <w:keepLines/>
              <w:widowControl/>
              <w:spacing w:before="160" w:after="160" w:line="720" w:lineRule="exact"/>
              <w:jc w:val="left"/>
              <w:outlineLvl w:val="1"/>
              <w:rPr>
                <w:rFonts w:ascii="仿宋" w:hAnsi="仿宋" w:eastAsia="仿宋" w:cs="仿宋"/>
                <w:bCs w:val="0"/>
                <w:color w:val="auto"/>
                <w:spacing w:val="0"/>
                <w:kern w:val="0"/>
                <w:sz w:val="24"/>
                <w:highlight w:val="none"/>
              </w:rPr>
            </w:pPr>
            <w:r>
              <w:rPr>
                <w:rFonts w:ascii="仿宋" w:hAnsi="仿宋" w:eastAsia="仿宋" w:cs="仿宋"/>
                <w:snapToGrid/>
                <w:color w:val="auto"/>
                <w:kern w:val="0"/>
                <w:sz w:val="24"/>
                <w:szCs w:val="24"/>
                <w:highlight w:val="none"/>
              </w:rPr>
              <w:t>X≥1000</w:t>
            </w:r>
          </w:p>
        </w:tc>
        <w:tc>
          <w:tcPr>
            <w:tcW w:w="1891" w:type="dxa"/>
            <w:vAlign w:val="center"/>
          </w:tcPr>
          <w:p w14:paraId="058C9E71">
            <w:pPr>
              <w:keepNext/>
              <w:keepLines/>
              <w:widowControl/>
              <w:spacing w:before="160" w:after="160" w:line="720" w:lineRule="exact"/>
              <w:jc w:val="left"/>
              <w:outlineLvl w:val="1"/>
              <w:rPr>
                <w:rFonts w:ascii="仿宋" w:hAnsi="仿宋" w:eastAsia="仿宋" w:cs="仿宋"/>
                <w:bCs w:val="0"/>
                <w:color w:val="auto"/>
                <w:spacing w:val="0"/>
                <w:kern w:val="0"/>
                <w:sz w:val="24"/>
                <w:highlight w:val="none"/>
              </w:rPr>
            </w:pPr>
            <w:r>
              <w:rPr>
                <w:rFonts w:ascii="仿宋" w:hAnsi="仿宋" w:eastAsia="仿宋" w:cs="仿宋"/>
                <w:snapToGrid/>
                <w:color w:val="auto"/>
                <w:kern w:val="0"/>
                <w:sz w:val="24"/>
                <w:szCs w:val="24"/>
                <w:highlight w:val="none"/>
              </w:rPr>
              <w:t>300≤X＜1000</w:t>
            </w:r>
          </w:p>
        </w:tc>
        <w:tc>
          <w:tcPr>
            <w:tcW w:w="1730" w:type="dxa"/>
            <w:vAlign w:val="center"/>
          </w:tcPr>
          <w:p w14:paraId="208775DF">
            <w:pPr>
              <w:keepNext/>
              <w:keepLines/>
              <w:widowControl/>
              <w:spacing w:before="160" w:after="160" w:line="720" w:lineRule="exact"/>
              <w:jc w:val="left"/>
              <w:outlineLvl w:val="1"/>
              <w:rPr>
                <w:rFonts w:ascii="仿宋" w:hAnsi="仿宋" w:eastAsia="仿宋" w:cs="仿宋"/>
                <w:bCs w:val="0"/>
                <w:color w:val="auto"/>
                <w:spacing w:val="0"/>
                <w:kern w:val="0"/>
                <w:sz w:val="24"/>
                <w:highlight w:val="none"/>
              </w:rPr>
            </w:pPr>
            <w:r>
              <w:rPr>
                <w:rFonts w:ascii="仿宋" w:hAnsi="仿宋" w:eastAsia="仿宋" w:cs="仿宋"/>
                <w:snapToGrid/>
                <w:color w:val="auto"/>
                <w:kern w:val="0"/>
                <w:sz w:val="24"/>
                <w:szCs w:val="24"/>
                <w:highlight w:val="none"/>
              </w:rPr>
              <w:t>20≤X＜300</w:t>
            </w:r>
          </w:p>
        </w:tc>
        <w:tc>
          <w:tcPr>
            <w:tcW w:w="1203" w:type="dxa"/>
            <w:vAlign w:val="center"/>
          </w:tcPr>
          <w:p w14:paraId="6C88805A">
            <w:pPr>
              <w:keepNext/>
              <w:keepLines/>
              <w:widowControl/>
              <w:spacing w:before="160" w:after="160" w:line="720" w:lineRule="exact"/>
              <w:jc w:val="left"/>
              <w:outlineLvl w:val="1"/>
              <w:rPr>
                <w:rFonts w:ascii="仿宋" w:hAnsi="仿宋" w:eastAsia="仿宋" w:cs="仿宋"/>
                <w:bCs w:val="0"/>
                <w:color w:val="auto"/>
                <w:spacing w:val="0"/>
                <w:kern w:val="0"/>
                <w:sz w:val="24"/>
                <w:highlight w:val="none"/>
              </w:rPr>
            </w:pPr>
            <w:r>
              <w:rPr>
                <w:rFonts w:ascii="仿宋" w:hAnsi="仿宋" w:eastAsia="仿宋" w:cs="仿宋"/>
                <w:snapToGrid/>
                <w:color w:val="auto"/>
                <w:kern w:val="0"/>
                <w:sz w:val="24"/>
                <w:szCs w:val="24"/>
                <w:highlight w:val="none"/>
              </w:rPr>
              <w:t>X＜20</w:t>
            </w:r>
          </w:p>
        </w:tc>
      </w:tr>
      <w:tr w14:paraId="49979E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08314AFF">
            <w:pPr>
              <w:widowControl/>
              <w:jc w:val="left"/>
              <w:rPr>
                <w:rFonts w:ascii="仿宋" w:hAnsi="仿宋" w:eastAsia="仿宋" w:cs="仿宋"/>
                <w:color w:val="auto"/>
                <w:kern w:val="0"/>
                <w:sz w:val="24"/>
                <w:highlight w:val="none"/>
              </w:rPr>
            </w:pPr>
          </w:p>
        </w:tc>
        <w:tc>
          <w:tcPr>
            <w:tcW w:w="1560" w:type="dxa"/>
            <w:vAlign w:val="center"/>
          </w:tcPr>
          <w:p w14:paraId="38640ECF">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营业收入</w:t>
            </w:r>
            <w:r>
              <w:rPr>
                <w:rFonts w:ascii="仿宋" w:hAnsi="仿宋" w:eastAsia="仿宋" w:cs="仿宋"/>
                <w:snapToGrid/>
                <w:color w:val="auto"/>
                <w:kern w:val="0"/>
                <w:sz w:val="24"/>
                <w:szCs w:val="24"/>
                <w:highlight w:val="none"/>
              </w:rPr>
              <w:t>(Y)</w:t>
            </w:r>
          </w:p>
        </w:tc>
        <w:tc>
          <w:tcPr>
            <w:tcW w:w="671" w:type="dxa"/>
            <w:vAlign w:val="center"/>
          </w:tcPr>
          <w:p w14:paraId="004C07B7">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万元</w:t>
            </w:r>
          </w:p>
        </w:tc>
        <w:tc>
          <w:tcPr>
            <w:tcW w:w="1231" w:type="dxa"/>
            <w:vAlign w:val="center"/>
          </w:tcPr>
          <w:p w14:paraId="68B4756D">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Y≥40000</w:t>
            </w:r>
          </w:p>
        </w:tc>
        <w:tc>
          <w:tcPr>
            <w:tcW w:w="1891" w:type="dxa"/>
            <w:vAlign w:val="center"/>
          </w:tcPr>
          <w:p w14:paraId="669AEB97">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2000≤Y＜40000</w:t>
            </w:r>
          </w:p>
        </w:tc>
        <w:tc>
          <w:tcPr>
            <w:tcW w:w="1730" w:type="dxa"/>
            <w:vAlign w:val="center"/>
          </w:tcPr>
          <w:p w14:paraId="4917B7D3">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300≤Y＜2000</w:t>
            </w:r>
          </w:p>
        </w:tc>
        <w:tc>
          <w:tcPr>
            <w:tcW w:w="1203" w:type="dxa"/>
            <w:vAlign w:val="center"/>
          </w:tcPr>
          <w:p w14:paraId="29E9D524">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Y＜300</w:t>
            </w:r>
          </w:p>
        </w:tc>
      </w:tr>
      <w:tr w14:paraId="542B5D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255E1A7B">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建筑业</w:t>
            </w:r>
          </w:p>
        </w:tc>
        <w:tc>
          <w:tcPr>
            <w:tcW w:w="1560" w:type="dxa"/>
            <w:vAlign w:val="center"/>
          </w:tcPr>
          <w:p w14:paraId="6D9BB7BF">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营业收入</w:t>
            </w:r>
            <w:r>
              <w:rPr>
                <w:rFonts w:ascii="仿宋" w:hAnsi="仿宋" w:eastAsia="仿宋" w:cs="仿宋"/>
                <w:snapToGrid/>
                <w:color w:val="auto"/>
                <w:kern w:val="0"/>
                <w:sz w:val="24"/>
                <w:szCs w:val="24"/>
                <w:highlight w:val="none"/>
              </w:rPr>
              <w:t>(Y)</w:t>
            </w:r>
          </w:p>
        </w:tc>
        <w:tc>
          <w:tcPr>
            <w:tcW w:w="671" w:type="dxa"/>
            <w:vAlign w:val="center"/>
          </w:tcPr>
          <w:p w14:paraId="5CD89FCD">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万元</w:t>
            </w:r>
          </w:p>
        </w:tc>
        <w:tc>
          <w:tcPr>
            <w:tcW w:w="1231" w:type="dxa"/>
            <w:vAlign w:val="center"/>
          </w:tcPr>
          <w:p w14:paraId="71E26905">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Y≥80000</w:t>
            </w:r>
          </w:p>
        </w:tc>
        <w:tc>
          <w:tcPr>
            <w:tcW w:w="1891" w:type="dxa"/>
            <w:vAlign w:val="center"/>
          </w:tcPr>
          <w:p w14:paraId="4CB2CA19">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6000≤Y＜80000</w:t>
            </w:r>
          </w:p>
        </w:tc>
        <w:tc>
          <w:tcPr>
            <w:tcW w:w="1730" w:type="dxa"/>
            <w:vAlign w:val="center"/>
          </w:tcPr>
          <w:p w14:paraId="206DB2CE">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300≤Y＜6000</w:t>
            </w:r>
          </w:p>
        </w:tc>
        <w:tc>
          <w:tcPr>
            <w:tcW w:w="1203" w:type="dxa"/>
            <w:vAlign w:val="center"/>
          </w:tcPr>
          <w:p w14:paraId="440D8B7D">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Y＜300</w:t>
            </w:r>
          </w:p>
        </w:tc>
      </w:tr>
      <w:tr w14:paraId="17596F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568FFCC4">
            <w:pPr>
              <w:widowControl/>
              <w:jc w:val="left"/>
              <w:rPr>
                <w:rFonts w:ascii="仿宋" w:hAnsi="仿宋" w:eastAsia="仿宋" w:cs="仿宋"/>
                <w:color w:val="auto"/>
                <w:kern w:val="0"/>
                <w:sz w:val="24"/>
                <w:highlight w:val="none"/>
              </w:rPr>
            </w:pPr>
          </w:p>
        </w:tc>
        <w:tc>
          <w:tcPr>
            <w:tcW w:w="1560" w:type="dxa"/>
            <w:vAlign w:val="center"/>
          </w:tcPr>
          <w:p w14:paraId="1795BAE5">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资产总额</w:t>
            </w:r>
            <w:r>
              <w:rPr>
                <w:rFonts w:ascii="仿宋" w:hAnsi="仿宋" w:eastAsia="仿宋" w:cs="仿宋"/>
                <w:snapToGrid/>
                <w:color w:val="auto"/>
                <w:kern w:val="0"/>
                <w:sz w:val="24"/>
                <w:szCs w:val="24"/>
                <w:highlight w:val="none"/>
              </w:rPr>
              <w:t>(Z)</w:t>
            </w:r>
          </w:p>
        </w:tc>
        <w:tc>
          <w:tcPr>
            <w:tcW w:w="671" w:type="dxa"/>
            <w:vAlign w:val="center"/>
          </w:tcPr>
          <w:p w14:paraId="51CA11FB">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万元</w:t>
            </w:r>
          </w:p>
        </w:tc>
        <w:tc>
          <w:tcPr>
            <w:tcW w:w="1231" w:type="dxa"/>
            <w:vAlign w:val="center"/>
          </w:tcPr>
          <w:p w14:paraId="53FF8C79">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Z≥80000</w:t>
            </w:r>
          </w:p>
        </w:tc>
        <w:tc>
          <w:tcPr>
            <w:tcW w:w="1891" w:type="dxa"/>
            <w:vAlign w:val="center"/>
          </w:tcPr>
          <w:p w14:paraId="36318DCF">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5000≤Z＜80000</w:t>
            </w:r>
          </w:p>
        </w:tc>
        <w:tc>
          <w:tcPr>
            <w:tcW w:w="1730" w:type="dxa"/>
            <w:vAlign w:val="center"/>
          </w:tcPr>
          <w:p w14:paraId="6EEA15AB">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300≤Z＜5000</w:t>
            </w:r>
          </w:p>
        </w:tc>
        <w:tc>
          <w:tcPr>
            <w:tcW w:w="1203" w:type="dxa"/>
            <w:vAlign w:val="center"/>
          </w:tcPr>
          <w:p w14:paraId="4F88C917">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Z＜300</w:t>
            </w:r>
          </w:p>
        </w:tc>
      </w:tr>
      <w:tr w14:paraId="65DBE7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1FC482A4">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批发业</w:t>
            </w:r>
          </w:p>
        </w:tc>
        <w:tc>
          <w:tcPr>
            <w:tcW w:w="1560" w:type="dxa"/>
            <w:vAlign w:val="center"/>
          </w:tcPr>
          <w:p w14:paraId="76FC664B">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从业人员</w:t>
            </w:r>
            <w:r>
              <w:rPr>
                <w:rFonts w:ascii="仿宋" w:hAnsi="仿宋" w:eastAsia="仿宋" w:cs="仿宋"/>
                <w:snapToGrid/>
                <w:color w:val="auto"/>
                <w:kern w:val="0"/>
                <w:sz w:val="24"/>
                <w:szCs w:val="24"/>
                <w:highlight w:val="none"/>
              </w:rPr>
              <w:t>(X)</w:t>
            </w:r>
          </w:p>
        </w:tc>
        <w:tc>
          <w:tcPr>
            <w:tcW w:w="671" w:type="dxa"/>
            <w:vAlign w:val="center"/>
          </w:tcPr>
          <w:p w14:paraId="63E20957">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人</w:t>
            </w:r>
          </w:p>
        </w:tc>
        <w:tc>
          <w:tcPr>
            <w:tcW w:w="1231" w:type="dxa"/>
            <w:vAlign w:val="center"/>
          </w:tcPr>
          <w:p w14:paraId="53317628">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X≥200</w:t>
            </w:r>
          </w:p>
        </w:tc>
        <w:tc>
          <w:tcPr>
            <w:tcW w:w="1891" w:type="dxa"/>
            <w:vAlign w:val="center"/>
          </w:tcPr>
          <w:p w14:paraId="1B161F38">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20≤X＜200</w:t>
            </w:r>
          </w:p>
        </w:tc>
        <w:tc>
          <w:tcPr>
            <w:tcW w:w="1730" w:type="dxa"/>
            <w:vAlign w:val="center"/>
          </w:tcPr>
          <w:p w14:paraId="31E6BE20">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5≤X＜20</w:t>
            </w:r>
          </w:p>
        </w:tc>
        <w:tc>
          <w:tcPr>
            <w:tcW w:w="1203" w:type="dxa"/>
            <w:vAlign w:val="center"/>
          </w:tcPr>
          <w:p w14:paraId="712D5CD1">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X＜5</w:t>
            </w:r>
          </w:p>
        </w:tc>
      </w:tr>
      <w:tr w14:paraId="5987D6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4458854E">
            <w:pPr>
              <w:widowControl/>
              <w:jc w:val="left"/>
              <w:rPr>
                <w:rFonts w:ascii="仿宋" w:hAnsi="仿宋" w:eastAsia="仿宋" w:cs="仿宋"/>
                <w:color w:val="auto"/>
                <w:kern w:val="0"/>
                <w:sz w:val="24"/>
                <w:highlight w:val="none"/>
              </w:rPr>
            </w:pPr>
          </w:p>
        </w:tc>
        <w:tc>
          <w:tcPr>
            <w:tcW w:w="1560" w:type="dxa"/>
            <w:vAlign w:val="center"/>
          </w:tcPr>
          <w:p w14:paraId="1573ED59">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营业收入</w:t>
            </w:r>
            <w:r>
              <w:rPr>
                <w:rFonts w:ascii="仿宋" w:hAnsi="仿宋" w:eastAsia="仿宋" w:cs="仿宋"/>
                <w:snapToGrid/>
                <w:color w:val="auto"/>
                <w:kern w:val="0"/>
                <w:sz w:val="24"/>
                <w:szCs w:val="24"/>
                <w:highlight w:val="none"/>
              </w:rPr>
              <w:t>(Y)</w:t>
            </w:r>
          </w:p>
        </w:tc>
        <w:tc>
          <w:tcPr>
            <w:tcW w:w="671" w:type="dxa"/>
            <w:vAlign w:val="center"/>
          </w:tcPr>
          <w:p w14:paraId="687199FD">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万元</w:t>
            </w:r>
          </w:p>
        </w:tc>
        <w:tc>
          <w:tcPr>
            <w:tcW w:w="1231" w:type="dxa"/>
            <w:vAlign w:val="center"/>
          </w:tcPr>
          <w:p w14:paraId="492F025D">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Y≥40000</w:t>
            </w:r>
          </w:p>
        </w:tc>
        <w:tc>
          <w:tcPr>
            <w:tcW w:w="1891" w:type="dxa"/>
            <w:vAlign w:val="center"/>
          </w:tcPr>
          <w:p w14:paraId="049FFDC9">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5000≤Y＜40000</w:t>
            </w:r>
          </w:p>
        </w:tc>
        <w:tc>
          <w:tcPr>
            <w:tcW w:w="1730" w:type="dxa"/>
            <w:vAlign w:val="center"/>
          </w:tcPr>
          <w:p w14:paraId="3A1F10B0">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1000≤Y＜5000</w:t>
            </w:r>
          </w:p>
        </w:tc>
        <w:tc>
          <w:tcPr>
            <w:tcW w:w="1203" w:type="dxa"/>
            <w:vAlign w:val="center"/>
          </w:tcPr>
          <w:p w14:paraId="4143CB55">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Y＜1000</w:t>
            </w:r>
          </w:p>
        </w:tc>
      </w:tr>
      <w:tr w14:paraId="17FCBF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492C3BF7">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零售业</w:t>
            </w:r>
          </w:p>
        </w:tc>
        <w:tc>
          <w:tcPr>
            <w:tcW w:w="1560" w:type="dxa"/>
            <w:vAlign w:val="center"/>
          </w:tcPr>
          <w:p w14:paraId="160FB7D3">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从业人员</w:t>
            </w:r>
            <w:r>
              <w:rPr>
                <w:rFonts w:ascii="仿宋" w:hAnsi="仿宋" w:eastAsia="仿宋" w:cs="仿宋"/>
                <w:snapToGrid/>
                <w:color w:val="auto"/>
                <w:kern w:val="0"/>
                <w:sz w:val="24"/>
                <w:szCs w:val="24"/>
                <w:highlight w:val="none"/>
              </w:rPr>
              <w:t>(X)</w:t>
            </w:r>
          </w:p>
        </w:tc>
        <w:tc>
          <w:tcPr>
            <w:tcW w:w="671" w:type="dxa"/>
            <w:vAlign w:val="center"/>
          </w:tcPr>
          <w:p w14:paraId="0136094B">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人</w:t>
            </w:r>
          </w:p>
        </w:tc>
        <w:tc>
          <w:tcPr>
            <w:tcW w:w="1231" w:type="dxa"/>
            <w:vAlign w:val="center"/>
          </w:tcPr>
          <w:p w14:paraId="6F071800">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X≥300</w:t>
            </w:r>
          </w:p>
        </w:tc>
        <w:tc>
          <w:tcPr>
            <w:tcW w:w="1891" w:type="dxa"/>
            <w:vAlign w:val="center"/>
          </w:tcPr>
          <w:p w14:paraId="18F00DCF">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50≤X＜300</w:t>
            </w:r>
          </w:p>
        </w:tc>
        <w:tc>
          <w:tcPr>
            <w:tcW w:w="1730" w:type="dxa"/>
            <w:vAlign w:val="center"/>
          </w:tcPr>
          <w:p w14:paraId="0C172E89">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10≤X＜50</w:t>
            </w:r>
          </w:p>
        </w:tc>
        <w:tc>
          <w:tcPr>
            <w:tcW w:w="1203" w:type="dxa"/>
            <w:vAlign w:val="center"/>
          </w:tcPr>
          <w:p w14:paraId="05788628">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X＜10</w:t>
            </w:r>
          </w:p>
        </w:tc>
      </w:tr>
      <w:tr w14:paraId="6AD947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4EC1C968">
            <w:pPr>
              <w:widowControl/>
              <w:jc w:val="left"/>
              <w:rPr>
                <w:rFonts w:ascii="仿宋" w:hAnsi="仿宋" w:eastAsia="仿宋" w:cs="仿宋"/>
                <w:color w:val="auto"/>
                <w:kern w:val="0"/>
                <w:sz w:val="24"/>
                <w:highlight w:val="none"/>
              </w:rPr>
            </w:pPr>
          </w:p>
        </w:tc>
        <w:tc>
          <w:tcPr>
            <w:tcW w:w="1560" w:type="dxa"/>
            <w:vAlign w:val="center"/>
          </w:tcPr>
          <w:p w14:paraId="5D613F83">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营业收入</w:t>
            </w:r>
            <w:r>
              <w:rPr>
                <w:rFonts w:ascii="仿宋" w:hAnsi="仿宋" w:eastAsia="仿宋" w:cs="仿宋"/>
                <w:snapToGrid/>
                <w:color w:val="auto"/>
                <w:kern w:val="0"/>
                <w:sz w:val="24"/>
                <w:szCs w:val="24"/>
                <w:highlight w:val="none"/>
              </w:rPr>
              <w:t>(Y)</w:t>
            </w:r>
          </w:p>
        </w:tc>
        <w:tc>
          <w:tcPr>
            <w:tcW w:w="671" w:type="dxa"/>
            <w:vAlign w:val="center"/>
          </w:tcPr>
          <w:p w14:paraId="7FCCF588">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万元</w:t>
            </w:r>
          </w:p>
        </w:tc>
        <w:tc>
          <w:tcPr>
            <w:tcW w:w="1231" w:type="dxa"/>
            <w:vAlign w:val="center"/>
          </w:tcPr>
          <w:p w14:paraId="22F34B96">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Y≥20000</w:t>
            </w:r>
          </w:p>
        </w:tc>
        <w:tc>
          <w:tcPr>
            <w:tcW w:w="1891" w:type="dxa"/>
            <w:vAlign w:val="center"/>
          </w:tcPr>
          <w:p w14:paraId="53018A7F">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500≤Y＜20000</w:t>
            </w:r>
          </w:p>
        </w:tc>
        <w:tc>
          <w:tcPr>
            <w:tcW w:w="1730" w:type="dxa"/>
            <w:vAlign w:val="center"/>
          </w:tcPr>
          <w:p w14:paraId="646777A0">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100≤Y＜500</w:t>
            </w:r>
          </w:p>
        </w:tc>
        <w:tc>
          <w:tcPr>
            <w:tcW w:w="1203" w:type="dxa"/>
            <w:vAlign w:val="center"/>
          </w:tcPr>
          <w:p w14:paraId="7CA66684">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Y＜100</w:t>
            </w:r>
          </w:p>
        </w:tc>
      </w:tr>
      <w:tr w14:paraId="230341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4F9CA05A">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交通运输业</w:t>
            </w:r>
            <w:r>
              <w:rPr>
                <w:rFonts w:ascii="仿宋" w:hAnsi="仿宋" w:eastAsia="仿宋" w:cs="仿宋"/>
                <w:snapToGrid/>
                <w:color w:val="auto"/>
                <w:kern w:val="0"/>
                <w:sz w:val="24"/>
                <w:szCs w:val="24"/>
                <w:highlight w:val="none"/>
              </w:rPr>
              <w:t xml:space="preserve"> *</w:t>
            </w:r>
          </w:p>
        </w:tc>
        <w:tc>
          <w:tcPr>
            <w:tcW w:w="1560" w:type="dxa"/>
            <w:vAlign w:val="center"/>
          </w:tcPr>
          <w:p w14:paraId="2F82BA73">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从业人员</w:t>
            </w:r>
            <w:r>
              <w:rPr>
                <w:rFonts w:ascii="仿宋" w:hAnsi="仿宋" w:eastAsia="仿宋" w:cs="仿宋"/>
                <w:snapToGrid/>
                <w:color w:val="auto"/>
                <w:kern w:val="0"/>
                <w:sz w:val="24"/>
                <w:szCs w:val="24"/>
                <w:highlight w:val="none"/>
              </w:rPr>
              <w:t>(X)</w:t>
            </w:r>
          </w:p>
        </w:tc>
        <w:tc>
          <w:tcPr>
            <w:tcW w:w="671" w:type="dxa"/>
            <w:vAlign w:val="center"/>
          </w:tcPr>
          <w:p w14:paraId="6BC0ECC2">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人</w:t>
            </w:r>
          </w:p>
        </w:tc>
        <w:tc>
          <w:tcPr>
            <w:tcW w:w="1231" w:type="dxa"/>
            <w:vAlign w:val="center"/>
          </w:tcPr>
          <w:p w14:paraId="37B192D0">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X≥1000</w:t>
            </w:r>
          </w:p>
        </w:tc>
        <w:tc>
          <w:tcPr>
            <w:tcW w:w="1891" w:type="dxa"/>
            <w:vAlign w:val="center"/>
          </w:tcPr>
          <w:p w14:paraId="5AB064AE">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300≤X＜1000</w:t>
            </w:r>
          </w:p>
        </w:tc>
        <w:tc>
          <w:tcPr>
            <w:tcW w:w="1730" w:type="dxa"/>
            <w:vAlign w:val="center"/>
          </w:tcPr>
          <w:p w14:paraId="5BD6112E">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20≤X＜300</w:t>
            </w:r>
          </w:p>
        </w:tc>
        <w:tc>
          <w:tcPr>
            <w:tcW w:w="1203" w:type="dxa"/>
            <w:vAlign w:val="center"/>
          </w:tcPr>
          <w:p w14:paraId="19214EE2">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X＜20</w:t>
            </w:r>
          </w:p>
        </w:tc>
      </w:tr>
      <w:tr w14:paraId="322372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54F4C0FB">
            <w:pPr>
              <w:widowControl/>
              <w:jc w:val="left"/>
              <w:rPr>
                <w:rFonts w:ascii="仿宋" w:hAnsi="仿宋" w:eastAsia="仿宋" w:cs="仿宋"/>
                <w:color w:val="auto"/>
                <w:kern w:val="0"/>
                <w:sz w:val="24"/>
                <w:highlight w:val="none"/>
              </w:rPr>
            </w:pPr>
          </w:p>
        </w:tc>
        <w:tc>
          <w:tcPr>
            <w:tcW w:w="1560" w:type="dxa"/>
            <w:vAlign w:val="center"/>
          </w:tcPr>
          <w:p w14:paraId="20E0255D">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营业收入</w:t>
            </w:r>
            <w:r>
              <w:rPr>
                <w:rFonts w:ascii="仿宋" w:hAnsi="仿宋" w:eastAsia="仿宋" w:cs="仿宋"/>
                <w:snapToGrid/>
                <w:color w:val="auto"/>
                <w:kern w:val="0"/>
                <w:sz w:val="24"/>
                <w:szCs w:val="24"/>
                <w:highlight w:val="none"/>
              </w:rPr>
              <w:t>(Y)</w:t>
            </w:r>
          </w:p>
        </w:tc>
        <w:tc>
          <w:tcPr>
            <w:tcW w:w="671" w:type="dxa"/>
            <w:vAlign w:val="center"/>
          </w:tcPr>
          <w:p w14:paraId="7C6A39B0">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万元</w:t>
            </w:r>
          </w:p>
        </w:tc>
        <w:tc>
          <w:tcPr>
            <w:tcW w:w="1231" w:type="dxa"/>
            <w:vAlign w:val="center"/>
          </w:tcPr>
          <w:p w14:paraId="539821CD">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Y≥30000</w:t>
            </w:r>
          </w:p>
        </w:tc>
        <w:tc>
          <w:tcPr>
            <w:tcW w:w="1891" w:type="dxa"/>
            <w:vAlign w:val="center"/>
          </w:tcPr>
          <w:p w14:paraId="46F16408">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3000≤Y＜30000</w:t>
            </w:r>
          </w:p>
        </w:tc>
        <w:tc>
          <w:tcPr>
            <w:tcW w:w="1730" w:type="dxa"/>
            <w:vAlign w:val="center"/>
          </w:tcPr>
          <w:p w14:paraId="6FAD7314">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200≤Y＜3000</w:t>
            </w:r>
          </w:p>
        </w:tc>
        <w:tc>
          <w:tcPr>
            <w:tcW w:w="1203" w:type="dxa"/>
            <w:vAlign w:val="center"/>
          </w:tcPr>
          <w:p w14:paraId="24CF0B73">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Y＜200</w:t>
            </w:r>
          </w:p>
        </w:tc>
      </w:tr>
      <w:tr w14:paraId="73AC8A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12EFE05F">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仓储业</w:t>
            </w:r>
            <w:r>
              <w:rPr>
                <w:rFonts w:ascii="仿宋" w:hAnsi="仿宋" w:eastAsia="仿宋" w:cs="仿宋"/>
                <w:snapToGrid/>
                <w:color w:val="auto"/>
                <w:kern w:val="0"/>
                <w:sz w:val="24"/>
                <w:szCs w:val="24"/>
                <w:highlight w:val="none"/>
              </w:rPr>
              <w:t>*</w:t>
            </w:r>
          </w:p>
        </w:tc>
        <w:tc>
          <w:tcPr>
            <w:tcW w:w="1560" w:type="dxa"/>
            <w:vAlign w:val="center"/>
          </w:tcPr>
          <w:p w14:paraId="53C49F87">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从业人员</w:t>
            </w:r>
            <w:r>
              <w:rPr>
                <w:rFonts w:ascii="仿宋" w:hAnsi="仿宋" w:eastAsia="仿宋" w:cs="仿宋"/>
                <w:snapToGrid/>
                <w:color w:val="auto"/>
                <w:kern w:val="0"/>
                <w:sz w:val="24"/>
                <w:szCs w:val="24"/>
                <w:highlight w:val="none"/>
              </w:rPr>
              <w:t>(X)</w:t>
            </w:r>
          </w:p>
        </w:tc>
        <w:tc>
          <w:tcPr>
            <w:tcW w:w="671" w:type="dxa"/>
            <w:vAlign w:val="center"/>
          </w:tcPr>
          <w:p w14:paraId="55ED413A">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人</w:t>
            </w:r>
          </w:p>
        </w:tc>
        <w:tc>
          <w:tcPr>
            <w:tcW w:w="1231" w:type="dxa"/>
            <w:vAlign w:val="center"/>
          </w:tcPr>
          <w:p w14:paraId="61D704F0">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X≥200</w:t>
            </w:r>
          </w:p>
        </w:tc>
        <w:tc>
          <w:tcPr>
            <w:tcW w:w="1891" w:type="dxa"/>
            <w:vAlign w:val="center"/>
          </w:tcPr>
          <w:p w14:paraId="6019E611">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100≤X＜200</w:t>
            </w:r>
          </w:p>
        </w:tc>
        <w:tc>
          <w:tcPr>
            <w:tcW w:w="1730" w:type="dxa"/>
            <w:vAlign w:val="center"/>
          </w:tcPr>
          <w:p w14:paraId="3051135A">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20≤X＜100</w:t>
            </w:r>
          </w:p>
        </w:tc>
        <w:tc>
          <w:tcPr>
            <w:tcW w:w="1203" w:type="dxa"/>
            <w:vAlign w:val="center"/>
          </w:tcPr>
          <w:p w14:paraId="0D3239E9">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X＜20</w:t>
            </w:r>
          </w:p>
        </w:tc>
      </w:tr>
      <w:tr w14:paraId="183DA7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38DBCDDE">
            <w:pPr>
              <w:widowControl/>
              <w:jc w:val="left"/>
              <w:rPr>
                <w:rFonts w:ascii="仿宋" w:hAnsi="仿宋" w:eastAsia="仿宋" w:cs="仿宋"/>
                <w:color w:val="auto"/>
                <w:kern w:val="0"/>
                <w:sz w:val="24"/>
                <w:highlight w:val="none"/>
              </w:rPr>
            </w:pPr>
          </w:p>
        </w:tc>
        <w:tc>
          <w:tcPr>
            <w:tcW w:w="1560" w:type="dxa"/>
            <w:vAlign w:val="center"/>
          </w:tcPr>
          <w:p w14:paraId="431544B4">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营业收入</w:t>
            </w:r>
            <w:r>
              <w:rPr>
                <w:rFonts w:ascii="仿宋" w:hAnsi="仿宋" w:eastAsia="仿宋" w:cs="仿宋"/>
                <w:snapToGrid/>
                <w:color w:val="auto"/>
                <w:kern w:val="0"/>
                <w:sz w:val="24"/>
                <w:szCs w:val="24"/>
                <w:highlight w:val="none"/>
              </w:rPr>
              <w:t>(Y)</w:t>
            </w:r>
          </w:p>
        </w:tc>
        <w:tc>
          <w:tcPr>
            <w:tcW w:w="671" w:type="dxa"/>
            <w:vAlign w:val="center"/>
          </w:tcPr>
          <w:p w14:paraId="6689D4E7">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万元</w:t>
            </w:r>
          </w:p>
        </w:tc>
        <w:tc>
          <w:tcPr>
            <w:tcW w:w="1231" w:type="dxa"/>
            <w:vAlign w:val="center"/>
          </w:tcPr>
          <w:p w14:paraId="055F5300">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Y≥30000</w:t>
            </w:r>
          </w:p>
        </w:tc>
        <w:tc>
          <w:tcPr>
            <w:tcW w:w="1891" w:type="dxa"/>
            <w:vAlign w:val="center"/>
          </w:tcPr>
          <w:p w14:paraId="1FA03B8C">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1000≤Y＜30000</w:t>
            </w:r>
          </w:p>
        </w:tc>
        <w:tc>
          <w:tcPr>
            <w:tcW w:w="1730" w:type="dxa"/>
            <w:vAlign w:val="center"/>
          </w:tcPr>
          <w:p w14:paraId="754D322E">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100≤Y＜1000</w:t>
            </w:r>
          </w:p>
        </w:tc>
        <w:tc>
          <w:tcPr>
            <w:tcW w:w="1203" w:type="dxa"/>
            <w:vAlign w:val="center"/>
          </w:tcPr>
          <w:p w14:paraId="427488AD">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Y＜100</w:t>
            </w:r>
          </w:p>
        </w:tc>
      </w:tr>
      <w:tr w14:paraId="6BF601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299D0019">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邮政业</w:t>
            </w:r>
          </w:p>
        </w:tc>
        <w:tc>
          <w:tcPr>
            <w:tcW w:w="1560" w:type="dxa"/>
            <w:vAlign w:val="center"/>
          </w:tcPr>
          <w:p w14:paraId="0AA3F881">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从业人员</w:t>
            </w:r>
            <w:r>
              <w:rPr>
                <w:rFonts w:ascii="仿宋" w:hAnsi="仿宋" w:eastAsia="仿宋" w:cs="仿宋"/>
                <w:snapToGrid/>
                <w:color w:val="auto"/>
                <w:kern w:val="0"/>
                <w:sz w:val="24"/>
                <w:szCs w:val="24"/>
                <w:highlight w:val="none"/>
              </w:rPr>
              <w:t>(X)</w:t>
            </w:r>
          </w:p>
        </w:tc>
        <w:tc>
          <w:tcPr>
            <w:tcW w:w="671" w:type="dxa"/>
            <w:vAlign w:val="center"/>
          </w:tcPr>
          <w:p w14:paraId="00482F1B">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人</w:t>
            </w:r>
          </w:p>
        </w:tc>
        <w:tc>
          <w:tcPr>
            <w:tcW w:w="1231" w:type="dxa"/>
            <w:vAlign w:val="center"/>
          </w:tcPr>
          <w:p w14:paraId="469A6B14">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X≥1000</w:t>
            </w:r>
          </w:p>
        </w:tc>
        <w:tc>
          <w:tcPr>
            <w:tcW w:w="1891" w:type="dxa"/>
            <w:vAlign w:val="center"/>
          </w:tcPr>
          <w:p w14:paraId="5594D692">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300≤X＜1000</w:t>
            </w:r>
          </w:p>
        </w:tc>
        <w:tc>
          <w:tcPr>
            <w:tcW w:w="1730" w:type="dxa"/>
            <w:vAlign w:val="center"/>
          </w:tcPr>
          <w:p w14:paraId="368F20AB">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20≤X＜300</w:t>
            </w:r>
          </w:p>
        </w:tc>
        <w:tc>
          <w:tcPr>
            <w:tcW w:w="1203" w:type="dxa"/>
            <w:vAlign w:val="center"/>
          </w:tcPr>
          <w:p w14:paraId="7022C3CA">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X＜20</w:t>
            </w:r>
          </w:p>
        </w:tc>
      </w:tr>
      <w:tr w14:paraId="6A9BEE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7291BFCE">
            <w:pPr>
              <w:widowControl/>
              <w:jc w:val="left"/>
              <w:rPr>
                <w:rFonts w:ascii="仿宋" w:hAnsi="仿宋" w:eastAsia="仿宋" w:cs="仿宋"/>
                <w:color w:val="auto"/>
                <w:kern w:val="0"/>
                <w:sz w:val="24"/>
                <w:highlight w:val="none"/>
              </w:rPr>
            </w:pPr>
          </w:p>
        </w:tc>
        <w:tc>
          <w:tcPr>
            <w:tcW w:w="1560" w:type="dxa"/>
            <w:vAlign w:val="center"/>
          </w:tcPr>
          <w:p w14:paraId="0F581167">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营业收入</w:t>
            </w:r>
            <w:r>
              <w:rPr>
                <w:rFonts w:ascii="仿宋" w:hAnsi="仿宋" w:eastAsia="仿宋" w:cs="仿宋"/>
                <w:snapToGrid/>
                <w:color w:val="auto"/>
                <w:kern w:val="0"/>
                <w:sz w:val="24"/>
                <w:szCs w:val="24"/>
                <w:highlight w:val="none"/>
              </w:rPr>
              <w:t>(Y)</w:t>
            </w:r>
          </w:p>
        </w:tc>
        <w:tc>
          <w:tcPr>
            <w:tcW w:w="671" w:type="dxa"/>
            <w:vAlign w:val="center"/>
          </w:tcPr>
          <w:p w14:paraId="3C81E898">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万元</w:t>
            </w:r>
          </w:p>
        </w:tc>
        <w:tc>
          <w:tcPr>
            <w:tcW w:w="1231" w:type="dxa"/>
            <w:vAlign w:val="center"/>
          </w:tcPr>
          <w:p w14:paraId="58473B75">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Y≥30000</w:t>
            </w:r>
          </w:p>
        </w:tc>
        <w:tc>
          <w:tcPr>
            <w:tcW w:w="1891" w:type="dxa"/>
            <w:vAlign w:val="center"/>
          </w:tcPr>
          <w:p w14:paraId="13BD6F38">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2000≤Y＜30000</w:t>
            </w:r>
          </w:p>
        </w:tc>
        <w:tc>
          <w:tcPr>
            <w:tcW w:w="1730" w:type="dxa"/>
            <w:vAlign w:val="center"/>
          </w:tcPr>
          <w:p w14:paraId="15617AF3">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100≤Y＜2000</w:t>
            </w:r>
          </w:p>
        </w:tc>
        <w:tc>
          <w:tcPr>
            <w:tcW w:w="1203" w:type="dxa"/>
            <w:vAlign w:val="center"/>
          </w:tcPr>
          <w:p w14:paraId="4F6D0C31">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Y＜100</w:t>
            </w:r>
          </w:p>
        </w:tc>
      </w:tr>
      <w:tr w14:paraId="668397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1931F78D">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住宿业</w:t>
            </w:r>
          </w:p>
        </w:tc>
        <w:tc>
          <w:tcPr>
            <w:tcW w:w="1560" w:type="dxa"/>
            <w:vAlign w:val="center"/>
          </w:tcPr>
          <w:p w14:paraId="50CE2C14">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从业人员</w:t>
            </w:r>
            <w:r>
              <w:rPr>
                <w:rFonts w:ascii="仿宋" w:hAnsi="仿宋" w:eastAsia="仿宋" w:cs="仿宋"/>
                <w:snapToGrid/>
                <w:color w:val="auto"/>
                <w:kern w:val="0"/>
                <w:sz w:val="24"/>
                <w:szCs w:val="24"/>
                <w:highlight w:val="none"/>
              </w:rPr>
              <w:t>(X)</w:t>
            </w:r>
          </w:p>
        </w:tc>
        <w:tc>
          <w:tcPr>
            <w:tcW w:w="671" w:type="dxa"/>
            <w:vAlign w:val="center"/>
          </w:tcPr>
          <w:p w14:paraId="0E845FE9">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人</w:t>
            </w:r>
          </w:p>
        </w:tc>
        <w:tc>
          <w:tcPr>
            <w:tcW w:w="1231" w:type="dxa"/>
            <w:vAlign w:val="center"/>
          </w:tcPr>
          <w:p w14:paraId="21057A8F">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X≥300</w:t>
            </w:r>
          </w:p>
        </w:tc>
        <w:tc>
          <w:tcPr>
            <w:tcW w:w="1891" w:type="dxa"/>
            <w:vAlign w:val="center"/>
          </w:tcPr>
          <w:p w14:paraId="06DDDCB9">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100≤X＜300</w:t>
            </w:r>
          </w:p>
        </w:tc>
        <w:tc>
          <w:tcPr>
            <w:tcW w:w="1730" w:type="dxa"/>
            <w:vAlign w:val="center"/>
          </w:tcPr>
          <w:p w14:paraId="6C1157F7">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10≤X＜100</w:t>
            </w:r>
          </w:p>
        </w:tc>
        <w:tc>
          <w:tcPr>
            <w:tcW w:w="1203" w:type="dxa"/>
            <w:vAlign w:val="center"/>
          </w:tcPr>
          <w:p w14:paraId="2F8D3261">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X＜10</w:t>
            </w:r>
          </w:p>
        </w:tc>
      </w:tr>
      <w:tr w14:paraId="19838E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17770C9A">
            <w:pPr>
              <w:widowControl/>
              <w:jc w:val="left"/>
              <w:rPr>
                <w:rFonts w:ascii="仿宋" w:hAnsi="仿宋" w:eastAsia="仿宋" w:cs="仿宋"/>
                <w:color w:val="auto"/>
                <w:kern w:val="0"/>
                <w:sz w:val="24"/>
                <w:highlight w:val="none"/>
              </w:rPr>
            </w:pPr>
          </w:p>
        </w:tc>
        <w:tc>
          <w:tcPr>
            <w:tcW w:w="1560" w:type="dxa"/>
            <w:vAlign w:val="center"/>
          </w:tcPr>
          <w:p w14:paraId="0D873FA6">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营业收入</w:t>
            </w:r>
            <w:r>
              <w:rPr>
                <w:rFonts w:ascii="仿宋" w:hAnsi="仿宋" w:eastAsia="仿宋" w:cs="仿宋"/>
                <w:snapToGrid/>
                <w:color w:val="auto"/>
                <w:kern w:val="0"/>
                <w:sz w:val="24"/>
                <w:szCs w:val="24"/>
                <w:highlight w:val="none"/>
              </w:rPr>
              <w:t>(Y)</w:t>
            </w:r>
          </w:p>
        </w:tc>
        <w:tc>
          <w:tcPr>
            <w:tcW w:w="671" w:type="dxa"/>
            <w:vAlign w:val="center"/>
          </w:tcPr>
          <w:p w14:paraId="69673747">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万元</w:t>
            </w:r>
          </w:p>
        </w:tc>
        <w:tc>
          <w:tcPr>
            <w:tcW w:w="1231" w:type="dxa"/>
            <w:vAlign w:val="center"/>
          </w:tcPr>
          <w:p w14:paraId="68A20DDF">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Y≥10000</w:t>
            </w:r>
          </w:p>
        </w:tc>
        <w:tc>
          <w:tcPr>
            <w:tcW w:w="1891" w:type="dxa"/>
            <w:vAlign w:val="center"/>
          </w:tcPr>
          <w:p w14:paraId="7A72FD5C">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2000≤Y＜10000</w:t>
            </w:r>
          </w:p>
        </w:tc>
        <w:tc>
          <w:tcPr>
            <w:tcW w:w="1730" w:type="dxa"/>
            <w:vAlign w:val="center"/>
          </w:tcPr>
          <w:p w14:paraId="725FBA36">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100≤Y＜2000</w:t>
            </w:r>
          </w:p>
        </w:tc>
        <w:tc>
          <w:tcPr>
            <w:tcW w:w="1203" w:type="dxa"/>
            <w:vAlign w:val="center"/>
          </w:tcPr>
          <w:p w14:paraId="54D7396E">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Y＜100</w:t>
            </w:r>
          </w:p>
        </w:tc>
      </w:tr>
      <w:tr w14:paraId="55B8A4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7A2A2AB7">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餐饮业</w:t>
            </w:r>
          </w:p>
        </w:tc>
        <w:tc>
          <w:tcPr>
            <w:tcW w:w="1560" w:type="dxa"/>
            <w:vAlign w:val="center"/>
          </w:tcPr>
          <w:p w14:paraId="5196FD0D">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从业人员</w:t>
            </w:r>
            <w:r>
              <w:rPr>
                <w:rFonts w:ascii="仿宋" w:hAnsi="仿宋" w:eastAsia="仿宋" w:cs="仿宋"/>
                <w:snapToGrid/>
                <w:color w:val="auto"/>
                <w:kern w:val="0"/>
                <w:sz w:val="24"/>
                <w:szCs w:val="24"/>
                <w:highlight w:val="none"/>
              </w:rPr>
              <w:t>(X)</w:t>
            </w:r>
          </w:p>
        </w:tc>
        <w:tc>
          <w:tcPr>
            <w:tcW w:w="671" w:type="dxa"/>
            <w:vAlign w:val="center"/>
          </w:tcPr>
          <w:p w14:paraId="4E14D062">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人</w:t>
            </w:r>
          </w:p>
        </w:tc>
        <w:tc>
          <w:tcPr>
            <w:tcW w:w="1231" w:type="dxa"/>
            <w:vAlign w:val="center"/>
          </w:tcPr>
          <w:p w14:paraId="4B8320C0">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X≥300</w:t>
            </w:r>
          </w:p>
        </w:tc>
        <w:tc>
          <w:tcPr>
            <w:tcW w:w="1891" w:type="dxa"/>
            <w:vAlign w:val="center"/>
          </w:tcPr>
          <w:p w14:paraId="060D4480">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100≤X＜300</w:t>
            </w:r>
          </w:p>
        </w:tc>
        <w:tc>
          <w:tcPr>
            <w:tcW w:w="1730" w:type="dxa"/>
            <w:vAlign w:val="center"/>
          </w:tcPr>
          <w:p w14:paraId="65C67755">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10≤X＜100</w:t>
            </w:r>
          </w:p>
        </w:tc>
        <w:tc>
          <w:tcPr>
            <w:tcW w:w="1203" w:type="dxa"/>
            <w:vAlign w:val="center"/>
          </w:tcPr>
          <w:p w14:paraId="025E5A97">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X＜10</w:t>
            </w:r>
          </w:p>
        </w:tc>
      </w:tr>
      <w:tr w14:paraId="7E0588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0581430D">
            <w:pPr>
              <w:widowControl/>
              <w:jc w:val="left"/>
              <w:rPr>
                <w:rFonts w:ascii="仿宋" w:hAnsi="仿宋" w:eastAsia="仿宋" w:cs="仿宋"/>
                <w:color w:val="auto"/>
                <w:kern w:val="0"/>
                <w:sz w:val="24"/>
                <w:highlight w:val="none"/>
              </w:rPr>
            </w:pPr>
          </w:p>
        </w:tc>
        <w:tc>
          <w:tcPr>
            <w:tcW w:w="1560" w:type="dxa"/>
            <w:vAlign w:val="center"/>
          </w:tcPr>
          <w:p w14:paraId="51487513">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营业收入</w:t>
            </w:r>
            <w:r>
              <w:rPr>
                <w:rFonts w:ascii="仿宋" w:hAnsi="仿宋" w:eastAsia="仿宋" w:cs="仿宋"/>
                <w:snapToGrid/>
                <w:color w:val="auto"/>
                <w:kern w:val="0"/>
                <w:sz w:val="24"/>
                <w:szCs w:val="24"/>
                <w:highlight w:val="none"/>
              </w:rPr>
              <w:t>(Y)</w:t>
            </w:r>
          </w:p>
        </w:tc>
        <w:tc>
          <w:tcPr>
            <w:tcW w:w="671" w:type="dxa"/>
            <w:vAlign w:val="center"/>
          </w:tcPr>
          <w:p w14:paraId="15F1C09A">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万元</w:t>
            </w:r>
          </w:p>
        </w:tc>
        <w:tc>
          <w:tcPr>
            <w:tcW w:w="1231" w:type="dxa"/>
            <w:vAlign w:val="center"/>
          </w:tcPr>
          <w:p w14:paraId="73523F28">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Y≥10000</w:t>
            </w:r>
          </w:p>
        </w:tc>
        <w:tc>
          <w:tcPr>
            <w:tcW w:w="1891" w:type="dxa"/>
            <w:vAlign w:val="center"/>
          </w:tcPr>
          <w:p w14:paraId="45C66286">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2000≤Y＜10000</w:t>
            </w:r>
          </w:p>
        </w:tc>
        <w:tc>
          <w:tcPr>
            <w:tcW w:w="1730" w:type="dxa"/>
            <w:vAlign w:val="center"/>
          </w:tcPr>
          <w:p w14:paraId="28A992FB">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100≤Y＜2000</w:t>
            </w:r>
          </w:p>
        </w:tc>
        <w:tc>
          <w:tcPr>
            <w:tcW w:w="1203" w:type="dxa"/>
            <w:vAlign w:val="center"/>
          </w:tcPr>
          <w:p w14:paraId="392A422F">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Y＜100</w:t>
            </w:r>
          </w:p>
        </w:tc>
      </w:tr>
      <w:tr w14:paraId="4230BF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6F6F9F42">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信息传输业</w:t>
            </w:r>
            <w:r>
              <w:rPr>
                <w:rFonts w:ascii="仿宋" w:hAnsi="仿宋" w:eastAsia="仿宋" w:cs="仿宋"/>
                <w:snapToGrid/>
                <w:color w:val="auto"/>
                <w:kern w:val="0"/>
                <w:sz w:val="24"/>
                <w:szCs w:val="24"/>
                <w:highlight w:val="none"/>
              </w:rPr>
              <w:t xml:space="preserve"> *</w:t>
            </w:r>
          </w:p>
        </w:tc>
        <w:tc>
          <w:tcPr>
            <w:tcW w:w="1560" w:type="dxa"/>
            <w:vAlign w:val="center"/>
          </w:tcPr>
          <w:p w14:paraId="5BBBB4FD">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从业人员</w:t>
            </w:r>
            <w:r>
              <w:rPr>
                <w:rFonts w:ascii="仿宋" w:hAnsi="仿宋" w:eastAsia="仿宋" w:cs="仿宋"/>
                <w:snapToGrid/>
                <w:color w:val="auto"/>
                <w:kern w:val="0"/>
                <w:sz w:val="24"/>
                <w:szCs w:val="24"/>
                <w:highlight w:val="none"/>
              </w:rPr>
              <w:t>(X)</w:t>
            </w:r>
          </w:p>
        </w:tc>
        <w:tc>
          <w:tcPr>
            <w:tcW w:w="671" w:type="dxa"/>
            <w:vAlign w:val="center"/>
          </w:tcPr>
          <w:p w14:paraId="3C58B33D">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人</w:t>
            </w:r>
          </w:p>
        </w:tc>
        <w:tc>
          <w:tcPr>
            <w:tcW w:w="1231" w:type="dxa"/>
            <w:vAlign w:val="center"/>
          </w:tcPr>
          <w:p w14:paraId="406B5E73">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X≥2000</w:t>
            </w:r>
          </w:p>
        </w:tc>
        <w:tc>
          <w:tcPr>
            <w:tcW w:w="1891" w:type="dxa"/>
            <w:vAlign w:val="center"/>
          </w:tcPr>
          <w:p w14:paraId="2AF446FC">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100≤X＜2000</w:t>
            </w:r>
          </w:p>
        </w:tc>
        <w:tc>
          <w:tcPr>
            <w:tcW w:w="1730" w:type="dxa"/>
            <w:vAlign w:val="center"/>
          </w:tcPr>
          <w:p w14:paraId="630D459B">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10≤X＜100</w:t>
            </w:r>
          </w:p>
        </w:tc>
        <w:tc>
          <w:tcPr>
            <w:tcW w:w="1203" w:type="dxa"/>
            <w:vAlign w:val="center"/>
          </w:tcPr>
          <w:p w14:paraId="50A5C15B">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X＜10</w:t>
            </w:r>
          </w:p>
        </w:tc>
      </w:tr>
      <w:tr w14:paraId="45F2CC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0CB8F9D4">
            <w:pPr>
              <w:widowControl/>
              <w:jc w:val="left"/>
              <w:rPr>
                <w:rFonts w:ascii="仿宋" w:hAnsi="仿宋" w:eastAsia="仿宋" w:cs="仿宋"/>
                <w:color w:val="auto"/>
                <w:kern w:val="0"/>
                <w:sz w:val="24"/>
                <w:highlight w:val="none"/>
              </w:rPr>
            </w:pPr>
          </w:p>
        </w:tc>
        <w:tc>
          <w:tcPr>
            <w:tcW w:w="1560" w:type="dxa"/>
            <w:vAlign w:val="center"/>
          </w:tcPr>
          <w:p w14:paraId="13475252">
            <w:pPr>
              <w:keepNext/>
              <w:keepLines/>
              <w:widowControl/>
              <w:tabs>
                <w:tab w:val="left" w:pos="432"/>
              </w:tabs>
              <w:spacing w:before="40" w:after="160" w:line="720" w:lineRule="exact"/>
              <w:ind w:left="432" w:hanging="432"/>
              <w:contextualSpacing/>
              <w:jc w:val="left"/>
              <w:outlineLvl w:val="1"/>
              <w:rPr>
                <w:rFonts w:ascii="仿宋" w:hAnsi="仿宋" w:eastAsia="仿宋" w:cs="仿宋"/>
                <w:bCs w:val="0"/>
                <w:color w:val="auto"/>
                <w:spacing w:val="0"/>
                <w:kern w:val="0"/>
                <w:sz w:val="24"/>
                <w:highlight w:val="none"/>
                <w:lang w:val="en-US"/>
              </w:rPr>
            </w:pPr>
            <w:r>
              <w:rPr>
                <w:rFonts w:hint="eastAsia" w:ascii="仿宋" w:hAnsi="仿宋" w:eastAsia="仿宋" w:cs="仿宋"/>
                <w:snapToGrid/>
                <w:color w:val="auto"/>
                <w:kern w:val="0"/>
                <w:sz w:val="24"/>
                <w:szCs w:val="24"/>
                <w:highlight w:val="none"/>
              </w:rPr>
              <w:t>营业收入</w:t>
            </w:r>
            <w:r>
              <w:rPr>
                <w:rFonts w:ascii="仿宋" w:hAnsi="仿宋" w:eastAsia="仿宋" w:cs="仿宋"/>
                <w:snapToGrid/>
                <w:color w:val="auto"/>
                <w:kern w:val="0"/>
                <w:sz w:val="24"/>
                <w:szCs w:val="24"/>
                <w:highlight w:val="none"/>
              </w:rPr>
              <w:t>(Y)</w:t>
            </w:r>
          </w:p>
        </w:tc>
        <w:tc>
          <w:tcPr>
            <w:tcW w:w="671" w:type="dxa"/>
            <w:vAlign w:val="center"/>
          </w:tcPr>
          <w:p w14:paraId="6884A279">
            <w:pPr>
              <w:keepNext/>
              <w:keepLines/>
              <w:widowControl/>
              <w:tabs>
                <w:tab w:val="left" w:pos="432"/>
              </w:tabs>
              <w:spacing w:before="40" w:after="160" w:line="720" w:lineRule="exact"/>
              <w:ind w:left="432" w:hanging="432"/>
              <w:contextualSpacing/>
              <w:jc w:val="left"/>
              <w:outlineLvl w:val="1"/>
              <w:rPr>
                <w:rFonts w:ascii="仿宋" w:hAnsi="仿宋" w:eastAsia="仿宋" w:cs="仿宋"/>
                <w:bCs w:val="0"/>
                <w:color w:val="auto"/>
                <w:spacing w:val="0"/>
                <w:kern w:val="0"/>
                <w:sz w:val="24"/>
                <w:highlight w:val="none"/>
                <w:lang w:val="en-US"/>
              </w:rPr>
            </w:pPr>
            <w:r>
              <w:rPr>
                <w:rFonts w:hint="eastAsia" w:ascii="仿宋" w:hAnsi="仿宋" w:eastAsia="仿宋" w:cs="仿宋"/>
                <w:snapToGrid/>
                <w:color w:val="auto"/>
                <w:kern w:val="0"/>
                <w:sz w:val="24"/>
                <w:szCs w:val="24"/>
                <w:highlight w:val="none"/>
              </w:rPr>
              <w:t>万元</w:t>
            </w:r>
          </w:p>
        </w:tc>
        <w:tc>
          <w:tcPr>
            <w:tcW w:w="1231" w:type="dxa"/>
            <w:vAlign w:val="center"/>
          </w:tcPr>
          <w:p w14:paraId="556BF9BE">
            <w:pPr>
              <w:keepNext/>
              <w:keepLines/>
              <w:widowControl/>
              <w:tabs>
                <w:tab w:val="left" w:pos="432"/>
              </w:tabs>
              <w:spacing w:before="40" w:after="160" w:line="720" w:lineRule="exact"/>
              <w:ind w:left="432" w:hanging="432"/>
              <w:contextualSpacing/>
              <w:jc w:val="left"/>
              <w:outlineLvl w:val="1"/>
              <w:rPr>
                <w:rFonts w:ascii="仿宋" w:hAnsi="仿宋" w:eastAsia="仿宋" w:cs="仿宋"/>
                <w:bCs w:val="0"/>
                <w:color w:val="auto"/>
                <w:spacing w:val="0"/>
                <w:kern w:val="0"/>
                <w:sz w:val="24"/>
                <w:highlight w:val="none"/>
                <w:lang w:val="en-US"/>
              </w:rPr>
            </w:pPr>
            <w:r>
              <w:rPr>
                <w:rFonts w:ascii="仿宋" w:hAnsi="仿宋" w:eastAsia="仿宋" w:cs="仿宋"/>
                <w:snapToGrid/>
                <w:color w:val="auto"/>
                <w:kern w:val="0"/>
                <w:sz w:val="24"/>
                <w:szCs w:val="24"/>
                <w:highlight w:val="none"/>
              </w:rPr>
              <w:t>Y≥100000</w:t>
            </w:r>
          </w:p>
        </w:tc>
        <w:tc>
          <w:tcPr>
            <w:tcW w:w="1891" w:type="dxa"/>
            <w:vAlign w:val="center"/>
          </w:tcPr>
          <w:p w14:paraId="09677433">
            <w:pPr>
              <w:keepNext/>
              <w:keepLines/>
              <w:widowControl/>
              <w:tabs>
                <w:tab w:val="left" w:pos="432"/>
              </w:tabs>
              <w:spacing w:before="40" w:after="160" w:line="720" w:lineRule="exact"/>
              <w:ind w:left="432" w:hanging="432"/>
              <w:contextualSpacing/>
              <w:jc w:val="left"/>
              <w:outlineLvl w:val="1"/>
              <w:rPr>
                <w:rFonts w:ascii="仿宋" w:hAnsi="仿宋" w:eastAsia="仿宋" w:cs="仿宋"/>
                <w:bCs w:val="0"/>
                <w:color w:val="auto"/>
                <w:spacing w:val="0"/>
                <w:kern w:val="0"/>
                <w:sz w:val="24"/>
                <w:highlight w:val="none"/>
                <w:lang w:val="en-US"/>
              </w:rPr>
            </w:pPr>
            <w:r>
              <w:rPr>
                <w:rFonts w:ascii="仿宋" w:hAnsi="仿宋" w:eastAsia="仿宋" w:cs="仿宋"/>
                <w:snapToGrid/>
                <w:color w:val="auto"/>
                <w:kern w:val="0"/>
                <w:sz w:val="24"/>
                <w:szCs w:val="24"/>
                <w:highlight w:val="none"/>
              </w:rPr>
              <w:t>1000≤Y＜100000</w:t>
            </w:r>
          </w:p>
        </w:tc>
        <w:tc>
          <w:tcPr>
            <w:tcW w:w="1730" w:type="dxa"/>
            <w:vAlign w:val="center"/>
          </w:tcPr>
          <w:p w14:paraId="73654032">
            <w:pPr>
              <w:keepNext/>
              <w:keepLines/>
              <w:widowControl/>
              <w:tabs>
                <w:tab w:val="left" w:pos="432"/>
              </w:tabs>
              <w:spacing w:before="40" w:after="160" w:line="720" w:lineRule="exact"/>
              <w:ind w:left="432" w:hanging="432"/>
              <w:contextualSpacing/>
              <w:jc w:val="left"/>
              <w:outlineLvl w:val="1"/>
              <w:rPr>
                <w:rFonts w:ascii="仿宋" w:hAnsi="仿宋" w:eastAsia="仿宋" w:cs="仿宋"/>
                <w:bCs w:val="0"/>
                <w:color w:val="auto"/>
                <w:spacing w:val="0"/>
                <w:kern w:val="0"/>
                <w:sz w:val="24"/>
                <w:highlight w:val="none"/>
                <w:lang w:val="en-US"/>
              </w:rPr>
            </w:pPr>
            <w:r>
              <w:rPr>
                <w:rFonts w:ascii="仿宋" w:hAnsi="仿宋" w:eastAsia="仿宋" w:cs="仿宋"/>
                <w:snapToGrid/>
                <w:color w:val="auto"/>
                <w:kern w:val="0"/>
                <w:sz w:val="24"/>
                <w:szCs w:val="24"/>
                <w:highlight w:val="none"/>
              </w:rPr>
              <w:t>100≤Y＜1000</w:t>
            </w:r>
          </w:p>
        </w:tc>
        <w:tc>
          <w:tcPr>
            <w:tcW w:w="1203" w:type="dxa"/>
            <w:vAlign w:val="center"/>
          </w:tcPr>
          <w:p w14:paraId="1CFB81DD">
            <w:pPr>
              <w:keepNext/>
              <w:keepLines/>
              <w:widowControl/>
              <w:tabs>
                <w:tab w:val="left" w:pos="432"/>
              </w:tabs>
              <w:spacing w:before="40" w:after="160" w:line="720" w:lineRule="exact"/>
              <w:ind w:left="432" w:hanging="432"/>
              <w:contextualSpacing/>
              <w:jc w:val="left"/>
              <w:outlineLvl w:val="1"/>
              <w:rPr>
                <w:rFonts w:ascii="仿宋" w:hAnsi="仿宋" w:eastAsia="仿宋" w:cs="仿宋"/>
                <w:bCs w:val="0"/>
                <w:color w:val="auto"/>
                <w:spacing w:val="0"/>
                <w:kern w:val="0"/>
                <w:sz w:val="24"/>
                <w:highlight w:val="none"/>
                <w:lang w:val="en-US"/>
              </w:rPr>
            </w:pPr>
            <w:r>
              <w:rPr>
                <w:rFonts w:ascii="仿宋" w:hAnsi="仿宋" w:eastAsia="仿宋" w:cs="仿宋"/>
                <w:snapToGrid/>
                <w:color w:val="auto"/>
                <w:kern w:val="0"/>
                <w:sz w:val="24"/>
                <w:szCs w:val="24"/>
                <w:highlight w:val="none"/>
              </w:rPr>
              <w:t>Y＜100</w:t>
            </w:r>
          </w:p>
        </w:tc>
      </w:tr>
      <w:tr w14:paraId="7512B2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673A5395">
            <w:pPr>
              <w:keepNext/>
              <w:keepLines/>
              <w:widowControl/>
              <w:tabs>
                <w:tab w:val="left" w:pos="432"/>
              </w:tabs>
              <w:spacing w:before="40" w:after="160" w:line="720" w:lineRule="exact"/>
              <w:ind w:left="432" w:hanging="432"/>
              <w:contextualSpacing/>
              <w:jc w:val="left"/>
              <w:outlineLvl w:val="1"/>
              <w:rPr>
                <w:rFonts w:ascii="仿宋" w:hAnsi="仿宋" w:eastAsia="仿宋" w:cs="仿宋"/>
                <w:bCs w:val="0"/>
                <w:color w:val="auto"/>
                <w:spacing w:val="0"/>
                <w:kern w:val="0"/>
                <w:sz w:val="24"/>
                <w:highlight w:val="none"/>
                <w:lang w:val="en-US"/>
              </w:rPr>
            </w:pPr>
            <w:r>
              <w:rPr>
                <w:rFonts w:hint="eastAsia" w:ascii="仿宋" w:hAnsi="仿宋" w:eastAsia="仿宋" w:cs="仿宋"/>
                <w:snapToGrid/>
                <w:color w:val="auto"/>
                <w:kern w:val="0"/>
                <w:sz w:val="24"/>
                <w:szCs w:val="24"/>
                <w:highlight w:val="none"/>
              </w:rPr>
              <w:t>软件和信息技术服务业</w:t>
            </w:r>
          </w:p>
        </w:tc>
        <w:tc>
          <w:tcPr>
            <w:tcW w:w="1560" w:type="dxa"/>
            <w:vAlign w:val="center"/>
          </w:tcPr>
          <w:p w14:paraId="59667D43">
            <w:pPr>
              <w:keepNext/>
              <w:keepLines/>
              <w:widowControl/>
              <w:tabs>
                <w:tab w:val="left" w:pos="432"/>
              </w:tabs>
              <w:spacing w:before="40" w:after="160" w:line="720" w:lineRule="exact"/>
              <w:ind w:left="432" w:hanging="432"/>
              <w:contextualSpacing/>
              <w:jc w:val="left"/>
              <w:outlineLvl w:val="1"/>
              <w:rPr>
                <w:rFonts w:ascii="仿宋" w:hAnsi="仿宋" w:eastAsia="仿宋" w:cs="仿宋"/>
                <w:bCs w:val="0"/>
                <w:color w:val="auto"/>
                <w:spacing w:val="0"/>
                <w:kern w:val="0"/>
                <w:sz w:val="24"/>
                <w:highlight w:val="none"/>
                <w:lang w:val="en-US"/>
              </w:rPr>
            </w:pPr>
            <w:r>
              <w:rPr>
                <w:rFonts w:hint="eastAsia" w:ascii="仿宋" w:hAnsi="仿宋" w:eastAsia="仿宋" w:cs="仿宋"/>
                <w:snapToGrid/>
                <w:color w:val="auto"/>
                <w:kern w:val="0"/>
                <w:sz w:val="24"/>
                <w:szCs w:val="24"/>
                <w:highlight w:val="none"/>
              </w:rPr>
              <w:t>从业人员</w:t>
            </w:r>
            <w:r>
              <w:rPr>
                <w:rFonts w:ascii="仿宋" w:hAnsi="仿宋" w:eastAsia="仿宋" w:cs="仿宋"/>
                <w:snapToGrid/>
                <w:color w:val="auto"/>
                <w:kern w:val="0"/>
                <w:sz w:val="24"/>
                <w:szCs w:val="24"/>
                <w:highlight w:val="none"/>
              </w:rPr>
              <w:t>(X)</w:t>
            </w:r>
          </w:p>
        </w:tc>
        <w:tc>
          <w:tcPr>
            <w:tcW w:w="671" w:type="dxa"/>
            <w:vAlign w:val="center"/>
          </w:tcPr>
          <w:p w14:paraId="0EC7B392">
            <w:pPr>
              <w:keepNext/>
              <w:keepLines/>
              <w:widowControl/>
              <w:tabs>
                <w:tab w:val="left" w:pos="432"/>
              </w:tabs>
              <w:spacing w:before="40" w:after="160" w:line="720" w:lineRule="exact"/>
              <w:ind w:left="432" w:hanging="432"/>
              <w:contextualSpacing/>
              <w:jc w:val="left"/>
              <w:outlineLvl w:val="1"/>
              <w:rPr>
                <w:rFonts w:ascii="仿宋" w:hAnsi="仿宋" w:eastAsia="仿宋" w:cs="仿宋"/>
                <w:bCs w:val="0"/>
                <w:color w:val="auto"/>
                <w:spacing w:val="0"/>
                <w:kern w:val="0"/>
                <w:sz w:val="24"/>
                <w:highlight w:val="none"/>
                <w:lang w:val="en-US"/>
              </w:rPr>
            </w:pPr>
            <w:r>
              <w:rPr>
                <w:rFonts w:hint="eastAsia" w:ascii="仿宋" w:hAnsi="仿宋" w:eastAsia="仿宋" w:cs="仿宋"/>
                <w:snapToGrid/>
                <w:color w:val="auto"/>
                <w:kern w:val="0"/>
                <w:sz w:val="24"/>
                <w:szCs w:val="24"/>
                <w:highlight w:val="none"/>
              </w:rPr>
              <w:t>人</w:t>
            </w:r>
          </w:p>
        </w:tc>
        <w:tc>
          <w:tcPr>
            <w:tcW w:w="1231" w:type="dxa"/>
            <w:vAlign w:val="center"/>
          </w:tcPr>
          <w:p w14:paraId="42B868FB">
            <w:pPr>
              <w:keepNext/>
              <w:keepLines/>
              <w:widowControl/>
              <w:tabs>
                <w:tab w:val="left" w:pos="432"/>
              </w:tabs>
              <w:spacing w:before="40" w:after="160" w:line="720" w:lineRule="exact"/>
              <w:ind w:left="432" w:hanging="432"/>
              <w:contextualSpacing/>
              <w:jc w:val="left"/>
              <w:outlineLvl w:val="1"/>
              <w:rPr>
                <w:rFonts w:ascii="仿宋" w:hAnsi="仿宋" w:eastAsia="仿宋" w:cs="仿宋"/>
                <w:bCs w:val="0"/>
                <w:color w:val="auto"/>
                <w:spacing w:val="0"/>
                <w:kern w:val="0"/>
                <w:sz w:val="24"/>
                <w:highlight w:val="none"/>
                <w:lang w:val="en-US"/>
              </w:rPr>
            </w:pPr>
            <w:r>
              <w:rPr>
                <w:rFonts w:ascii="仿宋" w:hAnsi="仿宋" w:eastAsia="仿宋" w:cs="仿宋"/>
                <w:snapToGrid/>
                <w:color w:val="auto"/>
                <w:kern w:val="0"/>
                <w:sz w:val="24"/>
                <w:szCs w:val="24"/>
                <w:highlight w:val="none"/>
              </w:rPr>
              <w:t>X≥300</w:t>
            </w:r>
          </w:p>
        </w:tc>
        <w:tc>
          <w:tcPr>
            <w:tcW w:w="1891" w:type="dxa"/>
            <w:vAlign w:val="center"/>
          </w:tcPr>
          <w:p w14:paraId="5EF76227">
            <w:pPr>
              <w:keepNext/>
              <w:keepLines/>
              <w:widowControl/>
              <w:tabs>
                <w:tab w:val="left" w:pos="432"/>
              </w:tabs>
              <w:spacing w:before="40" w:after="160" w:line="720" w:lineRule="exact"/>
              <w:ind w:left="432" w:hanging="432"/>
              <w:contextualSpacing/>
              <w:jc w:val="left"/>
              <w:outlineLvl w:val="1"/>
              <w:rPr>
                <w:rFonts w:ascii="仿宋" w:hAnsi="仿宋" w:eastAsia="仿宋" w:cs="仿宋"/>
                <w:bCs w:val="0"/>
                <w:color w:val="auto"/>
                <w:spacing w:val="0"/>
                <w:kern w:val="0"/>
                <w:sz w:val="24"/>
                <w:highlight w:val="none"/>
                <w:lang w:val="en-US"/>
              </w:rPr>
            </w:pPr>
            <w:r>
              <w:rPr>
                <w:rFonts w:ascii="仿宋" w:hAnsi="仿宋" w:eastAsia="仿宋" w:cs="仿宋"/>
                <w:snapToGrid/>
                <w:color w:val="auto"/>
                <w:kern w:val="0"/>
                <w:sz w:val="24"/>
                <w:szCs w:val="24"/>
                <w:highlight w:val="none"/>
              </w:rPr>
              <w:t>100≤X＜300</w:t>
            </w:r>
          </w:p>
        </w:tc>
        <w:tc>
          <w:tcPr>
            <w:tcW w:w="1730" w:type="dxa"/>
            <w:vAlign w:val="center"/>
          </w:tcPr>
          <w:p w14:paraId="0B3ACF8C">
            <w:pPr>
              <w:keepNext/>
              <w:keepLines/>
              <w:widowControl/>
              <w:tabs>
                <w:tab w:val="left" w:pos="432"/>
              </w:tabs>
              <w:spacing w:before="40" w:after="160" w:line="720" w:lineRule="exact"/>
              <w:ind w:left="432" w:hanging="432"/>
              <w:contextualSpacing/>
              <w:jc w:val="left"/>
              <w:outlineLvl w:val="1"/>
              <w:rPr>
                <w:rFonts w:ascii="仿宋" w:hAnsi="仿宋" w:eastAsia="仿宋" w:cs="仿宋"/>
                <w:bCs w:val="0"/>
                <w:color w:val="auto"/>
                <w:spacing w:val="0"/>
                <w:kern w:val="0"/>
                <w:sz w:val="24"/>
                <w:highlight w:val="none"/>
                <w:lang w:val="en-US"/>
              </w:rPr>
            </w:pPr>
            <w:r>
              <w:rPr>
                <w:rFonts w:ascii="仿宋" w:hAnsi="仿宋" w:eastAsia="仿宋" w:cs="仿宋"/>
                <w:snapToGrid/>
                <w:color w:val="auto"/>
                <w:kern w:val="0"/>
                <w:sz w:val="24"/>
                <w:szCs w:val="24"/>
                <w:highlight w:val="none"/>
              </w:rPr>
              <w:t>10≤X＜100</w:t>
            </w:r>
          </w:p>
        </w:tc>
        <w:tc>
          <w:tcPr>
            <w:tcW w:w="1203" w:type="dxa"/>
            <w:vAlign w:val="center"/>
          </w:tcPr>
          <w:p w14:paraId="4C54EA1A">
            <w:pPr>
              <w:keepNext/>
              <w:keepLines/>
              <w:widowControl/>
              <w:tabs>
                <w:tab w:val="left" w:pos="432"/>
              </w:tabs>
              <w:spacing w:before="40" w:after="160" w:line="720" w:lineRule="exact"/>
              <w:ind w:left="432" w:hanging="432"/>
              <w:contextualSpacing/>
              <w:jc w:val="left"/>
              <w:outlineLvl w:val="1"/>
              <w:rPr>
                <w:rFonts w:ascii="仿宋" w:hAnsi="仿宋" w:eastAsia="仿宋" w:cs="仿宋"/>
                <w:bCs w:val="0"/>
                <w:color w:val="auto"/>
                <w:spacing w:val="0"/>
                <w:kern w:val="0"/>
                <w:sz w:val="24"/>
                <w:highlight w:val="none"/>
                <w:lang w:val="en-US"/>
              </w:rPr>
            </w:pPr>
            <w:r>
              <w:rPr>
                <w:rFonts w:ascii="仿宋" w:hAnsi="仿宋" w:eastAsia="仿宋" w:cs="仿宋"/>
                <w:snapToGrid/>
                <w:color w:val="auto"/>
                <w:kern w:val="0"/>
                <w:sz w:val="24"/>
                <w:szCs w:val="24"/>
                <w:highlight w:val="none"/>
              </w:rPr>
              <w:t>X＜10</w:t>
            </w:r>
          </w:p>
        </w:tc>
      </w:tr>
      <w:tr w14:paraId="7BD63C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21FCF77A">
            <w:pPr>
              <w:widowControl/>
              <w:jc w:val="left"/>
              <w:rPr>
                <w:rFonts w:ascii="仿宋" w:hAnsi="仿宋" w:eastAsia="仿宋" w:cs="仿宋"/>
                <w:color w:val="auto"/>
                <w:kern w:val="0"/>
                <w:sz w:val="24"/>
                <w:highlight w:val="none"/>
              </w:rPr>
            </w:pPr>
          </w:p>
        </w:tc>
        <w:tc>
          <w:tcPr>
            <w:tcW w:w="1560" w:type="dxa"/>
            <w:vAlign w:val="center"/>
          </w:tcPr>
          <w:p w14:paraId="72055764">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营业收入</w:t>
            </w:r>
            <w:r>
              <w:rPr>
                <w:rFonts w:ascii="仿宋" w:hAnsi="仿宋" w:eastAsia="仿宋" w:cs="仿宋"/>
                <w:snapToGrid/>
                <w:color w:val="auto"/>
                <w:kern w:val="0"/>
                <w:sz w:val="24"/>
                <w:szCs w:val="24"/>
                <w:highlight w:val="none"/>
              </w:rPr>
              <w:t>(Y)</w:t>
            </w:r>
          </w:p>
        </w:tc>
        <w:tc>
          <w:tcPr>
            <w:tcW w:w="671" w:type="dxa"/>
            <w:vAlign w:val="center"/>
          </w:tcPr>
          <w:p w14:paraId="2C8F25F6">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万元</w:t>
            </w:r>
          </w:p>
        </w:tc>
        <w:tc>
          <w:tcPr>
            <w:tcW w:w="1231" w:type="dxa"/>
            <w:vAlign w:val="center"/>
          </w:tcPr>
          <w:p w14:paraId="0A96B741">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Y≥10000</w:t>
            </w:r>
          </w:p>
        </w:tc>
        <w:tc>
          <w:tcPr>
            <w:tcW w:w="1891" w:type="dxa"/>
            <w:vAlign w:val="center"/>
          </w:tcPr>
          <w:p w14:paraId="01A8987D">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1000≤Y＜10000</w:t>
            </w:r>
          </w:p>
        </w:tc>
        <w:tc>
          <w:tcPr>
            <w:tcW w:w="1730" w:type="dxa"/>
            <w:vAlign w:val="center"/>
          </w:tcPr>
          <w:p w14:paraId="7FB6DF90">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50≤Y＜1000</w:t>
            </w:r>
          </w:p>
        </w:tc>
        <w:tc>
          <w:tcPr>
            <w:tcW w:w="1203" w:type="dxa"/>
            <w:vAlign w:val="center"/>
          </w:tcPr>
          <w:p w14:paraId="40D9DECF">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Y＜50</w:t>
            </w:r>
          </w:p>
        </w:tc>
      </w:tr>
      <w:tr w14:paraId="39E837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383B0D19">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房地产开发经营</w:t>
            </w:r>
          </w:p>
        </w:tc>
        <w:tc>
          <w:tcPr>
            <w:tcW w:w="1560" w:type="dxa"/>
            <w:vAlign w:val="center"/>
          </w:tcPr>
          <w:p w14:paraId="192C592F">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营业收入</w:t>
            </w:r>
            <w:r>
              <w:rPr>
                <w:rFonts w:ascii="仿宋" w:hAnsi="仿宋" w:eastAsia="仿宋" w:cs="仿宋"/>
                <w:snapToGrid/>
                <w:color w:val="auto"/>
                <w:kern w:val="0"/>
                <w:sz w:val="24"/>
                <w:szCs w:val="24"/>
                <w:highlight w:val="none"/>
              </w:rPr>
              <w:t>(Y)</w:t>
            </w:r>
          </w:p>
        </w:tc>
        <w:tc>
          <w:tcPr>
            <w:tcW w:w="671" w:type="dxa"/>
            <w:vAlign w:val="center"/>
          </w:tcPr>
          <w:p w14:paraId="091C0DBC">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万元</w:t>
            </w:r>
          </w:p>
        </w:tc>
        <w:tc>
          <w:tcPr>
            <w:tcW w:w="1231" w:type="dxa"/>
            <w:vAlign w:val="center"/>
          </w:tcPr>
          <w:p w14:paraId="4CF9F419">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Y≥200000</w:t>
            </w:r>
          </w:p>
        </w:tc>
        <w:tc>
          <w:tcPr>
            <w:tcW w:w="1891" w:type="dxa"/>
            <w:vAlign w:val="center"/>
          </w:tcPr>
          <w:p w14:paraId="0A707707">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1000≤Y＜200000</w:t>
            </w:r>
          </w:p>
        </w:tc>
        <w:tc>
          <w:tcPr>
            <w:tcW w:w="1730" w:type="dxa"/>
            <w:vAlign w:val="center"/>
          </w:tcPr>
          <w:p w14:paraId="599111F2">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100≤Y＜1000</w:t>
            </w:r>
          </w:p>
        </w:tc>
        <w:tc>
          <w:tcPr>
            <w:tcW w:w="1203" w:type="dxa"/>
            <w:vAlign w:val="center"/>
          </w:tcPr>
          <w:p w14:paraId="0B47B263">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Y＜100</w:t>
            </w:r>
          </w:p>
        </w:tc>
      </w:tr>
      <w:tr w14:paraId="1B0DB7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5BF274FC">
            <w:pPr>
              <w:widowControl/>
              <w:jc w:val="left"/>
              <w:rPr>
                <w:rFonts w:ascii="仿宋" w:hAnsi="仿宋" w:eastAsia="仿宋" w:cs="仿宋"/>
                <w:color w:val="auto"/>
                <w:kern w:val="0"/>
                <w:sz w:val="24"/>
                <w:highlight w:val="none"/>
              </w:rPr>
            </w:pPr>
          </w:p>
        </w:tc>
        <w:tc>
          <w:tcPr>
            <w:tcW w:w="1560" w:type="dxa"/>
            <w:vAlign w:val="center"/>
          </w:tcPr>
          <w:p w14:paraId="050D73C6">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资产总额</w:t>
            </w:r>
            <w:r>
              <w:rPr>
                <w:rFonts w:ascii="仿宋" w:hAnsi="仿宋" w:eastAsia="仿宋" w:cs="仿宋"/>
                <w:snapToGrid/>
                <w:color w:val="auto"/>
                <w:kern w:val="0"/>
                <w:sz w:val="24"/>
                <w:szCs w:val="24"/>
                <w:highlight w:val="none"/>
              </w:rPr>
              <w:t>(Z)</w:t>
            </w:r>
          </w:p>
        </w:tc>
        <w:tc>
          <w:tcPr>
            <w:tcW w:w="671" w:type="dxa"/>
            <w:vAlign w:val="center"/>
          </w:tcPr>
          <w:p w14:paraId="099FADE0">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万元</w:t>
            </w:r>
          </w:p>
        </w:tc>
        <w:tc>
          <w:tcPr>
            <w:tcW w:w="1231" w:type="dxa"/>
            <w:vAlign w:val="center"/>
          </w:tcPr>
          <w:p w14:paraId="3D906B48">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Z≥10000</w:t>
            </w:r>
          </w:p>
        </w:tc>
        <w:tc>
          <w:tcPr>
            <w:tcW w:w="1891" w:type="dxa"/>
            <w:vAlign w:val="center"/>
          </w:tcPr>
          <w:p w14:paraId="4D7391FC">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5000≤Z＜10000</w:t>
            </w:r>
          </w:p>
        </w:tc>
        <w:tc>
          <w:tcPr>
            <w:tcW w:w="1730" w:type="dxa"/>
            <w:vAlign w:val="center"/>
          </w:tcPr>
          <w:p w14:paraId="6CE7A3B9">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2000≤Z＜5000</w:t>
            </w:r>
          </w:p>
        </w:tc>
        <w:tc>
          <w:tcPr>
            <w:tcW w:w="1203" w:type="dxa"/>
            <w:vAlign w:val="center"/>
          </w:tcPr>
          <w:p w14:paraId="39121EA5">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Z＜2000</w:t>
            </w:r>
          </w:p>
        </w:tc>
      </w:tr>
      <w:tr w14:paraId="1C7C49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0C056A45">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物业管理</w:t>
            </w:r>
          </w:p>
        </w:tc>
        <w:tc>
          <w:tcPr>
            <w:tcW w:w="1560" w:type="dxa"/>
            <w:vAlign w:val="center"/>
          </w:tcPr>
          <w:p w14:paraId="723762ED">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从业人员</w:t>
            </w:r>
            <w:r>
              <w:rPr>
                <w:rFonts w:ascii="仿宋" w:hAnsi="仿宋" w:eastAsia="仿宋" w:cs="仿宋"/>
                <w:snapToGrid/>
                <w:color w:val="auto"/>
                <w:kern w:val="0"/>
                <w:sz w:val="24"/>
                <w:szCs w:val="24"/>
                <w:highlight w:val="none"/>
              </w:rPr>
              <w:t>(X)</w:t>
            </w:r>
          </w:p>
        </w:tc>
        <w:tc>
          <w:tcPr>
            <w:tcW w:w="671" w:type="dxa"/>
            <w:vAlign w:val="center"/>
          </w:tcPr>
          <w:p w14:paraId="3820FB4F">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人</w:t>
            </w:r>
          </w:p>
        </w:tc>
        <w:tc>
          <w:tcPr>
            <w:tcW w:w="1231" w:type="dxa"/>
            <w:vAlign w:val="center"/>
          </w:tcPr>
          <w:p w14:paraId="6F69EEE2">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X≥1000</w:t>
            </w:r>
          </w:p>
        </w:tc>
        <w:tc>
          <w:tcPr>
            <w:tcW w:w="1891" w:type="dxa"/>
            <w:vAlign w:val="center"/>
          </w:tcPr>
          <w:p w14:paraId="43ADCA73">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300≤X＜1000</w:t>
            </w:r>
          </w:p>
        </w:tc>
        <w:tc>
          <w:tcPr>
            <w:tcW w:w="1730" w:type="dxa"/>
            <w:vAlign w:val="center"/>
          </w:tcPr>
          <w:p w14:paraId="70299AE2">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100≤X＜300</w:t>
            </w:r>
          </w:p>
        </w:tc>
        <w:tc>
          <w:tcPr>
            <w:tcW w:w="1203" w:type="dxa"/>
            <w:vAlign w:val="center"/>
          </w:tcPr>
          <w:p w14:paraId="6C4BF073">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X＜100</w:t>
            </w:r>
          </w:p>
        </w:tc>
      </w:tr>
      <w:tr w14:paraId="06A041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645C75A8">
            <w:pPr>
              <w:widowControl/>
              <w:jc w:val="left"/>
              <w:rPr>
                <w:rFonts w:ascii="仿宋" w:hAnsi="仿宋" w:eastAsia="仿宋" w:cs="仿宋"/>
                <w:color w:val="auto"/>
                <w:kern w:val="0"/>
                <w:sz w:val="24"/>
                <w:highlight w:val="none"/>
              </w:rPr>
            </w:pPr>
          </w:p>
        </w:tc>
        <w:tc>
          <w:tcPr>
            <w:tcW w:w="1560" w:type="dxa"/>
            <w:vAlign w:val="center"/>
          </w:tcPr>
          <w:p w14:paraId="15D5762E">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营业收入</w:t>
            </w:r>
            <w:r>
              <w:rPr>
                <w:rFonts w:ascii="仿宋" w:hAnsi="仿宋" w:eastAsia="仿宋" w:cs="仿宋"/>
                <w:snapToGrid/>
                <w:color w:val="auto"/>
                <w:kern w:val="0"/>
                <w:sz w:val="24"/>
                <w:szCs w:val="24"/>
                <w:highlight w:val="none"/>
              </w:rPr>
              <w:t>(Y)</w:t>
            </w:r>
          </w:p>
        </w:tc>
        <w:tc>
          <w:tcPr>
            <w:tcW w:w="671" w:type="dxa"/>
            <w:vAlign w:val="center"/>
          </w:tcPr>
          <w:p w14:paraId="7FB24096">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万元</w:t>
            </w:r>
          </w:p>
        </w:tc>
        <w:tc>
          <w:tcPr>
            <w:tcW w:w="1231" w:type="dxa"/>
            <w:vAlign w:val="center"/>
          </w:tcPr>
          <w:p w14:paraId="3F4FDF1E">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Y≥5000</w:t>
            </w:r>
          </w:p>
        </w:tc>
        <w:tc>
          <w:tcPr>
            <w:tcW w:w="1891" w:type="dxa"/>
            <w:vAlign w:val="center"/>
          </w:tcPr>
          <w:p w14:paraId="3B8EA2BA">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1000≤Y＜5000</w:t>
            </w:r>
          </w:p>
        </w:tc>
        <w:tc>
          <w:tcPr>
            <w:tcW w:w="1730" w:type="dxa"/>
            <w:vAlign w:val="center"/>
          </w:tcPr>
          <w:p w14:paraId="110C46F0">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500≤Y＜1000</w:t>
            </w:r>
          </w:p>
        </w:tc>
        <w:tc>
          <w:tcPr>
            <w:tcW w:w="1203" w:type="dxa"/>
            <w:vAlign w:val="center"/>
          </w:tcPr>
          <w:p w14:paraId="50837ECD">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Y＜500</w:t>
            </w:r>
          </w:p>
        </w:tc>
      </w:tr>
      <w:tr w14:paraId="731429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72C6AE78">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租赁和商务服务业</w:t>
            </w:r>
          </w:p>
        </w:tc>
        <w:tc>
          <w:tcPr>
            <w:tcW w:w="1560" w:type="dxa"/>
            <w:vAlign w:val="center"/>
          </w:tcPr>
          <w:p w14:paraId="74A6ABE3">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从业人员</w:t>
            </w:r>
            <w:r>
              <w:rPr>
                <w:rFonts w:ascii="仿宋" w:hAnsi="仿宋" w:eastAsia="仿宋" w:cs="仿宋"/>
                <w:snapToGrid/>
                <w:color w:val="auto"/>
                <w:kern w:val="0"/>
                <w:sz w:val="24"/>
                <w:szCs w:val="24"/>
                <w:highlight w:val="none"/>
              </w:rPr>
              <w:t>(X)</w:t>
            </w:r>
          </w:p>
        </w:tc>
        <w:tc>
          <w:tcPr>
            <w:tcW w:w="671" w:type="dxa"/>
            <w:vAlign w:val="center"/>
          </w:tcPr>
          <w:p w14:paraId="05F6687D">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人</w:t>
            </w:r>
          </w:p>
        </w:tc>
        <w:tc>
          <w:tcPr>
            <w:tcW w:w="1231" w:type="dxa"/>
            <w:vAlign w:val="center"/>
          </w:tcPr>
          <w:p w14:paraId="6BBA1910">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X≥300</w:t>
            </w:r>
          </w:p>
        </w:tc>
        <w:tc>
          <w:tcPr>
            <w:tcW w:w="1891" w:type="dxa"/>
            <w:vAlign w:val="center"/>
          </w:tcPr>
          <w:p w14:paraId="3C36832F">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100≤X＜300</w:t>
            </w:r>
          </w:p>
        </w:tc>
        <w:tc>
          <w:tcPr>
            <w:tcW w:w="1730" w:type="dxa"/>
            <w:vAlign w:val="center"/>
          </w:tcPr>
          <w:p w14:paraId="69CF581E">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10≤X＜100</w:t>
            </w:r>
          </w:p>
        </w:tc>
        <w:tc>
          <w:tcPr>
            <w:tcW w:w="1203" w:type="dxa"/>
            <w:vAlign w:val="center"/>
          </w:tcPr>
          <w:p w14:paraId="38C03995">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X＜10</w:t>
            </w:r>
          </w:p>
        </w:tc>
      </w:tr>
      <w:tr w14:paraId="785C40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13429502">
            <w:pPr>
              <w:widowControl/>
              <w:jc w:val="left"/>
              <w:rPr>
                <w:rFonts w:ascii="仿宋" w:hAnsi="仿宋" w:eastAsia="仿宋" w:cs="仿宋"/>
                <w:color w:val="auto"/>
                <w:kern w:val="0"/>
                <w:sz w:val="24"/>
                <w:highlight w:val="none"/>
              </w:rPr>
            </w:pPr>
          </w:p>
        </w:tc>
        <w:tc>
          <w:tcPr>
            <w:tcW w:w="1560" w:type="dxa"/>
            <w:vAlign w:val="center"/>
          </w:tcPr>
          <w:p w14:paraId="6B965E4A">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资产总额</w:t>
            </w:r>
            <w:r>
              <w:rPr>
                <w:rFonts w:ascii="仿宋" w:hAnsi="仿宋" w:eastAsia="仿宋" w:cs="仿宋"/>
                <w:snapToGrid/>
                <w:color w:val="auto"/>
                <w:kern w:val="0"/>
                <w:sz w:val="24"/>
                <w:szCs w:val="24"/>
                <w:highlight w:val="none"/>
              </w:rPr>
              <w:t>(Z)</w:t>
            </w:r>
          </w:p>
        </w:tc>
        <w:tc>
          <w:tcPr>
            <w:tcW w:w="671" w:type="dxa"/>
            <w:vAlign w:val="center"/>
          </w:tcPr>
          <w:p w14:paraId="690D399D">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万元</w:t>
            </w:r>
          </w:p>
        </w:tc>
        <w:tc>
          <w:tcPr>
            <w:tcW w:w="1231" w:type="dxa"/>
            <w:vAlign w:val="center"/>
          </w:tcPr>
          <w:p w14:paraId="1570CBAA">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Z≥120000</w:t>
            </w:r>
          </w:p>
        </w:tc>
        <w:tc>
          <w:tcPr>
            <w:tcW w:w="1891" w:type="dxa"/>
            <w:vAlign w:val="center"/>
          </w:tcPr>
          <w:p w14:paraId="6AB8C44B">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8000≤Z＜120000</w:t>
            </w:r>
          </w:p>
        </w:tc>
        <w:tc>
          <w:tcPr>
            <w:tcW w:w="1730" w:type="dxa"/>
            <w:vAlign w:val="center"/>
          </w:tcPr>
          <w:p w14:paraId="43A4C7EF">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100≤Z＜8000</w:t>
            </w:r>
          </w:p>
        </w:tc>
        <w:tc>
          <w:tcPr>
            <w:tcW w:w="1203" w:type="dxa"/>
            <w:vAlign w:val="center"/>
          </w:tcPr>
          <w:p w14:paraId="672BD349">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Z＜100</w:t>
            </w:r>
          </w:p>
        </w:tc>
      </w:tr>
      <w:tr w14:paraId="0B019B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Align w:val="center"/>
          </w:tcPr>
          <w:p w14:paraId="5268A080">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其他未列明行业</w:t>
            </w:r>
            <w:r>
              <w:rPr>
                <w:rFonts w:ascii="仿宋" w:hAnsi="仿宋" w:eastAsia="仿宋" w:cs="仿宋"/>
                <w:snapToGrid/>
                <w:color w:val="auto"/>
                <w:kern w:val="0"/>
                <w:sz w:val="24"/>
                <w:szCs w:val="24"/>
                <w:highlight w:val="none"/>
              </w:rPr>
              <w:t xml:space="preserve"> *</w:t>
            </w:r>
          </w:p>
        </w:tc>
        <w:tc>
          <w:tcPr>
            <w:tcW w:w="1560" w:type="dxa"/>
            <w:vAlign w:val="center"/>
          </w:tcPr>
          <w:p w14:paraId="73B469F7">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从业人员</w:t>
            </w:r>
            <w:r>
              <w:rPr>
                <w:rFonts w:ascii="仿宋" w:hAnsi="仿宋" w:eastAsia="仿宋" w:cs="仿宋"/>
                <w:snapToGrid/>
                <w:color w:val="auto"/>
                <w:kern w:val="0"/>
                <w:sz w:val="24"/>
                <w:szCs w:val="24"/>
                <w:highlight w:val="none"/>
              </w:rPr>
              <w:t>(X)</w:t>
            </w:r>
          </w:p>
        </w:tc>
        <w:tc>
          <w:tcPr>
            <w:tcW w:w="671" w:type="dxa"/>
            <w:vAlign w:val="center"/>
          </w:tcPr>
          <w:p w14:paraId="5C7E4CB0">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人</w:t>
            </w:r>
          </w:p>
        </w:tc>
        <w:tc>
          <w:tcPr>
            <w:tcW w:w="1231" w:type="dxa"/>
            <w:vAlign w:val="center"/>
          </w:tcPr>
          <w:p w14:paraId="39E2EA18">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X≥300</w:t>
            </w:r>
          </w:p>
        </w:tc>
        <w:tc>
          <w:tcPr>
            <w:tcW w:w="1891" w:type="dxa"/>
            <w:vAlign w:val="center"/>
          </w:tcPr>
          <w:p w14:paraId="6EC60C2E">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100≤X＜300</w:t>
            </w:r>
          </w:p>
        </w:tc>
        <w:tc>
          <w:tcPr>
            <w:tcW w:w="1730" w:type="dxa"/>
            <w:vAlign w:val="center"/>
          </w:tcPr>
          <w:p w14:paraId="79E2611B">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10≤X＜100</w:t>
            </w:r>
          </w:p>
        </w:tc>
        <w:tc>
          <w:tcPr>
            <w:tcW w:w="1203" w:type="dxa"/>
            <w:vAlign w:val="center"/>
          </w:tcPr>
          <w:p w14:paraId="6231E93D">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X＜10</w:t>
            </w:r>
          </w:p>
        </w:tc>
      </w:tr>
    </w:tbl>
    <w:p w14:paraId="5E03259F">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说明：</w:t>
      </w:r>
      <w:r>
        <w:rPr>
          <w:rFonts w:ascii="仿宋" w:hAnsi="仿宋" w:eastAsia="仿宋" w:cs="仿宋"/>
          <w:snapToGrid/>
          <w:color w:val="auto"/>
          <w:kern w:val="0"/>
          <w:sz w:val="21"/>
          <w:szCs w:val="21"/>
          <w:highlight w:val="none"/>
        </w:rPr>
        <w:t xml:space="preserve"> 　　</w:t>
      </w:r>
    </w:p>
    <w:p w14:paraId="340C28E8">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w:t>
      </w:r>
      <w:r>
        <w:rPr>
          <w:rFonts w:ascii="仿宋" w:hAnsi="仿宋" w:eastAsia="仿宋" w:cs="仿宋"/>
          <w:snapToGrid/>
          <w:color w:val="auto"/>
          <w:kern w:val="0"/>
          <w:sz w:val="21"/>
          <w:szCs w:val="21"/>
          <w:highlight w:val="none"/>
        </w:rPr>
        <w:t>1.大型、中型和小型企业须同时满足所列指标的下限，否则下划一档；微型企业只须满足所列指标中的一项即可。 　　</w:t>
      </w:r>
    </w:p>
    <w:p w14:paraId="4D167BC0">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w:t>
      </w:r>
      <w:r>
        <w:rPr>
          <w:rFonts w:ascii="仿宋" w:hAnsi="仿宋" w:eastAsia="仿宋" w:cs="仿宋"/>
          <w:snapToGrid/>
          <w:color w:val="auto"/>
          <w:kern w:val="0"/>
          <w:sz w:val="21"/>
          <w:szCs w:val="21"/>
          <w:highlight w:val="none"/>
        </w:rPr>
        <w:t>2.附表中各行业的范围以《国民经济行业分类》（GB/T4754-2017）为准。带*的项为行业组合类别，其中，工业包括采矿业，制造业，电力、热力、燃气及水生产和供应业；交通运输业包括道路运输业，水上运输业，航空运输业，管道运输业，多式联运和运输代理业、装卸搬运，不包括铁路运输业；仓储业包括通用仓储，低温仓储，危险品仓储，谷物、棉花等农产品仓储，中药材仓储和其他仓储业;信息传输业包括电信、广播电视和卫星传输服务，互联网和相关服务；其他未列明行业包括科学研究和技术服务业，水利、环境和公共设施管理业，居民服务、修理和其他服务业，社会工作，文化、体育和娱乐业，以及房地产中介服务，其他房地产业等，不包括自有房地产经营活动。 　　</w:t>
      </w:r>
    </w:p>
    <w:p w14:paraId="521A38AD">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w:t>
      </w:r>
      <w:r>
        <w:rPr>
          <w:rFonts w:ascii="仿宋" w:hAnsi="仿宋" w:eastAsia="仿宋" w:cs="仿宋"/>
          <w:snapToGrid/>
          <w:color w:val="auto"/>
          <w:kern w:val="0"/>
          <w:sz w:val="21"/>
          <w:szCs w:val="21"/>
          <w:highlight w:val="none"/>
        </w:rPr>
        <w:t>3.企业划分指标以现行统计制度为准。</w:t>
      </w:r>
    </w:p>
    <w:p w14:paraId="72F6AF26">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w:t>
      </w:r>
      <w:r>
        <w:rPr>
          <w:rFonts w:ascii="仿宋" w:hAnsi="仿宋" w:eastAsia="仿宋" w:cs="仿宋"/>
          <w:snapToGrid/>
          <w:color w:val="auto"/>
          <w:kern w:val="0"/>
          <w:sz w:val="21"/>
          <w:szCs w:val="21"/>
          <w:highlight w:val="none"/>
        </w:rPr>
        <w:t>1）从业人员，是指期末从业人员数，没有期末从业人员数的，采用全年平均人员数代替。</w:t>
      </w:r>
    </w:p>
    <w:p w14:paraId="5EFA6AC5">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w:t>
      </w:r>
      <w:r>
        <w:rPr>
          <w:rFonts w:ascii="仿宋" w:hAnsi="仿宋" w:eastAsia="仿宋" w:cs="仿宋"/>
          <w:snapToGrid/>
          <w:color w:val="auto"/>
          <w:kern w:val="0"/>
          <w:sz w:val="21"/>
          <w:szCs w:val="21"/>
          <w:highlight w:val="none"/>
        </w:rPr>
        <w:t>2）营业收入，工业、建筑业、限额以上批发和零售业、限额以上住宿和餐饮业以及其他设置主营业务收入指标的行业，采用主营业务收入；限额以下批发与零售业企业采用商品销售额代替；限额以下住宿与餐饮业企业采用营业额代替；农、林、牧、渔业企业采用营业总收入代替；其他未设置主营业务收入的行业，采用营业收入指标。</w:t>
      </w:r>
    </w:p>
    <w:p w14:paraId="08F6AE77">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w:t>
      </w:r>
      <w:r>
        <w:rPr>
          <w:rFonts w:ascii="仿宋" w:hAnsi="仿宋" w:eastAsia="仿宋" w:cs="仿宋"/>
          <w:snapToGrid/>
          <w:color w:val="auto"/>
          <w:kern w:val="0"/>
          <w:sz w:val="21"/>
          <w:szCs w:val="21"/>
          <w:highlight w:val="none"/>
        </w:rPr>
        <w:t>3）资产总额，采用资产总计代替。</w:t>
      </w:r>
    </w:p>
    <w:p w14:paraId="67AE1733">
      <w:pPr>
        <w:widowControl/>
        <w:jc w:val="left"/>
        <w:rPr>
          <w:rFonts w:ascii="仿宋" w:hAnsi="仿宋" w:eastAsia="仿宋" w:cs="仿宋"/>
          <w:color w:val="auto"/>
          <w:kern w:val="0"/>
          <w:sz w:val="24"/>
          <w:highlight w:val="none"/>
        </w:rPr>
      </w:pPr>
    </w:p>
    <w:p w14:paraId="3519885A">
      <w:pPr>
        <w:widowControl/>
        <w:jc w:val="left"/>
        <w:rPr>
          <w:rFonts w:ascii="仿宋" w:hAnsi="仿宋" w:eastAsia="仿宋" w:cs="仿宋"/>
          <w:color w:val="auto"/>
          <w:kern w:val="0"/>
          <w:sz w:val="24"/>
          <w:highlight w:val="none"/>
        </w:rPr>
      </w:pPr>
    </w:p>
    <w:p w14:paraId="789F2DFB">
      <w:pPr>
        <w:widowControl/>
        <w:shd w:val="clear" w:color="auto" w:fill="FFFFFF"/>
        <w:spacing w:before="150" w:line="600" w:lineRule="atLeast"/>
        <w:jc w:val="center"/>
        <w:textAlignment w:val="baseline"/>
        <w:rPr>
          <w:rFonts w:ascii="仿宋" w:hAnsi="仿宋" w:eastAsia="仿宋" w:cs="仿宋"/>
          <w:b/>
          <w:bCs/>
          <w:color w:val="auto"/>
          <w:kern w:val="0"/>
          <w:sz w:val="36"/>
          <w:szCs w:val="36"/>
          <w:highlight w:val="none"/>
        </w:rPr>
      </w:pPr>
      <w:r>
        <w:rPr>
          <w:rFonts w:hint="eastAsia" w:ascii="仿宋" w:hAnsi="仿宋" w:eastAsia="仿宋" w:cs="仿宋"/>
          <w:b/>
          <w:bCs/>
          <w:snapToGrid/>
          <w:color w:val="auto"/>
          <w:kern w:val="0"/>
          <w:sz w:val="36"/>
          <w:szCs w:val="36"/>
          <w:highlight w:val="none"/>
        </w:rPr>
        <w:t>《统计上大中小微型企业划分办法（</w:t>
      </w:r>
      <w:r>
        <w:rPr>
          <w:rFonts w:ascii="仿宋" w:hAnsi="仿宋" w:eastAsia="仿宋" w:cs="仿宋"/>
          <w:b/>
          <w:bCs/>
          <w:snapToGrid/>
          <w:color w:val="auto"/>
          <w:kern w:val="0"/>
          <w:sz w:val="36"/>
          <w:szCs w:val="36"/>
          <w:highlight w:val="none"/>
        </w:rPr>
        <w:t>2017）》修订说明</w:t>
      </w:r>
    </w:p>
    <w:p w14:paraId="52C81AAB">
      <w:pPr>
        <w:widowControl/>
        <w:shd w:val="clear" w:color="auto" w:fill="FFFFFF"/>
        <w:spacing w:before="150" w:line="540" w:lineRule="atLeast"/>
        <w:jc w:val="left"/>
        <w:textAlignment w:val="baseline"/>
        <w:rPr>
          <w:rFonts w:ascii="仿宋" w:hAnsi="仿宋" w:eastAsia="仿宋" w:cs="仿宋"/>
          <w:b/>
          <w:bCs/>
          <w:color w:val="auto"/>
          <w:kern w:val="0"/>
          <w:sz w:val="27"/>
          <w:szCs w:val="27"/>
          <w:highlight w:val="none"/>
        </w:rPr>
      </w:pPr>
      <w:r>
        <w:rPr>
          <w:rFonts w:hint="eastAsia" w:ascii="仿宋" w:hAnsi="仿宋" w:eastAsia="仿宋" w:cs="仿宋"/>
          <w:b/>
          <w:bCs/>
          <w:snapToGrid/>
          <w:color w:val="auto"/>
          <w:kern w:val="0"/>
          <w:sz w:val="27"/>
          <w:szCs w:val="27"/>
          <w:highlight w:val="none"/>
        </w:rPr>
        <w:t>一、修订背景</w:t>
      </w:r>
    </w:p>
    <w:p w14:paraId="69AABCCD">
      <w:pPr>
        <w:widowControl/>
        <w:shd w:val="clear" w:color="auto" w:fill="FFFFFF"/>
        <w:spacing w:before="150"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目前执行的《统计上大中小微型企业划分办法》是</w:t>
      </w:r>
      <w:r>
        <w:rPr>
          <w:rFonts w:ascii="仿宋" w:hAnsi="仿宋" w:eastAsia="仿宋" w:cs="仿宋"/>
          <w:snapToGrid/>
          <w:color w:val="auto"/>
          <w:kern w:val="0"/>
          <w:sz w:val="21"/>
          <w:szCs w:val="21"/>
          <w:highlight w:val="none"/>
        </w:rPr>
        <w:t>2011年国家统计局根据工业和信息化部、国家统计局、国家发展改革委、财政部《关于印发中小企业划型标准规定的通知》（工信部联企业〔2011〕300号），同时依据《国民经济行业分类》（GB/T4754—2011），制定并颁布的。</w:t>
      </w:r>
    </w:p>
    <w:p w14:paraId="2B5842E9">
      <w:pPr>
        <w:widowControl/>
        <w:shd w:val="clear" w:color="auto" w:fill="FFFFFF"/>
        <w:spacing w:before="150"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w:t>
      </w:r>
      <w:r>
        <w:rPr>
          <w:rFonts w:ascii="仿宋" w:hAnsi="仿宋" w:eastAsia="仿宋" w:cs="仿宋"/>
          <w:snapToGrid/>
          <w:color w:val="auto"/>
          <w:kern w:val="0"/>
          <w:sz w:val="21"/>
          <w:szCs w:val="21"/>
          <w:highlight w:val="none"/>
        </w:rPr>
        <w:t>2017年6月30日，《国民经济行业分类》（GB/T4754—2017）正式颁布。8月29日，国家统计局印发《关于执行新国民经济行业分类国家标准的通知》（国统字〔2017〕142号），规定</w:t>
      </w:r>
      <w:r>
        <w:rPr>
          <w:rFonts w:hint="eastAsia" w:ascii="仿宋" w:hAnsi="仿宋" w:eastAsia="仿宋" w:cs="仿宋"/>
          <w:snapToGrid/>
          <w:color w:val="auto"/>
          <w:kern w:val="0"/>
          <w:sz w:val="21"/>
          <w:szCs w:val="21"/>
          <w:highlight w:val="none"/>
        </w:rPr>
        <w:t>从</w:t>
      </w:r>
      <w:r>
        <w:rPr>
          <w:rFonts w:ascii="仿宋" w:hAnsi="仿宋" w:eastAsia="仿宋" w:cs="仿宋"/>
          <w:snapToGrid/>
          <w:color w:val="auto"/>
          <w:kern w:val="0"/>
          <w:sz w:val="21"/>
          <w:szCs w:val="21"/>
          <w:highlight w:val="none"/>
        </w:rPr>
        <w:t>2017年统计年报和2018年定期统计报表起统一使用新分类标准。为此，我们对2011年印发的《统计上大中小微型企业划分办法》进行修订。</w:t>
      </w:r>
    </w:p>
    <w:p w14:paraId="4E9BC44B">
      <w:pPr>
        <w:widowControl/>
        <w:shd w:val="clear" w:color="auto" w:fill="FFFFFF"/>
        <w:spacing w:before="150" w:line="540" w:lineRule="atLeast"/>
        <w:jc w:val="left"/>
        <w:textAlignment w:val="baseline"/>
        <w:rPr>
          <w:rFonts w:ascii="仿宋" w:hAnsi="仿宋" w:eastAsia="仿宋" w:cs="仿宋"/>
          <w:b/>
          <w:bCs/>
          <w:color w:val="auto"/>
          <w:kern w:val="0"/>
          <w:sz w:val="27"/>
          <w:szCs w:val="27"/>
          <w:highlight w:val="none"/>
        </w:rPr>
      </w:pPr>
      <w:r>
        <w:rPr>
          <w:rFonts w:hint="eastAsia" w:ascii="仿宋" w:hAnsi="仿宋" w:eastAsia="仿宋" w:cs="仿宋"/>
          <w:b/>
          <w:bCs/>
          <w:snapToGrid/>
          <w:color w:val="auto"/>
          <w:kern w:val="0"/>
          <w:sz w:val="27"/>
          <w:szCs w:val="27"/>
          <w:highlight w:val="none"/>
        </w:rPr>
        <w:t>二、修订主要内容</w:t>
      </w:r>
    </w:p>
    <w:p w14:paraId="605CC98C">
      <w:pPr>
        <w:widowControl/>
        <w:shd w:val="clear" w:color="auto" w:fill="FFFFFF"/>
        <w:spacing w:before="150" w:line="420" w:lineRule="atLeast"/>
        <w:ind w:firstLine="420" w:firstLineChars="200"/>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本次修订是在</w:t>
      </w:r>
      <w:r>
        <w:rPr>
          <w:rFonts w:ascii="仿宋" w:hAnsi="仿宋" w:eastAsia="仿宋" w:cs="仿宋"/>
          <w:snapToGrid/>
          <w:color w:val="auto"/>
          <w:kern w:val="0"/>
          <w:sz w:val="21"/>
          <w:szCs w:val="21"/>
          <w:highlight w:val="none"/>
        </w:rPr>
        <w:t>2011年《统计上大中小微型企业划分办法》基础上进行的，修订延续原有的分类原则、方法和结构框架，在保持适用范围不变的情况下,依据标准由《国民经济行业分类》（GB/T4754—2011）修改为《国民经济行业分类》（GB/T4754—2017），并根据新旧国民经济行业的对应关系，进行了行业所包含类别的对应调整。</w:t>
      </w:r>
    </w:p>
    <w:p w14:paraId="429E84C9">
      <w:pPr>
        <w:widowControl/>
        <w:shd w:val="clear" w:color="auto" w:fill="FFFFFF"/>
        <w:spacing w:before="150" w:line="420" w:lineRule="atLeast"/>
        <w:ind w:firstLine="420" w:firstLineChars="200"/>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将交通运输业中包括的“装卸搬运和运输代理业”修改为“多式联运和运输代理业、装卸搬运”。</w:t>
      </w:r>
    </w:p>
    <w:p w14:paraId="6B1B95AE">
      <w:pPr>
        <w:widowControl/>
        <w:shd w:val="clear" w:color="auto" w:fill="FFFFFF"/>
        <w:spacing w:before="150" w:line="420" w:lineRule="atLeast"/>
        <w:ind w:firstLine="420" w:firstLineChars="200"/>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仓储业所包括的行业中类，根据《国民经济行业分类》（</w:t>
      </w:r>
      <w:r>
        <w:rPr>
          <w:rFonts w:ascii="仿宋" w:hAnsi="仿宋" w:eastAsia="仿宋" w:cs="仿宋"/>
          <w:snapToGrid/>
          <w:color w:val="auto"/>
          <w:kern w:val="0"/>
          <w:sz w:val="21"/>
          <w:szCs w:val="21"/>
          <w:highlight w:val="none"/>
        </w:rPr>
        <w:t>GB/T4754—2017）调整为“通用仓储，低温仓储，危险品仓储，谷物、棉花等农产品仓储，中药材仓储和其他仓储业”。</w:t>
      </w:r>
    </w:p>
    <w:p w14:paraId="2CDB0310">
      <w:pPr>
        <w:widowControl/>
        <w:jc w:val="left"/>
        <w:rPr>
          <w:rFonts w:ascii="仿宋" w:hAnsi="仿宋" w:eastAsia="仿宋" w:cs="仿宋"/>
          <w:color w:val="auto"/>
          <w:kern w:val="0"/>
          <w:sz w:val="18"/>
          <w:szCs w:val="18"/>
          <w:highlight w:val="none"/>
        </w:rPr>
      </w:pPr>
    </w:p>
    <w:p w14:paraId="1C1DE0D0">
      <w:pPr>
        <w:widowControl/>
        <w:jc w:val="left"/>
        <w:rPr>
          <w:rFonts w:ascii="仿宋" w:hAnsi="仿宋" w:eastAsia="仿宋" w:cs="仿宋"/>
          <w:color w:val="auto"/>
          <w:kern w:val="0"/>
          <w:sz w:val="18"/>
          <w:szCs w:val="18"/>
          <w:highlight w:val="none"/>
        </w:rPr>
      </w:pPr>
    </w:p>
    <w:p w14:paraId="4F315DFC">
      <w:pPr>
        <w:widowControl/>
        <w:jc w:val="left"/>
        <w:rPr>
          <w:rFonts w:ascii="仿宋" w:hAnsi="仿宋" w:eastAsia="仿宋" w:cs="仿宋"/>
          <w:color w:val="auto"/>
          <w:kern w:val="0"/>
          <w:sz w:val="18"/>
          <w:szCs w:val="18"/>
          <w:highlight w:val="none"/>
        </w:rPr>
      </w:pPr>
    </w:p>
    <w:p w14:paraId="559BFC73">
      <w:pPr>
        <w:widowControl/>
        <w:shd w:val="clear" w:color="auto" w:fill="FFFFFF"/>
        <w:spacing w:line="600" w:lineRule="atLeast"/>
        <w:jc w:val="center"/>
        <w:textAlignment w:val="baseline"/>
        <w:rPr>
          <w:rFonts w:ascii="仿宋" w:hAnsi="仿宋" w:eastAsia="仿宋" w:cs="仿宋"/>
          <w:b/>
          <w:bCs/>
          <w:color w:val="auto"/>
          <w:kern w:val="0"/>
          <w:sz w:val="36"/>
          <w:szCs w:val="36"/>
          <w:highlight w:val="none"/>
        </w:rPr>
      </w:pPr>
      <w:r>
        <w:rPr>
          <w:rFonts w:hint="eastAsia" w:ascii="仿宋" w:hAnsi="仿宋" w:eastAsia="仿宋" w:cs="仿宋"/>
          <w:b/>
          <w:bCs/>
          <w:snapToGrid/>
          <w:color w:val="auto"/>
          <w:kern w:val="0"/>
          <w:sz w:val="36"/>
          <w:szCs w:val="36"/>
          <w:highlight w:val="none"/>
        </w:rPr>
        <w:t>中国人民银行中国银行业监督管理委员会</w:t>
      </w:r>
    </w:p>
    <w:p w14:paraId="5D31C7F2">
      <w:pPr>
        <w:widowControl/>
        <w:shd w:val="clear" w:color="auto" w:fill="FFFFFF"/>
        <w:spacing w:line="600" w:lineRule="atLeast"/>
        <w:jc w:val="center"/>
        <w:textAlignment w:val="baseline"/>
        <w:rPr>
          <w:rFonts w:ascii="仿宋" w:hAnsi="仿宋" w:eastAsia="仿宋" w:cs="仿宋"/>
          <w:b/>
          <w:bCs/>
          <w:color w:val="auto"/>
          <w:kern w:val="0"/>
          <w:sz w:val="36"/>
          <w:szCs w:val="36"/>
          <w:highlight w:val="none"/>
        </w:rPr>
      </w:pPr>
      <w:r>
        <w:rPr>
          <w:rFonts w:hint="eastAsia" w:ascii="仿宋" w:hAnsi="仿宋" w:eastAsia="仿宋" w:cs="仿宋"/>
          <w:b/>
          <w:bCs/>
          <w:snapToGrid/>
          <w:color w:val="auto"/>
          <w:kern w:val="0"/>
          <w:sz w:val="36"/>
          <w:szCs w:val="36"/>
          <w:highlight w:val="none"/>
        </w:rPr>
        <w:t>中国证券监督管理委员会中国保险监督管理委员会</w:t>
      </w:r>
    </w:p>
    <w:p w14:paraId="3AB78489">
      <w:pPr>
        <w:widowControl/>
        <w:shd w:val="clear" w:color="auto" w:fill="FFFFFF"/>
        <w:spacing w:line="600" w:lineRule="atLeast"/>
        <w:jc w:val="center"/>
        <w:textAlignment w:val="baseline"/>
        <w:rPr>
          <w:rFonts w:ascii="仿宋" w:hAnsi="仿宋" w:eastAsia="仿宋" w:cs="仿宋"/>
          <w:b/>
          <w:bCs/>
          <w:color w:val="auto"/>
          <w:kern w:val="0"/>
          <w:sz w:val="36"/>
          <w:szCs w:val="36"/>
          <w:highlight w:val="none"/>
        </w:rPr>
      </w:pPr>
      <w:r>
        <w:rPr>
          <w:rFonts w:hint="eastAsia" w:ascii="仿宋" w:hAnsi="仿宋" w:eastAsia="仿宋" w:cs="仿宋"/>
          <w:b/>
          <w:bCs/>
          <w:snapToGrid/>
          <w:color w:val="auto"/>
          <w:kern w:val="0"/>
          <w:sz w:val="36"/>
          <w:szCs w:val="36"/>
          <w:highlight w:val="none"/>
        </w:rPr>
        <w:t>国家统计局关于印发《金融业企业划型标准规定》的通知</w:t>
      </w:r>
    </w:p>
    <w:p w14:paraId="11E503B4">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为进一步贯彻落实《中华人民共和国中小企业促进法》、《国务院关于进一步促进中小企业发展的若干意见》（国发〔</w:t>
      </w:r>
      <w:r>
        <w:rPr>
          <w:rFonts w:ascii="仿宋" w:hAnsi="仿宋" w:eastAsia="仿宋" w:cs="仿宋"/>
          <w:snapToGrid/>
          <w:color w:val="auto"/>
          <w:kern w:val="0"/>
          <w:sz w:val="21"/>
          <w:szCs w:val="21"/>
          <w:highlight w:val="none"/>
        </w:rPr>
        <w:t xml:space="preserve">2009〕36号）、《国务院办公厅关于金融支持小微企业发展的实施意见》（国办发〔2013〕87号），推动中小金融机构健康发展，加大金融对实体经济的支持，人民银行会同银监会、证监会、保监会和国家统计局联合研究制定了《金融业企业划型标准规定》（见附件）。 </w:t>
      </w:r>
      <w:r>
        <w:rPr>
          <w:rFonts w:hint="eastAsia" w:ascii="仿宋" w:hAnsi="仿宋" w:eastAsia="仿宋" w:cs="仿宋"/>
          <w:snapToGrid/>
          <w:color w:val="auto"/>
          <w:kern w:val="0"/>
          <w:sz w:val="21"/>
          <w:szCs w:val="21"/>
          <w:highlight w:val="none"/>
        </w:rPr>
        <w:t>经国务院同意，现印发给你们，请遵照执行。</w:t>
      </w:r>
    </w:p>
    <w:p w14:paraId="046B2E56">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请人民银行上海总部，各分行、营业管理部、省会（首府）城市中心支行、副省级城市中心支行会同所在省（区、市）银监局、证监局、保监局、统计局将本通知联合转发至辖内相关机构。</w:t>
      </w:r>
    </w:p>
    <w:p w14:paraId="628FA07D">
      <w:pPr>
        <w:widowControl/>
        <w:shd w:val="clear" w:color="auto" w:fill="FFFFFF"/>
        <w:spacing w:before="150"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附件：金融业企业划型标准规定</w:t>
      </w:r>
    </w:p>
    <w:p w14:paraId="33FC9FB5">
      <w:pPr>
        <w:widowControl/>
        <w:shd w:val="clear" w:color="auto" w:fill="FFFFFF"/>
        <w:spacing w:before="150" w:line="600" w:lineRule="atLeast"/>
        <w:jc w:val="center"/>
        <w:textAlignment w:val="baseline"/>
        <w:rPr>
          <w:rFonts w:ascii="仿宋" w:hAnsi="仿宋" w:eastAsia="仿宋" w:cs="仿宋"/>
          <w:b/>
          <w:bCs/>
          <w:color w:val="auto"/>
          <w:kern w:val="0"/>
          <w:sz w:val="36"/>
          <w:szCs w:val="36"/>
          <w:highlight w:val="none"/>
        </w:rPr>
      </w:pPr>
    </w:p>
    <w:p w14:paraId="35DEE0FC">
      <w:pPr>
        <w:widowControl/>
        <w:shd w:val="clear" w:color="auto" w:fill="FFFFFF"/>
        <w:spacing w:before="150" w:line="600" w:lineRule="atLeast"/>
        <w:jc w:val="center"/>
        <w:textAlignment w:val="baseline"/>
        <w:rPr>
          <w:rFonts w:ascii="仿宋" w:hAnsi="仿宋" w:eastAsia="仿宋" w:cs="仿宋"/>
          <w:b/>
          <w:bCs/>
          <w:color w:val="auto"/>
          <w:kern w:val="0"/>
          <w:sz w:val="36"/>
          <w:szCs w:val="36"/>
          <w:highlight w:val="none"/>
        </w:rPr>
      </w:pPr>
      <w:r>
        <w:rPr>
          <w:rFonts w:hint="eastAsia" w:ascii="仿宋" w:hAnsi="仿宋" w:eastAsia="仿宋" w:cs="仿宋"/>
          <w:b/>
          <w:bCs/>
          <w:snapToGrid/>
          <w:color w:val="auto"/>
          <w:kern w:val="0"/>
          <w:sz w:val="36"/>
          <w:szCs w:val="36"/>
          <w:highlight w:val="none"/>
        </w:rPr>
        <w:t>金融业企业划型标准规定</w:t>
      </w:r>
    </w:p>
    <w:p w14:paraId="4733A2E9">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一、</w:t>
      </w:r>
      <w:r>
        <w:rPr>
          <w:rFonts w:ascii="仿宋" w:hAnsi="仿宋" w:eastAsia="仿宋" w:cs="仿宋"/>
          <w:snapToGrid/>
          <w:color w:val="auto"/>
          <w:kern w:val="0"/>
          <w:sz w:val="21"/>
          <w:szCs w:val="21"/>
          <w:highlight w:val="none"/>
        </w:rPr>
        <w:t xml:space="preserve"> </w:t>
      </w:r>
      <w:r>
        <w:rPr>
          <w:rFonts w:hint="eastAsia" w:ascii="仿宋" w:hAnsi="仿宋" w:eastAsia="仿宋" w:cs="仿宋"/>
          <w:snapToGrid/>
          <w:color w:val="auto"/>
          <w:kern w:val="0"/>
          <w:sz w:val="21"/>
          <w:szCs w:val="21"/>
          <w:highlight w:val="none"/>
        </w:rPr>
        <w:t>根据《中华人民共和国中小企业促进法》、《国务院关于进一步促进中小企业发展的若干意见》（国发〔</w:t>
      </w:r>
      <w:r>
        <w:rPr>
          <w:rFonts w:ascii="仿宋" w:hAnsi="仿宋" w:eastAsia="仿宋" w:cs="仿宋"/>
          <w:snapToGrid/>
          <w:color w:val="auto"/>
          <w:kern w:val="0"/>
          <w:sz w:val="21"/>
          <w:szCs w:val="21"/>
          <w:highlight w:val="none"/>
        </w:rPr>
        <w:t>2009〕36号）和《国务院办公厅关于金融支持小微企业发展的实施意见》（国办发〔2013〕87号），制定本规定。</w:t>
      </w:r>
    </w:p>
    <w:p w14:paraId="5F788903">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二、</w:t>
      </w:r>
      <w:r>
        <w:rPr>
          <w:rFonts w:ascii="仿宋" w:hAnsi="仿宋" w:eastAsia="仿宋" w:cs="仿宋"/>
          <w:snapToGrid/>
          <w:color w:val="auto"/>
          <w:kern w:val="0"/>
          <w:sz w:val="21"/>
          <w:szCs w:val="21"/>
          <w:highlight w:val="none"/>
        </w:rPr>
        <w:t xml:space="preserve"> </w:t>
      </w:r>
      <w:r>
        <w:rPr>
          <w:rFonts w:hint="eastAsia" w:ascii="仿宋" w:hAnsi="仿宋" w:eastAsia="仿宋" w:cs="仿宋"/>
          <w:snapToGrid/>
          <w:color w:val="auto"/>
          <w:kern w:val="0"/>
          <w:sz w:val="21"/>
          <w:szCs w:val="21"/>
          <w:highlight w:val="none"/>
        </w:rPr>
        <w:t>适用范围。本规定适用于从事《国民经济行业分类》</w:t>
      </w:r>
      <w:r>
        <w:rPr>
          <w:rFonts w:ascii="仿宋" w:hAnsi="仿宋" w:eastAsia="仿宋" w:cs="仿宋"/>
          <w:snapToGrid/>
          <w:color w:val="auto"/>
          <w:kern w:val="0"/>
          <w:sz w:val="21"/>
          <w:szCs w:val="21"/>
          <w:highlight w:val="none"/>
        </w:rPr>
        <w:t>(GB/T4754-2011)中J门类（金融业）活动的企业。</w:t>
      </w:r>
    </w:p>
    <w:p w14:paraId="58A273B0">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三、</w:t>
      </w:r>
      <w:r>
        <w:rPr>
          <w:rFonts w:ascii="仿宋" w:hAnsi="仿宋" w:eastAsia="仿宋" w:cs="仿宋"/>
          <w:snapToGrid/>
          <w:color w:val="auto"/>
          <w:kern w:val="0"/>
          <w:sz w:val="21"/>
          <w:szCs w:val="21"/>
          <w:highlight w:val="none"/>
        </w:rPr>
        <w:t xml:space="preserve"> </w:t>
      </w:r>
      <w:r>
        <w:rPr>
          <w:rFonts w:hint="eastAsia" w:ascii="仿宋" w:hAnsi="仿宋" w:eastAsia="仿宋" w:cs="仿宋"/>
          <w:snapToGrid/>
          <w:color w:val="auto"/>
          <w:kern w:val="0"/>
          <w:sz w:val="21"/>
          <w:szCs w:val="21"/>
          <w:highlight w:val="none"/>
        </w:rPr>
        <w:t>行业分类。采用复合分类方法对金融业企业进行分类。首先，按《国民经济行业分类》将金融业企业分为货币金融服务、资本市场服务、保险业、其他金融业四大类。其次，将货币金融服务分为货币银行服务和非货币银行服务两类，将其他金融业分为金融信托与管理服务、控股公司服务和其他未包括的金融业三类。最后，按经济性质将货币银行服务类金融业企业划为银行业存款类金融机构；将非货币银行服务类金融业企业分为银行业非存款类金融机构，贷款公司、小额贷款公司及典当行；将资本市场服务类金融业企业划为证券业金融机构；将保险业金融企业划为保险业金融机构；将其他金融业企业分为信托公司，金融控股公司和除贷款公司、小额贷款公司、典当行以外的其他金融机构。</w:t>
      </w:r>
    </w:p>
    <w:p w14:paraId="2F6D3D81">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四、划型标准指标。采用一个完整会计年度中四个季度末法人并表口径的资产总额（信托公司为信托资产）平均值作为划型指标，该指标以监管部门数据为准。</w:t>
      </w:r>
    </w:p>
    <w:p w14:paraId="2AD31447">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五、指标标准值。依据指标标准值，将各类金融业企业划分为大、中、小、微四个规模类型，中型企业标准上限及以上的为大型企业。</w:t>
      </w:r>
    </w:p>
    <w:p w14:paraId="34AE2112">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w:t>
      </w:r>
      <w:r>
        <w:rPr>
          <w:rFonts w:ascii="仿宋" w:hAnsi="仿宋" w:eastAsia="仿宋" w:cs="仿宋"/>
          <w:snapToGrid/>
          <w:color w:val="auto"/>
          <w:kern w:val="0"/>
          <w:sz w:val="21"/>
          <w:szCs w:val="21"/>
          <w:highlight w:val="none"/>
        </w:rPr>
        <w:t xml:space="preserve">(一) </w:t>
      </w:r>
      <w:r>
        <w:rPr>
          <w:rFonts w:hint="eastAsia" w:ascii="仿宋" w:hAnsi="仿宋" w:eastAsia="仿宋" w:cs="仿宋"/>
          <w:snapToGrid/>
          <w:color w:val="auto"/>
          <w:kern w:val="0"/>
          <w:sz w:val="21"/>
          <w:szCs w:val="21"/>
          <w:highlight w:val="none"/>
        </w:rPr>
        <w:t>银行业存款类金融机构。资产总额</w:t>
      </w:r>
      <w:r>
        <w:rPr>
          <w:rFonts w:ascii="仿宋" w:hAnsi="仿宋" w:eastAsia="仿宋" w:cs="仿宋"/>
          <w:snapToGrid/>
          <w:color w:val="auto"/>
          <w:kern w:val="0"/>
          <w:sz w:val="21"/>
          <w:szCs w:val="21"/>
          <w:highlight w:val="none"/>
        </w:rPr>
        <w:t>40000亿元以下的为中小微型企业。其中，资产总额5000亿元及以上的为中型企业，资产总额50亿元及以上的为小型企业，资产总额50亿元以下的为微型企业。</w:t>
      </w:r>
    </w:p>
    <w:p w14:paraId="760E8BB6">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w:t>
      </w:r>
      <w:r>
        <w:rPr>
          <w:rFonts w:ascii="仿宋" w:hAnsi="仿宋" w:eastAsia="仿宋" w:cs="仿宋"/>
          <w:snapToGrid/>
          <w:color w:val="auto"/>
          <w:kern w:val="0"/>
          <w:sz w:val="21"/>
          <w:szCs w:val="21"/>
          <w:highlight w:val="none"/>
        </w:rPr>
        <w:t xml:space="preserve">(二) </w:t>
      </w:r>
      <w:r>
        <w:rPr>
          <w:rFonts w:hint="eastAsia" w:ascii="仿宋" w:hAnsi="仿宋" w:eastAsia="仿宋" w:cs="仿宋"/>
          <w:snapToGrid/>
          <w:color w:val="auto"/>
          <w:kern w:val="0"/>
          <w:sz w:val="21"/>
          <w:szCs w:val="21"/>
          <w:highlight w:val="none"/>
        </w:rPr>
        <w:t>银行业非存款类金融机构。资产总额</w:t>
      </w:r>
      <w:r>
        <w:rPr>
          <w:rFonts w:ascii="仿宋" w:hAnsi="仿宋" w:eastAsia="仿宋" w:cs="仿宋"/>
          <w:snapToGrid/>
          <w:color w:val="auto"/>
          <w:kern w:val="0"/>
          <w:sz w:val="21"/>
          <w:szCs w:val="21"/>
          <w:highlight w:val="none"/>
        </w:rPr>
        <w:t>1000亿元以下的为中小微型企业。其中，资产总额200亿元及以上的为中型企业，资产总额50亿元及以上的为小型企业，资产总额50亿元以下的为微型企业。</w:t>
      </w:r>
    </w:p>
    <w:p w14:paraId="21A86259">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w:t>
      </w:r>
      <w:r>
        <w:rPr>
          <w:rFonts w:ascii="仿宋" w:hAnsi="仿宋" w:eastAsia="仿宋" w:cs="仿宋"/>
          <w:snapToGrid/>
          <w:color w:val="auto"/>
          <w:kern w:val="0"/>
          <w:sz w:val="21"/>
          <w:szCs w:val="21"/>
          <w:highlight w:val="none"/>
        </w:rPr>
        <w:t xml:space="preserve">(三) </w:t>
      </w:r>
      <w:r>
        <w:rPr>
          <w:rFonts w:hint="eastAsia" w:ascii="仿宋" w:hAnsi="仿宋" w:eastAsia="仿宋" w:cs="仿宋"/>
          <w:snapToGrid/>
          <w:color w:val="auto"/>
          <w:kern w:val="0"/>
          <w:sz w:val="21"/>
          <w:szCs w:val="21"/>
          <w:highlight w:val="none"/>
        </w:rPr>
        <w:t>贷款公司、小额贷款公司及典当行。资产总额</w:t>
      </w:r>
      <w:r>
        <w:rPr>
          <w:rFonts w:ascii="仿宋" w:hAnsi="仿宋" w:eastAsia="仿宋" w:cs="仿宋"/>
          <w:snapToGrid/>
          <w:color w:val="auto"/>
          <w:kern w:val="0"/>
          <w:sz w:val="21"/>
          <w:szCs w:val="21"/>
          <w:highlight w:val="none"/>
        </w:rPr>
        <w:t>1000亿元以下的为中小微型企业。其中，资产总额200亿元及以上的为中型企业，资产总额50亿元及以上的为小型企业，资产总额50亿元以下的为微型企业。</w:t>
      </w:r>
    </w:p>
    <w:p w14:paraId="710F9D38">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w:t>
      </w:r>
      <w:r>
        <w:rPr>
          <w:rFonts w:ascii="仿宋" w:hAnsi="仿宋" w:eastAsia="仿宋" w:cs="仿宋"/>
          <w:snapToGrid/>
          <w:color w:val="auto"/>
          <w:kern w:val="0"/>
          <w:sz w:val="21"/>
          <w:szCs w:val="21"/>
          <w:highlight w:val="none"/>
        </w:rPr>
        <w:t xml:space="preserve">(四) </w:t>
      </w:r>
      <w:r>
        <w:rPr>
          <w:rFonts w:hint="eastAsia" w:ascii="仿宋" w:hAnsi="仿宋" w:eastAsia="仿宋" w:cs="仿宋"/>
          <w:snapToGrid/>
          <w:color w:val="auto"/>
          <w:kern w:val="0"/>
          <w:sz w:val="21"/>
          <w:szCs w:val="21"/>
          <w:highlight w:val="none"/>
        </w:rPr>
        <w:t>证券业金融机构。资产总额</w:t>
      </w:r>
      <w:r>
        <w:rPr>
          <w:rFonts w:ascii="仿宋" w:hAnsi="仿宋" w:eastAsia="仿宋" w:cs="仿宋"/>
          <w:snapToGrid/>
          <w:color w:val="auto"/>
          <w:kern w:val="0"/>
          <w:sz w:val="21"/>
          <w:szCs w:val="21"/>
          <w:highlight w:val="none"/>
        </w:rPr>
        <w:t>1000亿元以下的为中小微型企业。其中，资产总额100亿元及以上的为中型企业，资产总额10亿元及以上的为小型企业，资产总额10亿元以下的为微型企业。</w:t>
      </w:r>
    </w:p>
    <w:p w14:paraId="0EB06F35">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w:t>
      </w:r>
      <w:r>
        <w:rPr>
          <w:rFonts w:ascii="仿宋" w:hAnsi="仿宋" w:eastAsia="仿宋" w:cs="仿宋"/>
          <w:snapToGrid/>
          <w:color w:val="auto"/>
          <w:kern w:val="0"/>
          <w:sz w:val="21"/>
          <w:szCs w:val="21"/>
          <w:highlight w:val="none"/>
        </w:rPr>
        <w:t xml:space="preserve">(五) </w:t>
      </w:r>
      <w:r>
        <w:rPr>
          <w:rFonts w:hint="eastAsia" w:ascii="仿宋" w:hAnsi="仿宋" w:eastAsia="仿宋" w:cs="仿宋"/>
          <w:snapToGrid/>
          <w:color w:val="auto"/>
          <w:kern w:val="0"/>
          <w:sz w:val="21"/>
          <w:szCs w:val="21"/>
          <w:highlight w:val="none"/>
        </w:rPr>
        <w:t>保险业金融机构。资产总额</w:t>
      </w:r>
      <w:r>
        <w:rPr>
          <w:rFonts w:ascii="仿宋" w:hAnsi="仿宋" w:eastAsia="仿宋" w:cs="仿宋"/>
          <w:snapToGrid/>
          <w:color w:val="auto"/>
          <w:kern w:val="0"/>
          <w:sz w:val="21"/>
          <w:szCs w:val="21"/>
          <w:highlight w:val="none"/>
        </w:rPr>
        <w:t>5000亿元以下的为中小微型企业。其中，资产总额400亿元及以上的为中型企业，资产总额20亿元及以上的为小型企业，资产总额20亿元以下的为微型企业。</w:t>
      </w:r>
    </w:p>
    <w:p w14:paraId="77B77FDA">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w:t>
      </w:r>
      <w:r>
        <w:rPr>
          <w:rFonts w:ascii="仿宋" w:hAnsi="仿宋" w:eastAsia="仿宋" w:cs="仿宋"/>
          <w:snapToGrid/>
          <w:color w:val="auto"/>
          <w:kern w:val="0"/>
          <w:sz w:val="21"/>
          <w:szCs w:val="21"/>
          <w:highlight w:val="none"/>
        </w:rPr>
        <w:t xml:space="preserve">(六) </w:t>
      </w:r>
      <w:r>
        <w:rPr>
          <w:rFonts w:hint="eastAsia" w:ascii="仿宋" w:hAnsi="仿宋" w:eastAsia="仿宋" w:cs="仿宋"/>
          <w:snapToGrid/>
          <w:color w:val="auto"/>
          <w:kern w:val="0"/>
          <w:sz w:val="21"/>
          <w:szCs w:val="21"/>
          <w:highlight w:val="none"/>
        </w:rPr>
        <w:t>信托公司。信托资产</w:t>
      </w:r>
      <w:r>
        <w:rPr>
          <w:rFonts w:ascii="仿宋" w:hAnsi="仿宋" w:eastAsia="仿宋" w:cs="仿宋"/>
          <w:snapToGrid/>
          <w:color w:val="auto"/>
          <w:kern w:val="0"/>
          <w:sz w:val="21"/>
          <w:szCs w:val="21"/>
          <w:highlight w:val="none"/>
        </w:rPr>
        <w:t>1000亿元以下的为中小微型企业。其中，信托资产400亿元及以上的为中型企业，信托资产20亿元及以上的为小型企业，信托资产20亿元以下的为微型企业。</w:t>
      </w:r>
    </w:p>
    <w:p w14:paraId="3A1CE07F">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w:t>
      </w:r>
      <w:r>
        <w:rPr>
          <w:rFonts w:ascii="仿宋" w:hAnsi="仿宋" w:eastAsia="仿宋" w:cs="仿宋"/>
          <w:snapToGrid/>
          <w:color w:val="auto"/>
          <w:kern w:val="0"/>
          <w:sz w:val="21"/>
          <w:szCs w:val="21"/>
          <w:highlight w:val="none"/>
        </w:rPr>
        <w:t xml:space="preserve">(七) </w:t>
      </w:r>
      <w:r>
        <w:rPr>
          <w:rFonts w:hint="eastAsia" w:ascii="仿宋" w:hAnsi="仿宋" w:eastAsia="仿宋" w:cs="仿宋"/>
          <w:snapToGrid/>
          <w:color w:val="auto"/>
          <w:kern w:val="0"/>
          <w:sz w:val="21"/>
          <w:szCs w:val="21"/>
          <w:highlight w:val="none"/>
        </w:rPr>
        <w:t>金融控股公司。资产总额</w:t>
      </w:r>
      <w:r>
        <w:rPr>
          <w:rFonts w:ascii="仿宋" w:hAnsi="仿宋" w:eastAsia="仿宋" w:cs="仿宋"/>
          <w:snapToGrid/>
          <w:color w:val="auto"/>
          <w:kern w:val="0"/>
          <w:sz w:val="21"/>
          <w:szCs w:val="21"/>
          <w:highlight w:val="none"/>
        </w:rPr>
        <w:t>40000亿元以下的为中小微型企业。其中，资产总额5000亿元及以上的为中型企业，资产总额50亿元及以上的为小型企业，资产总额50亿元以下的为微型企业。</w:t>
      </w:r>
    </w:p>
    <w:p w14:paraId="43313B57">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w:t>
      </w:r>
      <w:r>
        <w:rPr>
          <w:rFonts w:ascii="仿宋" w:hAnsi="仿宋" w:eastAsia="仿宋" w:cs="仿宋"/>
          <w:snapToGrid/>
          <w:color w:val="auto"/>
          <w:kern w:val="0"/>
          <w:sz w:val="21"/>
          <w:szCs w:val="21"/>
          <w:highlight w:val="none"/>
        </w:rPr>
        <w:t xml:space="preserve">(八) </w:t>
      </w:r>
      <w:r>
        <w:rPr>
          <w:rFonts w:hint="eastAsia" w:ascii="仿宋" w:hAnsi="仿宋" w:eastAsia="仿宋" w:cs="仿宋"/>
          <w:snapToGrid/>
          <w:color w:val="auto"/>
          <w:kern w:val="0"/>
          <w:sz w:val="21"/>
          <w:szCs w:val="21"/>
          <w:highlight w:val="none"/>
        </w:rPr>
        <w:t>除贷款公司、小额贷款公司，典当行以外的其他金融机构。资产总额</w:t>
      </w:r>
      <w:r>
        <w:rPr>
          <w:rFonts w:ascii="仿宋" w:hAnsi="仿宋" w:eastAsia="仿宋" w:cs="仿宋"/>
          <w:snapToGrid/>
          <w:color w:val="auto"/>
          <w:kern w:val="0"/>
          <w:sz w:val="21"/>
          <w:szCs w:val="21"/>
          <w:highlight w:val="none"/>
        </w:rPr>
        <w:t>1000亿元以下的为中小微型企业。其中，资产总额200亿元及以上的为中型企业，资产总额50亿元及以上的为小型企业，资产总额50亿元以下的为微型企业。</w:t>
      </w:r>
    </w:p>
    <w:p w14:paraId="5CE0FD75">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六、</w:t>
      </w:r>
      <w:r>
        <w:rPr>
          <w:rFonts w:ascii="仿宋" w:hAnsi="仿宋" w:eastAsia="仿宋" w:cs="仿宋"/>
          <w:snapToGrid/>
          <w:color w:val="auto"/>
          <w:kern w:val="0"/>
          <w:sz w:val="21"/>
          <w:szCs w:val="21"/>
          <w:highlight w:val="none"/>
        </w:rPr>
        <w:t xml:space="preserve"> </w:t>
      </w:r>
      <w:r>
        <w:rPr>
          <w:rFonts w:hint="eastAsia" w:ascii="仿宋" w:hAnsi="仿宋" w:eastAsia="仿宋" w:cs="仿宋"/>
          <w:snapToGrid/>
          <w:color w:val="auto"/>
          <w:kern w:val="0"/>
          <w:sz w:val="21"/>
          <w:szCs w:val="21"/>
          <w:highlight w:val="none"/>
        </w:rPr>
        <w:t>组织实施。由人民银行会同银监会、证监会、保监会和统计局联合组成金融业企业划型标准工作组，负责金融业企业划型标准的实施、后期评估和调整工作，按年组织金融业企业规模认定，并在人民银行建立的《金融业机构信息管理系统》中增相应的字段模块。经过认定的金融业企业在系统中进行规模登记，方便政府部门和社会各界查询使用。</w:t>
      </w:r>
    </w:p>
    <w:p w14:paraId="0FAFF6C5">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七、</w:t>
      </w:r>
      <w:r>
        <w:rPr>
          <w:rFonts w:ascii="仿宋" w:hAnsi="仿宋" w:eastAsia="仿宋" w:cs="仿宋"/>
          <w:snapToGrid/>
          <w:color w:val="auto"/>
          <w:kern w:val="0"/>
          <w:sz w:val="21"/>
          <w:szCs w:val="21"/>
          <w:highlight w:val="none"/>
        </w:rPr>
        <w:t xml:space="preserve"> </w:t>
      </w:r>
      <w:r>
        <w:rPr>
          <w:rFonts w:hint="eastAsia" w:ascii="仿宋" w:hAnsi="仿宋" w:eastAsia="仿宋" w:cs="仿宋"/>
          <w:snapToGrid/>
          <w:color w:val="auto"/>
          <w:kern w:val="0"/>
          <w:sz w:val="21"/>
          <w:szCs w:val="21"/>
          <w:highlight w:val="none"/>
        </w:rPr>
        <w:t>标准值的评估和调整。金融业企业划型标准工作组毎五年对划型标准值受经济发展与通货膨胀等因素的响程度进行评估和调整。</w:t>
      </w:r>
    </w:p>
    <w:p w14:paraId="616E4A57">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八、</w:t>
      </w:r>
      <w:r>
        <w:rPr>
          <w:rFonts w:ascii="仿宋" w:hAnsi="仿宋" w:eastAsia="仿宋" w:cs="仿宋"/>
          <w:snapToGrid/>
          <w:color w:val="auto"/>
          <w:kern w:val="0"/>
          <w:sz w:val="21"/>
          <w:szCs w:val="21"/>
          <w:highlight w:val="none"/>
        </w:rPr>
        <w:t xml:space="preserve"> </w:t>
      </w:r>
      <w:r>
        <w:rPr>
          <w:rFonts w:hint="eastAsia" w:ascii="仿宋" w:hAnsi="仿宋" w:eastAsia="仿宋" w:cs="仿宋"/>
          <w:snapToGrid/>
          <w:color w:val="auto"/>
          <w:kern w:val="0"/>
          <w:sz w:val="21"/>
          <w:szCs w:val="21"/>
          <w:highlight w:val="none"/>
        </w:rPr>
        <w:t>本规定的中型金融业企业标准上限即为大型金融业企业下限。国务院有关部门据此进行相关数据的统计分析，不得制定与本规定不一致的金融业企业划型标准。</w:t>
      </w:r>
    </w:p>
    <w:p w14:paraId="3E074FAC">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九、</w:t>
      </w:r>
      <w:r>
        <w:rPr>
          <w:rFonts w:ascii="仿宋" w:hAnsi="仿宋" w:eastAsia="仿宋" w:cs="仿宋"/>
          <w:snapToGrid/>
          <w:color w:val="auto"/>
          <w:kern w:val="0"/>
          <w:sz w:val="21"/>
          <w:szCs w:val="21"/>
          <w:highlight w:val="none"/>
        </w:rPr>
        <w:t xml:space="preserve"> </w:t>
      </w:r>
      <w:r>
        <w:rPr>
          <w:rFonts w:hint="eastAsia" w:ascii="仿宋" w:hAnsi="仿宋" w:eastAsia="仿宋" w:cs="仿宋"/>
          <w:snapToGrid/>
          <w:color w:val="auto"/>
          <w:kern w:val="0"/>
          <w:sz w:val="21"/>
          <w:szCs w:val="21"/>
          <w:highlight w:val="none"/>
        </w:rPr>
        <w:t>融资担保公司参照本规定中“除贷款公司、小额贷款公司、典当行以外的其他金融机构”标准划型。</w:t>
      </w:r>
    </w:p>
    <w:p w14:paraId="0F5CA38A">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十、本规定由人民银行会同银监会，证监会、保监会和统计局负责解释。</w:t>
      </w:r>
    </w:p>
    <w:p w14:paraId="3C60B971">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十一、本规定自发布之日起实施。</w:t>
      </w:r>
    </w:p>
    <w:p w14:paraId="737E74F0">
      <w:pPr>
        <w:widowControl/>
        <w:shd w:val="clear" w:color="auto" w:fill="FFFFFF"/>
        <w:spacing w:before="150"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附：金融业企业划型标准</w:t>
      </w:r>
    </w:p>
    <w:p w14:paraId="17DC9EB3">
      <w:pPr>
        <w:widowControl/>
        <w:shd w:val="clear" w:color="auto" w:fill="FFFFFF"/>
        <w:spacing w:before="150" w:line="600" w:lineRule="atLeast"/>
        <w:jc w:val="center"/>
        <w:textAlignment w:val="baseline"/>
        <w:rPr>
          <w:rFonts w:ascii="仿宋" w:hAnsi="仿宋" w:eastAsia="仿宋" w:cs="仿宋"/>
          <w:b/>
          <w:bCs/>
          <w:color w:val="auto"/>
          <w:kern w:val="0"/>
          <w:sz w:val="36"/>
          <w:szCs w:val="36"/>
          <w:highlight w:val="none"/>
        </w:rPr>
      </w:pPr>
      <w:r>
        <w:rPr>
          <w:rFonts w:hint="eastAsia" w:ascii="仿宋" w:hAnsi="仿宋" w:eastAsia="仿宋" w:cs="仿宋"/>
          <w:b/>
          <w:bCs/>
          <w:snapToGrid/>
          <w:color w:val="auto"/>
          <w:kern w:val="0"/>
          <w:sz w:val="36"/>
          <w:szCs w:val="36"/>
          <w:highlight w:val="none"/>
        </w:rPr>
        <w:t>金融业企业划型标准</w:t>
      </w:r>
    </w:p>
    <w:tbl>
      <w:tblPr>
        <w:tblStyle w:val="66"/>
        <w:tblW w:w="852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35"/>
        <w:gridCol w:w="1025"/>
        <w:gridCol w:w="2836"/>
        <w:gridCol w:w="606"/>
        <w:gridCol w:w="3326"/>
      </w:tblGrid>
      <w:tr w14:paraId="3153F0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760" w:type="dxa"/>
            <w:gridSpan w:val="2"/>
            <w:tcMar>
              <w:top w:w="75" w:type="dxa"/>
              <w:left w:w="75" w:type="dxa"/>
              <w:bottom w:w="75" w:type="dxa"/>
              <w:right w:w="75" w:type="dxa"/>
            </w:tcMar>
            <w:vAlign w:val="bottom"/>
          </w:tcPr>
          <w:p w14:paraId="7BCF2E11">
            <w:pPr>
              <w:keepNext/>
              <w:keepLines/>
              <w:widowControl/>
              <w:spacing w:before="160" w:after="160" w:line="720" w:lineRule="exact"/>
              <w:jc w:val="center"/>
              <w:outlineLvl w:val="1"/>
              <w:rPr>
                <w:rFonts w:ascii="仿宋" w:hAnsi="仿宋" w:eastAsia="仿宋" w:cs="仿宋"/>
                <w:b/>
                <w:bCs/>
                <w:color w:val="auto"/>
                <w:spacing w:val="0"/>
                <w:kern w:val="0"/>
                <w:sz w:val="21"/>
                <w:szCs w:val="21"/>
                <w:highlight w:val="none"/>
              </w:rPr>
            </w:pPr>
            <w:r>
              <w:rPr>
                <w:rFonts w:hint="eastAsia" w:ascii="仿宋" w:hAnsi="仿宋" w:eastAsia="仿宋" w:cs="仿宋"/>
                <w:b/>
                <w:bCs/>
                <w:snapToGrid/>
                <w:color w:val="auto"/>
                <w:kern w:val="0"/>
                <w:sz w:val="21"/>
                <w:szCs w:val="21"/>
                <w:highlight w:val="none"/>
              </w:rPr>
              <w:t>行业</w:t>
            </w:r>
          </w:p>
        </w:tc>
        <w:tc>
          <w:tcPr>
            <w:tcW w:w="2836" w:type="dxa"/>
            <w:tcMar>
              <w:top w:w="75" w:type="dxa"/>
              <w:left w:w="75" w:type="dxa"/>
              <w:bottom w:w="75" w:type="dxa"/>
              <w:right w:w="75" w:type="dxa"/>
            </w:tcMar>
            <w:vAlign w:val="bottom"/>
          </w:tcPr>
          <w:p w14:paraId="6D2DF1FD">
            <w:pPr>
              <w:keepNext/>
              <w:keepLines/>
              <w:widowControl/>
              <w:spacing w:before="160" w:after="160" w:line="720" w:lineRule="exact"/>
              <w:jc w:val="center"/>
              <w:outlineLvl w:val="1"/>
              <w:rPr>
                <w:rFonts w:ascii="仿宋" w:hAnsi="仿宋" w:eastAsia="仿宋" w:cs="仿宋"/>
                <w:b/>
                <w:bCs/>
                <w:color w:val="auto"/>
                <w:spacing w:val="0"/>
                <w:kern w:val="0"/>
                <w:sz w:val="21"/>
                <w:szCs w:val="21"/>
                <w:highlight w:val="none"/>
              </w:rPr>
            </w:pPr>
            <w:r>
              <w:rPr>
                <w:rFonts w:hint="eastAsia" w:ascii="仿宋" w:hAnsi="仿宋" w:eastAsia="仿宋" w:cs="仿宋"/>
                <w:b/>
                <w:bCs/>
                <w:snapToGrid/>
                <w:color w:val="auto"/>
                <w:kern w:val="0"/>
                <w:sz w:val="21"/>
                <w:szCs w:val="21"/>
                <w:highlight w:val="none"/>
              </w:rPr>
              <w:t>类别</w:t>
            </w:r>
          </w:p>
        </w:tc>
        <w:tc>
          <w:tcPr>
            <w:tcW w:w="606" w:type="dxa"/>
            <w:tcMar>
              <w:top w:w="75" w:type="dxa"/>
              <w:left w:w="75" w:type="dxa"/>
              <w:bottom w:w="75" w:type="dxa"/>
              <w:right w:w="75" w:type="dxa"/>
            </w:tcMar>
            <w:vAlign w:val="bottom"/>
          </w:tcPr>
          <w:p w14:paraId="3AE8D0A4">
            <w:pPr>
              <w:keepNext/>
              <w:keepLines/>
              <w:widowControl/>
              <w:spacing w:before="160" w:after="160" w:line="720" w:lineRule="exact"/>
              <w:jc w:val="center"/>
              <w:outlineLvl w:val="1"/>
              <w:rPr>
                <w:rFonts w:ascii="仿宋" w:hAnsi="仿宋" w:eastAsia="仿宋" w:cs="仿宋"/>
                <w:b/>
                <w:bCs/>
                <w:color w:val="auto"/>
                <w:spacing w:val="0"/>
                <w:kern w:val="0"/>
                <w:sz w:val="21"/>
                <w:szCs w:val="21"/>
                <w:highlight w:val="none"/>
              </w:rPr>
            </w:pPr>
            <w:r>
              <w:rPr>
                <w:rFonts w:hint="eastAsia" w:ascii="仿宋" w:hAnsi="仿宋" w:eastAsia="仿宋" w:cs="仿宋"/>
                <w:b/>
                <w:bCs/>
                <w:snapToGrid/>
                <w:color w:val="auto"/>
                <w:kern w:val="0"/>
                <w:sz w:val="21"/>
                <w:szCs w:val="21"/>
                <w:highlight w:val="none"/>
              </w:rPr>
              <w:t>类型</w:t>
            </w:r>
          </w:p>
        </w:tc>
        <w:tc>
          <w:tcPr>
            <w:tcW w:w="3326" w:type="dxa"/>
            <w:tcMar>
              <w:top w:w="75" w:type="dxa"/>
              <w:left w:w="75" w:type="dxa"/>
              <w:bottom w:w="75" w:type="dxa"/>
              <w:right w:w="75" w:type="dxa"/>
            </w:tcMar>
            <w:vAlign w:val="bottom"/>
          </w:tcPr>
          <w:p w14:paraId="156EA322">
            <w:pPr>
              <w:keepNext/>
              <w:keepLines/>
              <w:widowControl/>
              <w:spacing w:before="160" w:after="160" w:line="720" w:lineRule="exact"/>
              <w:jc w:val="center"/>
              <w:outlineLvl w:val="1"/>
              <w:rPr>
                <w:rFonts w:ascii="仿宋" w:hAnsi="仿宋" w:eastAsia="仿宋" w:cs="仿宋"/>
                <w:b/>
                <w:bCs/>
                <w:color w:val="auto"/>
                <w:spacing w:val="0"/>
                <w:kern w:val="0"/>
                <w:sz w:val="21"/>
                <w:szCs w:val="21"/>
                <w:highlight w:val="none"/>
              </w:rPr>
            </w:pPr>
            <w:r>
              <w:rPr>
                <w:rFonts w:hint="eastAsia" w:ascii="仿宋" w:hAnsi="仿宋" w:eastAsia="仿宋" w:cs="仿宋"/>
                <w:b/>
                <w:bCs/>
                <w:snapToGrid/>
                <w:color w:val="auto"/>
                <w:kern w:val="0"/>
                <w:sz w:val="21"/>
                <w:szCs w:val="21"/>
                <w:highlight w:val="none"/>
              </w:rPr>
              <w:t>资产总额</w:t>
            </w:r>
          </w:p>
        </w:tc>
      </w:tr>
      <w:tr w14:paraId="5EB323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restart"/>
            <w:vAlign w:val="center"/>
          </w:tcPr>
          <w:p w14:paraId="66E8F971">
            <w:pPr>
              <w:keepNext/>
              <w:keepLines/>
              <w:widowControl/>
              <w:spacing w:before="160" w:after="160" w:line="720" w:lineRule="exact"/>
              <w:jc w:val="left"/>
              <w:outlineLvl w:val="1"/>
              <w:rPr>
                <w:rFonts w:ascii="仿宋" w:hAnsi="仿宋" w:eastAsia="仿宋" w:cs="仿宋"/>
                <w:bCs w:val="0"/>
                <w:color w:val="auto"/>
                <w:spacing w:val="0"/>
                <w:kern w:val="0"/>
                <w:sz w:val="24"/>
                <w:highlight w:val="none"/>
              </w:rPr>
            </w:pPr>
            <w:r>
              <w:rPr>
                <w:rFonts w:hint="eastAsia" w:ascii="仿宋" w:hAnsi="仿宋" w:eastAsia="仿宋" w:cs="仿宋"/>
                <w:snapToGrid/>
                <w:color w:val="auto"/>
                <w:kern w:val="0"/>
                <w:sz w:val="24"/>
                <w:szCs w:val="24"/>
                <w:highlight w:val="none"/>
              </w:rPr>
              <w:t>货币金融服务</w:t>
            </w:r>
          </w:p>
        </w:tc>
        <w:tc>
          <w:tcPr>
            <w:tcW w:w="1025" w:type="dxa"/>
            <w:vMerge w:val="restart"/>
            <w:vAlign w:val="center"/>
          </w:tcPr>
          <w:p w14:paraId="36C5A4D5">
            <w:pPr>
              <w:keepNext/>
              <w:keepLines/>
              <w:widowControl/>
              <w:spacing w:before="160" w:after="160" w:line="720" w:lineRule="exact"/>
              <w:jc w:val="left"/>
              <w:outlineLvl w:val="1"/>
              <w:rPr>
                <w:rFonts w:ascii="仿宋" w:hAnsi="仿宋" w:eastAsia="仿宋" w:cs="仿宋"/>
                <w:bCs w:val="0"/>
                <w:color w:val="auto"/>
                <w:spacing w:val="0"/>
                <w:kern w:val="0"/>
                <w:sz w:val="24"/>
                <w:highlight w:val="none"/>
              </w:rPr>
            </w:pPr>
            <w:r>
              <w:rPr>
                <w:rFonts w:hint="eastAsia" w:ascii="仿宋" w:hAnsi="仿宋" w:eastAsia="仿宋" w:cs="仿宋"/>
                <w:snapToGrid/>
                <w:color w:val="auto"/>
                <w:kern w:val="0"/>
                <w:sz w:val="24"/>
                <w:szCs w:val="24"/>
                <w:highlight w:val="none"/>
              </w:rPr>
              <w:t>货币银行服务</w:t>
            </w:r>
          </w:p>
        </w:tc>
        <w:tc>
          <w:tcPr>
            <w:tcW w:w="2836" w:type="dxa"/>
            <w:vMerge w:val="restart"/>
            <w:vAlign w:val="center"/>
          </w:tcPr>
          <w:p w14:paraId="4847FDD3">
            <w:pPr>
              <w:keepNext/>
              <w:keepLines/>
              <w:widowControl/>
              <w:spacing w:before="160" w:after="160" w:line="720" w:lineRule="exact"/>
              <w:jc w:val="left"/>
              <w:outlineLvl w:val="1"/>
              <w:rPr>
                <w:rFonts w:ascii="仿宋" w:hAnsi="仿宋" w:eastAsia="仿宋" w:cs="仿宋"/>
                <w:bCs w:val="0"/>
                <w:color w:val="auto"/>
                <w:spacing w:val="0"/>
                <w:kern w:val="0"/>
                <w:sz w:val="24"/>
                <w:highlight w:val="none"/>
              </w:rPr>
            </w:pPr>
            <w:r>
              <w:rPr>
                <w:rFonts w:hint="eastAsia" w:ascii="仿宋" w:hAnsi="仿宋" w:eastAsia="仿宋" w:cs="仿宋"/>
                <w:snapToGrid/>
                <w:color w:val="auto"/>
                <w:kern w:val="0"/>
                <w:sz w:val="24"/>
                <w:szCs w:val="24"/>
                <w:highlight w:val="none"/>
              </w:rPr>
              <w:t>银行业存款类金融机构</w:t>
            </w:r>
          </w:p>
        </w:tc>
        <w:tc>
          <w:tcPr>
            <w:tcW w:w="606" w:type="dxa"/>
            <w:vAlign w:val="center"/>
          </w:tcPr>
          <w:p w14:paraId="406D6A74">
            <w:pPr>
              <w:keepNext/>
              <w:keepLines/>
              <w:widowControl/>
              <w:spacing w:before="160" w:after="160" w:line="720" w:lineRule="exact"/>
              <w:jc w:val="left"/>
              <w:outlineLvl w:val="1"/>
              <w:rPr>
                <w:rFonts w:ascii="仿宋" w:hAnsi="仿宋" w:eastAsia="仿宋" w:cs="仿宋"/>
                <w:bCs w:val="0"/>
                <w:color w:val="auto"/>
                <w:spacing w:val="0"/>
                <w:kern w:val="0"/>
                <w:sz w:val="24"/>
                <w:highlight w:val="none"/>
              </w:rPr>
            </w:pPr>
            <w:r>
              <w:rPr>
                <w:rFonts w:hint="eastAsia" w:ascii="仿宋" w:hAnsi="仿宋" w:eastAsia="仿宋" w:cs="仿宋"/>
                <w:snapToGrid/>
                <w:color w:val="auto"/>
                <w:kern w:val="0"/>
                <w:sz w:val="24"/>
                <w:szCs w:val="24"/>
                <w:highlight w:val="none"/>
              </w:rPr>
              <w:t>中型</w:t>
            </w:r>
          </w:p>
        </w:tc>
        <w:tc>
          <w:tcPr>
            <w:tcW w:w="3326" w:type="dxa"/>
            <w:vAlign w:val="center"/>
          </w:tcPr>
          <w:p w14:paraId="624C9517">
            <w:pPr>
              <w:keepNext/>
              <w:keepLines/>
              <w:widowControl/>
              <w:spacing w:before="160" w:after="160" w:line="720" w:lineRule="exact"/>
              <w:jc w:val="left"/>
              <w:outlineLvl w:val="1"/>
              <w:rPr>
                <w:rFonts w:ascii="仿宋" w:hAnsi="仿宋" w:eastAsia="仿宋" w:cs="仿宋"/>
                <w:bCs w:val="0"/>
                <w:color w:val="auto"/>
                <w:spacing w:val="0"/>
                <w:kern w:val="0"/>
                <w:sz w:val="24"/>
                <w:highlight w:val="none"/>
              </w:rPr>
            </w:pPr>
            <w:r>
              <w:rPr>
                <w:rFonts w:ascii="仿宋" w:hAnsi="仿宋" w:eastAsia="仿宋" w:cs="仿宋"/>
                <w:snapToGrid/>
                <w:color w:val="auto"/>
                <w:kern w:val="0"/>
                <w:sz w:val="24"/>
                <w:szCs w:val="24"/>
                <w:highlight w:val="none"/>
              </w:rPr>
              <w:t>5000亿元（含）至40000亿元</w:t>
            </w:r>
          </w:p>
        </w:tc>
      </w:tr>
      <w:tr w14:paraId="67658F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424DA274">
            <w:pPr>
              <w:widowControl/>
              <w:jc w:val="left"/>
              <w:rPr>
                <w:rFonts w:ascii="仿宋" w:hAnsi="仿宋" w:eastAsia="仿宋" w:cs="仿宋"/>
                <w:color w:val="auto"/>
                <w:kern w:val="0"/>
                <w:sz w:val="24"/>
                <w:highlight w:val="none"/>
              </w:rPr>
            </w:pPr>
          </w:p>
        </w:tc>
        <w:tc>
          <w:tcPr>
            <w:tcW w:w="1025" w:type="dxa"/>
            <w:vMerge w:val="continue"/>
            <w:vAlign w:val="center"/>
          </w:tcPr>
          <w:p w14:paraId="629E5053">
            <w:pPr>
              <w:widowControl/>
              <w:jc w:val="left"/>
              <w:rPr>
                <w:rFonts w:ascii="仿宋" w:hAnsi="仿宋" w:eastAsia="仿宋" w:cs="仿宋"/>
                <w:color w:val="auto"/>
                <w:kern w:val="0"/>
                <w:sz w:val="24"/>
                <w:highlight w:val="none"/>
              </w:rPr>
            </w:pPr>
          </w:p>
        </w:tc>
        <w:tc>
          <w:tcPr>
            <w:tcW w:w="2836" w:type="dxa"/>
            <w:vMerge w:val="continue"/>
            <w:vAlign w:val="center"/>
          </w:tcPr>
          <w:p w14:paraId="1381E452">
            <w:pPr>
              <w:widowControl/>
              <w:jc w:val="left"/>
              <w:rPr>
                <w:rFonts w:ascii="仿宋" w:hAnsi="仿宋" w:eastAsia="仿宋" w:cs="仿宋"/>
                <w:color w:val="auto"/>
                <w:kern w:val="0"/>
                <w:sz w:val="24"/>
                <w:highlight w:val="none"/>
              </w:rPr>
            </w:pPr>
          </w:p>
        </w:tc>
        <w:tc>
          <w:tcPr>
            <w:tcW w:w="606" w:type="dxa"/>
            <w:vAlign w:val="center"/>
          </w:tcPr>
          <w:p w14:paraId="1E555382">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小型</w:t>
            </w:r>
          </w:p>
        </w:tc>
        <w:tc>
          <w:tcPr>
            <w:tcW w:w="3326" w:type="dxa"/>
            <w:vAlign w:val="center"/>
          </w:tcPr>
          <w:p w14:paraId="41FA1256">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50亿元（含）至5000亿元</w:t>
            </w:r>
          </w:p>
        </w:tc>
      </w:tr>
      <w:tr w14:paraId="61B088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5C436556">
            <w:pPr>
              <w:widowControl/>
              <w:jc w:val="left"/>
              <w:rPr>
                <w:rFonts w:ascii="仿宋" w:hAnsi="仿宋" w:eastAsia="仿宋" w:cs="仿宋"/>
                <w:color w:val="auto"/>
                <w:kern w:val="0"/>
                <w:sz w:val="24"/>
                <w:highlight w:val="none"/>
              </w:rPr>
            </w:pPr>
          </w:p>
        </w:tc>
        <w:tc>
          <w:tcPr>
            <w:tcW w:w="1025" w:type="dxa"/>
            <w:vMerge w:val="continue"/>
            <w:vAlign w:val="center"/>
          </w:tcPr>
          <w:p w14:paraId="0CB2AA1A">
            <w:pPr>
              <w:widowControl/>
              <w:jc w:val="left"/>
              <w:rPr>
                <w:rFonts w:ascii="仿宋" w:hAnsi="仿宋" w:eastAsia="仿宋" w:cs="仿宋"/>
                <w:color w:val="auto"/>
                <w:kern w:val="0"/>
                <w:sz w:val="24"/>
                <w:highlight w:val="none"/>
              </w:rPr>
            </w:pPr>
          </w:p>
        </w:tc>
        <w:tc>
          <w:tcPr>
            <w:tcW w:w="2836" w:type="dxa"/>
            <w:vMerge w:val="continue"/>
            <w:vAlign w:val="center"/>
          </w:tcPr>
          <w:p w14:paraId="2E81FF65">
            <w:pPr>
              <w:widowControl/>
              <w:jc w:val="left"/>
              <w:rPr>
                <w:rFonts w:ascii="仿宋" w:hAnsi="仿宋" w:eastAsia="仿宋" w:cs="仿宋"/>
                <w:color w:val="auto"/>
                <w:kern w:val="0"/>
                <w:sz w:val="24"/>
                <w:highlight w:val="none"/>
              </w:rPr>
            </w:pPr>
          </w:p>
        </w:tc>
        <w:tc>
          <w:tcPr>
            <w:tcW w:w="606" w:type="dxa"/>
            <w:vAlign w:val="center"/>
          </w:tcPr>
          <w:p w14:paraId="180BC3AF">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微型</w:t>
            </w:r>
          </w:p>
        </w:tc>
        <w:tc>
          <w:tcPr>
            <w:tcW w:w="3326" w:type="dxa"/>
            <w:vAlign w:val="center"/>
          </w:tcPr>
          <w:p w14:paraId="5FEA333B">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50亿元以下</w:t>
            </w:r>
          </w:p>
        </w:tc>
      </w:tr>
      <w:tr w14:paraId="09F58E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56829FD0">
            <w:pPr>
              <w:widowControl/>
              <w:jc w:val="left"/>
              <w:rPr>
                <w:rFonts w:ascii="仿宋" w:hAnsi="仿宋" w:eastAsia="仿宋" w:cs="仿宋"/>
                <w:color w:val="auto"/>
                <w:kern w:val="0"/>
                <w:sz w:val="24"/>
                <w:highlight w:val="none"/>
              </w:rPr>
            </w:pPr>
          </w:p>
        </w:tc>
        <w:tc>
          <w:tcPr>
            <w:tcW w:w="1025" w:type="dxa"/>
            <w:vMerge w:val="restart"/>
            <w:vAlign w:val="center"/>
          </w:tcPr>
          <w:p w14:paraId="76A3E9DB">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非货币银行服务</w:t>
            </w:r>
          </w:p>
        </w:tc>
        <w:tc>
          <w:tcPr>
            <w:tcW w:w="2836" w:type="dxa"/>
            <w:vMerge w:val="restart"/>
            <w:vAlign w:val="center"/>
          </w:tcPr>
          <w:p w14:paraId="6EDD6E89">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银行业非存款类金融机构</w:t>
            </w:r>
          </w:p>
        </w:tc>
        <w:tc>
          <w:tcPr>
            <w:tcW w:w="606" w:type="dxa"/>
            <w:vAlign w:val="center"/>
          </w:tcPr>
          <w:p w14:paraId="534A0160">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中型</w:t>
            </w:r>
          </w:p>
        </w:tc>
        <w:tc>
          <w:tcPr>
            <w:tcW w:w="3326" w:type="dxa"/>
            <w:vAlign w:val="center"/>
          </w:tcPr>
          <w:p w14:paraId="5E0BF2F4">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200亿元（含）至1000亿元</w:t>
            </w:r>
          </w:p>
        </w:tc>
      </w:tr>
      <w:tr w14:paraId="574829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42239170">
            <w:pPr>
              <w:widowControl/>
              <w:jc w:val="left"/>
              <w:rPr>
                <w:rFonts w:ascii="仿宋" w:hAnsi="仿宋" w:eastAsia="仿宋" w:cs="仿宋"/>
                <w:color w:val="auto"/>
                <w:kern w:val="0"/>
                <w:sz w:val="24"/>
                <w:highlight w:val="none"/>
              </w:rPr>
            </w:pPr>
          </w:p>
        </w:tc>
        <w:tc>
          <w:tcPr>
            <w:tcW w:w="1025" w:type="dxa"/>
            <w:vMerge w:val="continue"/>
            <w:vAlign w:val="center"/>
          </w:tcPr>
          <w:p w14:paraId="419841EF">
            <w:pPr>
              <w:widowControl/>
              <w:jc w:val="left"/>
              <w:rPr>
                <w:rFonts w:ascii="仿宋" w:hAnsi="仿宋" w:eastAsia="仿宋" w:cs="仿宋"/>
                <w:color w:val="auto"/>
                <w:kern w:val="0"/>
                <w:sz w:val="24"/>
                <w:highlight w:val="none"/>
              </w:rPr>
            </w:pPr>
          </w:p>
        </w:tc>
        <w:tc>
          <w:tcPr>
            <w:tcW w:w="2836" w:type="dxa"/>
            <w:vMerge w:val="continue"/>
            <w:vAlign w:val="center"/>
          </w:tcPr>
          <w:p w14:paraId="731CA3E7">
            <w:pPr>
              <w:widowControl/>
              <w:jc w:val="left"/>
              <w:rPr>
                <w:rFonts w:ascii="仿宋" w:hAnsi="仿宋" w:eastAsia="仿宋" w:cs="仿宋"/>
                <w:color w:val="auto"/>
                <w:kern w:val="0"/>
                <w:sz w:val="24"/>
                <w:highlight w:val="none"/>
              </w:rPr>
            </w:pPr>
          </w:p>
        </w:tc>
        <w:tc>
          <w:tcPr>
            <w:tcW w:w="606" w:type="dxa"/>
            <w:vAlign w:val="center"/>
          </w:tcPr>
          <w:p w14:paraId="6CF475AA">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小型</w:t>
            </w:r>
          </w:p>
        </w:tc>
        <w:tc>
          <w:tcPr>
            <w:tcW w:w="3326" w:type="dxa"/>
            <w:vAlign w:val="center"/>
          </w:tcPr>
          <w:p w14:paraId="656152E2">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50亿元（含）至200亿元</w:t>
            </w:r>
          </w:p>
        </w:tc>
      </w:tr>
      <w:tr w14:paraId="6BC8A8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3481601B">
            <w:pPr>
              <w:widowControl/>
              <w:jc w:val="left"/>
              <w:rPr>
                <w:rFonts w:ascii="仿宋" w:hAnsi="仿宋" w:eastAsia="仿宋" w:cs="仿宋"/>
                <w:color w:val="auto"/>
                <w:kern w:val="0"/>
                <w:sz w:val="24"/>
                <w:highlight w:val="none"/>
              </w:rPr>
            </w:pPr>
          </w:p>
        </w:tc>
        <w:tc>
          <w:tcPr>
            <w:tcW w:w="1025" w:type="dxa"/>
            <w:vMerge w:val="continue"/>
            <w:vAlign w:val="center"/>
          </w:tcPr>
          <w:p w14:paraId="4F61455F">
            <w:pPr>
              <w:widowControl/>
              <w:jc w:val="left"/>
              <w:rPr>
                <w:rFonts w:ascii="仿宋" w:hAnsi="仿宋" w:eastAsia="仿宋" w:cs="仿宋"/>
                <w:color w:val="auto"/>
                <w:kern w:val="0"/>
                <w:sz w:val="24"/>
                <w:highlight w:val="none"/>
              </w:rPr>
            </w:pPr>
          </w:p>
        </w:tc>
        <w:tc>
          <w:tcPr>
            <w:tcW w:w="2836" w:type="dxa"/>
            <w:vMerge w:val="continue"/>
            <w:vAlign w:val="center"/>
          </w:tcPr>
          <w:p w14:paraId="17DCF728">
            <w:pPr>
              <w:widowControl/>
              <w:jc w:val="left"/>
              <w:rPr>
                <w:rFonts w:ascii="仿宋" w:hAnsi="仿宋" w:eastAsia="仿宋" w:cs="仿宋"/>
                <w:color w:val="auto"/>
                <w:kern w:val="0"/>
                <w:sz w:val="24"/>
                <w:highlight w:val="none"/>
              </w:rPr>
            </w:pPr>
          </w:p>
        </w:tc>
        <w:tc>
          <w:tcPr>
            <w:tcW w:w="606" w:type="dxa"/>
            <w:vAlign w:val="center"/>
          </w:tcPr>
          <w:p w14:paraId="77573BDA">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微型</w:t>
            </w:r>
          </w:p>
        </w:tc>
        <w:tc>
          <w:tcPr>
            <w:tcW w:w="3326" w:type="dxa"/>
            <w:vAlign w:val="center"/>
          </w:tcPr>
          <w:p w14:paraId="6D98CE41">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50亿元以下</w:t>
            </w:r>
          </w:p>
        </w:tc>
      </w:tr>
      <w:tr w14:paraId="68865F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42E6334A">
            <w:pPr>
              <w:widowControl/>
              <w:jc w:val="left"/>
              <w:rPr>
                <w:rFonts w:ascii="仿宋" w:hAnsi="仿宋" w:eastAsia="仿宋" w:cs="仿宋"/>
                <w:color w:val="auto"/>
                <w:kern w:val="0"/>
                <w:sz w:val="24"/>
                <w:highlight w:val="none"/>
              </w:rPr>
            </w:pPr>
          </w:p>
        </w:tc>
        <w:tc>
          <w:tcPr>
            <w:tcW w:w="1025" w:type="dxa"/>
            <w:vMerge w:val="continue"/>
            <w:vAlign w:val="center"/>
          </w:tcPr>
          <w:p w14:paraId="2E66636E">
            <w:pPr>
              <w:widowControl/>
              <w:jc w:val="left"/>
              <w:rPr>
                <w:rFonts w:ascii="仿宋" w:hAnsi="仿宋" w:eastAsia="仿宋" w:cs="仿宋"/>
                <w:color w:val="auto"/>
                <w:kern w:val="0"/>
                <w:sz w:val="24"/>
                <w:highlight w:val="none"/>
              </w:rPr>
            </w:pPr>
          </w:p>
        </w:tc>
        <w:tc>
          <w:tcPr>
            <w:tcW w:w="2836" w:type="dxa"/>
            <w:vMerge w:val="restart"/>
            <w:vAlign w:val="center"/>
          </w:tcPr>
          <w:p w14:paraId="11F09A5F">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贷款公司、小额贷款公司及典当行</w:t>
            </w:r>
          </w:p>
        </w:tc>
        <w:tc>
          <w:tcPr>
            <w:tcW w:w="606" w:type="dxa"/>
            <w:vAlign w:val="center"/>
          </w:tcPr>
          <w:p w14:paraId="5B11EEF4">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中型</w:t>
            </w:r>
          </w:p>
        </w:tc>
        <w:tc>
          <w:tcPr>
            <w:tcW w:w="3326" w:type="dxa"/>
            <w:vAlign w:val="center"/>
          </w:tcPr>
          <w:p w14:paraId="3B379EBD">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200亿元（含）至1000亿元</w:t>
            </w:r>
          </w:p>
        </w:tc>
      </w:tr>
      <w:tr w14:paraId="6EF900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38EDE9C6">
            <w:pPr>
              <w:widowControl/>
              <w:jc w:val="left"/>
              <w:rPr>
                <w:rFonts w:ascii="仿宋" w:hAnsi="仿宋" w:eastAsia="仿宋" w:cs="仿宋"/>
                <w:color w:val="auto"/>
                <w:kern w:val="0"/>
                <w:sz w:val="24"/>
                <w:highlight w:val="none"/>
              </w:rPr>
            </w:pPr>
          </w:p>
        </w:tc>
        <w:tc>
          <w:tcPr>
            <w:tcW w:w="1025" w:type="dxa"/>
            <w:vMerge w:val="continue"/>
            <w:vAlign w:val="center"/>
          </w:tcPr>
          <w:p w14:paraId="0DC3D175">
            <w:pPr>
              <w:widowControl/>
              <w:jc w:val="left"/>
              <w:rPr>
                <w:rFonts w:ascii="仿宋" w:hAnsi="仿宋" w:eastAsia="仿宋" w:cs="仿宋"/>
                <w:color w:val="auto"/>
                <w:kern w:val="0"/>
                <w:sz w:val="24"/>
                <w:highlight w:val="none"/>
              </w:rPr>
            </w:pPr>
          </w:p>
        </w:tc>
        <w:tc>
          <w:tcPr>
            <w:tcW w:w="2836" w:type="dxa"/>
            <w:vMerge w:val="continue"/>
            <w:vAlign w:val="center"/>
          </w:tcPr>
          <w:p w14:paraId="4CC25BBD">
            <w:pPr>
              <w:widowControl/>
              <w:jc w:val="left"/>
              <w:rPr>
                <w:rFonts w:ascii="仿宋" w:hAnsi="仿宋" w:eastAsia="仿宋" w:cs="仿宋"/>
                <w:color w:val="auto"/>
                <w:kern w:val="0"/>
                <w:sz w:val="24"/>
                <w:highlight w:val="none"/>
              </w:rPr>
            </w:pPr>
          </w:p>
        </w:tc>
        <w:tc>
          <w:tcPr>
            <w:tcW w:w="606" w:type="dxa"/>
            <w:vAlign w:val="center"/>
          </w:tcPr>
          <w:p w14:paraId="3EA22E18">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小型</w:t>
            </w:r>
          </w:p>
        </w:tc>
        <w:tc>
          <w:tcPr>
            <w:tcW w:w="3326" w:type="dxa"/>
            <w:vAlign w:val="center"/>
          </w:tcPr>
          <w:p w14:paraId="1E7E09B4">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50亿元（含）至200亿元</w:t>
            </w:r>
          </w:p>
        </w:tc>
      </w:tr>
      <w:tr w14:paraId="468056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1D9C33AE">
            <w:pPr>
              <w:widowControl/>
              <w:jc w:val="left"/>
              <w:rPr>
                <w:rFonts w:ascii="仿宋" w:hAnsi="仿宋" w:eastAsia="仿宋" w:cs="仿宋"/>
                <w:color w:val="auto"/>
                <w:kern w:val="0"/>
                <w:sz w:val="24"/>
                <w:highlight w:val="none"/>
              </w:rPr>
            </w:pPr>
          </w:p>
        </w:tc>
        <w:tc>
          <w:tcPr>
            <w:tcW w:w="1025" w:type="dxa"/>
            <w:vMerge w:val="continue"/>
            <w:vAlign w:val="center"/>
          </w:tcPr>
          <w:p w14:paraId="5459AAA4">
            <w:pPr>
              <w:widowControl/>
              <w:jc w:val="left"/>
              <w:rPr>
                <w:rFonts w:ascii="仿宋" w:hAnsi="仿宋" w:eastAsia="仿宋" w:cs="仿宋"/>
                <w:color w:val="auto"/>
                <w:kern w:val="0"/>
                <w:sz w:val="24"/>
                <w:highlight w:val="none"/>
              </w:rPr>
            </w:pPr>
          </w:p>
        </w:tc>
        <w:tc>
          <w:tcPr>
            <w:tcW w:w="2836" w:type="dxa"/>
            <w:vMerge w:val="continue"/>
            <w:vAlign w:val="center"/>
          </w:tcPr>
          <w:p w14:paraId="24B1A05C">
            <w:pPr>
              <w:widowControl/>
              <w:jc w:val="left"/>
              <w:rPr>
                <w:rFonts w:ascii="仿宋" w:hAnsi="仿宋" w:eastAsia="仿宋" w:cs="仿宋"/>
                <w:color w:val="auto"/>
                <w:kern w:val="0"/>
                <w:sz w:val="24"/>
                <w:highlight w:val="none"/>
              </w:rPr>
            </w:pPr>
          </w:p>
        </w:tc>
        <w:tc>
          <w:tcPr>
            <w:tcW w:w="606" w:type="dxa"/>
            <w:vAlign w:val="center"/>
          </w:tcPr>
          <w:p w14:paraId="341B0C34">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微型</w:t>
            </w:r>
          </w:p>
        </w:tc>
        <w:tc>
          <w:tcPr>
            <w:tcW w:w="3326" w:type="dxa"/>
            <w:vAlign w:val="center"/>
          </w:tcPr>
          <w:p w14:paraId="4BF2554C">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50亿元以下</w:t>
            </w:r>
          </w:p>
        </w:tc>
      </w:tr>
      <w:tr w14:paraId="2DF662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760" w:type="dxa"/>
            <w:gridSpan w:val="2"/>
            <w:vMerge w:val="restart"/>
            <w:vAlign w:val="center"/>
          </w:tcPr>
          <w:p w14:paraId="4ECA20E2">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资本市场服务</w:t>
            </w:r>
          </w:p>
        </w:tc>
        <w:tc>
          <w:tcPr>
            <w:tcW w:w="2836" w:type="dxa"/>
            <w:vMerge w:val="restart"/>
            <w:vAlign w:val="center"/>
          </w:tcPr>
          <w:p w14:paraId="61A1505D">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证券业金融机构</w:t>
            </w:r>
          </w:p>
        </w:tc>
        <w:tc>
          <w:tcPr>
            <w:tcW w:w="606" w:type="dxa"/>
            <w:vAlign w:val="center"/>
          </w:tcPr>
          <w:p w14:paraId="668871DE">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中型</w:t>
            </w:r>
          </w:p>
        </w:tc>
        <w:tc>
          <w:tcPr>
            <w:tcW w:w="3326" w:type="dxa"/>
            <w:vAlign w:val="center"/>
          </w:tcPr>
          <w:p w14:paraId="5FA49A77">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100亿元（含）至1000亿元</w:t>
            </w:r>
          </w:p>
        </w:tc>
      </w:tr>
      <w:tr w14:paraId="307B6B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760" w:type="dxa"/>
            <w:gridSpan w:val="2"/>
            <w:vMerge w:val="continue"/>
            <w:vAlign w:val="center"/>
          </w:tcPr>
          <w:p w14:paraId="0187F220">
            <w:pPr>
              <w:widowControl/>
              <w:jc w:val="left"/>
              <w:rPr>
                <w:rFonts w:ascii="仿宋" w:hAnsi="仿宋" w:eastAsia="仿宋" w:cs="仿宋"/>
                <w:color w:val="auto"/>
                <w:kern w:val="0"/>
                <w:sz w:val="24"/>
                <w:highlight w:val="none"/>
              </w:rPr>
            </w:pPr>
          </w:p>
        </w:tc>
        <w:tc>
          <w:tcPr>
            <w:tcW w:w="2836" w:type="dxa"/>
            <w:vMerge w:val="continue"/>
            <w:vAlign w:val="center"/>
          </w:tcPr>
          <w:p w14:paraId="1FBF5A0A">
            <w:pPr>
              <w:widowControl/>
              <w:jc w:val="left"/>
              <w:rPr>
                <w:rFonts w:ascii="仿宋" w:hAnsi="仿宋" w:eastAsia="仿宋" w:cs="仿宋"/>
                <w:color w:val="auto"/>
                <w:kern w:val="0"/>
                <w:sz w:val="24"/>
                <w:highlight w:val="none"/>
              </w:rPr>
            </w:pPr>
          </w:p>
        </w:tc>
        <w:tc>
          <w:tcPr>
            <w:tcW w:w="606" w:type="dxa"/>
            <w:vAlign w:val="center"/>
          </w:tcPr>
          <w:p w14:paraId="790D14C3">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小型</w:t>
            </w:r>
          </w:p>
        </w:tc>
        <w:tc>
          <w:tcPr>
            <w:tcW w:w="3326" w:type="dxa"/>
            <w:vAlign w:val="center"/>
          </w:tcPr>
          <w:p w14:paraId="3C421A03">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10亿元（含）至100亿元</w:t>
            </w:r>
          </w:p>
        </w:tc>
      </w:tr>
      <w:tr w14:paraId="205674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760" w:type="dxa"/>
            <w:gridSpan w:val="2"/>
            <w:vMerge w:val="continue"/>
            <w:vAlign w:val="center"/>
          </w:tcPr>
          <w:p w14:paraId="372D87C3">
            <w:pPr>
              <w:widowControl/>
              <w:jc w:val="left"/>
              <w:rPr>
                <w:rFonts w:ascii="仿宋" w:hAnsi="仿宋" w:eastAsia="仿宋" w:cs="仿宋"/>
                <w:color w:val="auto"/>
                <w:kern w:val="0"/>
                <w:sz w:val="24"/>
                <w:highlight w:val="none"/>
              </w:rPr>
            </w:pPr>
          </w:p>
        </w:tc>
        <w:tc>
          <w:tcPr>
            <w:tcW w:w="2836" w:type="dxa"/>
            <w:vMerge w:val="continue"/>
            <w:vAlign w:val="center"/>
          </w:tcPr>
          <w:p w14:paraId="2E692F35">
            <w:pPr>
              <w:widowControl/>
              <w:jc w:val="left"/>
              <w:rPr>
                <w:rFonts w:ascii="仿宋" w:hAnsi="仿宋" w:eastAsia="仿宋" w:cs="仿宋"/>
                <w:color w:val="auto"/>
                <w:kern w:val="0"/>
                <w:sz w:val="24"/>
                <w:highlight w:val="none"/>
              </w:rPr>
            </w:pPr>
          </w:p>
        </w:tc>
        <w:tc>
          <w:tcPr>
            <w:tcW w:w="606" w:type="dxa"/>
            <w:vAlign w:val="center"/>
          </w:tcPr>
          <w:p w14:paraId="0D023D45">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微型</w:t>
            </w:r>
          </w:p>
        </w:tc>
        <w:tc>
          <w:tcPr>
            <w:tcW w:w="3326" w:type="dxa"/>
            <w:vAlign w:val="center"/>
          </w:tcPr>
          <w:p w14:paraId="7CCED375">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10亿元以下</w:t>
            </w:r>
          </w:p>
        </w:tc>
      </w:tr>
      <w:tr w14:paraId="609652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760" w:type="dxa"/>
            <w:gridSpan w:val="2"/>
            <w:vMerge w:val="restart"/>
            <w:vAlign w:val="center"/>
          </w:tcPr>
          <w:p w14:paraId="04A844D1">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保险业</w:t>
            </w:r>
          </w:p>
        </w:tc>
        <w:tc>
          <w:tcPr>
            <w:tcW w:w="2836" w:type="dxa"/>
            <w:vMerge w:val="restart"/>
            <w:vAlign w:val="center"/>
          </w:tcPr>
          <w:p w14:paraId="7E5EBAAA">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保险业金融机构</w:t>
            </w:r>
          </w:p>
        </w:tc>
        <w:tc>
          <w:tcPr>
            <w:tcW w:w="606" w:type="dxa"/>
            <w:vAlign w:val="center"/>
          </w:tcPr>
          <w:p w14:paraId="77305439">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中型</w:t>
            </w:r>
          </w:p>
        </w:tc>
        <w:tc>
          <w:tcPr>
            <w:tcW w:w="3326" w:type="dxa"/>
            <w:vAlign w:val="center"/>
          </w:tcPr>
          <w:p w14:paraId="6501CF7D">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400亿元（含）至5000亿元</w:t>
            </w:r>
          </w:p>
        </w:tc>
      </w:tr>
      <w:tr w14:paraId="5A1D9E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760" w:type="dxa"/>
            <w:gridSpan w:val="2"/>
            <w:vMerge w:val="continue"/>
            <w:vAlign w:val="center"/>
          </w:tcPr>
          <w:p w14:paraId="6C75AD45">
            <w:pPr>
              <w:widowControl/>
              <w:jc w:val="left"/>
              <w:rPr>
                <w:rFonts w:ascii="仿宋" w:hAnsi="仿宋" w:eastAsia="仿宋" w:cs="仿宋"/>
                <w:color w:val="auto"/>
                <w:kern w:val="0"/>
                <w:sz w:val="24"/>
                <w:highlight w:val="none"/>
              </w:rPr>
            </w:pPr>
          </w:p>
        </w:tc>
        <w:tc>
          <w:tcPr>
            <w:tcW w:w="2836" w:type="dxa"/>
            <w:vMerge w:val="continue"/>
            <w:vAlign w:val="center"/>
          </w:tcPr>
          <w:p w14:paraId="3E0EFD5F">
            <w:pPr>
              <w:widowControl/>
              <w:jc w:val="left"/>
              <w:rPr>
                <w:rFonts w:ascii="仿宋" w:hAnsi="仿宋" w:eastAsia="仿宋" w:cs="仿宋"/>
                <w:color w:val="auto"/>
                <w:kern w:val="0"/>
                <w:sz w:val="24"/>
                <w:highlight w:val="none"/>
              </w:rPr>
            </w:pPr>
          </w:p>
        </w:tc>
        <w:tc>
          <w:tcPr>
            <w:tcW w:w="606" w:type="dxa"/>
            <w:vAlign w:val="center"/>
          </w:tcPr>
          <w:p w14:paraId="5AEF5D68">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小型</w:t>
            </w:r>
          </w:p>
        </w:tc>
        <w:tc>
          <w:tcPr>
            <w:tcW w:w="3326" w:type="dxa"/>
            <w:vAlign w:val="center"/>
          </w:tcPr>
          <w:p w14:paraId="449E55D1">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20亿元（含）至400亿元</w:t>
            </w:r>
          </w:p>
        </w:tc>
      </w:tr>
      <w:tr w14:paraId="105FD4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760" w:type="dxa"/>
            <w:gridSpan w:val="2"/>
            <w:vMerge w:val="continue"/>
            <w:vAlign w:val="center"/>
          </w:tcPr>
          <w:p w14:paraId="13E90EC4">
            <w:pPr>
              <w:widowControl/>
              <w:jc w:val="left"/>
              <w:rPr>
                <w:rFonts w:ascii="仿宋" w:hAnsi="仿宋" w:eastAsia="仿宋" w:cs="仿宋"/>
                <w:color w:val="auto"/>
                <w:kern w:val="0"/>
                <w:sz w:val="24"/>
                <w:highlight w:val="none"/>
              </w:rPr>
            </w:pPr>
          </w:p>
        </w:tc>
        <w:tc>
          <w:tcPr>
            <w:tcW w:w="2836" w:type="dxa"/>
            <w:vMerge w:val="continue"/>
            <w:vAlign w:val="center"/>
          </w:tcPr>
          <w:p w14:paraId="02F819C8">
            <w:pPr>
              <w:widowControl/>
              <w:jc w:val="left"/>
              <w:rPr>
                <w:rFonts w:ascii="仿宋" w:hAnsi="仿宋" w:eastAsia="仿宋" w:cs="仿宋"/>
                <w:color w:val="auto"/>
                <w:kern w:val="0"/>
                <w:sz w:val="24"/>
                <w:highlight w:val="none"/>
              </w:rPr>
            </w:pPr>
          </w:p>
        </w:tc>
        <w:tc>
          <w:tcPr>
            <w:tcW w:w="606" w:type="dxa"/>
            <w:vAlign w:val="center"/>
          </w:tcPr>
          <w:p w14:paraId="10B3615A">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微型</w:t>
            </w:r>
          </w:p>
        </w:tc>
        <w:tc>
          <w:tcPr>
            <w:tcW w:w="3326" w:type="dxa"/>
            <w:vAlign w:val="center"/>
          </w:tcPr>
          <w:p w14:paraId="070EEB11">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20亿元以下</w:t>
            </w:r>
          </w:p>
        </w:tc>
      </w:tr>
      <w:tr w14:paraId="218002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restart"/>
            <w:vAlign w:val="center"/>
          </w:tcPr>
          <w:p w14:paraId="185C773A">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其他金融业</w:t>
            </w:r>
          </w:p>
        </w:tc>
        <w:tc>
          <w:tcPr>
            <w:tcW w:w="1025" w:type="dxa"/>
            <w:vMerge w:val="restart"/>
            <w:vAlign w:val="center"/>
          </w:tcPr>
          <w:p w14:paraId="50460D3B">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金融信托与管理服务</w:t>
            </w:r>
          </w:p>
        </w:tc>
        <w:tc>
          <w:tcPr>
            <w:tcW w:w="2836" w:type="dxa"/>
            <w:vMerge w:val="restart"/>
            <w:vAlign w:val="center"/>
          </w:tcPr>
          <w:p w14:paraId="66264EF9">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信托公司</w:t>
            </w:r>
          </w:p>
        </w:tc>
        <w:tc>
          <w:tcPr>
            <w:tcW w:w="606" w:type="dxa"/>
            <w:vAlign w:val="center"/>
          </w:tcPr>
          <w:p w14:paraId="1F3D6F15">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中型</w:t>
            </w:r>
          </w:p>
        </w:tc>
        <w:tc>
          <w:tcPr>
            <w:tcW w:w="3326" w:type="dxa"/>
            <w:vAlign w:val="center"/>
          </w:tcPr>
          <w:p w14:paraId="3D4B381D">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400亿元（含）至1000亿元</w:t>
            </w:r>
          </w:p>
        </w:tc>
      </w:tr>
      <w:tr w14:paraId="11D3F2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39B3FDF9">
            <w:pPr>
              <w:widowControl/>
              <w:jc w:val="left"/>
              <w:rPr>
                <w:rFonts w:ascii="仿宋" w:hAnsi="仿宋" w:eastAsia="仿宋" w:cs="仿宋"/>
                <w:color w:val="auto"/>
                <w:kern w:val="0"/>
                <w:sz w:val="24"/>
                <w:highlight w:val="none"/>
              </w:rPr>
            </w:pPr>
          </w:p>
        </w:tc>
        <w:tc>
          <w:tcPr>
            <w:tcW w:w="1025" w:type="dxa"/>
            <w:vMerge w:val="continue"/>
            <w:vAlign w:val="center"/>
          </w:tcPr>
          <w:p w14:paraId="4302D700">
            <w:pPr>
              <w:widowControl/>
              <w:jc w:val="left"/>
              <w:rPr>
                <w:rFonts w:ascii="仿宋" w:hAnsi="仿宋" w:eastAsia="仿宋" w:cs="仿宋"/>
                <w:color w:val="auto"/>
                <w:kern w:val="0"/>
                <w:sz w:val="24"/>
                <w:highlight w:val="none"/>
              </w:rPr>
            </w:pPr>
          </w:p>
        </w:tc>
        <w:tc>
          <w:tcPr>
            <w:tcW w:w="2836" w:type="dxa"/>
            <w:vMerge w:val="continue"/>
            <w:vAlign w:val="center"/>
          </w:tcPr>
          <w:p w14:paraId="54FA354C">
            <w:pPr>
              <w:widowControl/>
              <w:jc w:val="left"/>
              <w:rPr>
                <w:rFonts w:ascii="仿宋" w:hAnsi="仿宋" w:eastAsia="仿宋" w:cs="仿宋"/>
                <w:color w:val="auto"/>
                <w:kern w:val="0"/>
                <w:sz w:val="24"/>
                <w:highlight w:val="none"/>
              </w:rPr>
            </w:pPr>
          </w:p>
        </w:tc>
        <w:tc>
          <w:tcPr>
            <w:tcW w:w="606" w:type="dxa"/>
            <w:vAlign w:val="center"/>
          </w:tcPr>
          <w:p w14:paraId="7A3EE1BD">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小型</w:t>
            </w:r>
          </w:p>
        </w:tc>
        <w:tc>
          <w:tcPr>
            <w:tcW w:w="3326" w:type="dxa"/>
            <w:vAlign w:val="center"/>
          </w:tcPr>
          <w:p w14:paraId="4FA97D2C">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20亿元（含）至400亿元</w:t>
            </w:r>
          </w:p>
        </w:tc>
      </w:tr>
      <w:tr w14:paraId="079D9F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2C004510">
            <w:pPr>
              <w:widowControl/>
              <w:jc w:val="left"/>
              <w:rPr>
                <w:rFonts w:ascii="仿宋" w:hAnsi="仿宋" w:eastAsia="仿宋" w:cs="仿宋"/>
                <w:color w:val="auto"/>
                <w:kern w:val="0"/>
                <w:sz w:val="24"/>
                <w:highlight w:val="none"/>
              </w:rPr>
            </w:pPr>
          </w:p>
        </w:tc>
        <w:tc>
          <w:tcPr>
            <w:tcW w:w="1025" w:type="dxa"/>
            <w:vMerge w:val="continue"/>
            <w:vAlign w:val="center"/>
          </w:tcPr>
          <w:p w14:paraId="1B2202E6">
            <w:pPr>
              <w:widowControl/>
              <w:jc w:val="left"/>
              <w:rPr>
                <w:rFonts w:ascii="仿宋" w:hAnsi="仿宋" w:eastAsia="仿宋" w:cs="仿宋"/>
                <w:color w:val="auto"/>
                <w:kern w:val="0"/>
                <w:sz w:val="24"/>
                <w:highlight w:val="none"/>
              </w:rPr>
            </w:pPr>
          </w:p>
        </w:tc>
        <w:tc>
          <w:tcPr>
            <w:tcW w:w="2836" w:type="dxa"/>
            <w:vMerge w:val="continue"/>
            <w:vAlign w:val="center"/>
          </w:tcPr>
          <w:p w14:paraId="247DA0A9">
            <w:pPr>
              <w:widowControl/>
              <w:jc w:val="left"/>
              <w:rPr>
                <w:rFonts w:ascii="仿宋" w:hAnsi="仿宋" w:eastAsia="仿宋" w:cs="仿宋"/>
                <w:color w:val="auto"/>
                <w:kern w:val="0"/>
                <w:sz w:val="24"/>
                <w:highlight w:val="none"/>
              </w:rPr>
            </w:pPr>
          </w:p>
        </w:tc>
        <w:tc>
          <w:tcPr>
            <w:tcW w:w="606" w:type="dxa"/>
            <w:vAlign w:val="center"/>
          </w:tcPr>
          <w:p w14:paraId="08CFA1D7">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微型</w:t>
            </w:r>
          </w:p>
        </w:tc>
        <w:tc>
          <w:tcPr>
            <w:tcW w:w="3326" w:type="dxa"/>
            <w:vAlign w:val="center"/>
          </w:tcPr>
          <w:p w14:paraId="0F340494">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20亿元以下</w:t>
            </w:r>
          </w:p>
        </w:tc>
      </w:tr>
      <w:tr w14:paraId="7A51B8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379F12A0">
            <w:pPr>
              <w:widowControl/>
              <w:jc w:val="left"/>
              <w:rPr>
                <w:rFonts w:ascii="仿宋" w:hAnsi="仿宋" w:eastAsia="仿宋" w:cs="仿宋"/>
                <w:color w:val="auto"/>
                <w:kern w:val="0"/>
                <w:sz w:val="24"/>
                <w:highlight w:val="none"/>
              </w:rPr>
            </w:pPr>
          </w:p>
        </w:tc>
        <w:tc>
          <w:tcPr>
            <w:tcW w:w="1025" w:type="dxa"/>
            <w:vMerge w:val="restart"/>
            <w:vAlign w:val="center"/>
          </w:tcPr>
          <w:p w14:paraId="6394CE80">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控股公司服务</w:t>
            </w:r>
          </w:p>
        </w:tc>
        <w:tc>
          <w:tcPr>
            <w:tcW w:w="2836" w:type="dxa"/>
            <w:vMerge w:val="restart"/>
            <w:vAlign w:val="center"/>
          </w:tcPr>
          <w:p w14:paraId="2F1C89DB">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金融控股公司</w:t>
            </w:r>
          </w:p>
        </w:tc>
        <w:tc>
          <w:tcPr>
            <w:tcW w:w="606" w:type="dxa"/>
            <w:vAlign w:val="center"/>
          </w:tcPr>
          <w:p w14:paraId="62E7C12D">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中型</w:t>
            </w:r>
          </w:p>
        </w:tc>
        <w:tc>
          <w:tcPr>
            <w:tcW w:w="3326" w:type="dxa"/>
            <w:vAlign w:val="center"/>
          </w:tcPr>
          <w:p w14:paraId="36F4311D">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5000亿元（含）至40000亿元</w:t>
            </w:r>
          </w:p>
        </w:tc>
      </w:tr>
      <w:tr w14:paraId="3146F4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3F71E632">
            <w:pPr>
              <w:widowControl/>
              <w:jc w:val="left"/>
              <w:rPr>
                <w:rFonts w:ascii="仿宋" w:hAnsi="仿宋" w:eastAsia="仿宋" w:cs="仿宋"/>
                <w:color w:val="auto"/>
                <w:kern w:val="0"/>
                <w:sz w:val="24"/>
                <w:highlight w:val="none"/>
              </w:rPr>
            </w:pPr>
          </w:p>
        </w:tc>
        <w:tc>
          <w:tcPr>
            <w:tcW w:w="1025" w:type="dxa"/>
            <w:vMerge w:val="continue"/>
            <w:vAlign w:val="center"/>
          </w:tcPr>
          <w:p w14:paraId="5F0516E9">
            <w:pPr>
              <w:widowControl/>
              <w:jc w:val="left"/>
              <w:rPr>
                <w:rFonts w:ascii="仿宋" w:hAnsi="仿宋" w:eastAsia="仿宋" w:cs="仿宋"/>
                <w:color w:val="auto"/>
                <w:kern w:val="0"/>
                <w:sz w:val="24"/>
                <w:highlight w:val="none"/>
              </w:rPr>
            </w:pPr>
          </w:p>
        </w:tc>
        <w:tc>
          <w:tcPr>
            <w:tcW w:w="2836" w:type="dxa"/>
            <w:vMerge w:val="continue"/>
            <w:vAlign w:val="center"/>
          </w:tcPr>
          <w:p w14:paraId="743161A4">
            <w:pPr>
              <w:widowControl/>
              <w:jc w:val="left"/>
              <w:rPr>
                <w:rFonts w:ascii="仿宋" w:hAnsi="仿宋" w:eastAsia="仿宋" w:cs="仿宋"/>
                <w:color w:val="auto"/>
                <w:kern w:val="0"/>
                <w:sz w:val="24"/>
                <w:highlight w:val="none"/>
              </w:rPr>
            </w:pPr>
          </w:p>
        </w:tc>
        <w:tc>
          <w:tcPr>
            <w:tcW w:w="606" w:type="dxa"/>
            <w:vAlign w:val="center"/>
          </w:tcPr>
          <w:p w14:paraId="4F6328CB">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小型</w:t>
            </w:r>
          </w:p>
        </w:tc>
        <w:tc>
          <w:tcPr>
            <w:tcW w:w="3326" w:type="dxa"/>
            <w:vAlign w:val="center"/>
          </w:tcPr>
          <w:p w14:paraId="44933E4E">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50亿元（含）至5000亿元</w:t>
            </w:r>
          </w:p>
        </w:tc>
      </w:tr>
      <w:tr w14:paraId="524439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6360CEC1">
            <w:pPr>
              <w:widowControl/>
              <w:jc w:val="left"/>
              <w:rPr>
                <w:rFonts w:ascii="仿宋" w:hAnsi="仿宋" w:eastAsia="仿宋" w:cs="仿宋"/>
                <w:color w:val="auto"/>
                <w:kern w:val="0"/>
                <w:sz w:val="24"/>
                <w:highlight w:val="none"/>
              </w:rPr>
            </w:pPr>
          </w:p>
        </w:tc>
        <w:tc>
          <w:tcPr>
            <w:tcW w:w="1025" w:type="dxa"/>
            <w:vMerge w:val="continue"/>
            <w:vAlign w:val="center"/>
          </w:tcPr>
          <w:p w14:paraId="565B5527">
            <w:pPr>
              <w:widowControl/>
              <w:jc w:val="left"/>
              <w:rPr>
                <w:rFonts w:ascii="仿宋" w:hAnsi="仿宋" w:eastAsia="仿宋" w:cs="仿宋"/>
                <w:color w:val="auto"/>
                <w:kern w:val="0"/>
                <w:sz w:val="24"/>
                <w:highlight w:val="none"/>
              </w:rPr>
            </w:pPr>
          </w:p>
        </w:tc>
        <w:tc>
          <w:tcPr>
            <w:tcW w:w="2836" w:type="dxa"/>
            <w:vMerge w:val="continue"/>
            <w:vAlign w:val="center"/>
          </w:tcPr>
          <w:p w14:paraId="73BDB3B2">
            <w:pPr>
              <w:widowControl/>
              <w:jc w:val="left"/>
              <w:rPr>
                <w:rFonts w:ascii="仿宋" w:hAnsi="仿宋" w:eastAsia="仿宋" w:cs="仿宋"/>
                <w:color w:val="auto"/>
                <w:kern w:val="0"/>
                <w:sz w:val="24"/>
                <w:highlight w:val="none"/>
              </w:rPr>
            </w:pPr>
          </w:p>
        </w:tc>
        <w:tc>
          <w:tcPr>
            <w:tcW w:w="606" w:type="dxa"/>
            <w:vAlign w:val="center"/>
          </w:tcPr>
          <w:p w14:paraId="3FBDC2D5">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微型</w:t>
            </w:r>
          </w:p>
        </w:tc>
        <w:tc>
          <w:tcPr>
            <w:tcW w:w="3326" w:type="dxa"/>
            <w:vAlign w:val="center"/>
          </w:tcPr>
          <w:p w14:paraId="7BB6C6F3">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50亿元以下</w:t>
            </w:r>
          </w:p>
        </w:tc>
      </w:tr>
      <w:tr w14:paraId="33B528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67C42315">
            <w:pPr>
              <w:widowControl/>
              <w:jc w:val="left"/>
              <w:rPr>
                <w:rFonts w:ascii="仿宋" w:hAnsi="仿宋" w:eastAsia="仿宋" w:cs="仿宋"/>
                <w:color w:val="auto"/>
                <w:kern w:val="0"/>
                <w:sz w:val="24"/>
                <w:highlight w:val="none"/>
              </w:rPr>
            </w:pPr>
          </w:p>
        </w:tc>
        <w:tc>
          <w:tcPr>
            <w:tcW w:w="1025" w:type="dxa"/>
            <w:vMerge w:val="restart"/>
            <w:vAlign w:val="center"/>
          </w:tcPr>
          <w:p w14:paraId="26DE2A50">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其他未包括的金融业</w:t>
            </w:r>
          </w:p>
        </w:tc>
        <w:tc>
          <w:tcPr>
            <w:tcW w:w="2836" w:type="dxa"/>
            <w:vMerge w:val="restart"/>
            <w:vAlign w:val="center"/>
          </w:tcPr>
          <w:p w14:paraId="7BAAB0A6">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除贷款公司、小额贷款公司及典当行以外的其他金融机构</w:t>
            </w:r>
          </w:p>
        </w:tc>
        <w:tc>
          <w:tcPr>
            <w:tcW w:w="606" w:type="dxa"/>
            <w:vAlign w:val="center"/>
          </w:tcPr>
          <w:p w14:paraId="02C7E518">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中型</w:t>
            </w:r>
          </w:p>
        </w:tc>
        <w:tc>
          <w:tcPr>
            <w:tcW w:w="3326" w:type="dxa"/>
            <w:vAlign w:val="center"/>
          </w:tcPr>
          <w:p w14:paraId="6BF479E7">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200亿元（含）至1000亿元</w:t>
            </w:r>
          </w:p>
        </w:tc>
      </w:tr>
      <w:tr w14:paraId="0BB77D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53152D2E">
            <w:pPr>
              <w:widowControl/>
              <w:jc w:val="left"/>
              <w:rPr>
                <w:rFonts w:ascii="仿宋" w:hAnsi="仿宋" w:eastAsia="仿宋" w:cs="仿宋"/>
                <w:color w:val="auto"/>
                <w:kern w:val="0"/>
                <w:sz w:val="24"/>
                <w:highlight w:val="none"/>
              </w:rPr>
            </w:pPr>
          </w:p>
        </w:tc>
        <w:tc>
          <w:tcPr>
            <w:tcW w:w="1025" w:type="dxa"/>
            <w:vMerge w:val="continue"/>
            <w:vAlign w:val="center"/>
          </w:tcPr>
          <w:p w14:paraId="556CC1C7">
            <w:pPr>
              <w:widowControl/>
              <w:jc w:val="left"/>
              <w:rPr>
                <w:rFonts w:ascii="仿宋" w:hAnsi="仿宋" w:eastAsia="仿宋" w:cs="仿宋"/>
                <w:color w:val="auto"/>
                <w:kern w:val="0"/>
                <w:sz w:val="24"/>
                <w:highlight w:val="none"/>
              </w:rPr>
            </w:pPr>
          </w:p>
        </w:tc>
        <w:tc>
          <w:tcPr>
            <w:tcW w:w="2836" w:type="dxa"/>
            <w:vMerge w:val="continue"/>
            <w:vAlign w:val="center"/>
          </w:tcPr>
          <w:p w14:paraId="7C37B00E">
            <w:pPr>
              <w:widowControl/>
              <w:jc w:val="left"/>
              <w:rPr>
                <w:rFonts w:ascii="仿宋" w:hAnsi="仿宋" w:eastAsia="仿宋" w:cs="仿宋"/>
                <w:color w:val="auto"/>
                <w:kern w:val="0"/>
                <w:sz w:val="24"/>
                <w:highlight w:val="none"/>
              </w:rPr>
            </w:pPr>
          </w:p>
        </w:tc>
        <w:tc>
          <w:tcPr>
            <w:tcW w:w="606" w:type="dxa"/>
            <w:vAlign w:val="center"/>
          </w:tcPr>
          <w:p w14:paraId="13CA011B">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小型</w:t>
            </w:r>
          </w:p>
        </w:tc>
        <w:tc>
          <w:tcPr>
            <w:tcW w:w="3326" w:type="dxa"/>
            <w:vAlign w:val="center"/>
          </w:tcPr>
          <w:p w14:paraId="39EE490C">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50亿元（含）至200亿元</w:t>
            </w:r>
          </w:p>
        </w:tc>
      </w:tr>
      <w:tr w14:paraId="758442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0D4A8368">
            <w:pPr>
              <w:widowControl/>
              <w:jc w:val="left"/>
              <w:rPr>
                <w:rFonts w:ascii="仿宋" w:hAnsi="仿宋" w:eastAsia="仿宋" w:cs="仿宋"/>
                <w:color w:val="auto"/>
                <w:kern w:val="0"/>
                <w:sz w:val="24"/>
                <w:highlight w:val="none"/>
              </w:rPr>
            </w:pPr>
          </w:p>
        </w:tc>
        <w:tc>
          <w:tcPr>
            <w:tcW w:w="1025" w:type="dxa"/>
            <w:vMerge w:val="continue"/>
            <w:vAlign w:val="center"/>
          </w:tcPr>
          <w:p w14:paraId="5A570A1B">
            <w:pPr>
              <w:widowControl/>
              <w:jc w:val="left"/>
              <w:rPr>
                <w:rFonts w:ascii="仿宋" w:hAnsi="仿宋" w:eastAsia="仿宋" w:cs="仿宋"/>
                <w:color w:val="auto"/>
                <w:kern w:val="0"/>
                <w:sz w:val="24"/>
                <w:highlight w:val="none"/>
              </w:rPr>
            </w:pPr>
          </w:p>
        </w:tc>
        <w:tc>
          <w:tcPr>
            <w:tcW w:w="2836" w:type="dxa"/>
            <w:vMerge w:val="continue"/>
            <w:vAlign w:val="center"/>
          </w:tcPr>
          <w:p w14:paraId="1300D29D">
            <w:pPr>
              <w:widowControl/>
              <w:jc w:val="left"/>
              <w:rPr>
                <w:rFonts w:ascii="仿宋" w:hAnsi="仿宋" w:eastAsia="仿宋" w:cs="仿宋"/>
                <w:color w:val="auto"/>
                <w:kern w:val="0"/>
                <w:sz w:val="24"/>
                <w:highlight w:val="none"/>
              </w:rPr>
            </w:pPr>
          </w:p>
        </w:tc>
        <w:tc>
          <w:tcPr>
            <w:tcW w:w="606" w:type="dxa"/>
            <w:vAlign w:val="center"/>
          </w:tcPr>
          <w:p w14:paraId="1BBE53AD">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微型</w:t>
            </w:r>
          </w:p>
        </w:tc>
        <w:tc>
          <w:tcPr>
            <w:tcW w:w="3326" w:type="dxa"/>
            <w:vAlign w:val="center"/>
          </w:tcPr>
          <w:p w14:paraId="12A0DADF">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50亿元以下</w:t>
            </w:r>
          </w:p>
        </w:tc>
      </w:tr>
    </w:tbl>
    <w:p w14:paraId="317986E9">
      <w:pPr>
        <w:rPr>
          <w:rFonts w:ascii="仿宋" w:hAnsi="仿宋" w:eastAsia="仿宋" w:cs="仿宋"/>
          <w:color w:val="auto"/>
          <w:sz w:val="24"/>
          <w:highlight w:val="none"/>
        </w:rPr>
      </w:pPr>
    </w:p>
    <w:p w14:paraId="46ED6A6A">
      <w:pPr>
        <w:ind w:firstLine="420" w:firstLineChars="200"/>
        <w:rPr>
          <w:rFonts w:ascii="仿宋" w:hAnsi="仿宋" w:eastAsia="仿宋" w:cs="仿宋"/>
          <w:color w:val="auto"/>
          <w:highlight w:val="none"/>
        </w:rPr>
      </w:pPr>
    </w:p>
    <w:p w14:paraId="6A1E7446">
      <w:pPr>
        <w:spacing w:line="360" w:lineRule="auto"/>
        <w:ind w:right="420"/>
        <w:rPr>
          <w:rFonts w:ascii="仿宋" w:hAnsi="仿宋" w:eastAsia="仿宋" w:cs="仿宋"/>
          <w:color w:val="auto"/>
          <w:highlight w:val="none"/>
        </w:rPr>
      </w:pPr>
    </w:p>
    <w:p w14:paraId="0567D1E0">
      <w:pPr>
        <w:spacing w:line="360" w:lineRule="auto"/>
        <w:rPr>
          <w:rFonts w:ascii="宋体" w:hAnsi="宋体" w:cs="宋体"/>
          <w:bCs/>
          <w:color w:val="auto"/>
          <w:sz w:val="24"/>
          <w:highlight w:val="none"/>
        </w:rPr>
      </w:pPr>
    </w:p>
    <w:p w14:paraId="604A4F96">
      <w:pPr>
        <w:spacing w:line="360" w:lineRule="auto"/>
        <w:jc w:val="center"/>
        <w:rPr>
          <w:rFonts w:ascii="宋体" w:hAnsi="宋体" w:cs="宋体"/>
          <w:b/>
          <w:color w:val="auto"/>
          <w:sz w:val="32"/>
          <w:szCs w:val="32"/>
          <w:highlight w:val="none"/>
        </w:rPr>
      </w:pPr>
    </w:p>
    <w:p w14:paraId="409B3F3D">
      <w:pPr>
        <w:spacing w:line="360" w:lineRule="auto"/>
        <w:rPr>
          <w:rFonts w:ascii="宋体" w:hAnsi="宋体" w:cs="宋体"/>
          <w:bCs/>
          <w:color w:val="auto"/>
          <w:sz w:val="24"/>
          <w:highlight w:val="none"/>
        </w:rPr>
      </w:pPr>
    </w:p>
    <w:p w14:paraId="0F03F1D2">
      <w:pPr>
        <w:spacing w:line="360" w:lineRule="auto"/>
        <w:rPr>
          <w:rFonts w:ascii="宋体" w:hAnsi="宋体" w:cs="宋体"/>
          <w:bCs/>
          <w:color w:val="auto"/>
          <w:sz w:val="24"/>
          <w:highlight w:val="none"/>
        </w:rPr>
      </w:pPr>
    </w:p>
    <w:sectPr>
      <w:headerReference r:id="rId21" w:type="first"/>
      <w:footerReference r:id="rId24" w:type="first"/>
      <w:headerReference r:id="rId20" w:type="default"/>
      <w:footerReference r:id="rId22" w:type="default"/>
      <w:footerReference r:id="rId23" w:type="even"/>
      <w:pgSz w:w="11906" w:h="16838"/>
      <w:pgMar w:top="1276" w:right="1418" w:bottom="1247" w:left="1418" w:header="851" w:footer="992" w:gutter="0"/>
      <w:pgBorders>
        <w:top w:val="none" w:sz="0" w:space="0"/>
        <w:left w:val="none" w:sz="0" w:space="0"/>
        <w:bottom w:val="none" w:sz="0" w:space="0"/>
        <w:right w:val="none" w:sz="0" w:space="0"/>
      </w:pgBorders>
      <w:cols w:space="720" w:num="1"/>
      <w:titlePg/>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 w:name="隶书">
    <w:altName w:val="微软雅黑"/>
    <w:panose1 w:val="02010509060101010101"/>
    <w:charset w:val="86"/>
    <w:family w:val="modern"/>
    <w:pitch w:val="default"/>
    <w:sig w:usb0="00000000" w:usb1="00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Futura Bk">
    <w:altName w:val="Segoe Print"/>
    <w:panose1 w:val="00000000000000000000"/>
    <w:charset w:val="00"/>
    <w:family w:val="swiss"/>
    <w:pitch w:val="default"/>
    <w:sig w:usb0="00000000" w:usb1="00000000" w:usb2="00000000" w:usb3="00000000" w:csb0="00000011" w:csb1="00000000"/>
  </w:font>
  <w:font w:name="Segoe Print">
    <w:panose1 w:val="02000600000000000000"/>
    <w:charset w:val="00"/>
    <w:family w:val="auto"/>
    <w:pitch w:val="default"/>
    <w:sig w:usb0="0000028F" w:usb1="00000000" w:usb2="00000000" w:usb3="00000000" w:csb0="2000009F" w:csb1="47010000"/>
  </w:font>
  <w:font w:name="华文中宋">
    <w:altName w:val="宋体"/>
    <w:panose1 w:val="02010600040101010101"/>
    <w:charset w:val="86"/>
    <w:family w:val="auto"/>
    <w:pitch w:val="default"/>
    <w:sig w:usb0="00000000" w:usb1="00000000" w:usb2="00000000" w:usb3="00000000" w:csb0="0004009F" w:csb1="DFD70000"/>
  </w:font>
  <w:font w:name="Tahoma">
    <w:panose1 w:val="020B0604030504040204"/>
    <w:charset w:val="00"/>
    <w:family w:val="swiss"/>
    <w:pitch w:val="default"/>
    <w:sig w:usb0="E1002EFF" w:usb1="C000605B" w:usb2="00000029" w:usb3="00000000" w:csb0="200101FF" w:csb1="20280000"/>
  </w:font>
  <w:font w:name="MS Sans Serif">
    <w:altName w:val="Segoe Print"/>
    <w:panose1 w:val="00000000000000000000"/>
    <w:charset w:val="00"/>
    <w:family w:val="swiss"/>
    <w:pitch w:val="default"/>
    <w:sig w:usb0="00000000" w:usb1="00000000" w:usb2="00000000" w:usb3="00000000" w:csb0="00000001" w:csb1="00000000"/>
  </w:font>
  <w:font w:name="Lucida Sans">
    <w:altName w:val="Lucida Sans Unicode"/>
    <w:panose1 w:val="020B0602030504020204"/>
    <w:charset w:val="00"/>
    <w:family w:val="swiss"/>
    <w:pitch w:val="default"/>
    <w:sig w:usb0="00000000" w:usb1="00000000" w:usb2="00000000" w:usb3="00000000" w:csb0="20000001" w:csb1="00000000"/>
  </w:font>
  <w:font w:name="Lucida Sans Unicode">
    <w:panose1 w:val="020B0602030504020204"/>
    <w:charset w:val="00"/>
    <w:family w:val="swiss"/>
    <w:pitch w:val="default"/>
    <w:sig w:usb0="80001AFF" w:usb1="0000396B" w:usb2="00000000" w:usb3="00000000" w:csb0="200000BF" w:csb1="D7F70000"/>
  </w:font>
  <w:font w:name="等线 Light">
    <w:panose1 w:val="02010600030101010101"/>
    <w:charset w:val="86"/>
    <w:family w:val="auto"/>
    <w:pitch w:val="default"/>
    <w:sig w:usb0="A00002BF" w:usb1="38CF7CFA" w:usb2="00000016" w:usb3="00000000" w:csb0="0004000F" w:csb1="00000000"/>
  </w:font>
  <w:font w:name="Verdana">
    <w:panose1 w:val="020B0604030504040204"/>
    <w:charset w:val="00"/>
    <w:family w:val="swiss"/>
    <w:pitch w:val="default"/>
    <w:sig w:usb0="A00006FF" w:usb1="4000205B" w:usb2="00000010" w:usb3="00000000" w:csb0="2000019F" w:csb1="00000000"/>
  </w:font>
  <w:font w:name="ˎ̥">
    <w:altName w:val="微软雅黑"/>
    <w:panose1 w:val="00000000000000000000"/>
    <w:charset w:val="00"/>
    <w:family w:val="roman"/>
    <w:pitch w:val="default"/>
    <w:sig w:usb0="00000000" w:usb1="00000000" w:usb2="00000000" w:usb3="00000000" w:csb0="00040001" w:csb1="00000000"/>
  </w:font>
  <w:font w:name="幼圆">
    <w:altName w:val="宋体"/>
    <w:panose1 w:val="02010509060101010101"/>
    <w:charset w:val="86"/>
    <w:family w:val="modern"/>
    <w:pitch w:val="default"/>
    <w:sig w:usb0="00000000" w:usb1="00000000" w:usb2="00000000" w:usb3="00000000" w:csb0="00040000" w:csb1="00000000"/>
  </w:font>
  <w:font w:name="Arial Narrow">
    <w:altName w:val="Arial"/>
    <w:panose1 w:val="020B0606020202030204"/>
    <w:charset w:val="00"/>
    <w:family w:val="swiss"/>
    <w:pitch w:val="default"/>
    <w:sig w:usb0="00000000" w:usb1="00000000" w:usb2="00000000" w:usb3="00000000" w:csb0="2000009F" w:csb1="DFD70000"/>
  </w:font>
  <w:font w:name="FHLHE E+ Futura Bk">
    <w:altName w:val="仿宋"/>
    <w:panose1 w:val="00000000000000000000"/>
    <w:charset w:val="86"/>
    <w:family w:val="swiss"/>
    <w:pitch w:val="default"/>
    <w:sig w:usb0="00000000" w:usb1="00000000" w:usb2="00000010" w:usb3="00000000" w:csb0="00040000" w:csb1="00000000"/>
  </w:font>
  <w:font w:name="Arial (W1)">
    <w:altName w:val="Times New Roman"/>
    <w:panose1 w:val="00000000000000000000"/>
    <w:charset w:val="00"/>
    <w:family w:val="swiss"/>
    <w:pitch w:val="default"/>
    <w:sig w:usb0="00000000" w:usb1="00000000" w:usb2="00000008" w:usb3="00000000" w:csb0="000001FF" w:csb1="00000000"/>
  </w:font>
  <w:font w:name="Arial Unicode MS">
    <w:altName w:val="宋体"/>
    <w:panose1 w:val="020B0604020202020204"/>
    <w:charset w:val="86"/>
    <w:family w:val="swiss"/>
    <w:pitch w:val="default"/>
    <w:sig w:usb0="00000000" w:usb1="00000000" w:usb2="0000003F" w:usb3="00000000" w:csb0="003F01FF" w:csb1="00000000"/>
  </w:font>
  <w:font w:name="Helvetica">
    <w:altName w:val="Arial"/>
    <w:panose1 w:val="020B0604020202020204"/>
    <w:charset w:val="00"/>
    <w:family w:val="swiss"/>
    <w:pitch w:val="default"/>
    <w:sig w:usb0="00000000" w:usb1="00000000" w:usb2="00000000" w:usb3="00000000" w:csb0="00000001" w:csb1="00000000"/>
  </w:font>
  <w:font w:name="Cumberland">
    <w:altName w:val="微软雅黑"/>
    <w:panose1 w:val="00000000000000000000"/>
    <w:charset w:val="00"/>
    <w:family w:val="modern"/>
    <w:pitch w:val="default"/>
    <w:sig w:usb0="00000000" w:usb1="00000000" w:usb2="00000000" w:usb3="00000000" w:csb0="00040001" w:csb1="00000000"/>
  </w:font>
  <w:font w:name="方正宋体">
    <w:altName w:val="宋体"/>
    <w:panose1 w:val="00000000000000000000"/>
    <w:charset w:val="00"/>
    <w:family w:val="auto"/>
    <w:pitch w:val="default"/>
    <w:sig w:usb0="00000000" w:usb1="00000000" w:usb2="00000000" w:usb3="00000000" w:csb0="00040001" w:csb1="00000000"/>
  </w:font>
  <w:font w:name="Futura Hv">
    <w:altName w:val="Segoe Print"/>
    <w:panose1 w:val="00000000000000000000"/>
    <w:charset w:val="00"/>
    <w:family w:val="swiss"/>
    <w:pitch w:val="default"/>
    <w:sig w:usb0="00000000" w:usb1="00000000" w:usb2="00000000" w:usb3="00000000" w:csb0="000001FB" w:csb1="00000000"/>
  </w:font>
  <w:font w:name="Segoe UI">
    <w:panose1 w:val="020B0502040204020203"/>
    <w:charset w:val="00"/>
    <w:family w:val="swiss"/>
    <w:pitch w:val="default"/>
    <w:sig w:usb0="E4002EFF" w:usb1="C000E47F" w:usb2="00000009" w:usb3="00000000" w:csb0="200001FF" w:csb1="00000000"/>
  </w:font>
  <w:font w:name="Latha">
    <w:altName w:val="Segoe Print"/>
    <w:panose1 w:val="020B0604020202020204"/>
    <w:charset w:val="00"/>
    <w:family w:val="swiss"/>
    <w:pitch w:val="default"/>
    <w:sig w:usb0="00000000" w:usb1="00000000" w:usb2="00000000" w:usb3="00000000" w:csb0="00000001" w:csb1="00000000"/>
  </w:font>
  <w:font w:name="等线">
    <w:panose1 w:val="02010600030101010101"/>
    <w:charset w:val="86"/>
    <w:family w:val="auto"/>
    <w:pitch w:val="default"/>
    <w:sig w:usb0="A00002BF" w:usb1="38CF7CFA" w:usb2="00000016" w:usb3="00000000" w:csb0="0004000F" w:csb1="00000000"/>
  </w:font>
  <w:font w:name="新宋体">
    <w:panose1 w:val="02010609030101010101"/>
    <w:charset w:val="86"/>
    <w:family w:val="modern"/>
    <w:pitch w:val="default"/>
    <w:sig w:usb0="00000203" w:usb1="288F0000" w:usb2="00000006" w:usb3="00000000" w:csb0="00040001" w:csb1="00000000"/>
  </w:font>
  <w:font w:name="楷体">
    <w:panose1 w:val="02010609060101010101"/>
    <w:charset w:val="86"/>
    <w:family w:val="modern"/>
    <w:pitch w:val="default"/>
    <w:sig w:usb0="800002BF" w:usb1="38CF7CFA" w:usb2="00000016" w:usb3="00000000" w:csb0="00040001" w:csb1="00000000"/>
  </w:font>
  <w:font w:name="Century Gothic">
    <w:altName w:val="Yu Gothic UI"/>
    <w:panose1 w:val="020B0502020202020204"/>
    <w:charset w:val="00"/>
    <w:family w:val="swiss"/>
    <w:pitch w:val="default"/>
    <w:sig w:usb0="00000000" w:usb1="00000000" w:usb2="00000000" w:usb3="00000000" w:csb0="2000009F" w:csb1="DFD70000"/>
  </w:font>
  <w:font w:name="NumberOnly">
    <w:altName w:val="Sitka Text"/>
    <w:panose1 w:val="020B0500000000000000"/>
    <w:charset w:val="00"/>
    <w:family w:val="auto"/>
    <w:pitch w:val="default"/>
    <w:sig w:usb0="00000000" w:usb1="00000000" w:usb2="00000000" w:usb3="00000000" w:csb0="00000111" w:csb1="40000000"/>
  </w:font>
  <w:font w:name="Aldine401 BT">
    <w:altName w:val="Segoe Print"/>
    <w:panose1 w:val="00000000000000000000"/>
    <w:charset w:val="00"/>
    <w:family w:val="roman"/>
    <w:pitch w:val="default"/>
    <w:sig w:usb0="00000000" w:usb1="00000000" w:usb2="00000000" w:usb3="00000000" w:csb0="00000011" w:csb1="00000000"/>
  </w:font>
  <w:font w:name=".PingFang SC">
    <w:altName w:val="微软雅黑"/>
    <w:panose1 w:val="00000000000000000000"/>
    <w:charset w:val="00"/>
    <w:family w:val="modern"/>
    <w:pitch w:val="default"/>
    <w:sig w:usb0="00000000" w:usb1="00000000" w:usb2="00000000" w:usb3="00000000" w:csb0="00040001" w:csb1="00000000"/>
  </w:font>
  <w:font w:name="汉仪叶叶相思体简">
    <w:altName w:val="Segoe Print"/>
    <w:panose1 w:val="00000000000000000000"/>
    <w:charset w:val="00"/>
    <w:family w:val="auto"/>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EB6541">
    <w:pPr>
      <w:pStyle w:val="41"/>
      <w:framePr w:wrap="around" w:vAnchor="text" w:hAnchor="margin" w:xAlign="right" w:y="1"/>
      <w:rPr>
        <w:rStyle w:val="76"/>
      </w:rPr>
    </w:pPr>
    <w:r>
      <w:fldChar w:fldCharType="begin"/>
    </w:r>
    <w:r>
      <w:rPr>
        <w:rStyle w:val="76"/>
      </w:rPr>
      <w:instrText xml:space="preserve">PAGE  </w:instrText>
    </w:r>
    <w:r>
      <w:fldChar w:fldCharType="end"/>
    </w:r>
  </w:p>
  <w:p w14:paraId="2BCD288E">
    <w:pPr>
      <w:pStyle w:val="41"/>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232854"/>
      <w:docPartObj>
        <w:docPartGallery w:val="autotext"/>
      </w:docPartObj>
    </w:sdtPr>
    <w:sdtContent>
      <w:p w14:paraId="57A193D6">
        <w:pPr>
          <w:pStyle w:val="41"/>
          <w:jc w:val="center"/>
        </w:pPr>
        <w:r>
          <w:fldChar w:fldCharType="begin"/>
        </w:r>
        <w:r>
          <w:instrText xml:space="preserve"> PAGE   \* MERGEFORMAT </w:instrText>
        </w:r>
        <w:r>
          <w:fldChar w:fldCharType="separate"/>
        </w:r>
        <w:r>
          <w:rPr>
            <w:lang w:val="zh-CN"/>
          </w:rPr>
          <w:t>1</w:t>
        </w:r>
        <w:r>
          <w:rPr>
            <w:lang w:val="zh-CN"/>
          </w:rPr>
          <w:fldChar w:fldCharType="end"/>
        </w:r>
      </w:p>
    </w:sdtContent>
  </w:sdt>
  <w:p w14:paraId="73A2CDBD">
    <w:pPr>
      <w:pStyle w:val="4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232855"/>
      <w:docPartObj>
        <w:docPartGallery w:val="autotext"/>
      </w:docPartObj>
    </w:sdtPr>
    <w:sdtContent>
      <w:p w14:paraId="06C017EE">
        <w:pPr>
          <w:pStyle w:val="41"/>
          <w:jc w:val="center"/>
        </w:pPr>
        <w:r>
          <w:fldChar w:fldCharType="begin"/>
        </w:r>
        <w:r>
          <w:instrText xml:space="preserve"> PAGE   \* MERGEFORMAT </w:instrText>
        </w:r>
        <w:r>
          <w:fldChar w:fldCharType="separate"/>
        </w:r>
        <w:r>
          <w:rPr>
            <w:lang w:val="zh-CN"/>
          </w:rPr>
          <w:t>2</w:t>
        </w:r>
        <w:r>
          <w:rPr>
            <w:lang w:val="zh-CN"/>
          </w:rPr>
          <w:fldChar w:fldCharType="end"/>
        </w:r>
      </w:p>
    </w:sdtContent>
  </w:sdt>
  <w:p w14:paraId="5A4FBFA0">
    <w:pPr>
      <w:pStyle w:val="41"/>
      <w:jc w:val="center"/>
      <w:rPr>
        <w:rFonts w:ascii="仿宋_GB2312" w:eastAsia="仿宋_GB231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232856"/>
      <w:docPartObj>
        <w:docPartGallery w:val="autotext"/>
      </w:docPartObj>
    </w:sdtPr>
    <w:sdtContent>
      <w:p w14:paraId="0227FBDC">
        <w:pPr>
          <w:pStyle w:val="41"/>
          <w:jc w:val="center"/>
        </w:pPr>
        <w:r>
          <w:fldChar w:fldCharType="begin"/>
        </w:r>
        <w:r>
          <w:instrText xml:space="preserve"> PAGE   \* MERGEFORMAT </w:instrText>
        </w:r>
        <w:r>
          <w:fldChar w:fldCharType="separate"/>
        </w:r>
        <w:r>
          <w:rPr>
            <w:lang w:val="zh-CN"/>
          </w:rPr>
          <w:t>24</w:t>
        </w:r>
        <w:r>
          <w:rPr>
            <w:lang w:val="zh-CN"/>
          </w:rPr>
          <w:fldChar w:fldCharType="end"/>
        </w:r>
      </w:p>
    </w:sdtContent>
  </w:sdt>
  <w:p w14:paraId="4DED5749">
    <w:pPr>
      <w:pStyle w:val="41"/>
      <w:jc w:val="center"/>
      <w:rPr>
        <w:rFonts w:ascii="仿宋_GB2312" w:eastAsia="仿宋_GB2312"/>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8202259"/>
      <w:docPartObj>
        <w:docPartGallery w:val="autotext"/>
      </w:docPartObj>
    </w:sdtPr>
    <w:sdtContent>
      <w:p w14:paraId="3B0BF136">
        <w:pPr>
          <w:pStyle w:val="41"/>
          <w:jc w:val="center"/>
        </w:pPr>
        <w:r>
          <w:fldChar w:fldCharType="begin"/>
        </w:r>
        <w:r>
          <w:instrText xml:space="preserve"> PAGE   \* MERGEFORMAT </w:instrText>
        </w:r>
        <w:r>
          <w:fldChar w:fldCharType="separate"/>
        </w:r>
        <w:r>
          <w:rPr>
            <w:lang w:val="zh-CN"/>
          </w:rPr>
          <w:t>29</w:t>
        </w:r>
        <w:r>
          <w:fldChar w:fldCharType="end"/>
        </w:r>
      </w:p>
    </w:sdtContent>
  </w:sdt>
  <w:p w14:paraId="5C79FAE3">
    <w:pPr>
      <w:snapToGrid w:val="0"/>
      <w:jc w:val="left"/>
      <w:rPr>
        <w:sz w:val="18"/>
        <w:szCs w:val="18"/>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680944"/>
      <w:docPartObj>
        <w:docPartGallery w:val="autotext"/>
      </w:docPartObj>
    </w:sdtPr>
    <w:sdtContent>
      <w:p w14:paraId="668BBCA8">
        <w:pPr>
          <w:pStyle w:val="41"/>
          <w:jc w:val="center"/>
        </w:pPr>
        <w:r>
          <w:fldChar w:fldCharType="begin"/>
        </w:r>
        <w:r>
          <w:instrText xml:space="preserve"> PAGE   \* MERGEFORMAT </w:instrText>
        </w:r>
        <w:r>
          <w:fldChar w:fldCharType="separate"/>
        </w:r>
        <w:r>
          <w:rPr>
            <w:lang w:val="zh-CN"/>
          </w:rPr>
          <w:t>33</w:t>
        </w:r>
        <w:r>
          <w:fldChar w:fldCharType="end"/>
        </w:r>
      </w:p>
    </w:sdtContent>
  </w:sdt>
  <w:p w14:paraId="383D4204">
    <w:pPr>
      <w:pStyle w:val="41"/>
      <w:jc w:val="center"/>
      <w:rPr>
        <w:rFonts w:ascii="仿宋_GB2312" w:eastAsia="仿宋_GB2312"/>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680943"/>
      <w:docPartObj>
        <w:docPartGallery w:val="autotext"/>
      </w:docPartObj>
    </w:sdtPr>
    <w:sdtContent>
      <w:p w14:paraId="74BA4458">
        <w:pPr>
          <w:pStyle w:val="41"/>
          <w:jc w:val="center"/>
        </w:pPr>
        <w:r>
          <w:fldChar w:fldCharType="begin"/>
        </w:r>
        <w:r>
          <w:instrText xml:space="preserve"> PAGE   \* MERGEFORMAT </w:instrText>
        </w:r>
        <w:r>
          <w:fldChar w:fldCharType="separate"/>
        </w:r>
        <w:r>
          <w:rPr>
            <w:lang w:val="zh-CN"/>
          </w:rPr>
          <w:t>31</w:t>
        </w:r>
        <w:r>
          <w:fldChar w:fldCharType="end"/>
        </w:r>
      </w:p>
    </w:sdtContent>
  </w:sdt>
  <w:p w14:paraId="18966BFA">
    <w:pPr>
      <w:rPr>
        <w:rFonts w:ascii="仿宋_GB2312" w:eastAsia="仿宋_GB2312"/>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232860"/>
      <w:docPartObj>
        <w:docPartGallery w:val="autotext"/>
      </w:docPartObj>
    </w:sdtPr>
    <w:sdtContent>
      <w:p w14:paraId="4622F9E1">
        <w:pPr>
          <w:pStyle w:val="41"/>
          <w:jc w:val="center"/>
        </w:pPr>
        <w:r>
          <w:fldChar w:fldCharType="begin"/>
        </w:r>
        <w:r>
          <w:instrText xml:space="preserve"> PAGE   \* MERGEFORMAT </w:instrText>
        </w:r>
        <w:r>
          <w:fldChar w:fldCharType="separate"/>
        </w:r>
        <w:r>
          <w:rPr>
            <w:lang w:val="zh-CN"/>
          </w:rPr>
          <w:t>65</w:t>
        </w:r>
        <w:r>
          <w:rPr>
            <w:lang w:val="zh-CN"/>
          </w:rPr>
          <w:fldChar w:fldCharType="end"/>
        </w:r>
      </w:p>
    </w:sdtContent>
  </w:sdt>
  <w:p w14:paraId="5BBBCA47">
    <w:pPr>
      <w:rPr>
        <w:rFonts w:ascii="仿宋_GB2312" w:eastAsia="仿宋_GB2312"/>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232859"/>
      <w:docPartObj>
        <w:docPartGallery w:val="autotext"/>
      </w:docPartObj>
    </w:sdtPr>
    <w:sdtContent>
      <w:p w14:paraId="65AF3688">
        <w:pPr>
          <w:pStyle w:val="41"/>
          <w:jc w:val="center"/>
        </w:pPr>
        <w:r>
          <w:fldChar w:fldCharType="begin"/>
        </w:r>
        <w:r>
          <w:instrText xml:space="preserve"> PAGE   \* MERGEFORMAT </w:instrText>
        </w:r>
        <w:r>
          <w:fldChar w:fldCharType="separate"/>
        </w:r>
        <w:r>
          <w:rPr>
            <w:lang w:val="zh-CN"/>
          </w:rPr>
          <w:t>64</w:t>
        </w:r>
        <w:r>
          <w:rPr>
            <w:lang w:val="zh-CN"/>
          </w:rPr>
          <w:fldChar w:fldCharType="end"/>
        </w:r>
      </w:p>
    </w:sdtContent>
  </w:sdt>
  <w:p w14:paraId="6DC725E3">
    <w:pPr>
      <w:rPr>
        <w:rFonts w:ascii="仿宋_GB2312" w:eastAsia="仿宋_GB2312"/>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787A53">
    <w:pPr>
      <w:pStyle w:val="41"/>
      <w:jc w:val="center"/>
    </w:pPr>
    <w:r>
      <w:fldChar w:fldCharType="begin"/>
    </w:r>
    <w:r>
      <w:instrText xml:space="preserve"> PAGE   \* MERGEFORMAT </w:instrText>
    </w:r>
    <w:r>
      <w:fldChar w:fldCharType="separate"/>
    </w:r>
    <w:r>
      <w:rPr>
        <w:lang w:val="zh-CN"/>
      </w:rPr>
      <w:t>85</w:t>
    </w:r>
    <w:r>
      <w:rPr>
        <w:lang w:val="zh-CN"/>
      </w:rPr>
      <w:fldChar w:fldCharType="end"/>
    </w:r>
  </w:p>
  <w:p w14:paraId="37CB6845">
    <w:pPr>
      <w:pStyle w:val="41"/>
      <w:jc w:val="center"/>
      <w:rPr>
        <w:rFonts w:ascii="仿宋_GB2312" w:eastAsia="仿宋_GB2312"/>
        <w:szCs w:val="24"/>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8618DA">
    <w:pPr>
      <w:pStyle w:val="41"/>
      <w:framePr w:wrap="around" w:vAnchor="text" w:hAnchor="margin" w:xAlign="right" w:y="1"/>
      <w:rPr>
        <w:rStyle w:val="76"/>
      </w:rPr>
    </w:pPr>
    <w:r>
      <w:fldChar w:fldCharType="begin"/>
    </w:r>
    <w:r>
      <w:rPr>
        <w:rStyle w:val="76"/>
      </w:rPr>
      <w:instrText xml:space="preserve">PAGE  </w:instrText>
    </w:r>
    <w:r>
      <w:fldChar w:fldCharType="end"/>
    </w:r>
  </w:p>
  <w:p w14:paraId="70F01B61">
    <w:pPr>
      <w:pStyle w:val="41"/>
      <w:ind w:right="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FC27C4">
    <w:pPr>
      <w:pStyle w:val="41"/>
      <w:jc w:val="center"/>
    </w:pPr>
    <w:r>
      <w:fldChar w:fldCharType="begin"/>
    </w:r>
    <w:r>
      <w:instrText xml:space="preserve"> PAGE   \* MERGEFORMAT </w:instrText>
    </w:r>
    <w:r>
      <w:fldChar w:fldCharType="separate"/>
    </w:r>
    <w:r>
      <w:rPr>
        <w:lang w:val="zh-CN"/>
      </w:rPr>
      <w:t>66</w:t>
    </w:r>
    <w:r>
      <w:rPr>
        <w:lang w:val="zh-CN"/>
      </w:rPr>
      <w:fldChar w:fldCharType="end"/>
    </w:r>
  </w:p>
  <w:p w14:paraId="5B85AA60">
    <w:pPr>
      <w:pStyle w:val="41"/>
      <w:jc w:val="center"/>
      <w:rPr>
        <w:rFonts w:ascii="仿宋_GB2312" w:eastAsia="仿宋_GB2312"/>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0E71D7">
    <w:pPr>
      <w:pStyle w:val="42"/>
      <w:jc w:val="left"/>
      <w:rPr>
        <w:rFonts w:hint="eastAsia" w:eastAsia="仿宋"/>
        <w:lang w:val="en-US" w:eastAsia="zh-CN"/>
      </w:rPr>
    </w:pPr>
    <w:r>
      <w:rPr>
        <w:rFonts w:hint="eastAsia" w:ascii="仿宋" w:hAnsi="仿宋" w:eastAsia="仿宋" w:cs="仿宋"/>
        <w:bCs/>
        <w:sz w:val="20"/>
        <w:szCs w:val="13"/>
        <w:lang w:eastAsia="zh-CN"/>
      </w:rPr>
      <w:t>浙江筑脸全过程工程咨询有限公司</w:t>
    </w:r>
    <w:r>
      <w:rPr>
        <w:rFonts w:hint="eastAsia" w:ascii="仿宋" w:hAnsi="仿宋" w:eastAsia="仿宋" w:cs="仿宋"/>
      </w:rPr>
      <w:t xml:space="preserve">              </w:t>
    </w:r>
    <w:r>
      <w:rPr>
        <w:rFonts w:hint="eastAsia" w:ascii="仿宋" w:hAnsi="仿宋" w:eastAsia="仿宋" w:cs="仿宋"/>
        <w:lang w:val="en-US" w:eastAsia="zh-CN"/>
      </w:rPr>
      <w:t xml:space="preserve">         </w:t>
    </w:r>
    <w:r>
      <w:rPr>
        <w:rFonts w:hint="eastAsia" w:ascii="仿宋" w:hAnsi="仿宋" w:eastAsia="仿宋" w:cs="仿宋"/>
      </w:rPr>
      <w:t xml:space="preserve"> 文件编号: CGSHZJ-2026-N001266</w:t>
    </w:r>
    <w:r>
      <w:rPr>
        <w:rFonts w:hint="eastAsia" w:ascii="仿宋" w:hAnsi="仿宋" w:eastAsia="仿宋" w:cs="仿宋"/>
        <w:lang w:val="en-US" w:eastAsia="zh-CN"/>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02327B">
    <w:pPr>
      <w:pStyle w:val="42"/>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F07897">
    <w:pPr>
      <w:pStyle w:val="42"/>
      <w:jc w:val="left"/>
      <w:rPr>
        <w:rFonts w:hint="default"/>
        <w:lang w:val="en-US"/>
      </w:rPr>
    </w:pPr>
    <w:r>
      <w:rPr>
        <w:rFonts w:hint="eastAsia" w:ascii="仿宋" w:hAnsi="仿宋" w:eastAsia="仿宋" w:cs="仿宋"/>
        <w:bCs/>
        <w:sz w:val="20"/>
        <w:szCs w:val="13"/>
        <w:lang w:eastAsia="zh-CN"/>
      </w:rPr>
      <w:t>浙江筑脸全过程工程咨询有限公司</w:t>
    </w:r>
    <w:r>
      <w:rPr>
        <w:rFonts w:hint="eastAsia" w:ascii="仿宋" w:hAnsi="仿宋" w:eastAsia="仿宋" w:cs="仿宋"/>
      </w:rPr>
      <w:t xml:space="preserve">              </w:t>
    </w:r>
    <w:r>
      <w:rPr>
        <w:rFonts w:hint="eastAsia" w:ascii="仿宋" w:hAnsi="仿宋" w:eastAsia="仿宋" w:cs="仿宋"/>
        <w:lang w:val="en-US" w:eastAsia="zh-CN"/>
      </w:rPr>
      <w:t xml:space="preserve">       </w:t>
    </w:r>
    <w:r>
      <w:rPr>
        <w:rFonts w:hint="eastAsia" w:ascii="仿宋" w:hAnsi="仿宋" w:eastAsia="仿宋" w:cs="仿宋"/>
      </w:rPr>
      <w:t xml:space="preserve"> 文件编号: CGSHZJ-2026-N001266</w:t>
    </w:r>
    <w:r>
      <w:rPr>
        <w:rFonts w:hint="eastAsia" w:ascii="仿宋" w:hAnsi="仿宋" w:eastAsia="仿宋" w:cs="仿宋"/>
        <w:bCs/>
        <w:sz w:val="20"/>
        <w:szCs w:val="13"/>
      </w:rPr>
      <w:t xml:space="preserve"> </w:t>
    </w:r>
    <w:r>
      <w:rPr>
        <w:rFonts w:hint="eastAsia" w:ascii="仿宋" w:hAnsi="仿宋" w:eastAsia="仿宋" w:cs="仿宋"/>
        <w:bCs/>
        <w:sz w:val="20"/>
        <w:szCs w:val="13"/>
        <w:lang w:val="en-US" w:eastAsia="zh-CN"/>
      </w:rPr>
      <w:t xml:space="preserve"> </w:t>
    </w:r>
  </w:p>
  <w:p w14:paraId="78E1E934">
    <w:pPr>
      <w:pStyle w:val="42"/>
      <w:pBdr>
        <w:bottom w:val="none" w:color="auto" w:sz="0" w:space="0"/>
      </w:pBdr>
      <w:tabs>
        <w:tab w:val="clear" w:pos="4153"/>
        <w:tab w:val="clear" w:pos="8306"/>
      </w:tabs>
      <w:jc w:val="both"/>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AEB8D6">
    <w:pPr>
      <w:pStyle w:val="42"/>
      <w:jc w:val="left"/>
      <w:rPr>
        <w:rFonts w:hint="eastAsia" w:eastAsia="仿宋"/>
        <w:sz w:val="18"/>
        <w:szCs w:val="18"/>
        <w:lang w:eastAsia="zh-CN"/>
      </w:rPr>
    </w:pPr>
    <w:r>
      <w:rPr>
        <w:rFonts w:hint="eastAsia" w:ascii="仿宋" w:hAnsi="仿宋" w:eastAsia="仿宋" w:cs="仿宋"/>
        <w:bCs/>
        <w:sz w:val="20"/>
        <w:szCs w:val="13"/>
        <w:lang w:eastAsia="zh-CN"/>
      </w:rPr>
      <w:t>浙江筑脸全过程工程咨询有限公司</w:t>
    </w:r>
    <w:r>
      <w:rPr>
        <w:rFonts w:hint="eastAsia" w:ascii="仿宋" w:hAnsi="仿宋" w:eastAsia="仿宋" w:cs="仿宋"/>
      </w:rPr>
      <w:t xml:space="preserve">              </w:t>
    </w:r>
    <w:r>
      <w:rPr>
        <w:rFonts w:hint="eastAsia" w:ascii="仿宋" w:hAnsi="仿宋" w:eastAsia="仿宋" w:cs="仿宋"/>
        <w:lang w:val="en-US" w:eastAsia="zh-CN"/>
      </w:rPr>
      <w:t xml:space="preserve">         </w:t>
    </w:r>
    <w:r>
      <w:rPr>
        <w:rFonts w:hint="eastAsia" w:ascii="仿宋" w:hAnsi="仿宋" w:eastAsia="仿宋" w:cs="仿宋"/>
      </w:rPr>
      <w:t xml:space="preserve"> 文件编号: CGSHZJ-2026-N001266</w:t>
    </w:r>
    <w:r>
      <w:rPr>
        <w:rFonts w:hint="eastAsia" w:ascii="仿宋" w:hAnsi="仿宋" w:eastAsia="仿宋" w:cs="仿宋"/>
        <w:lang w:val="en-US" w:eastAsia="zh-CN"/>
      </w:rPr>
      <w:t xml:space="preserve"> </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3FFE73">
    <w:pPr>
      <w:pStyle w:val="42"/>
      <w:jc w:val="left"/>
    </w:pPr>
    <w:r>
      <w:t></w:t>
    </w:r>
    <w:r>
      <w:rPr>
        <w:rFonts w:hint="eastAsia" w:ascii="仿宋" w:hAnsi="仿宋" w:eastAsia="仿宋" w:cs="仿宋"/>
        <w:bCs/>
        <w:sz w:val="20"/>
        <w:szCs w:val="13"/>
        <w:lang w:eastAsia="zh-CN"/>
      </w:rPr>
      <w:t>浙江筑脸全过程工程咨询有限公司</w:t>
    </w:r>
    <w:r>
      <w:rPr>
        <w:rFonts w:hint="eastAsia" w:ascii="仿宋" w:hAnsi="仿宋" w:eastAsia="仿宋" w:cs="仿宋"/>
      </w:rPr>
      <w:t xml:space="preserve">              </w:t>
    </w:r>
    <w:r>
      <w:rPr>
        <w:rFonts w:hint="eastAsia" w:ascii="仿宋" w:hAnsi="仿宋" w:eastAsia="仿宋" w:cs="仿宋"/>
        <w:lang w:val="en-US" w:eastAsia="zh-CN"/>
      </w:rPr>
      <w:t xml:space="preserve">            </w:t>
    </w:r>
    <w:r>
      <w:rPr>
        <w:rFonts w:hint="eastAsia" w:ascii="仿宋" w:hAnsi="仿宋" w:eastAsia="仿宋" w:cs="仿宋"/>
      </w:rPr>
      <w:t xml:space="preserve"> 文件编号: CGSHZJ-2026-N001266</w:t>
    </w:r>
  </w:p>
  <w:p w14:paraId="7BE29674">
    <w:pPr>
      <w:rPr>
        <w:rFonts w:ascii="仿宋_GB2312" w:eastAsia="仿宋_GB2312"/>
        <w:b/>
        <w:i/>
        <w:sz w:val="18"/>
        <w:u w:val="single"/>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F74424">
    <w:pPr>
      <w:pStyle w:val="42"/>
      <w:jc w:val="left"/>
    </w:pPr>
    <w:r>
      <w:rPr>
        <w:rFonts w:hint="eastAsia" w:ascii="仿宋" w:hAnsi="仿宋" w:eastAsia="仿宋" w:cs="仿宋"/>
        <w:bCs/>
        <w:sz w:val="20"/>
        <w:szCs w:val="13"/>
        <w:lang w:eastAsia="zh-CN"/>
      </w:rPr>
      <w:t>浙江筑脸全过程工程咨询有限公司</w:t>
    </w:r>
    <w:r>
      <w:rPr>
        <w:rFonts w:hint="eastAsia" w:ascii="仿宋" w:hAnsi="仿宋" w:eastAsia="仿宋" w:cs="仿宋"/>
      </w:rPr>
      <w:t xml:space="preserve">              </w:t>
    </w:r>
    <w:r>
      <w:rPr>
        <w:rFonts w:hint="eastAsia" w:ascii="仿宋" w:hAnsi="仿宋" w:eastAsia="仿宋" w:cs="仿宋"/>
        <w:lang w:val="en-US" w:eastAsia="zh-CN"/>
      </w:rPr>
      <w:t xml:space="preserve">       </w:t>
    </w:r>
    <w:r>
      <w:rPr>
        <w:rFonts w:hint="eastAsia" w:ascii="仿宋" w:hAnsi="仿宋" w:eastAsia="仿宋" w:cs="仿宋"/>
      </w:rPr>
      <w:t xml:space="preserve"> 文件编号: </w:t>
    </w:r>
    <w:r>
      <w:rPr>
        <w:rFonts w:hint="eastAsia" w:ascii="仿宋" w:hAnsi="仿宋" w:eastAsia="仿宋" w:cs="仿宋"/>
        <w:bCs/>
        <w:sz w:val="20"/>
        <w:szCs w:val="13"/>
      </w:rPr>
      <w:t xml:space="preserve"> </w:t>
    </w:r>
    <w:r>
      <w:rPr>
        <w:rFonts w:hint="eastAsia" w:ascii="仿宋" w:hAnsi="仿宋" w:eastAsia="仿宋" w:cs="仿宋"/>
        <w:bCs/>
        <w:sz w:val="20"/>
        <w:szCs w:val="13"/>
        <w:lang w:eastAsia="zh-CN"/>
      </w:rPr>
      <w:t>CGSHZJ-2025-N001211</w:t>
    </w:r>
  </w:p>
  <w:p w14:paraId="63CABA73">
    <w:pPr>
      <w:pStyle w:val="42"/>
      <w:pBdr>
        <w:bottom w:val="none" w:color="auto" w:sz="0" w:space="1"/>
      </w:pBdr>
      <w:jc w:val="both"/>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124C03">
    <w:pPr>
      <w:pStyle w:val="42"/>
      <w:ind w:firstLine="800" w:firstLineChars="400"/>
      <w:jc w:val="left"/>
      <w:rPr>
        <w:rFonts w:hint="eastAsia" w:eastAsia="仿宋"/>
        <w:lang w:eastAsia="zh-CN"/>
      </w:rPr>
    </w:pPr>
    <w:r>
      <w:rPr>
        <w:rFonts w:hint="eastAsia" w:ascii="仿宋" w:hAnsi="仿宋" w:eastAsia="仿宋" w:cs="仿宋"/>
        <w:bCs/>
        <w:sz w:val="20"/>
        <w:szCs w:val="13"/>
        <w:lang w:eastAsia="zh-CN"/>
      </w:rPr>
      <w:t>浙江筑脸全过程工程咨询有限公司</w:t>
    </w:r>
    <w:r>
      <w:rPr>
        <w:rFonts w:hint="eastAsia" w:ascii="仿宋" w:hAnsi="仿宋" w:eastAsia="仿宋" w:cs="仿宋"/>
      </w:rPr>
      <w:t xml:space="preserve">              </w:t>
    </w:r>
    <w:r>
      <w:rPr>
        <w:rFonts w:hint="eastAsia" w:ascii="仿宋" w:hAnsi="仿宋" w:eastAsia="仿宋" w:cs="仿宋"/>
        <w:lang w:val="en-US" w:eastAsia="zh-CN"/>
      </w:rPr>
      <w:t xml:space="preserve">         </w:t>
    </w:r>
    <w:r>
      <w:rPr>
        <w:rFonts w:hint="eastAsia" w:ascii="仿宋" w:hAnsi="仿宋" w:eastAsia="仿宋" w:cs="仿宋"/>
      </w:rPr>
      <w:t xml:space="preserve"> 文件编号: </w:t>
    </w:r>
    <w:r>
      <w:rPr>
        <w:rFonts w:hint="eastAsia" w:ascii="仿宋" w:hAnsi="仿宋" w:eastAsia="仿宋" w:cs="仿宋"/>
        <w:lang w:val="en-US" w:eastAsia="zh-CN"/>
      </w:rPr>
      <w:t xml:space="preserve"> CGSHZJ-2026-N001266</w:t>
    </w:r>
  </w:p>
  <w:p w14:paraId="6CA3E097">
    <w:pPr>
      <w:rPr>
        <w:rFonts w:ascii="仿宋_GB2312" w:eastAsia="仿宋_GB2312"/>
        <w:b/>
        <w:i/>
        <w:sz w:val="18"/>
        <w:u w:val="single"/>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7761E3">
    <w:pPr>
      <w:pStyle w:val="42"/>
      <w:ind w:firstLine="800" w:firstLineChars="400"/>
      <w:jc w:val="left"/>
      <w:rPr>
        <w:rFonts w:hint="eastAsia" w:eastAsia="仿宋"/>
        <w:lang w:eastAsia="zh-CN"/>
      </w:rPr>
    </w:pPr>
    <w:r>
      <w:rPr>
        <w:rFonts w:hint="eastAsia" w:ascii="仿宋" w:hAnsi="仿宋" w:eastAsia="仿宋" w:cs="仿宋"/>
        <w:bCs/>
        <w:sz w:val="20"/>
        <w:szCs w:val="13"/>
        <w:lang w:eastAsia="zh-CN"/>
      </w:rPr>
      <w:t>浙江筑脸全过程工程咨询有限公司</w:t>
    </w:r>
    <w:r>
      <w:rPr>
        <w:rFonts w:hint="eastAsia" w:ascii="仿宋" w:hAnsi="仿宋" w:eastAsia="仿宋" w:cs="仿宋"/>
      </w:rPr>
      <w:t xml:space="preserve">              </w:t>
    </w:r>
    <w:r>
      <w:rPr>
        <w:rFonts w:hint="eastAsia" w:ascii="仿宋" w:hAnsi="仿宋" w:eastAsia="仿宋" w:cs="仿宋"/>
        <w:lang w:val="en-US" w:eastAsia="zh-CN"/>
      </w:rPr>
      <w:t xml:space="preserve">         </w:t>
    </w:r>
    <w:r>
      <w:rPr>
        <w:rFonts w:hint="eastAsia" w:ascii="仿宋" w:hAnsi="仿宋" w:eastAsia="仿宋" w:cs="仿宋"/>
      </w:rPr>
      <w:t xml:space="preserve"> 文件编号: </w:t>
    </w:r>
    <w:r>
      <w:rPr>
        <w:rFonts w:hint="eastAsia" w:ascii="仿宋" w:hAnsi="仿宋" w:eastAsia="仿宋" w:cs="仿宋"/>
        <w:lang w:val="en-US" w:eastAsia="zh-CN"/>
      </w:rPr>
      <w:t xml:space="preserve"> CGSHZJ-2026-N001266</w:t>
    </w:r>
  </w:p>
  <w:p w14:paraId="7A5BB9AE">
    <w:pPr>
      <w:pStyle w:val="42"/>
      <w:pBdr>
        <w:bottom w:val="none" w:color="auto" w:sz="0" w:space="1"/>
      </w:pBdr>
      <w:jc w:val="right"/>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CA2B23">
    <w:pPr>
      <w:pStyle w:val="42"/>
      <w:jc w:val="left"/>
    </w:pPr>
    <w:r>
      <w:rPr>
        <w:rFonts w:hint="eastAsia" w:ascii="仿宋" w:hAnsi="仿宋" w:eastAsia="仿宋" w:cs="仿宋"/>
        <w:bCs/>
        <w:sz w:val="20"/>
        <w:szCs w:val="13"/>
        <w:lang w:eastAsia="zh-CN"/>
      </w:rPr>
      <w:t>浙江筑脸全过程工程咨询有限公司</w:t>
    </w:r>
    <w:r>
      <w:rPr>
        <w:rFonts w:hint="eastAsia" w:ascii="仿宋" w:hAnsi="仿宋" w:eastAsia="仿宋" w:cs="仿宋"/>
      </w:rPr>
      <w:t xml:space="preserve">              </w:t>
    </w:r>
    <w:r>
      <w:rPr>
        <w:rFonts w:hint="eastAsia" w:ascii="仿宋" w:hAnsi="仿宋" w:eastAsia="仿宋" w:cs="仿宋"/>
        <w:lang w:val="en-US" w:eastAsia="zh-CN"/>
      </w:rPr>
      <w:t xml:space="preserve">         </w:t>
    </w:r>
    <w:r>
      <w:rPr>
        <w:rFonts w:hint="eastAsia" w:ascii="仿宋" w:hAnsi="仿宋" w:eastAsia="仿宋" w:cs="仿宋"/>
      </w:rPr>
      <w:t xml:space="preserve"> 文件编号:  CGSHZJ-2026-N001266</w:t>
    </w:r>
  </w:p>
  <w:p w14:paraId="171B42D6">
    <w:pPr>
      <w:pStyle w:val="42"/>
      <w:pBdr>
        <w:bottom w:val="none" w:color="auto" w:sz="0" w:space="1"/>
      </w:pBdr>
      <w:jc w:val="both"/>
      <w:rPr>
        <w:rFonts w:ascii="仿宋_GB2312" w:eastAsia="仿宋_GB2312"/>
        <w:b/>
        <w:i/>
        <w:iCs/>
        <w:u w:val="single"/>
      </w:rPr>
    </w:pPr>
    <w:r>
      <w:t></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0360A0">
    <w:pPr>
      <w:pStyle w:val="42"/>
      <w:jc w:val="left"/>
    </w:pPr>
    <w:r>
      <w:rPr>
        <w:rFonts w:hint="eastAsia" w:ascii="仿宋" w:hAnsi="仿宋" w:eastAsia="仿宋" w:cs="仿宋"/>
        <w:bCs/>
        <w:sz w:val="20"/>
        <w:szCs w:val="13"/>
        <w:lang w:eastAsia="zh-CN"/>
      </w:rPr>
      <w:t>浙江筑脸全过程工程咨询有限公司</w:t>
    </w:r>
    <w:r>
      <w:rPr>
        <w:rFonts w:hint="eastAsia" w:ascii="仿宋" w:hAnsi="仿宋" w:eastAsia="仿宋" w:cs="仿宋"/>
      </w:rPr>
      <w:t xml:space="preserve">              </w:t>
    </w:r>
    <w:r>
      <w:rPr>
        <w:rFonts w:hint="eastAsia" w:ascii="仿宋" w:hAnsi="仿宋" w:eastAsia="仿宋" w:cs="仿宋"/>
        <w:lang w:val="en-US" w:eastAsia="zh-CN"/>
      </w:rPr>
      <w:t xml:space="preserve">         </w:t>
    </w:r>
    <w:r>
      <w:rPr>
        <w:rFonts w:hint="eastAsia" w:ascii="仿宋" w:hAnsi="仿宋" w:eastAsia="仿宋" w:cs="仿宋"/>
      </w:rPr>
      <w:t xml:space="preserve"> 文件编号: CGSHZJ-2026-N001266</w:t>
    </w:r>
  </w:p>
  <w:p w14:paraId="5A413481">
    <w:pPr>
      <w:pStyle w:val="42"/>
      <w:pBdr>
        <w:bottom w:val="none" w:color="auto" w:sz="0" w:space="1"/>
      </w:pBdr>
    </w:pPr>
    <w: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1659224"/>
    <w:multiLevelType w:val="singleLevel"/>
    <w:tmpl w:val="D1659224"/>
    <w:lvl w:ilvl="0" w:tentative="0">
      <w:start w:val="2"/>
      <w:numFmt w:val="decimal"/>
      <w:suff w:val="nothing"/>
      <w:lvlText w:val="（%1）"/>
      <w:lvlJc w:val="left"/>
    </w:lvl>
  </w:abstractNum>
  <w:abstractNum w:abstractNumId="1">
    <w:nsid w:val="F46FD020"/>
    <w:multiLevelType w:val="singleLevel"/>
    <w:tmpl w:val="F46FD020"/>
    <w:lvl w:ilvl="0" w:tentative="0">
      <w:start w:val="2"/>
      <w:numFmt w:val="chineseCounting"/>
      <w:suff w:val="space"/>
      <w:lvlText w:val="第%1节"/>
      <w:lvlJc w:val="left"/>
      <w:rPr>
        <w:rFonts w:hint="eastAsia"/>
      </w:rPr>
    </w:lvl>
  </w:abstractNum>
  <w:abstractNum w:abstractNumId="2">
    <w:nsid w:val="00000007"/>
    <w:multiLevelType w:val="multilevel"/>
    <w:tmpl w:val="00000007"/>
    <w:lvl w:ilvl="0" w:tentative="0">
      <w:start w:val="1"/>
      <w:numFmt w:val="decimal"/>
      <w:lvlText w:val="%1."/>
      <w:lvlJc w:val="left"/>
      <w:pPr>
        <w:tabs>
          <w:tab w:val="left" w:pos="360"/>
        </w:tabs>
        <w:ind w:left="360" w:hanging="360"/>
      </w:pPr>
      <w:rPr>
        <w:rFonts w:hint="default"/>
      </w:rPr>
    </w:lvl>
    <w:lvl w:ilvl="1" w:tentative="0">
      <w:start w:val="1"/>
      <w:numFmt w:val="decimal"/>
      <w:isLgl/>
      <w:lvlText w:val="%1.%2"/>
      <w:lvlJc w:val="left"/>
      <w:pPr>
        <w:tabs>
          <w:tab w:val="left" w:pos="750"/>
        </w:tabs>
        <w:ind w:left="750" w:hanging="390"/>
      </w:pPr>
      <w:rPr>
        <w:rFonts w:hint="default"/>
      </w:rPr>
    </w:lvl>
    <w:lvl w:ilvl="2" w:tentative="0">
      <w:start w:val="1"/>
      <w:numFmt w:val="decimal"/>
      <w:isLgl/>
      <w:lvlText w:val="%1.%2.%3"/>
      <w:lvlJc w:val="left"/>
      <w:pPr>
        <w:tabs>
          <w:tab w:val="left" w:pos="1440"/>
        </w:tabs>
        <w:ind w:left="1440" w:hanging="720"/>
      </w:pPr>
      <w:rPr>
        <w:rFonts w:hint="default"/>
      </w:rPr>
    </w:lvl>
    <w:lvl w:ilvl="3" w:tentative="0">
      <w:start w:val="1"/>
      <w:numFmt w:val="decimal"/>
      <w:isLgl/>
      <w:lvlText w:val="%1.%2.%3.%4"/>
      <w:lvlJc w:val="left"/>
      <w:pPr>
        <w:tabs>
          <w:tab w:val="left" w:pos="1800"/>
        </w:tabs>
        <w:ind w:left="1800" w:hanging="720"/>
      </w:pPr>
      <w:rPr>
        <w:rFonts w:hint="default"/>
      </w:rPr>
    </w:lvl>
    <w:lvl w:ilvl="4" w:tentative="0">
      <w:start w:val="1"/>
      <w:numFmt w:val="decimal"/>
      <w:isLgl/>
      <w:lvlText w:val="%1.%2.%3.%4.%5"/>
      <w:lvlJc w:val="left"/>
      <w:pPr>
        <w:tabs>
          <w:tab w:val="left" w:pos="2520"/>
        </w:tabs>
        <w:ind w:left="2520" w:hanging="1080"/>
      </w:pPr>
      <w:rPr>
        <w:rFonts w:hint="default"/>
      </w:rPr>
    </w:lvl>
    <w:lvl w:ilvl="5" w:tentative="0">
      <w:start w:val="1"/>
      <w:numFmt w:val="decimal"/>
      <w:isLgl/>
      <w:lvlText w:val="%1.%2.%3.%4.%5.%6"/>
      <w:lvlJc w:val="left"/>
      <w:pPr>
        <w:tabs>
          <w:tab w:val="left" w:pos="2880"/>
        </w:tabs>
        <w:ind w:left="2880" w:hanging="1080"/>
      </w:pPr>
      <w:rPr>
        <w:rFonts w:hint="default"/>
      </w:rPr>
    </w:lvl>
    <w:lvl w:ilvl="6" w:tentative="0">
      <w:start w:val="1"/>
      <w:numFmt w:val="decimal"/>
      <w:isLgl/>
      <w:lvlText w:val="%1.%2.%3.%4.%5.%6.%7"/>
      <w:lvlJc w:val="left"/>
      <w:pPr>
        <w:tabs>
          <w:tab w:val="left" w:pos="3240"/>
        </w:tabs>
        <w:ind w:left="3240" w:hanging="1080"/>
      </w:pPr>
      <w:rPr>
        <w:rFonts w:hint="default"/>
      </w:rPr>
    </w:lvl>
    <w:lvl w:ilvl="7" w:tentative="0">
      <w:start w:val="1"/>
      <w:numFmt w:val="decimal"/>
      <w:isLgl/>
      <w:lvlText w:val="%1.%2.%3.%4.%5.%6.%7.%8"/>
      <w:lvlJc w:val="left"/>
      <w:pPr>
        <w:tabs>
          <w:tab w:val="left" w:pos="3960"/>
        </w:tabs>
        <w:ind w:left="3960" w:hanging="1440"/>
      </w:pPr>
      <w:rPr>
        <w:rFonts w:hint="default"/>
      </w:rPr>
    </w:lvl>
    <w:lvl w:ilvl="8" w:tentative="0">
      <w:start w:val="1"/>
      <w:numFmt w:val="decimal"/>
      <w:isLgl/>
      <w:lvlText w:val="%1.%2.%3.%4.%5.%6.%7.%8.%9"/>
      <w:lvlJc w:val="left"/>
      <w:pPr>
        <w:tabs>
          <w:tab w:val="left" w:pos="4320"/>
        </w:tabs>
        <w:ind w:left="4320" w:hanging="1440"/>
      </w:pPr>
      <w:rPr>
        <w:rFonts w:hint="default"/>
      </w:rPr>
    </w:lvl>
  </w:abstractNum>
  <w:abstractNum w:abstractNumId="3">
    <w:nsid w:val="0514891C"/>
    <w:multiLevelType w:val="singleLevel"/>
    <w:tmpl w:val="0514891C"/>
    <w:lvl w:ilvl="0" w:tentative="0">
      <w:start w:val="1"/>
      <w:numFmt w:val="decimal"/>
      <w:suff w:val="nothing"/>
      <w:lvlText w:val="（%1）"/>
      <w:lvlJc w:val="left"/>
    </w:lvl>
  </w:abstractNum>
  <w:abstractNum w:abstractNumId="4">
    <w:nsid w:val="78FA9A07"/>
    <w:multiLevelType w:val="singleLevel"/>
    <w:tmpl w:val="78FA9A07"/>
    <w:lvl w:ilvl="0" w:tentative="0">
      <w:start w:val="1"/>
      <w:numFmt w:val="decimal"/>
      <w:lvlText w:val="%1."/>
      <w:lvlJc w:val="left"/>
      <w:pPr>
        <w:tabs>
          <w:tab w:val="left" w:pos="312"/>
        </w:tabs>
      </w:pPr>
    </w:lvl>
  </w:abstractNum>
  <w:abstractNum w:abstractNumId="5">
    <w:nsid w:val="7E027865"/>
    <w:multiLevelType w:val="singleLevel"/>
    <w:tmpl w:val="7E027865"/>
    <w:lvl w:ilvl="0" w:tentative="0">
      <w:start w:val="1"/>
      <w:numFmt w:val="decimal"/>
      <w:suff w:val="nothing"/>
      <w:lvlText w:val="（%1）"/>
      <w:lvlJc w:val="left"/>
    </w:lvl>
  </w:abstractNum>
  <w:num w:numId="1">
    <w:abstractNumId w:val="3"/>
  </w:num>
  <w:num w:numId="2">
    <w:abstractNumId w:val="4"/>
  </w:num>
  <w:num w:numId="3">
    <w:abstractNumId w:val="0"/>
  </w:num>
  <w:num w:numId="4">
    <w:abstractNumId w:val="1"/>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hideSpellingErrors/>
  <w:documentProtection w:enforcement="0"/>
  <w:defaultTabStop w:val="42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MwMTE4ZWY0NmExYTZjZDE2NDI4OWVlZGYxZjRkYjEifQ=="/>
  </w:docVars>
  <w:rsids>
    <w:rsidRoot w:val="00172A27"/>
    <w:rsid w:val="00032A9D"/>
    <w:rsid w:val="000356AB"/>
    <w:rsid w:val="000773AE"/>
    <w:rsid w:val="00086534"/>
    <w:rsid w:val="000879E9"/>
    <w:rsid w:val="000920D5"/>
    <w:rsid w:val="000A3BBA"/>
    <w:rsid w:val="000F1D16"/>
    <w:rsid w:val="000F42A9"/>
    <w:rsid w:val="00113BBC"/>
    <w:rsid w:val="001431BA"/>
    <w:rsid w:val="0014427C"/>
    <w:rsid w:val="00171F80"/>
    <w:rsid w:val="00172A27"/>
    <w:rsid w:val="001C7082"/>
    <w:rsid w:val="0022529A"/>
    <w:rsid w:val="00333943"/>
    <w:rsid w:val="00381040"/>
    <w:rsid w:val="00382F7A"/>
    <w:rsid w:val="003A1CB6"/>
    <w:rsid w:val="003B343A"/>
    <w:rsid w:val="003E71D6"/>
    <w:rsid w:val="004059BB"/>
    <w:rsid w:val="00453258"/>
    <w:rsid w:val="00495FB0"/>
    <w:rsid w:val="004A51B6"/>
    <w:rsid w:val="004F2AEC"/>
    <w:rsid w:val="0053136D"/>
    <w:rsid w:val="00541EED"/>
    <w:rsid w:val="00571863"/>
    <w:rsid w:val="005744AC"/>
    <w:rsid w:val="005D3310"/>
    <w:rsid w:val="00645C0D"/>
    <w:rsid w:val="006710A4"/>
    <w:rsid w:val="00741F56"/>
    <w:rsid w:val="00747EB3"/>
    <w:rsid w:val="007F5110"/>
    <w:rsid w:val="00853FF5"/>
    <w:rsid w:val="00873969"/>
    <w:rsid w:val="008B6518"/>
    <w:rsid w:val="008B653E"/>
    <w:rsid w:val="008C2E87"/>
    <w:rsid w:val="009267D6"/>
    <w:rsid w:val="009B75CC"/>
    <w:rsid w:val="009E7487"/>
    <w:rsid w:val="00A828E1"/>
    <w:rsid w:val="00AE144E"/>
    <w:rsid w:val="00AF14D6"/>
    <w:rsid w:val="00B34AC1"/>
    <w:rsid w:val="00B36CA7"/>
    <w:rsid w:val="00B72B8B"/>
    <w:rsid w:val="00BB5C12"/>
    <w:rsid w:val="00BF10C7"/>
    <w:rsid w:val="00C131E2"/>
    <w:rsid w:val="00CA30C5"/>
    <w:rsid w:val="00CB3523"/>
    <w:rsid w:val="00CD6A59"/>
    <w:rsid w:val="00CF3473"/>
    <w:rsid w:val="00CF6C90"/>
    <w:rsid w:val="00D64740"/>
    <w:rsid w:val="00E02671"/>
    <w:rsid w:val="00E037C1"/>
    <w:rsid w:val="00E26725"/>
    <w:rsid w:val="00E76B8C"/>
    <w:rsid w:val="00E94627"/>
    <w:rsid w:val="00EB78EA"/>
    <w:rsid w:val="00F01683"/>
    <w:rsid w:val="00F6631E"/>
    <w:rsid w:val="00F87B35"/>
    <w:rsid w:val="00FD2E45"/>
    <w:rsid w:val="00FE71CC"/>
    <w:rsid w:val="01203071"/>
    <w:rsid w:val="02441F1E"/>
    <w:rsid w:val="02E82052"/>
    <w:rsid w:val="035BEF8B"/>
    <w:rsid w:val="05CD1A66"/>
    <w:rsid w:val="06660011"/>
    <w:rsid w:val="06D22B83"/>
    <w:rsid w:val="070A37A3"/>
    <w:rsid w:val="08533C20"/>
    <w:rsid w:val="087D7F38"/>
    <w:rsid w:val="097C2371"/>
    <w:rsid w:val="0B8D650A"/>
    <w:rsid w:val="0D18022F"/>
    <w:rsid w:val="0D743CCE"/>
    <w:rsid w:val="0DD270D5"/>
    <w:rsid w:val="0E6E5AF7"/>
    <w:rsid w:val="0E7E2013"/>
    <w:rsid w:val="0EA24254"/>
    <w:rsid w:val="0F096B8F"/>
    <w:rsid w:val="0F63063F"/>
    <w:rsid w:val="0FA60A32"/>
    <w:rsid w:val="11012D1B"/>
    <w:rsid w:val="11F254F3"/>
    <w:rsid w:val="12011292"/>
    <w:rsid w:val="12BB0FDE"/>
    <w:rsid w:val="135B5D51"/>
    <w:rsid w:val="13727D5F"/>
    <w:rsid w:val="13900E97"/>
    <w:rsid w:val="13980163"/>
    <w:rsid w:val="140E7C96"/>
    <w:rsid w:val="14711D3D"/>
    <w:rsid w:val="1512458F"/>
    <w:rsid w:val="15D01565"/>
    <w:rsid w:val="164F404C"/>
    <w:rsid w:val="16741DEC"/>
    <w:rsid w:val="18317B98"/>
    <w:rsid w:val="183A35E1"/>
    <w:rsid w:val="18E60774"/>
    <w:rsid w:val="18F31E93"/>
    <w:rsid w:val="1C625023"/>
    <w:rsid w:val="1D2F1C3B"/>
    <w:rsid w:val="1D3745E5"/>
    <w:rsid w:val="1D997218"/>
    <w:rsid w:val="1EBD6245"/>
    <w:rsid w:val="1FBFFEB0"/>
    <w:rsid w:val="22B45EAC"/>
    <w:rsid w:val="258103B9"/>
    <w:rsid w:val="25D56865"/>
    <w:rsid w:val="27032CEE"/>
    <w:rsid w:val="275DFFED"/>
    <w:rsid w:val="281D2C91"/>
    <w:rsid w:val="28DC7F0B"/>
    <w:rsid w:val="29145FF8"/>
    <w:rsid w:val="29FC3568"/>
    <w:rsid w:val="2BD75F11"/>
    <w:rsid w:val="2CD7667F"/>
    <w:rsid w:val="2DE81EC5"/>
    <w:rsid w:val="2E3A6B55"/>
    <w:rsid w:val="2F0C0A43"/>
    <w:rsid w:val="2F71784B"/>
    <w:rsid w:val="2FC8743B"/>
    <w:rsid w:val="305A50F5"/>
    <w:rsid w:val="306E0E83"/>
    <w:rsid w:val="30CD01D9"/>
    <w:rsid w:val="314529A1"/>
    <w:rsid w:val="32537424"/>
    <w:rsid w:val="326F4556"/>
    <w:rsid w:val="32A816FE"/>
    <w:rsid w:val="336D29D3"/>
    <w:rsid w:val="346C65E7"/>
    <w:rsid w:val="34FD7264"/>
    <w:rsid w:val="38A84F13"/>
    <w:rsid w:val="3AC718D9"/>
    <w:rsid w:val="3C552BF2"/>
    <w:rsid w:val="3DF243FA"/>
    <w:rsid w:val="3E4F6CB0"/>
    <w:rsid w:val="3E6DF6DC"/>
    <w:rsid w:val="3F1E0E25"/>
    <w:rsid w:val="3F306D43"/>
    <w:rsid w:val="3FCFDA4A"/>
    <w:rsid w:val="411E510D"/>
    <w:rsid w:val="41257AE4"/>
    <w:rsid w:val="41980553"/>
    <w:rsid w:val="42663C8A"/>
    <w:rsid w:val="427E60E8"/>
    <w:rsid w:val="42F27D13"/>
    <w:rsid w:val="435D790B"/>
    <w:rsid w:val="43821902"/>
    <w:rsid w:val="44DF70AD"/>
    <w:rsid w:val="46A07772"/>
    <w:rsid w:val="46E4661A"/>
    <w:rsid w:val="48065A3F"/>
    <w:rsid w:val="48D2515B"/>
    <w:rsid w:val="4ADD0A16"/>
    <w:rsid w:val="4B5B7983"/>
    <w:rsid w:val="4D3558F3"/>
    <w:rsid w:val="4DB27309"/>
    <w:rsid w:val="4DF64CC8"/>
    <w:rsid w:val="4E486397"/>
    <w:rsid w:val="4E9032E2"/>
    <w:rsid w:val="4F4B3D85"/>
    <w:rsid w:val="4F8D7036"/>
    <w:rsid w:val="50635D24"/>
    <w:rsid w:val="50B204FF"/>
    <w:rsid w:val="533B1B4E"/>
    <w:rsid w:val="53B2095F"/>
    <w:rsid w:val="53FA5565"/>
    <w:rsid w:val="564C5FB4"/>
    <w:rsid w:val="567309B6"/>
    <w:rsid w:val="57995F40"/>
    <w:rsid w:val="594B2C55"/>
    <w:rsid w:val="59A04E6F"/>
    <w:rsid w:val="5A201A9E"/>
    <w:rsid w:val="5B73EE39"/>
    <w:rsid w:val="5BB701E0"/>
    <w:rsid w:val="5CFAC9C4"/>
    <w:rsid w:val="5F561B6F"/>
    <w:rsid w:val="5F57E5CA"/>
    <w:rsid w:val="60AF2097"/>
    <w:rsid w:val="61AB7E9F"/>
    <w:rsid w:val="62C84579"/>
    <w:rsid w:val="64874BF3"/>
    <w:rsid w:val="64AFCBD0"/>
    <w:rsid w:val="667A2413"/>
    <w:rsid w:val="669C35D3"/>
    <w:rsid w:val="679715F1"/>
    <w:rsid w:val="688B7DB0"/>
    <w:rsid w:val="6A3C6480"/>
    <w:rsid w:val="6A6A2D76"/>
    <w:rsid w:val="6A8573E5"/>
    <w:rsid w:val="6AFF2A6C"/>
    <w:rsid w:val="6B74058C"/>
    <w:rsid w:val="6BDD77EF"/>
    <w:rsid w:val="6EBAEEF7"/>
    <w:rsid w:val="6FC37AD4"/>
    <w:rsid w:val="70D50A94"/>
    <w:rsid w:val="741714DC"/>
    <w:rsid w:val="74DD2410"/>
    <w:rsid w:val="759952B9"/>
    <w:rsid w:val="75B17FEC"/>
    <w:rsid w:val="7735228D"/>
    <w:rsid w:val="778CFDC4"/>
    <w:rsid w:val="77EDE09C"/>
    <w:rsid w:val="789B533C"/>
    <w:rsid w:val="78AD1F79"/>
    <w:rsid w:val="78B91B66"/>
    <w:rsid w:val="7DBC06DB"/>
    <w:rsid w:val="7DFF3A1B"/>
    <w:rsid w:val="7F2A5316"/>
    <w:rsid w:val="7FCE9F2A"/>
    <w:rsid w:val="7FFA6A5B"/>
    <w:rsid w:val="B7FEB47E"/>
    <w:rsid w:val="BBFF8C40"/>
    <w:rsid w:val="BFFCBC01"/>
    <w:rsid w:val="C6E78222"/>
    <w:rsid w:val="C70BD690"/>
    <w:rsid w:val="D5FA8A91"/>
    <w:rsid w:val="D9A7EC6B"/>
    <w:rsid w:val="DD6BA53B"/>
    <w:rsid w:val="DDF13C5D"/>
    <w:rsid w:val="DFFF9BB5"/>
    <w:rsid w:val="E6AFB2A1"/>
    <w:rsid w:val="E6FFCDE6"/>
    <w:rsid w:val="E7ADC701"/>
    <w:rsid w:val="E7FD5140"/>
    <w:rsid w:val="ECDFF5AA"/>
    <w:rsid w:val="EEF9D11E"/>
    <w:rsid w:val="EFCF3B41"/>
    <w:rsid w:val="EFD3F4F3"/>
    <w:rsid w:val="F747A70B"/>
    <w:rsid w:val="F8BFDF1C"/>
    <w:rsid w:val="FAFEBDE5"/>
    <w:rsid w:val="FB3DAC9B"/>
    <w:rsid w:val="FBBB8ABF"/>
    <w:rsid w:val="FD6D7CAF"/>
    <w:rsid w:val="FD7B6A7D"/>
    <w:rsid w:val="FDBF4531"/>
    <w:rsid w:val="FEC30AC3"/>
    <w:rsid w:val="FEFF893A"/>
    <w:rsid w:val="FF3F59ED"/>
    <w:rsid w:val="FF4D0067"/>
    <w:rsid w:val="FF73FD1B"/>
    <w:rsid w:val="FFE7F2A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qFormat="1"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qFormat="1"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99" w:semiHidden="0" w:name="List Bullet 4"/>
    <w:lsdException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10" w:semiHidden="0" w:name="Title"/>
    <w:lsdException w:unhideWhenUsed="0" w:uiPriority="0" w:semiHidden="0" w:name="Closing"/>
    <w:lsdException w:qFormat="1"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qFormat="1"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qFormat="1" w:unhideWhenUsed="0" w:uiPriority="0" w:semiHidden="0" w:name="Table Grid 5"/>
    <w:lsdException w:unhideWhenUsed="0" w:uiPriority="0" w:semiHidden="0" w:name="Table Grid 6"/>
    <w:lsdException w:unhideWhenUsed="0" w:uiPriority="0" w:semiHidden="0" w:name="Table Grid 7"/>
    <w:lsdException w:qFormat="1"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qFormat="1" w:unhideWhenUsed="0" w:uiPriority="0" w:semiHidden="0" w:name="Table Elegant"/>
    <w:lsdException w:qFormat="1"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qFormat="1"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adjustRightInd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85"/>
    <w:qFormat/>
    <w:uiPriority w:val="9"/>
    <w:pPr>
      <w:keepNext/>
      <w:keepLines/>
      <w:tabs>
        <w:tab w:val="left" w:pos="432"/>
      </w:tabs>
      <w:spacing w:before="340" w:after="330" w:line="578" w:lineRule="auto"/>
      <w:ind w:left="432" w:hanging="432"/>
      <w:outlineLvl w:val="0"/>
    </w:pPr>
    <w:rPr>
      <w:b/>
      <w:bCs/>
      <w:kern w:val="44"/>
      <w:sz w:val="44"/>
      <w:szCs w:val="44"/>
    </w:rPr>
  </w:style>
  <w:style w:type="paragraph" w:styleId="4">
    <w:name w:val="heading 2"/>
    <w:basedOn w:val="1"/>
    <w:next w:val="1"/>
    <w:qFormat/>
    <w:uiPriority w:val="0"/>
    <w:pPr>
      <w:keepNext/>
      <w:keepLines/>
      <w:tabs>
        <w:tab w:val="left" w:pos="432"/>
      </w:tabs>
      <w:adjustRightInd/>
      <w:spacing w:line="360" w:lineRule="auto"/>
      <w:ind w:left="432" w:hanging="432"/>
      <w:jc w:val="left"/>
      <w:outlineLvl w:val="1"/>
    </w:pPr>
    <w:rPr>
      <w:rFonts w:ascii="仿宋_GB2312" w:hAnsi="仿宋" w:eastAsia="仿宋_GB2312"/>
      <w:b/>
      <w:bCs/>
      <w:sz w:val="32"/>
      <w:szCs w:val="32"/>
      <w:lang w:val="zh-CN"/>
    </w:rPr>
  </w:style>
  <w:style w:type="paragraph" w:styleId="5">
    <w:name w:val="heading 3"/>
    <w:basedOn w:val="1"/>
    <w:next w:val="6"/>
    <w:qFormat/>
    <w:uiPriority w:val="0"/>
    <w:pPr>
      <w:keepNext/>
      <w:keepLines/>
      <w:tabs>
        <w:tab w:val="left" w:pos="900"/>
      </w:tabs>
      <w:spacing w:before="260" w:after="260" w:line="416" w:lineRule="auto"/>
      <w:ind w:left="900" w:hanging="720"/>
      <w:outlineLvl w:val="2"/>
    </w:pPr>
    <w:rPr>
      <w:b/>
      <w:bCs/>
      <w:sz w:val="32"/>
      <w:szCs w:val="32"/>
    </w:rPr>
  </w:style>
  <w:style w:type="paragraph" w:styleId="7">
    <w:name w:val="heading 4"/>
    <w:basedOn w:val="1"/>
    <w:next w:val="1"/>
    <w:link w:val="329"/>
    <w:qFormat/>
    <w:uiPriority w:val="0"/>
    <w:pPr>
      <w:keepNext/>
      <w:keepLines/>
      <w:tabs>
        <w:tab w:val="left" w:pos="864"/>
      </w:tabs>
      <w:spacing w:before="280" w:after="290" w:line="376" w:lineRule="auto"/>
      <w:ind w:left="864" w:hanging="864"/>
      <w:outlineLvl w:val="3"/>
    </w:pPr>
    <w:rPr>
      <w:rFonts w:ascii="Arial" w:hAnsi="Arial" w:eastAsia="黑体"/>
      <w:b/>
      <w:bCs/>
      <w:sz w:val="28"/>
      <w:szCs w:val="28"/>
      <w:lang w:val="zh-CN"/>
    </w:rPr>
  </w:style>
  <w:style w:type="paragraph" w:styleId="8">
    <w:name w:val="heading 5"/>
    <w:basedOn w:val="1"/>
    <w:next w:val="1"/>
    <w:link w:val="295"/>
    <w:qFormat/>
    <w:uiPriority w:val="0"/>
    <w:pPr>
      <w:keepNext/>
      <w:keepLines/>
      <w:tabs>
        <w:tab w:val="left" w:pos="1008"/>
      </w:tabs>
      <w:spacing w:before="280" w:after="290" w:line="376" w:lineRule="auto"/>
      <w:ind w:left="1008" w:hanging="1008"/>
      <w:outlineLvl w:val="4"/>
    </w:pPr>
    <w:rPr>
      <w:b/>
      <w:bCs/>
      <w:sz w:val="28"/>
      <w:szCs w:val="28"/>
    </w:rPr>
  </w:style>
  <w:style w:type="paragraph" w:styleId="9">
    <w:name w:val="heading 6"/>
    <w:basedOn w:val="1"/>
    <w:next w:val="1"/>
    <w:link w:val="150"/>
    <w:qFormat/>
    <w:uiPriority w:val="0"/>
    <w:pPr>
      <w:keepNext/>
      <w:keepLines/>
      <w:tabs>
        <w:tab w:val="left" w:pos="1152"/>
      </w:tabs>
      <w:spacing w:before="240" w:after="64" w:line="320" w:lineRule="auto"/>
      <w:ind w:left="1152" w:hanging="1152"/>
      <w:outlineLvl w:val="5"/>
    </w:pPr>
    <w:rPr>
      <w:rFonts w:ascii="Arial" w:hAnsi="Arial" w:eastAsia="黑体"/>
      <w:b/>
      <w:bCs/>
      <w:sz w:val="24"/>
    </w:rPr>
  </w:style>
  <w:style w:type="paragraph" w:styleId="10">
    <w:name w:val="heading 7"/>
    <w:basedOn w:val="1"/>
    <w:next w:val="1"/>
    <w:link w:val="309"/>
    <w:qFormat/>
    <w:uiPriority w:val="0"/>
    <w:pPr>
      <w:keepNext/>
      <w:keepLines/>
      <w:tabs>
        <w:tab w:val="left" w:pos="1296"/>
      </w:tabs>
      <w:spacing w:before="240" w:after="64" w:line="320" w:lineRule="auto"/>
      <w:ind w:left="1296" w:hanging="1296"/>
      <w:outlineLvl w:val="6"/>
    </w:pPr>
    <w:rPr>
      <w:b/>
      <w:bCs/>
      <w:sz w:val="24"/>
    </w:rPr>
  </w:style>
  <w:style w:type="paragraph" w:styleId="11">
    <w:name w:val="heading 8"/>
    <w:basedOn w:val="1"/>
    <w:next w:val="1"/>
    <w:link w:val="360"/>
    <w:qFormat/>
    <w:uiPriority w:val="0"/>
    <w:pPr>
      <w:keepNext/>
      <w:keepLines/>
      <w:tabs>
        <w:tab w:val="left" w:pos="1440"/>
      </w:tabs>
      <w:spacing w:before="240" w:after="64" w:line="320" w:lineRule="auto"/>
      <w:ind w:left="1440" w:hanging="1440"/>
      <w:outlineLvl w:val="7"/>
    </w:pPr>
    <w:rPr>
      <w:rFonts w:ascii="Arial" w:hAnsi="Arial" w:eastAsia="黑体"/>
      <w:sz w:val="24"/>
    </w:rPr>
  </w:style>
  <w:style w:type="paragraph" w:styleId="12">
    <w:name w:val="heading 9"/>
    <w:basedOn w:val="1"/>
    <w:next w:val="1"/>
    <w:link w:val="185"/>
    <w:qFormat/>
    <w:uiPriority w:val="0"/>
    <w:pPr>
      <w:keepNext/>
      <w:keepLines/>
      <w:tabs>
        <w:tab w:val="left" w:pos="1584"/>
      </w:tabs>
      <w:spacing w:before="240" w:after="64" w:line="320" w:lineRule="auto"/>
      <w:ind w:left="1584" w:hanging="1584"/>
      <w:outlineLvl w:val="8"/>
    </w:pPr>
    <w:rPr>
      <w:rFonts w:ascii="Arial" w:hAnsi="Arial" w:eastAsia="黑体"/>
      <w:szCs w:val="21"/>
    </w:rPr>
  </w:style>
  <w:style w:type="character" w:default="1" w:styleId="73">
    <w:name w:val="Default Paragraph Font"/>
    <w:semiHidden/>
    <w:unhideWhenUsed/>
    <w:qFormat/>
    <w:uiPriority w:val="1"/>
  </w:style>
  <w:style w:type="table" w:default="1" w:styleId="66">
    <w:name w:val="Normal Table"/>
    <w:semiHidden/>
    <w:unhideWhenUsed/>
    <w:qFormat/>
    <w:uiPriority w:val="99"/>
    <w:tblPr>
      <w:tblCellMar>
        <w:top w:w="0" w:type="dxa"/>
        <w:left w:w="108" w:type="dxa"/>
        <w:bottom w:w="0" w:type="dxa"/>
        <w:right w:w="108" w:type="dxa"/>
      </w:tblCellMar>
    </w:tblPr>
  </w:style>
  <w:style w:type="paragraph" w:styleId="2">
    <w:name w:val="endnote text"/>
    <w:basedOn w:val="1"/>
    <w:link w:val="934"/>
    <w:qFormat/>
    <w:uiPriority w:val="0"/>
    <w:rPr>
      <w:lang w:val="zh-CN"/>
    </w:rPr>
  </w:style>
  <w:style w:type="paragraph" w:styleId="6">
    <w:name w:val="Normal Indent"/>
    <w:basedOn w:val="1"/>
    <w:link w:val="196"/>
    <w:qFormat/>
    <w:uiPriority w:val="0"/>
    <w:pPr>
      <w:widowControl/>
      <w:snapToGrid w:val="0"/>
      <w:spacing w:line="480" w:lineRule="exact"/>
      <w:ind w:firstLine="567"/>
    </w:pPr>
    <w:rPr>
      <w:rFonts w:ascii="宋体"/>
      <w:snapToGrid w:val="0"/>
      <w:color w:val="000000"/>
      <w:kern w:val="28"/>
      <w:sz w:val="28"/>
      <w:szCs w:val="20"/>
    </w:rPr>
  </w:style>
  <w:style w:type="paragraph" w:styleId="13">
    <w:name w:val="toc 7"/>
    <w:basedOn w:val="1"/>
    <w:next w:val="1"/>
    <w:qFormat/>
    <w:uiPriority w:val="0"/>
    <w:pPr>
      <w:ind w:left="2520" w:leftChars="1200"/>
    </w:pPr>
  </w:style>
  <w:style w:type="paragraph" w:styleId="14">
    <w:name w:val="List Number 2"/>
    <w:basedOn w:val="1"/>
    <w:qFormat/>
    <w:uiPriority w:val="0"/>
    <w:pPr>
      <w:widowControl/>
      <w:tabs>
        <w:tab w:val="left" w:pos="1697"/>
      </w:tabs>
      <w:adjustRightInd/>
      <w:spacing w:afterLines="50"/>
      <w:ind w:left="1697" w:hanging="420"/>
      <w:jc w:val="left"/>
    </w:pPr>
    <w:rPr>
      <w:kern w:val="0"/>
      <w:sz w:val="24"/>
      <w:szCs w:val="20"/>
    </w:rPr>
  </w:style>
  <w:style w:type="paragraph" w:styleId="15">
    <w:name w:val="List Bullet 4"/>
    <w:basedOn w:val="1"/>
    <w:qFormat/>
    <w:uiPriority w:val="99"/>
    <w:pPr>
      <w:widowControl/>
      <w:tabs>
        <w:tab w:val="left" w:pos="432"/>
      </w:tabs>
      <w:adjustRightInd/>
      <w:spacing w:before="40" w:after="160"/>
      <w:ind w:left="432" w:hanging="432"/>
      <w:contextualSpacing/>
      <w:jc w:val="left"/>
    </w:pPr>
    <w:rPr>
      <w:rFonts w:ascii="Cambria" w:hAnsi="Cambria" w:eastAsia="微软雅黑"/>
      <w:color w:val="595959"/>
      <w:kern w:val="20"/>
      <w:szCs w:val="20"/>
      <w:lang w:val="zh-CN"/>
    </w:rPr>
  </w:style>
  <w:style w:type="paragraph" w:styleId="16">
    <w:name w:val="List Number"/>
    <w:basedOn w:val="1"/>
    <w:qFormat/>
    <w:uiPriority w:val="0"/>
    <w:pPr>
      <w:widowControl/>
      <w:tabs>
        <w:tab w:val="left" w:pos="390"/>
        <w:tab w:val="left" w:pos="454"/>
      </w:tabs>
      <w:adjustRightInd/>
      <w:spacing w:afterLines="50"/>
      <w:ind w:left="454" w:hanging="284"/>
      <w:jc w:val="left"/>
    </w:pPr>
    <w:rPr>
      <w:kern w:val="0"/>
      <w:sz w:val="24"/>
      <w:szCs w:val="20"/>
    </w:rPr>
  </w:style>
  <w:style w:type="paragraph" w:styleId="17">
    <w:name w:val="caption"/>
    <w:basedOn w:val="1"/>
    <w:next w:val="1"/>
    <w:link w:val="232"/>
    <w:qFormat/>
    <w:uiPriority w:val="0"/>
    <w:rPr>
      <w:b/>
      <w:sz w:val="28"/>
      <w:szCs w:val="20"/>
    </w:rPr>
  </w:style>
  <w:style w:type="paragraph" w:styleId="18">
    <w:name w:val="index 5"/>
    <w:basedOn w:val="1"/>
    <w:next w:val="1"/>
    <w:qFormat/>
    <w:uiPriority w:val="0"/>
    <w:pPr>
      <w:adjustRightInd/>
      <w:ind w:left="800" w:leftChars="800" w:firstLine="200" w:firstLineChars="200"/>
    </w:pPr>
  </w:style>
  <w:style w:type="paragraph" w:styleId="19">
    <w:name w:val="Document Map"/>
    <w:basedOn w:val="1"/>
    <w:link w:val="205"/>
    <w:qFormat/>
    <w:uiPriority w:val="0"/>
    <w:pPr>
      <w:shd w:val="clear" w:color="auto" w:fill="000080"/>
    </w:pPr>
  </w:style>
  <w:style w:type="paragraph" w:styleId="20">
    <w:name w:val="annotation text"/>
    <w:basedOn w:val="1"/>
    <w:link w:val="346"/>
    <w:qFormat/>
    <w:uiPriority w:val="99"/>
    <w:pPr>
      <w:jc w:val="left"/>
    </w:pPr>
  </w:style>
  <w:style w:type="paragraph" w:styleId="21">
    <w:name w:val="Salutation"/>
    <w:basedOn w:val="1"/>
    <w:next w:val="1"/>
    <w:link w:val="300"/>
    <w:qFormat/>
    <w:uiPriority w:val="0"/>
    <w:rPr>
      <w:rFonts w:ascii="仿宋_GB2312" w:eastAsia="仿宋_GB2312"/>
      <w:sz w:val="28"/>
      <w:szCs w:val="20"/>
    </w:rPr>
  </w:style>
  <w:style w:type="paragraph" w:styleId="22">
    <w:name w:val="Body Text 3"/>
    <w:basedOn w:val="1"/>
    <w:link w:val="332"/>
    <w:qFormat/>
    <w:uiPriority w:val="0"/>
    <w:pPr>
      <w:jc w:val="center"/>
    </w:pPr>
    <w:rPr>
      <w:szCs w:val="20"/>
    </w:rPr>
  </w:style>
  <w:style w:type="paragraph" w:styleId="23">
    <w:name w:val="List Bullet 3"/>
    <w:basedOn w:val="1"/>
    <w:qFormat/>
    <w:uiPriority w:val="0"/>
    <w:pPr>
      <w:snapToGrid w:val="0"/>
      <w:spacing w:line="360" w:lineRule="auto"/>
      <w:ind w:left="360" w:right="238" w:hanging="360"/>
      <w:contextualSpacing/>
    </w:pPr>
    <w:rPr>
      <w:sz w:val="24"/>
    </w:rPr>
  </w:style>
  <w:style w:type="paragraph" w:styleId="24">
    <w:name w:val="Body Text"/>
    <w:basedOn w:val="1"/>
    <w:next w:val="25"/>
    <w:link w:val="432"/>
    <w:qFormat/>
    <w:uiPriority w:val="0"/>
    <w:pPr>
      <w:autoSpaceDE w:val="0"/>
      <w:autoSpaceDN w:val="0"/>
      <w:spacing w:line="360" w:lineRule="auto"/>
    </w:pPr>
    <w:rPr>
      <w:rFonts w:ascii="宋体" w:hAnsi="Arial" w:cs="Arial"/>
      <w:snapToGrid w:val="0"/>
      <w:sz w:val="24"/>
      <w:szCs w:val="21"/>
      <w:lang w:val="zh-CN"/>
    </w:rPr>
  </w:style>
  <w:style w:type="paragraph" w:styleId="25">
    <w:name w:val="Body Text First Indent"/>
    <w:basedOn w:val="24"/>
    <w:next w:val="1"/>
    <w:link w:val="323"/>
    <w:qFormat/>
    <w:uiPriority w:val="0"/>
    <w:pPr>
      <w:ind w:firstLine="420"/>
    </w:pPr>
    <w:rPr>
      <w:rFonts w:hAnsi="Calibri" w:cs="Times New Roman"/>
      <w:snapToGrid/>
      <w:szCs w:val="20"/>
    </w:rPr>
  </w:style>
  <w:style w:type="paragraph" w:styleId="26">
    <w:name w:val="Body Text Indent"/>
    <w:basedOn w:val="1"/>
    <w:next w:val="27"/>
    <w:link w:val="267"/>
    <w:qFormat/>
    <w:uiPriority w:val="0"/>
    <w:pPr>
      <w:spacing w:line="480" w:lineRule="exact"/>
      <w:ind w:firstLine="480" w:firstLineChars="200"/>
    </w:pPr>
    <w:rPr>
      <w:rFonts w:ascii="宋体" w:hAnsi="宋体"/>
      <w:sz w:val="24"/>
    </w:rPr>
  </w:style>
  <w:style w:type="paragraph" w:styleId="27">
    <w:name w:val="Body Text First Indent 2"/>
    <w:basedOn w:val="26"/>
    <w:next w:val="24"/>
    <w:link w:val="124"/>
    <w:qFormat/>
    <w:uiPriority w:val="0"/>
    <w:pPr>
      <w:adjustRightInd/>
      <w:spacing w:after="120" w:line="240" w:lineRule="auto"/>
      <w:ind w:left="420" w:leftChars="200" w:firstLine="210"/>
    </w:pPr>
    <w:rPr>
      <w:sz w:val="21"/>
    </w:rPr>
  </w:style>
  <w:style w:type="paragraph" w:styleId="28">
    <w:name w:val="List Number 3"/>
    <w:basedOn w:val="1"/>
    <w:qFormat/>
    <w:uiPriority w:val="0"/>
    <w:pPr>
      <w:widowControl/>
      <w:tabs>
        <w:tab w:val="left" w:pos="360"/>
        <w:tab w:val="left" w:pos="482"/>
      </w:tabs>
      <w:adjustRightInd/>
      <w:spacing w:afterLines="50"/>
      <w:ind w:left="482" w:hanging="340"/>
      <w:jc w:val="left"/>
    </w:pPr>
    <w:rPr>
      <w:kern w:val="0"/>
      <w:sz w:val="24"/>
      <w:szCs w:val="20"/>
    </w:rPr>
  </w:style>
  <w:style w:type="paragraph" w:styleId="29">
    <w:name w:val="List 2"/>
    <w:basedOn w:val="1"/>
    <w:qFormat/>
    <w:uiPriority w:val="0"/>
    <w:pPr>
      <w:adjustRightInd/>
      <w:spacing w:line="360" w:lineRule="auto"/>
      <w:ind w:left="100" w:leftChars="200" w:hanging="200" w:hangingChars="200"/>
    </w:pPr>
    <w:rPr>
      <w:rFonts w:eastAsia="微软雅黑"/>
    </w:rPr>
  </w:style>
  <w:style w:type="paragraph" w:styleId="30">
    <w:name w:val="Block Text"/>
    <w:basedOn w:val="1"/>
    <w:qFormat/>
    <w:uiPriority w:val="0"/>
    <w:pPr>
      <w:ind w:left="-359" w:leftChars="-171" w:right="-244" w:rightChars="-244" w:firstLine="501" w:firstLineChars="239"/>
    </w:pPr>
    <w:rPr>
      <w:rFonts w:ascii="仿宋_GB2312" w:eastAsia="仿宋_GB2312"/>
      <w:sz w:val="30"/>
      <w:szCs w:val="20"/>
    </w:rPr>
  </w:style>
  <w:style w:type="paragraph" w:styleId="31">
    <w:name w:val="List Bullet 2"/>
    <w:basedOn w:val="1"/>
    <w:qFormat/>
    <w:uiPriority w:val="0"/>
    <w:pPr>
      <w:autoSpaceDE w:val="0"/>
      <w:autoSpaceDN w:val="0"/>
      <w:ind w:left="420"/>
      <w:jc w:val="left"/>
    </w:pPr>
    <w:rPr>
      <w:rFonts w:ascii="宋体" w:hAnsi="宋体"/>
      <w:color w:val="000000"/>
      <w:kern w:val="0"/>
      <w:sz w:val="24"/>
      <w:szCs w:val="20"/>
    </w:rPr>
  </w:style>
  <w:style w:type="paragraph" w:styleId="32">
    <w:name w:val="HTML Address"/>
    <w:basedOn w:val="1"/>
    <w:link w:val="222"/>
    <w:qFormat/>
    <w:uiPriority w:val="0"/>
    <w:pPr>
      <w:widowControl/>
      <w:adjustRightInd/>
      <w:ind w:firstLine="200" w:firstLineChars="200"/>
      <w:jc w:val="left"/>
    </w:pPr>
    <w:rPr>
      <w:rFonts w:ascii="宋体" w:hAnsi="宋体"/>
      <w:i/>
      <w:iCs/>
      <w:kern w:val="0"/>
      <w:sz w:val="24"/>
    </w:rPr>
  </w:style>
  <w:style w:type="paragraph" w:styleId="33">
    <w:name w:val="toc 5"/>
    <w:basedOn w:val="1"/>
    <w:next w:val="1"/>
    <w:qFormat/>
    <w:uiPriority w:val="0"/>
    <w:pPr>
      <w:ind w:left="1680" w:leftChars="800"/>
    </w:pPr>
  </w:style>
  <w:style w:type="paragraph" w:styleId="34">
    <w:name w:val="toc 3"/>
    <w:basedOn w:val="1"/>
    <w:next w:val="1"/>
    <w:qFormat/>
    <w:uiPriority w:val="0"/>
    <w:pPr>
      <w:tabs>
        <w:tab w:val="right" w:leader="dot" w:pos="8268"/>
      </w:tabs>
      <w:spacing w:line="460" w:lineRule="exact"/>
      <w:ind w:left="840" w:leftChars="400" w:firstLine="482"/>
    </w:pPr>
    <w:rPr>
      <w:rFonts w:ascii="宋体" w:hAnsi="宋体"/>
    </w:rPr>
  </w:style>
  <w:style w:type="paragraph" w:styleId="35">
    <w:name w:val="Plain Text"/>
    <w:basedOn w:val="1"/>
    <w:link w:val="128"/>
    <w:qFormat/>
    <w:uiPriority w:val="0"/>
    <w:rPr>
      <w:rFonts w:ascii="宋体" w:hAnsi="Courier New" w:cs="Arial"/>
      <w:snapToGrid w:val="0"/>
      <w:szCs w:val="21"/>
    </w:rPr>
  </w:style>
  <w:style w:type="paragraph" w:styleId="36">
    <w:name w:val="List Number 4"/>
    <w:basedOn w:val="1"/>
    <w:qFormat/>
    <w:uiPriority w:val="0"/>
    <w:pPr>
      <w:tabs>
        <w:tab w:val="left" w:pos="840"/>
      </w:tabs>
      <w:autoSpaceDE w:val="0"/>
      <w:autoSpaceDN w:val="0"/>
      <w:spacing w:line="360" w:lineRule="atLeast"/>
      <w:ind w:left="840" w:hanging="420"/>
    </w:pPr>
    <w:rPr>
      <w:kern w:val="0"/>
      <w:sz w:val="24"/>
    </w:rPr>
  </w:style>
  <w:style w:type="paragraph" w:styleId="37">
    <w:name w:val="toc 8"/>
    <w:basedOn w:val="1"/>
    <w:next w:val="1"/>
    <w:qFormat/>
    <w:uiPriority w:val="0"/>
    <w:pPr>
      <w:ind w:left="2940" w:leftChars="1400"/>
    </w:pPr>
  </w:style>
  <w:style w:type="paragraph" w:styleId="38">
    <w:name w:val="Date"/>
    <w:basedOn w:val="1"/>
    <w:next w:val="1"/>
    <w:link w:val="184"/>
    <w:qFormat/>
    <w:uiPriority w:val="0"/>
    <w:pPr>
      <w:ind w:left="100" w:leftChars="2500"/>
    </w:pPr>
    <w:rPr>
      <w:rFonts w:ascii="宋体"/>
      <w:sz w:val="24"/>
      <w:szCs w:val="21"/>
      <w:lang w:val="zh-CN"/>
    </w:rPr>
  </w:style>
  <w:style w:type="paragraph" w:styleId="39">
    <w:name w:val="Body Text Indent 2"/>
    <w:basedOn w:val="1"/>
    <w:next w:val="30"/>
    <w:link w:val="310"/>
    <w:qFormat/>
    <w:uiPriority w:val="0"/>
    <w:pPr>
      <w:spacing w:line="360" w:lineRule="auto"/>
      <w:ind w:firstLine="601"/>
      <w:textAlignment w:val="baseline"/>
    </w:pPr>
    <w:rPr>
      <w:rFonts w:ascii="宋体"/>
      <w:kern w:val="0"/>
      <w:sz w:val="28"/>
      <w:szCs w:val="20"/>
    </w:rPr>
  </w:style>
  <w:style w:type="paragraph" w:styleId="40">
    <w:name w:val="Balloon Text"/>
    <w:basedOn w:val="1"/>
    <w:link w:val="191"/>
    <w:qFormat/>
    <w:uiPriority w:val="0"/>
    <w:rPr>
      <w:sz w:val="18"/>
      <w:szCs w:val="18"/>
    </w:rPr>
  </w:style>
  <w:style w:type="paragraph" w:styleId="41">
    <w:name w:val="footer"/>
    <w:basedOn w:val="1"/>
    <w:link w:val="385"/>
    <w:qFormat/>
    <w:uiPriority w:val="99"/>
    <w:pPr>
      <w:tabs>
        <w:tab w:val="center" w:pos="4153"/>
        <w:tab w:val="right" w:pos="8306"/>
      </w:tabs>
      <w:snapToGrid w:val="0"/>
      <w:jc w:val="left"/>
    </w:pPr>
    <w:rPr>
      <w:sz w:val="18"/>
      <w:szCs w:val="18"/>
    </w:rPr>
  </w:style>
  <w:style w:type="paragraph" w:styleId="42">
    <w:name w:val="header"/>
    <w:basedOn w:val="1"/>
    <w:link w:val="394"/>
    <w:qFormat/>
    <w:uiPriority w:val="99"/>
    <w:pPr>
      <w:pBdr>
        <w:bottom w:val="single" w:color="auto" w:sz="6" w:space="1"/>
      </w:pBdr>
      <w:tabs>
        <w:tab w:val="center" w:pos="4153"/>
        <w:tab w:val="right" w:pos="8306"/>
      </w:tabs>
      <w:snapToGrid w:val="0"/>
      <w:jc w:val="center"/>
    </w:pPr>
    <w:rPr>
      <w:sz w:val="18"/>
      <w:szCs w:val="18"/>
    </w:rPr>
  </w:style>
  <w:style w:type="paragraph" w:styleId="43">
    <w:name w:val="Signature"/>
    <w:basedOn w:val="1"/>
    <w:link w:val="347"/>
    <w:qFormat/>
    <w:uiPriority w:val="0"/>
    <w:pPr>
      <w:spacing w:after="600" w:line="312" w:lineRule="atLeast"/>
      <w:jc w:val="center"/>
      <w:textAlignment w:val="baseline"/>
    </w:pPr>
    <w:rPr>
      <w:rFonts w:eastAsia="仿宋_GB2312"/>
      <w:kern w:val="0"/>
      <w:sz w:val="24"/>
      <w:szCs w:val="20"/>
    </w:rPr>
  </w:style>
  <w:style w:type="paragraph" w:styleId="44">
    <w:name w:val="toc 1"/>
    <w:basedOn w:val="1"/>
    <w:next w:val="1"/>
    <w:qFormat/>
    <w:uiPriority w:val="0"/>
  </w:style>
  <w:style w:type="paragraph" w:styleId="45">
    <w:name w:val="toc 4"/>
    <w:basedOn w:val="1"/>
    <w:next w:val="1"/>
    <w:qFormat/>
    <w:uiPriority w:val="0"/>
    <w:pPr>
      <w:ind w:left="1260" w:leftChars="600"/>
    </w:pPr>
  </w:style>
  <w:style w:type="paragraph" w:styleId="46">
    <w:name w:val="index heading"/>
    <w:basedOn w:val="1"/>
    <w:next w:val="47"/>
    <w:qFormat/>
    <w:uiPriority w:val="0"/>
    <w:pPr>
      <w:adjustRightInd/>
      <w:ind w:firstLine="200" w:firstLineChars="200"/>
    </w:pPr>
  </w:style>
  <w:style w:type="paragraph" w:styleId="47">
    <w:name w:val="index 1"/>
    <w:basedOn w:val="1"/>
    <w:next w:val="1"/>
    <w:qFormat/>
    <w:uiPriority w:val="0"/>
    <w:pPr>
      <w:adjustRightInd/>
      <w:spacing w:line="360" w:lineRule="auto"/>
      <w:ind w:firstLine="200" w:firstLineChars="200"/>
      <w:jc w:val="center"/>
    </w:pPr>
    <w:rPr>
      <w:sz w:val="24"/>
      <w:szCs w:val="20"/>
    </w:rPr>
  </w:style>
  <w:style w:type="paragraph" w:styleId="48">
    <w:name w:val="Subtitle"/>
    <w:link w:val="136"/>
    <w:qFormat/>
    <w:uiPriority w:val="0"/>
    <w:pPr>
      <w:adjustRightInd w:val="0"/>
      <w:snapToGrid w:val="0"/>
      <w:spacing w:before="240" w:after="480"/>
      <w:jc w:val="center"/>
    </w:pPr>
    <w:rPr>
      <w:rFonts w:ascii="Arial" w:hAnsi="Arial" w:eastAsia="隶书" w:cs="Times New Roman"/>
      <w:b/>
      <w:bCs/>
      <w:kern w:val="28"/>
      <w:sz w:val="44"/>
      <w:szCs w:val="32"/>
      <w:lang w:val="en-US" w:eastAsia="zh-CN" w:bidi="ar-SA"/>
    </w:rPr>
  </w:style>
  <w:style w:type="paragraph" w:styleId="49">
    <w:name w:val="List Number 5"/>
    <w:basedOn w:val="1"/>
    <w:qFormat/>
    <w:uiPriority w:val="0"/>
    <w:pPr>
      <w:tabs>
        <w:tab w:val="left" w:pos="902"/>
      </w:tabs>
      <w:adjustRightInd/>
      <w:spacing w:line="400" w:lineRule="exact"/>
      <w:ind w:left="902" w:hanging="420"/>
    </w:pPr>
    <w:rPr>
      <w:sz w:val="24"/>
      <w:szCs w:val="20"/>
    </w:rPr>
  </w:style>
  <w:style w:type="paragraph" w:styleId="50">
    <w:name w:val="List"/>
    <w:basedOn w:val="1"/>
    <w:qFormat/>
    <w:uiPriority w:val="0"/>
    <w:pPr>
      <w:ind w:left="200" w:hanging="200" w:hangingChars="200"/>
    </w:pPr>
  </w:style>
  <w:style w:type="paragraph" w:styleId="51">
    <w:name w:val="footnote text"/>
    <w:basedOn w:val="6"/>
    <w:link w:val="312"/>
    <w:qFormat/>
    <w:uiPriority w:val="0"/>
    <w:pPr>
      <w:adjustRightInd/>
      <w:snapToGrid/>
      <w:spacing w:before="60" w:after="60" w:line="300" w:lineRule="exact"/>
      <w:ind w:firstLine="0"/>
    </w:pPr>
    <w:rPr>
      <w:rFonts w:ascii="Calibri"/>
      <w:snapToGrid/>
      <w:color w:val="0000FF"/>
      <w:kern w:val="0"/>
      <w:sz w:val="21"/>
    </w:rPr>
  </w:style>
  <w:style w:type="paragraph" w:styleId="52">
    <w:name w:val="toc 6"/>
    <w:basedOn w:val="53"/>
    <w:next w:val="53"/>
    <w:qFormat/>
    <w:uiPriority w:val="0"/>
    <w:pPr>
      <w:ind w:left="2100" w:leftChars="1000"/>
    </w:pPr>
  </w:style>
  <w:style w:type="paragraph" w:customStyle="1" w:styleId="53">
    <w:name w:val="正文_0"/>
    <w:basedOn w:val="54"/>
    <w:next w:val="25"/>
    <w:qFormat/>
    <w:uiPriority w:val="0"/>
    <w:pPr>
      <w:widowControl w:val="0"/>
      <w:jc w:val="both"/>
    </w:pPr>
    <w:rPr>
      <w:rFonts w:ascii="Calibri" w:hAnsi="Calibri" w:eastAsia="宋体" w:cs="Times New Roman"/>
      <w:kern w:val="2"/>
      <w:sz w:val="21"/>
      <w:szCs w:val="22"/>
      <w:lang w:val="en-US" w:eastAsia="zh-CN" w:bidi="ar-SA"/>
    </w:rPr>
  </w:style>
  <w:style w:type="paragraph" w:customStyle="1" w:styleId="54">
    <w:name w:val="正文_1"/>
    <w:basedOn w:val="55"/>
    <w:qFormat/>
    <w:uiPriority w:val="0"/>
    <w:pPr>
      <w:widowControl w:val="0"/>
      <w:jc w:val="both"/>
    </w:pPr>
    <w:rPr>
      <w:rFonts w:ascii="Calibri" w:hAnsi="Calibri" w:eastAsia="宋体" w:cs="Times New Roman"/>
      <w:kern w:val="2"/>
      <w:sz w:val="21"/>
      <w:szCs w:val="22"/>
      <w:lang w:val="en-US" w:eastAsia="zh-CN" w:bidi="ar-SA"/>
    </w:rPr>
  </w:style>
  <w:style w:type="paragraph" w:customStyle="1" w:styleId="55">
    <w:name w:val="正文_2"/>
    <w:basedOn w:val="56"/>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56">
    <w:name w:val="正文_3"/>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57">
    <w:name w:val="List 5"/>
    <w:basedOn w:val="1"/>
    <w:qFormat/>
    <w:uiPriority w:val="0"/>
    <w:pPr>
      <w:adjustRightInd/>
      <w:ind w:left="100" w:leftChars="800" w:hanging="200" w:hangingChars="200"/>
    </w:pPr>
  </w:style>
  <w:style w:type="paragraph" w:styleId="58">
    <w:name w:val="Body Text Indent 3"/>
    <w:basedOn w:val="1"/>
    <w:link w:val="377"/>
    <w:qFormat/>
    <w:uiPriority w:val="0"/>
    <w:pPr>
      <w:spacing w:line="360" w:lineRule="auto"/>
      <w:ind w:firstLine="420"/>
    </w:pPr>
    <w:rPr>
      <w:sz w:val="24"/>
      <w:szCs w:val="20"/>
    </w:rPr>
  </w:style>
  <w:style w:type="paragraph" w:styleId="59">
    <w:name w:val="toc 2"/>
    <w:basedOn w:val="1"/>
    <w:next w:val="1"/>
    <w:qFormat/>
    <w:uiPriority w:val="0"/>
    <w:pPr>
      <w:ind w:left="420" w:leftChars="200"/>
    </w:pPr>
  </w:style>
  <w:style w:type="paragraph" w:styleId="60">
    <w:name w:val="toc 9"/>
    <w:basedOn w:val="1"/>
    <w:next w:val="1"/>
    <w:qFormat/>
    <w:uiPriority w:val="0"/>
    <w:pPr>
      <w:ind w:left="3360" w:leftChars="1600"/>
    </w:pPr>
  </w:style>
  <w:style w:type="paragraph" w:styleId="61">
    <w:name w:val="Body Text 2"/>
    <w:basedOn w:val="1"/>
    <w:link w:val="304"/>
    <w:qFormat/>
    <w:uiPriority w:val="0"/>
    <w:pPr>
      <w:spacing w:after="120" w:line="480" w:lineRule="auto"/>
    </w:pPr>
  </w:style>
  <w:style w:type="paragraph" w:styleId="62">
    <w:name w:val="HTML Preformatted"/>
    <w:basedOn w:val="1"/>
    <w:link w:val="303"/>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pacing w:line="360" w:lineRule="auto"/>
      <w:ind w:firstLine="480" w:firstLineChars="200"/>
      <w:jc w:val="left"/>
    </w:pPr>
    <w:rPr>
      <w:rFonts w:ascii="黑体" w:hAnsi="Courier New" w:eastAsia="黑体"/>
      <w:kern w:val="0"/>
      <w:sz w:val="20"/>
      <w:szCs w:val="20"/>
    </w:rPr>
  </w:style>
  <w:style w:type="paragraph" w:styleId="63">
    <w:name w:val="Normal (Web)"/>
    <w:basedOn w:val="1"/>
    <w:qFormat/>
    <w:uiPriority w:val="99"/>
    <w:pPr>
      <w:widowControl/>
      <w:spacing w:before="100" w:beforeAutospacing="1" w:after="100" w:afterAutospacing="1"/>
      <w:jc w:val="left"/>
    </w:pPr>
    <w:rPr>
      <w:rFonts w:ascii="宋体" w:hAnsi="宋体"/>
      <w:kern w:val="0"/>
      <w:sz w:val="24"/>
    </w:rPr>
  </w:style>
  <w:style w:type="paragraph" w:styleId="64">
    <w:name w:val="Title"/>
    <w:basedOn w:val="1"/>
    <w:link w:val="288"/>
    <w:qFormat/>
    <w:uiPriority w:val="10"/>
    <w:pPr>
      <w:widowControl/>
      <w:overflowPunct w:val="0"/>
      <w:autoSpaceDE w:val="0"/>
      <w:autoSpaceDN w:val="0"/>
      <w:jc w:val="center"/>
      <w:textAlignment w:val="baseline"/>
    </w:pPr>
    <w:rPr>
      <w:b/>
      <w:kern w:val="0"/>
      <w:sz w:val="24"/>
      <w:szCs w:val="20"/>
      <w:lang w:val="en-GB"/>
    </w:rPr>
  </w:style>
  <w:style w:type="paragraph" w:styleId="65">
    <w:name w:val="annotation subject"/>
    <w:basedOn w:val="20"/>
    <w:next w:val="20"/>
    <w:link w:val="99"/>
    <w:qFormat/>
    <w:uiPriority w:val="0"/>
    <w:rPr>
      <w:b/>
      <w:bCs/>
    </w:rPr>
  </w:style>
  <w:style w:type="table" w:styleId="67">
    <w:name w:val="Table Grid"/>
    <w:basedOn w:val="6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68">
    <w:name w:val="Table Theme"/>
    <w:basedOn w:val="6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69">
    <w:name w:val="Table Elegant"/>
    <w:basedOn w:val="66"/>
    <w:qFormat/>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styleId="70">
    <w:name w:val="Table Grid 5"/>
    <w:basedOn w:val="66"/>
    <w:qFormat/>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tblPr/>
      <w:tcPr>
        <w:tcBorders>
          <w:top w:val="nil"/>
          <w:left w:val="nil"/>
          <w:bottom w:val="single" w:color="000000" w:sz="12" w:space="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color="000000" w:sz="6" w:space="0"/>
          <w:tr2bl w:val="nil"/>
        </w:tcBorders>
      </w:tcPr>
    </w:tblStylePr>
  </w:style>
  <w:style w:type="table" w:styleId="71">
    <w:name w:val="Table Grid 8"/>
    <w:basedOn w:val="66"/>
    <w:qFormat/>
    <w:uiPriority w:val="0"/>
    <w:pPr>
      <w:widowControl w:val="0"/>
      <w:jc w:val="both"/>
    </w:p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CellMar>
        <w:top w:w="0" w:type="dxa"/>
        <w:left w:w="108" w:type="dxa"/>
        <w:bottom w:w="0" w:type="dxa"/>
        <w:right w:w="108" w:type="dxa"/>
      </w:tblCellMar>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80" w:fill="FFFFFF"/>
      </w:tcPr>
    </w:tblStylePr>
    <w:tblStylePr w:type="lastRow">
      <w:rPr>
        <w:b/>
        <w:bCs/>
        <w:color w:val="auto"/>
      </w:rPr>
      <w:tblPr/>
      <w:tcPr>
        <w:tcBorders>
          <w:top w:val="nil"/>
          <w:left w:val="nil"/>
          <w:bottom w:val="nil"/>
          <w:right w:val="nil"/>
          <w:insideH w:val="nil"/>
          <w:insideV w:val="nil"/>
          <w:tl2br w:val="nil"/>
          <w:tr2bl w:val="nil"/>
        </w:tcBorders>
      </w:tcPr>
    </w:tblStylePr>
    <w:tblStylePr w:type="lastCol">
      <w:rPr>
        <w:b/>
        <w:bCs/>
        <w:color w:val="auto"/>
      </w:rPr>
      <w:tblPr/>
      <w:tcPr>
        <w:tcBorders>
          <w:top w:val="nil"/>
          <w:left w:val="nil"/>
          <w:bottom w:val="nil"/>
          <w:right w:val="nil"/>
          <w:insideH w:val="nil"/>
          <w:insideV w:val="nil"/>
          <w:tl2br w:val="nil"/>
          <w:tr2bl w:val="nil"/>
        </w:tcBorders>
      </w:tcPr>
    </w:tblStylePr>
  </w:style>
  <w:style w:type="table" w:styleId="72">
    <w:name w:val="Table Professional"/>
    <w:basedOn w:val="66"/>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character" w:styleId="74">
    <w:name w:val="Strong"/>
    <w:qFormat/>
    <w:uiPriority w:val="22"/>
    <w:rPr>
      <w:b/>
      <w:bCs/>
    </w:rPr>
  </w:style>
  <w:style w:type="character" w:styleId="75">
    <w:name w:val="endnote reference"/>
    <w:qFormat/>
    <w:uiPriority w:val="0"/>
    <w:rPr>
      <w:vertAlign w:val="superscript"/>
    </w:rPr>
  </w:style>
  <w:style w:type="character" w:styleId="76">
    <w:name w:val="page number"/>
    <w:basedOn w:val="73"/>
    <w:qFormat/>
    <w:uiPriority w:val="0"/>
    <w:rPr>
      <w:rFonts w:ascii="Arial" w:hAnsi="Arial" w:eastAsia="黑体" w:cs="Arial"/>
      <w:snapToGrid w:val="0"/>
      <w:kern w:val="0"/>
      <w:szCs w:val="21"/>
    </w:rPr>
  </w:style>
  <w:style w:type="character" w:styleId="77">
    <w:name w:val="FollowedHyperlink"/>
    <w:qFormat/>
    <w:uiPriority w:val="99"/>
    <w:rPr>
      <w:rFonts w:ascii="Arial" w:hAnsi="Arial" w:eastAsia="黑体" w:cs="Arial"/>
      <w:snapToGrid w:val="0"/>
      <w:color w:val="000000"/>
      <w:kern w:val="0"/>
      <w:sz w:val="18"/>
      <w:szCs w:val="18"/>
      <w:u w:val="none"/>
    </w:rPr>
  </w:style>
  <w:style w:type="character" w:styleId="78">
    <w:name w:val="Emphasis"/>
    <w:qFormat/>
    <w:uiPriority w:val="20"/>
    <w:rPr>
      <w:color w:val="CC0033"/>
    </w:rPr>
  </w:style>
  <w:style w:type="character" w:styleId="79">
    <w:name w:val="line number"/>
    <w:basedOn w:val="73"/>
    <w:qFormat/>
    <w:uiPriority w:val="0"/>
    <w:rPr>
      <w:rFonts w:ascii="Arial" w:hAnsi="Arial" w:eastAsia="黑体" w:cs="Arial"/>
      <w:snapToGrid w:val="0"/>
      <w:kern w:val="0"/>
      <w:szCs w:val="21"/>
    </w:rPr>
  </w:style>
  <w:style w:type="character" w:styleId="80">
    <w:name w:val="Hyperlink"/>
    <w:qFormat/>
    <w:uiPriority w:val="99"/>
    <w:rPr>
      <w:rFonts w:ascii="Arial" w:hAnsi="Arial" w:eastAsia="黑体" w:cs="Arial"/>
      <w:snapToGrid w:val="0"/>
      <w:color w:val="000000"/>
      <w:kern w:val="0"/>
      <w:sz w:val="18"/>
      <w:szCs w:val="18"/>
      <w:u w:val="none"/>
    </w:rPr>
  </w:style>
  <w:style w:type="character" w:styleId="81">
    <w:name w:val="HTML Code"/>
    <w:qFormat/>
    <w:uiPriority w:val="0"/>
    <w:rPr>
      <w:rFonts w:ascii="黑体" w:hAnsi="Courier New" w:eastAsia="黑体" w:cs="楷体_GB2312"/>
      <w:sz w:val="20"/>
      <w:szCs w:val="20"/>
    </w:rPr>
  </w:style>
  <w:style w:type="character" w:styleId="82">
    <w:name w:val="annotation reference"/>
    <w:qFormat/>
    <w:uiPriority w:val="99"/>
    <w:rPr>
      <w:sz w:val="21"/>
      <w:szCs w:val="21"/>
    </w:rPr>
  </w:style>
  <w:style w:type="paragraph" w:customStyle="1" w:styleId="83">
    <w:name w:val="Default"/>
    <w:next w:val="84"/>
    <w:link w:val="237"/>
    <w:qFormat/>
    <w:uiPriority w:val="0"/>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 w:type="paragraph" w:customStyle="1" w:styleId="84">
    <w:name w:val="目录 71"/>
    <w:next w:val="1"/>
    <w:qFormat/>
    <w:uiPriority w:val="0"/>
    <w:pPr>
      <w:wordWrap w:val="0"/>
      <w:ind w:left="2550"/>
      <w:jc w:val="both"/>
    </w:pPr>
    <w:rPr>
      <w:rFonts w:ascii="宋体" w:hAnsi="宋体" w:eastAsia="Times New Roman" w:cs="Times New Roman"/>
      <w:sz w:val="21"/>
      <w:lang w:val="en-US" w:eastAsia="zh-CN" w:bidi="ar-SA"/>
    </w:rPr>
  </w:style>
  <w:style w:type="character" w:customStyle="1" w:styleId="85">
    <w:name w:val="表格非标题文字 Char"/>
    <w:link w:val="86"/>
    <w:qFormat/>
    <w:uiPriority w:val="0"/>
    <w:rPr>
      <w:rFonts w:ascii="Futura Bk" w:hAnsi="Futura Bk"/>
      <w:kern w:val="2"/>
      <w:sz w:val="18"/>
      <w:szCs w:val="21"/>
      <w:lang w:val="en-US" w:eastAsia="zh-CN" w:bidi="ar-SA"/>
    </w:rPr>
  </w:style>
  <w:style w:type="paragraph" w:customStyle="1" w:styleId="86">
    <w:name w:val="表格非标题文字"/>
    <w:link w:val="85"/>
    <w:qFormat/>
    <w:uiPriority w:val="0"/>
    <w:pPr>
      <w:snapToGrid w:val="0"/>
      <w:spacing w:before="80" w:after="40"/>
    </w:pPr>
    <w:rPr>
      <w:rFonts w:ascii="Futura Bk" w:hAnsi="Futura Bk" w:eastAsia="宋体" w:cs="Times New Roman"/>
      <w:kern w:val="2"/>
      <w:sz w:val="18"/>
      <w:szCs w:val="21"/>
      <w:lang w:val="en-US" w:eastAsia="zh-CN" w:bidi="ar-SA"/>
    </w:rPr>
  </w:style>
  <w:style w:type="character" w:customStyle="1" w:styleId="87">
    <w:name w:val="*正文 Char"/>
    <w:link w:val="88"/>
    <w:qFormat/>
    <w:uiPriority w:val="0"/>
    <w:rPr>
      <w:rFonts w:ascii="宋体" w:hAnsi="宋体"/>
      <w:sz w:val="24"/>
    </w:rPr>
  </w:style>
  <w:style w:type="paragraph" w:customStyle="1" w:styleId="88">
    <w:name w:val="*正文"/>
    <w:basedOn w:val="1"/>
    <w:link w:val="87"/>
    <w:qFormat/>
    <w:uiPriority w:val="0"/>
    <w:pPr>
      <w:snapToGrid w:val="0"/>
      <w:spacing w:line="360" w:lineRule="auto"/>
      <w:ind w:firstLine="482"/>
      <w:jc w:val="left"/>
    </w:pPr>
    <w:rPr>
      <w:rFonts w:ascii="宋体" w:hAnsi="宋体"/>
      <w:kern w:val="0"/>
      <w:sz w:val="24"/>
      <w:szCs w:val="20"/>
    </w:rPr>
  </w:style>
  <w:style w:type="character" w:customStyle="1" w:styleId="89">
    <w:name w:val="Char Char71"/>
    <w:qFormat/>
    <w:uiPriority w:val="0"/>
    <w:rPr>
      <w:rFonts w:eastAsia="宋体"/>
      <w:kern w:val="2"/>
      <w:sz w:val="21"/>
      <w:szCs w:val="24"/>
      <w:lang w:val="en-US" w:eastAsia="zh-CN" w:bidi="ar-SA"/>
    </w:rPr>
  </w:style>
  <w:style w:type="character" w:customStyle="1" w:styleId="90">
    <w:name w:val="Char Char6"/>
    <w:qFormat/>
    <w:uiPriority w:val="0"/>
    <w:rPr>
      <w:rFonts w:eastAsia="宋体"/>
      <w:kern w:val="2"/>
      <w:sz w:val="21"/>
      <w:szCs w:val="24"/>
      <w:lang w:val="en-US" w:eastAsia="zh-CN" w:bidi="ar-SA"/>
    </w:rPr>
  </w:style>
  <w:style w:type="character" w:customStyle="1" w:styleId="91">
    <w:name w:val="正文缩进 Char"/>
    <w:qFormat/>
    <w:uiPriority w:val="0"/>
    <w:rPr>
      <w:rFonts w:eastAsia="宋体"/>
      <w:kern w:val="2"/>
      <w:sz w:val="21"/>
      <w:lang w:val="en-US" w:eastAsia="zh-CN"/>
    </w:rPr>
  </w:style>
  <w:style w:type="character" w:customStyle="1" w:styleId="92">
    <w:name w:val="正文首行缩进 Char1"/>
    <w:qFormat/>
    <w:uiPriority w:val="0"/>
    <w:rPr>
      <w:rFonts w:ascii="宋体" w:hAnsi="Times New Roman" w:eastAsia="宋体" w:cs="Times New Roman"/>
      <w:snapToGrid w:val="0"/>
      <w:kern w:val="2"/>
      <w:sz w:val="24"/>
      <w:szCs w:val="21"/>
      <w:lang w:val="zh-CN"/>
    </w:rPr>
  </w:style>
  <w:style w:type="character" w:customStyle="1" w:styleId="93">
    <w:name w:val="Char Char28"/>
    <w:qFormat/>
    <w:uiPriority w:val="6"/>
    <w:rPr>
      <w:rFonts w:ascii="仿宋_GB2312" w:hAnsi="仿宋_GB2312" w:eastAsia="仿宋_GB2312"/>
      <w:kern w:val="1"/>
      <w:sz w:val="28"/>
    </w:rPr>
  </w:style>
  <w:style w:type="character" w:customStyle="1" w:styleId="94">
    <w:name w:val="标题 3 Char1"/>
    <w:qFormat/>
    <w:uiPriority w:val="0"/>
    <w:rPr>
      <w:rFonts w:hint="eastAsia" w:ascii="华文中宋" w:hAnsi="华文中宋" w:eastAsia="华文中宋"/>
      <w:b/>
      <w:bCs/>
      <w:kern w:val="2"/>
      <w:sz w:val="32"/>
      <w:szCs w:val="32"/>
      <w:lang w:val="en-US" w:eastAsia="zh-CN" w:bidi="ar-SA"/>
    </w:rPr>
  </w:style>
  <w:style w:type="character" w:customStyle="1" w:styleId="95">
    <w:name w:val="Heading 1 Char_a065a2bc-5607-4f88-bb9a-f4f6c7b4e0ea"/>
    <w:qFormat/>
    <w:uiPriority w:val="6"/>
    <w:rPr>
      <w:rFonts w:ascii="Times New Roman" w:hAnsi="Times New Roman" w:eastAsia="黑体" w:cs="Times New Roman"/>
      <w:b/>
      <w:kern w:val="0"/>
      <w:sz w:val="24"/>
      <w:szCs w:val="24"/>
    </w:rPr>
  </w:style>
  <w:style w:type="character" w:customStyle="1" w:styleId="96">
    <w:name w:val="U_正文 Char"/>
    <w:link w:val="97"/>
    <w:qFormat/>
    <w:uiPriority w:val="0"/>
    <w:rPr>
      <w:sz w:val="24"/>
      <w:szCs w:val="24"/>
    </w:rPr>
  </w:style>
  <w:style w:type="paragraph" w:customStyle="1" w:styleId="97">
    <w:name w:val="U_正文"/>
    <w:basedOn w:val="1"/>
    <w:link w:val="96"/>
    <w:qFormat/>
    <w:uiPriority w:val="0"/>
    <w:pPr>
      <w:adjustRightInd/>
      <w:spacing w:beforeLines="20" w:afterLines="20" w:line="300" w:lineRule="auto"/>
      <w:ind w:firstLine="200" w:firstLineChars="200"/>
    </w:pPr>
    <w:rPr>
      <w:kern w:val="0"/>
      <w:sz w:val="24"/>
    </w:rPr>
  </w:style>
  <w:style w:type="character" w:customStyle="1" w:styleId="98">
    <w:name w:val="HTML 地址 Char1"/>
    <w:qFormat/>
    <w:uiPriority w:val="0"/>
    <w:rPr>
      <w:rFonts w:ascii="Times New Roman" w:hAnsi="Times New Roman" w:eastAsia="宋体" w:cs="Times New Roman"/>
      <w:i/>
      <w:iCs/>
      <w:szCs w:val="24"/>
    </w:rPr>
  </w:style>
  <w:style w:type="character" w:customStyle="1" w:styleId="99">
    <w:name w:val="批注主题 Char1"/>
    <w:link w:val="65"/>
    <w:qFormat/>
    <w:uiPriority w:val="0"/>
    <w:rPr>
      <w:b/>
      <w:bCs/>
      <w:kern w:val="2"/>
      <w:sz w:val="21"/>
      <w:szCs w:val="24"/>
    </w:rPr>
  </w:style>
  <w:style w:type="character" w:customStyle="1" w:styleId="100">
    <w:name w:val="Char Char51"/>
    <w:qFormat/>
    <w:uiPriority w:val="0"/>
    <w:rPr>
      <w:rFonts w:ascii="宋体" w:hAnsi="Courier New" w:eastAsia="宋体"/>
      <w:kern w:val="2"/>
      <w:sz w:val="21"/>
      <w:lang w:val="en-US" w:eastAsia="zh-CN"/>
    </w:rPr>
  </w:style>
  <w:style w:type="character" w:customStyle="1" w:styleId="101">
    <w:name w:val="表正文 Char"/>
    <w:qFormat/>
    <w:uiPriority w:val="0"/>
    <w:rPr>
      <w:rFonts w:ascii="宋体" w:eastAsia="宋体"/>
      <w:snapToGrid w:val="0"/>
      <w:color w:val="000000"/>
      <w:kern w:val="28"/>
      <w:sz w:val="28"/>
      <w:lang w:val="en-US" w:eastAsia="zh-CN" w:bidi="ar-SA"/>
    </w:rPr>
  </w:style>
  <w:style w:type="character" w:customStyle="1" w:styleId="102">
    <w:name w:val="Char Char34"/>
    <w:qFormat/>
    <w:uiPriority w:val="6"/>
    <w:rPr>
      <w:b/>
      <w:kern w:val="1"/>
      <w:sz w:val="28"/>
      <w:szCs w:val="28"/>
    </w:rPr>
  </w:style>
  <w:style w:type="character" w:customStyle="1" w:styleId="103">
    <w:name w:val="Normal Indent Char"/>
    <w:qFormat/>
    <w:uiPriority w:val="0"/>
    <w:rPr>
      <w:rFonts w:ascii="Calibri" w:hAnsi="Calibri" w:eastAsia="宋体" w:cs="黑体"/>
      <w:snapToGrid w:val="0"/>
      <w:kern w:val="2"/>
      <w:sz w:val="24"/>
      <w:szCs w:val="22"/>
      <w:lang w:val="en-US" w:eastAsia="zh-CN" w:bidi="ar-SA"/>
    </w:rPr>
  </w:style>
  <w:style w:type="character" w:customStyle="1" w:styleId="104">
    <w:name w:val="哈哈正文 Char"/>
    <w:link w:val="105"/>
    <w:qFormat/>
    <w:uiPriority w:val="0"/>
    <w:rPr>
      <w:rFonts w:ascii="宋体" w:hAnsi="宋体" w:eastAsia="宋体"/>
      <w:kern w:val="2"/>
      <w:sz w:val="24"/>
      <w:lang w:bidi="ar-SA"/>
    </w:rPr>
  </w:style>
  <w:style w:type="paragraph" w:customStyle="1" w:styleId="105">
    <w:name w:val="哈哈正文"/>
    <w:basedOn w:val="1"/>
    <w:link w:val="104"/>
    <w:qFormat/>
    <w:uiPriority w:val="0"/>
    <w:pPr>
      <w:adjustRightInd/>
      <w:spacing w:line="360" w:lineRule="auto"/>
      <w:ind w:firstLine="200" w:firstLineChars="200"/>
    </w:pPr>
    <w:rPr>
      <w:rFonts w:ascii="宋体" w:hAnsi="宋体"/>
      <w:sz w:val="24"/>
      <w:szCs w:val="20"/>
    </w:rPr>
  </w:style>
  <w:style w:type="character" w:customStyle="1" w:styleId="106">
    <w:name w:val="未处理的提及1"/>
    <w:qFormat/>
    <w:uiPriority w:val="0"/>
    <w:rPr>
      <w:color w:val="808080"/>
      <w:shd w:val="clear" w:color="auto" w:fill="E6E6E6"/>
    </w:rPr>
  </w:style>
  <w:style w:type="character" w:customStyle="1" w:styleId="107">
    <w:name w:val="txt"/>
    <w:qFormat/>
    <w:uiPriority w:val="0"/>
    <w:rPr>
      <w:rFonts w:ascii="仿宋_GB2312" w:eastAsia="微软雅黑"/>
      <w:b/>
      <w:kern w:val="2"/>
      <w:sz w:val="32"/>
      <w:szCs w:val="32"/>
      <w:lang w:val="en-US" w:eastAsia="zh-CN" w:bidi="ar-SA"/>
    </w:rPr>
  </w:style>
  <w:style w:type="character" w:customStyle="1" w:styleId="108">
    <w:name w:val="二级标题 Char Char"/>
    <w:qFormat/>
    <w:uiPriority w:val="0"/>
    <w:rPr>
      <w:rFonts w:ascii="宋体" w:hAnsi="宋体" w:eastAsia="宋体"/>
      <w:b/>
      <w:snapToGrid w:val="0"/>
      <w:kern w:val="2"/>
      <w:sz w:val="24"/>
      <w:szCs w:val="24"/>
      <w:lang w:val="en-US" w:eastAsia="zh-CN" w:bidi="ar-SA"/>
    </w:rPr>
  </w:style>
  <w:style w:type="character" w:customStyle="1" w:styleId="109">
    <w:name w:val="Char Char32"/>
    <w:qFormat/>
    <w:uiPriority w:val="6"/>
    <w:rPr>
      <w:b/>
      <w:kern w:val="1"/>
      <w:sz w:val="24"/>
      <w:szCs w:val="24"/>
    </w:rPr>
  </w:style>
  <w:style w:type="character" w:customStyle="1" w:styleId="110">
    <w:name w:val="PI Char1"/>
    <w:qFormat/>
    <w:uiPriority w:val="0"/>
    <w:rPr>
      <w:rFonts w:ascii="宋体" w:hAnsi="宋体"/>
      <w:kern w:val="2"/>
      <w:sz w:val="24"/>
      <w:szCs w:val="24"/>
    </w:rPr>
  </w:style>
  <w:style w:type="character" w:customStyle="1" w:styleId="111">
    <w:name w:val="tw4winTerm"/>
    <w:qFormat/>
    <w:uiPriority w:val="0"/>
    <w:rPr>
      <w:color w:val="0000FF"/>
    </w:rPr>
  </w:style>
  <w:style w:type="character" w:customStyle="1" w:styleId="112">
    <w:name w:val="Footer Char_29dca83e-cfa0-4d29-9006-28a1b752e563"/>
    <w:qFormat/>
    <w:uiPriority w:val="0"/>
    <w:rPr>
      <w:rFonts w:eastAsia="宋体"/>
      <w:kern w:val="2"/>
      <w:sz w:val="18"/>
      <w:lang w:val="en-US" w:eastAsia="zh-CN" w:bidi="ar-SA"/>
    </w:rPr>
  </w:style>
  <w:style w:type="character" w:customStyle="1" w:styleId="113">
    <w:name w:val="普通文字 Char Char1"/>
    <w:qFormat/>
    <w:uiPriority w:val="0"/>
    <w:rPr>
      <w:rFonts w:ascii="宋体" w:hAnsi="Courier New"/>
      <w:kern w:val="2"/>
      <w:sz w:val="21"/>
    </w:rPr>
  </w:style>
  <w:style w:type="character" w:customStyle="1" w:styleId="114">
    <w:name w:val="Char Char101"/>
    <w:qFormat/>
    <w:uiPriority w:val="6"/>
    <w:rPr>
      <w:rFonts w:ascii="宋体" w:hAnsi="宋体"/>
      <w:kern w:val="2"/>
      <w:sz w:val="21"/>
      <w:szCs w:val="24"/>
      <w:lang w:val="en-US" w:eastAsia="zh-CN"/>
    </w:rPr>
  </w:style>
  <w:style w:type="character" w:customStyle="1" w:styleId="115">
    <w:name w:val="标题 4 Char"/>
    <w:qFormat/>
    <w:uiPriority w:val="0"/>
    <w:rPr>
      <w:rFonts w:ascii="Arial" w:hAnsi="Arial" w:eastAsia="黑体"/>
      <w:b/>
      <w:kern w:val="2"/>
      <w:sz w:val="28"/>
    </w:rPr>
  </w:style>
  <w:style w:type="character" w:customStyle="1" w:styleId="116">
    <w:name w:val="链接"/>
    <w:qFormat/>
    <w:uiPriority w:val="0"/>
    <w:rPr>
      <w:color w:val="0000FF"/>
      <w:sz w:val="21"/>
      <w:szCs w:val="21"/>
      <w:u w:val="single"/>
    </w:rPr>
  </w:style>
  <w:style w:type="character" w:customStyle="1" w:styleId="117">
    <w:name w:val="h4 Char"/>
    <w:qFormat/>
    <w:uiPriority w:val="0"/>
    <w:rPr>
      <w:rFonts w:ascii="Arial" w:hAnsi="Arial" w:eastAsia="黑体"/>
      <w:b/>
      <w:bCs/>
      <w:kern w:val="2"/>
      <w:sz w:val="28"/>
      <w:szCs w:val="28"/>
      <w:lang w:val="zh-CN" w:eastAsia="zh-CN" w:bidi="ar-SA"/>
    </w:rPr>
  </w:style>
  <w:style w:type="character" w:customStyle="1" w:styleId="118">
    <w:name w:val="5正文 Char"/>
    <w:link w:val="119"/>
    <w:qFormat/>
    <w:uiPriority w:val="0"/>
    <w:rPr>
      <w:rFonts w:ascii="仿宋_GB2312" w:hAnsi="微软雅黑" w:eastAsia="仿宋_GB2312"/>
      <w:sz w:val="28"/>
      <w:szCs w:val="21"/>
    </w:rPr>
  </w:style>
  <w:style w:type="paragraph" w:customStyle="1" w:styleId="119">
    <w:name w:val="5正文"/>
    <w:basedOn w:val="1"/>
    <w:link w:val="118"/>
    <w:qFormat/>
    <w:uiPriority w:val="0"/>
    <w:pPr>
      <w:adjustRightInd/>
      <w:spacing w:line="360" w:lineRule="auto"/>
      <w:ind w:firstLine="566" w:firstLineChars="202"/>
      <w:jc w:val="left"/>
    </w:pPr>
    <w:rPr>
      <w:rFonts w:ascii="仿宋_GB2312" w:hAnsi="微软雅黑" w:eastAsia="仿宋_GB2312"/>
      <w:kern w:val="0"/>
      <w:sz w:val="28"/>
      <w:szCs w:val="21"/>
    </w:rPr>
  </w:style>
  <w:style w:type="character" w:customStyle="1" w:styleId="120">
    <w:name w:val="标题 3 字符"/>
    <w:qFormat/>
    <w:uiPriority w:val="9"/>
    <w:rPr>
      <w:b/>
      <w:bCs/>
      <w:kern w:val="2"/>
      <w:sz w:val="32"/>
      <w:szCs w:val="32"/>
    </w:rPr>
  </w:style>
  <w:style w:type="character" w:customStyle="1" w:styleId="121">
    <w:name w:val="样式6 Char"/>
    <w:qFormat/>
    <w:uiPriority w:val="0"/>
    <w:rPr>
      <w:rFonts w:ascii="仿宋_GB2312" w:hAnsi="宋体" w:eastAsia="仿宋_GB2312"/>
      <w:b/>
      <w:bCs/>
      <w:kern w:val="2"/>
      <w:sz w:val="24"/>
      <w:szCs w:val="24"/>
      <w:lang w:val="en-US" w:eastAsia="zh-CN" w:bidi="ar-SA"/>
    </w:rPr>
  </w:style>
  <w:style w:type="character" w:customStyle="1" w:styleId="122">
    <w:name w:val="Char Char14"/>
    <w:qFormat/>
    <w:uiPriority w:val="6"/>
    <w:rPr>
      <w:rFonts w:ascii="黑体" w:hAnsi="黑体" w:eastAsia="黑体"/>
    </w:rPr>
  </w:style>
  <w:style w:type="character" w:customStyle="1" w:styleId="123">
    <w:name w:val="Heading 2 Hidden Char"/>
    <w:qFormat/>
    <w:uiPriority w:val="0"/>
    <w:rPr>
      <w:rFonts w:ascii="仿宋_GB2312" w:eastAsia="仿宋_GB2312"/>
      <w:b/>
      <w:bCs/>
      <w:kern w:val="2"/>
      <w:sz w:val="24"/>
      <w:szCs w:val="24"/>
      <w:lang w:val="zh-CN" w:eastAsia="zh-CN" w:bidi="ar-SA"/>
    </w:rPr>
  </w:style>
  <w:style w:type="character" w:customStyle="1" w:styleId="124">
    <w:name w:val="正文首行缩进 2 Char"/>
    <w:link w:val="27"/>
    <w:qFormat/>
    <w:uiPriority w:val="0"/>
    <w:rPr>
      <w:rFonts w:ascii="宋体" w:hAnsi="宋体"/>
      <w:kern w:val="2"/>
      <w:sz w:val="21"/>
      <w:szCs w:val="24"/>
    </w:rPr>
  </w:style>
  <w:style w:type="character" w:customStyle="1" w:styleId="125">
    <w:name w:val="font11"/>
    <w:qFormat/>
    <w:uiPriority w:val="0"/>
    <w:rPr>
      <w:rFonts w:hint="default" w:ascii="Times New Roman" w:hAnsi="Times New Roman" w:cs="Times New Roman"/>
      <w:color w:val="000000"/>
      <w:sz w:val="22"/>
      <w:szCs w:val="22"/>
      <w:u w:val="none"/>
    </w:rPr>
  </w:style>
  <w:style w:type="character" w:customStyle="1" w:styleId="126">
    <w:name w:val="表正文 Char1"/>
    <w:qFormat/>
    <w:uiPriority w:val="0"/>
    <w:rPr>
      <w:rFonts w:ascii="宋体" w:eastAsia="宋体"/>
      <w:snapToGrid w:val="0"/>
      <w:color w:val="000000"/>
      <w:kern w:val="28"/>
      <w:sz w:val="28"/>
    </w:rPr>
  </w:style>
  <w:style w:type="character" w:customStyle="1" w:styleId="127">
    <w:name w:val="blue1"/>
    <w:basedOn w:val="73"/>
    <w:qFormat/>
    <w:uiPriority w:val="0"/>
    <w:rPr>
      <w:rFonts w:ascii="Arial" w:hAnsi="Arial" w:eastAsia="黑体" w:cs="Arial"/>
      <w:snapToGrid w:val="0"/>
      <w:kern w:val="0"/>
      <w:szCs w:val="21"/>
    </w:rPr>
  </w:style>
  <w:style w:type="character" w:customStyle="1" w:styleId="128">
    <w:name w:val="纯文本 Char"/>
    <w:link w:val="35"/>
    <w:qFormat/>
    <w:uiPriority w:val="0"/>
    <w:rPr>
      <w:rFonts w:ascii="宋体" w:hAnsi="Courier New" w:eastAsia="宋体" w:cs="Arial"/>
      <w:snapToGrid w:val="0"/>
      <w:kern w:val="2"/>
      <w:sz w:val="21"/>
      <w:szCs w:val="21"/>
      <w:lang w:val="en-US" w:eastAsia="zh-CN" w:bidi="ar-SA"/>
    </w:rPr>
  </w:style>
  <w:style w:type="character" w:customStyle="1" w:styleId="129">
    <w:name w:val="标书1 Char"/>
    <w:qFormat/>
    <w:uiPriority w:val="0"/>
    <w:rPr>
      <w:rFonts w:eastAsia="宋体"/>
      <w:b/>
      <w:bCs/>
      <w:kern w:val="44"/>
      <w:sz w:val="44"/>
      <w:szCs w:val="44"/>
      <w:lang w:val="en-US" w:eastAsia="zh-CN" w:bidi="ar-SA"/>
    </w:rPr>
  </w:style>
  <w:style w:type="character" w:customStyle="1" w:styleId="130">
    <w:name w:val="样式5 Char"/>
    <w:qFormat/>
    <w:uiPriority w:val="0"/>
    <w:rPr>
      <w:rFonts w:ascii="仿宋_GB2312" w:hAnsi="仿宋" w:eastAsia="仿宋_GB2312"/>
      <w:kern w:val="2"/>
      <w:sz w:val="24"/>
      <w:szCs w:val="24"/>
    </w:rPr>
  </w:style>
  <w:style w:type="character" w:customStyle="1" w:styleId="131">
    <w:name w:val="样式4 Char"/>
    <w:qFormat/>
    <w:uiPriority w:val="0"/>
    <w:rPr>
      <w:rFonts w:ascii="仿宋_GB2312" w:hAnsi="仿宋" w:eastAsia="仿宋_GB2312"/>
      <w:b/>
      <w:kern w:val="2"/>
      <w:sz w:val="32"/>
      <w:szCs w:val="32"/>
      <w:lang w:bidi="ar-SA"/>
    </w:rPr>
  </w:style>
  <w:style w:type="character" w:customStyle="1" w:styleId="132">
    <w:name w:val="插图说明 Char"/>
    <w:qFormat/>
    <w:uiPriority w:val="0"/>
    <w:rPr>
      <w:rFonts w:eastAsia="黑体"/>
      <w:sz w:val="24"/>
      <w:lang w:val="en-US" w:eastAsia="zh-CN"/>
    </w:rPr>
  </w:style>
  <w:style w:type="character" w:customStyle="1" w:styleId="133">
    <w:name w:val="正文2 Char Char"/>
    <w:link w:val="134"/>
    <w:qFormat/>
    <w:uiPriority w:val="0"/>
    <w:rPr>
      <w:rFonts w:eastAsia="宋体"/>
      <w:kern w:val="2"/>
      <w:sz w:val="24"/>
      <w:lang w:val="en-US" w:eastAsia="zh-CN" w:bidi="ar-SA"/>
    </w:rPr>
  </w:style>
  <w:style w:type="paragraph" w:customStyle="1" w:styleId="134">
    <w:name w:val="正文2"/>
    <w:basedOn w:val="1"/>
    <w:link w:val="133"/>
    <w:qFormat/>
    <w:uiPriority w:val="0"/>
    <w:pPr>
      <w:spacing w:before="156" w:line="360" w:lineRule="auto"/>
      <w:ind w:firstLine="510" w:firstLineChars="200"/>
    </w:pPr>
    <w:rPr>
      <w:sz w:val="24"/>
      <w:szCs w:val="20"/>
    </w:rPr>
  </w:style>
  <w:style w:type="character" w:customStyle="1" w:styleId="135">
    <w:name w:val="Char Char24"/>
    <w:qFormat/>
    <w:uiPriority w:val="6"/>
    <w:rPr>
      <w:kern w:val="1"/>
      <w:sz w:val="21"/>
    </w:rPr>
  </w:style>
  <w:style w:type="character" w:customStyle="1" w:styleId="136">
    <w:name w:val="副标题 Char"/>
    <w:link w:val="48"/>
    <w:qFormat/>
    <w:uiPriority w:val="0"/>
    <w:rPr>
      <w:rFonts w:ascii="Arial" w:hAnsi="Arial" w:eastAsia="隶书"/>
      <w:b/>
      <w:bCs/>
      <w:kern w:val="28"/>
      <w:sz w:val="44"/>
      <w:szCs w:val="32"/>
      <w:lang w:val="en-US" w:eastAsia="zh-CN" w:bidi="ar-SA"/>
    </w:rPr>
  </w:style>
  <w:style w:type="character" w:customStyle="1" w:styleId="137">
    <w:name w:val="普通文字 Char1 Char"/>
    <w:qFormat/>
    <w:uiPriority w:val="0"/>
    <w:rPr>
      <w:rFonts w:ascii="宋体" w:hAnsi="Courier New" w:eastAsia="宋体"/>
      <w:kern w:val="2"/>
      <w:sz w:val="21"/>
      <w:szCs w:val="24"/>
      <w:lang w:val="en-US" w:eastAsia="zh-CN" w:bidi="ar-SA"/>
    </w:rPr>
  </w:style>
  <w:style w:type="character" w:customStyle="1" w:styleId="138">
    <w:name w:val="h3 Char1"/>
    <w:qFormat/>
    <w:uiPriority w:val="0"/>
    <w:rPr>
      <w:rFonts w:eastAsia="宋体"/>
      <w:b/>
      <w:bCs/>
      <w:kern w:val="2"/>
      <w:sz w:val="32"/>
      <w:szCs w:val="32"/>
      <w:lang w:bidi="ar-SA"/>
    </w:rPr>
  </w:style>
  <w:style w:type="character" w:customStyle="1" w:styleId="139">
    <w:name w:val="标题 Char1"/>
    <w:qFormat/>
    <w:uiPriority w:val="0"/>
    <w:rPr>
      <w:rFonts w:ascii="Cambria" w:hAnsi="Cambria" w:eastAsia="宋体" w:cs="Times New Roman"/>
      <w:b/>
      <w:bCs/>
      <w:sz w:val="32"/>
      <w:szCs w:val="32"/>
      <w:lang w:bidi="ar-SA"/>
    </w:rPr>
  </w:style>
  <w:style w:type="character" w:customStyle="1" w:styleId="140">
    <w:name w:val="gf正文1 Char"/>
    <w:qFormat/>
    <w:uiPriority w:val="0"/>
    <w:rPr>
      <w:rFonts w:ascii="宋体" w:hAnsi="宋体" w:eastAsia="宋体" w:cs="宋体"/>
      <w:kern w:val="2"/>
      <w:sz w:val="24"/>
      <w:szCs w:val="24"/>
      <w:lang w:val="en-US" w:eastAsia="zh-CN" w:bidi="ar-SA"/>
    </w:rPr>
  </w:style>
  <w:style w:type="character" w:customStyle="1" w:styleId="141">
    <w:name w:val="正文文本缩进 Char1"/>
    <w:qFormat/>
    <w:uiPriority w:val="0"/>
    <w:rPr>
      <w:rFonts w:ascii="Calibri" w:hAnsi="Calibri"/>
      <w:sz w:val="28"/>
    </w:rPr>
  </w:style>
  <w:style w:type="character" w:customStyle="1" w:styleId="142">
    <w:name w:val="No Spacing Char"/>
    <w:link w:val="143"/>
    <w:qFormat/>
    <w:uiPriority w:val="1"/>
    <w:rPr>
      <w:sz w:val="22"/>
      <w:szCs w:val="22"/>
      <w:lang w:val="en-US" w:eastAsia="zh-CN" w:bidi="ar-SA"/>
    </w:rPr>
  </w:style>
  <w:style w:type="paragraph" w:customStyle="1" w:styleId="143">
    <w:name w:val="无间隔1"/>
    <w:link w:val="142"/>
    <w:qFormat/>
    <w:uiPriority w:val="1"/>
    <w:rPr>
      <w:rFonts w:ascii="Times New Roman" w:hAnsi="Times New Roman" w:eastAsia="宋体" w:cs="Times New Roman"/>
      <w:sz w:val="22"/>
      <w:szCs w:val="22"/>
      <w:lang w:val="en-US" w:eastAsia="zh-CN" w:bidi="ar-SA"/>
    </w:rPr>
  </w:style>
  <w:style w:type="character" w:customStyle="1" w:styleId="144">
    <w:name w:val="样式7 Char"/>
    <w:qFormat/>
    <w:uiPriority w:val="0"/>
    <w:rPr>
      <w:rFonts w:ascii="仿宋_GB2312" w:hAnsi="仿宋" w:eastAsia="仿宋_GB2312"/>
      <w:b/>
      <w:kern w:val="2"/>
      <w:sz w:val="24"/>
      <w:szCs w:val="24"/>
    </w:rPr>
  </w:style>
  <w:style w:type="character" w:customStyle="1" w:styleId="145">
    <w:name w:val="font12gray1"/>
    <w:qFormat/>
    <w:uiPriority w:val="0"/>
    <w:rPr>
      <w:rFonts w:ascii="仿宋_GB2312" w:eastAsia="微软雅黑"/>
      <w:b/>
      <w:spacing w:val="300"/>
      <w:kern w:val="2"/>
      <w:sz w:val="18"/>
      <w:szCs w:val="18"/>
      <w:lang w:val="en-US" w:eastAsia="zh-CN" w:bidi="ar-SA"/>
    </w:rPr>
  </w:style>
  <w:style w:type="character" w:customStyle="1" w:styleId="146">
    <w:name w:val="Char Char7"/>
    <w:qFormat/>
    <w:uiPriority w:val="0"/>
    <w:rPr>
      <w:rFonts w:eastAsia="宋体"/>
      <w:kern w:val="2"/>
      <w:sz w:val="21"/>
      <w:szCs w:val="24"/>
      <w:lang w:val="en-US" w:eastAsia="zh-CN" w:bidi="ar-SA"/>
    </w:rPr>
  </w:style>
  <w:style w:type="character" w:customStyle="1" w:styleId="147">
    <w:name w:val="表名 Char"/>
    <w:qFormat/>
    <w:uiPriority w:val="0"/>
    <w:rPr>
      <w:rFonts w:eastAsia="宋体"/>
      <w:b/>
      <w:bCs/>
      <w:kern w:val="2"/>
      <w:sz w:val="24"/>
      <w:szCs w:val="24"/>
      <w:lang w:val="en-US" w:eastAsia="zh-CN" w:bidi="ar-SA"/>
    </w:rPr>
  </w:style>
  <w:style w:type="character" w:customStyle="1" w:styleId="148">
    <w:name w:val="Document Map Char"/>
    <w:qFormat/>
    <w:uiPriority w:val="0"/>
    <w:rPr>
      <w:rFonts w:eastAsia="宋体"/>
      <w:kern w:val="2"/>
      <w:sz w:val="21"/>
      <w:szCs w:val="24"/>
      <w:lang w:val="en-US" w:eastAsia="zh-CN" w:bidi="ar-SA"/>
    </w:rPr>
  </w:style>
  <w:style w:type="character" w:customStyle="1" w:styleId="149">
    <w:name w:val="font41"/>
    <w:qFormat/>
    <w:uiPriority w:val="0"/>
    <w:rPr>
      <w:rFonts w:hint="eastAsia" w:ascii="仿宋_GB2312" w:eastAsia="仿宋_GB2312" w:cs="仿宋_GB2312"/>
      <w:color w:val="000000"/>
      <w:sz w:val="22"/>
      <w:szCs w:val="22"/>
      <w:u w:val="none"/>
    </w:rPr>
  </w:style>
  <w:style w:type="character" w:customStyle="1" w:styleId="150">
    <w:name w:val="标题 6 Char"/>
    <w:link w:val="9"/>
    <w:qFormat/>
    <w:uiPriority w:val="0"/>
    <w:rPr>
      <w:rFonts w:ascii="Arial" w:hAnsi="Arial" w:eastAsia="黑体"/>
      <w:b/>
      <w:bCs/>
      <w:kern w:val="2"/>
      <w:sz w:val="24"/>
      <w:szCs w:val="24"/>
    </w:rPr>
  </w:style>
  <w:style w:type="character" w:customStyle="1" w:styleId="151">
    <w:name w:val="纯文本 Char_0"/>
    <w:link w:val="152"/>
    <w:qFormat/>
    <w:uiPriority w:val="0"/>
    <w:rPr>
      <w:rFonts w:ascii="宋体" w:hAnsi="Courier New"/>
      <w:kern w:val="2"/>
      <w:sz w:val="21"/>
      <w:szCs w:val="21"/>
      <w:lang w:val="en-US" w:eastAsia="zh-CN"/>
    </w:rPr>
  </w:style>
  <w:style w:type="paragraph" w:customStyle="1" w:styleId="152">
    <w:name w:val="纯文本_0_0"/>
    <w:basedOn w:val="153"/>
    <w:link w:val="151"/>
    <w:qFormat/>
    <w:uiPriority w:val="0"/>
    <w:rPr>
      <w:rFonts w:ascii="宋体" w:hAnsi="Courier New"/>
      <w:szCs w:val="21"/>
    </w:rPr>
  </w:style>
  <w:style w:type="paragraph" w:customStyle="1" w:styleId="153">
    <w:name w:val="正文_1_0"/>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54">
    <w:name w:val="Balloon Text Char"/>
    <w:qFormat/>
    <w:uiPriority w:val="0"/>
    <w:rPr>
      <w:rFonts w:eastAsia="宋体"/>
      <w:kern w:val="2"/>
      <w:sz w:val="18"/>
      <w:szCs w:val="18"/>
      <w:lang w:val="en-US" w:eastAsia="zh-CN" w:bidi="ar-SA"/>
    </w:rPr>
  </w:style>
  <w:style w:type="character" w:customStyle="1" w:styleId="155">
    <w:name w:val="正文 项目2 Char"/>
    <w:basedOn w:val="156"/>
    <w:qFormat/>
    <w:uiPriority w:val="0"/>
    <w:rPr>
      <w:rFonts w:ascii="仿宋_GB2312" w:hAnsi="仿宋_GB2312" w:eastAsia="仿宋_GB2312"/>
      <w:kern w:val="2"/>
      <w:sz w:val="24"/>
      <w:lang w:bidi="ar-SA"/>
    </w:rPr>
  </w:style>
  <w:style w:type="character" w:customStyle="1" w:styleId="156">
    <w:name w:val="正文 项目 Char"/>
    <w:qFormat/>
    <w:uiPriority w:val="0"/>
    <w:rPr>
      <w:rFonts w:ascii="仿宋_GB2312" w:hAnsi="仿宋_GB2312" w:eastAsia="仿宋_GB2312"/>
      <w:kern w:val="2"/>
      <w:sz w:val="24"/>
      <w:lang w:bidi="ar-SA"/>
    </w:rPr>
  </w:style>
  <w:style w:type="character" w:customStyle="1" w:styleId="157">
    <w:name w:val="h Char Char1"/>
    <w:qFormat/>
    <w:uiPriority w:val="0"/>
    <w:rPr>
      <w:rFonts w:eastAsia="宋体"/>
      <w:kern w:val="2"/>
      <w:sz w:val="18"/>
      <w:szCs w:val="18"/>
      <w:lang w:val="en-US" w:eastAsia="zh-CN" w:bidi="ar-SA"/>
    </w:rPr>
  </w:style>
  <w:style w:type="character" w:customStyle="1" w:styleId="158">
    <w:name w:val="Char Char27"/>
    <w:qFormat/>
    <w:uiPriority w:val="6"/>
    <w:rPr>
      <w:rFonts w:ascii="宋体" w:hAnsi="宋体" w:eastAsia="宋体"/>
      <w:color w:val="000000"/>
      <w:kern w:val="1"/>
      <w:sz w:val="28"/>
      <w:lang w:val="en-US" w:eastAsia="zh-CN" w:bidi="ar-SA"/>
    </w:rPr>
  </w:style>
  <w:style w:type="character" w:customStyle="1" w:styleId="159">
    <w:name w:val="px14"/>
    <w:qFormat/>
    <w:uiPriority w:val="0"/>
    <w:rPr>
      <w:rFonts w:ascii="仿宋_GB2312" w:eastAsia="微软雅黑" w:cs="Times New Roman"/>
      <w:b/>
      <w:kern w:val="2"/>
      <w:sz w:val="32"/>
      <w:szCs w:val="32"/>
      <w:lang w:val="en-US" w:eastAsia="zh-CN" w:bidi="ar-SA"/>
    </w:rPr>
  </w:style>
  <w:style w:type="character" w:customStyle="1" w:styleId="160">
    <w:name w:val="HTML 预设格式 Char1"/>
    <w:qFormat/>
    <w:uiPriority w:val="0"/>
    <w:rPr>
      <w:rFonts w:ascii="Courier New" w:hAnsi="Courier New" w:eastAsia="宋体" w:cs="Courier New"/>
      <w:sz w:val="20"/>
      <w:szCs w:val="20"/>
    </w:rPr>
  </w:style>
  <w:style w:type="character" w:customStyle="1" w:styleId="161">
    <w:name w:val="普通文字 Char1"/>
    <w:qFormat/>
    <w:uiPriority w:val="0"/>
    <w:rPr>
      <w:rFonts w:ascii="宋体" w:hAnsi="Courier New" w:eastAsia="宋体"/>
      <w:kern w:val="2"/>
      <w:sz w:val="21"/>
      <w:lang w:val="en-US" w:eastAsia="zh-CN"/>
    </w:rPr>
  </w:style>
  <w:style w:type="character" w:customStyle="1" w:styleId="162">
    <w:name w:val="hei16b1"/>
    <w:qFormat/>
    <w:uiPriority w:val="0"/>
    <w:rPr>
      <w:rFonts w:hint="default" w:ascii="Arial" w:hAnsi="Arial" w:cs="Arial"/>
      <w:b/>
      <w:bCs/>
      <w:color w:val="000000"/>
      <w:sz w:val="24"/>
      <w:szCs w:val="24"/>
    </w:rPr>
  </w:style>
  <w:style w:type="character" w:customStyle="1" w:styleId="163">
    <w:name w:val="正文（绿盟科技） Char"/>
    <w:link w:val="164"/>
    <w:qFormat/>
    <w:uiPriority w:val="0"/>
    <w:rPr>
      <w:rFonts w:ascii="Arial" w:hAnsi="Arial"/>
      <w:sz w:val="21"/>
      <w:szCs w:val="21"/>
    </w:rPr>
  </w:style>
  <w:style w:type="paragraph" w:customStyle="1" w:styleId="164">
    <w:name w:val="正文（绿盟科技）"/>
    <w:link w:val="163"/>
    <w:qFormat/>
    <w:uiPriority w:val="0"/>
    <w:pPr>
      <w:spacing w:line="300" w:lineRule="auto"/>
    </w:pPr>
    <w:rPr>
      <w:rFonts w:ascii="Arial" w:hAnsi="Arial" w:eastAsia="宋体" w:cs="Times New Roman"/>
      <w:sz w:val="21"/>
      <w:szCs w:val="21"/>
      <w:lang w:val="en-US" w:eastAsia="zh-CN" w:bidi="ar-SA"/>
    </w:rPr>
  </w:style>
  <w:style w:type="character" w:customStyle="1" w:styleId="165">
    <w:name w:val="Char Char19"/>
    <w:qFormat/>
    <w:uiPriority w:val="6"/>
    <w:rPr>
      <w:rFonts w:ascii="宋体" w:hAnsi="宋体"/>
      <w:i/>
      <w:sz w:val="24"/>
      <w:szCs w:val="24"/>
    </w:rPr>
  </w:style>
  <w:style w:type="character" w:customStyle="1" w:styleId="166">
    <w:name w:val="页脚 Char"/>
    <w:qFormat/>
    <w:uiPriority w:val="99"/>
    <w:rPr>
      <w:rFonts w:eastAsia="仿宋_GB2312"/>
      <w:kern w:val="2"/>
      <w:sz w:val="18"/>
      <w:lang w:val="en-US" w:eastAsia="zh-CN"/>
    </w:rPr>
  </w:style>
  <w:style w:type="character" w:customStyle="1" w:styleId="167">
    <w:name w:val="批注主题 Char"/>
    <w:qFormat/>
    <w:uiPriority w:val="0"/>
    <w:rPr>
      <w:rFonts w:eastAsia="宋体"/>
      <w:b/>
      <w:bCs/>
      <w:kern w:val="2"/>
      <w:sz w:val="21"/>
      <w:szCs w:val="24"/>
      <w:lang w:val="en-US" w:eastAsia="zh-CN" w:bidi="ar-SA"/>
    </w:rPr>
  </w:style>
  <w:style w:type="character" w:customStyle="1" w:styleId="168">
    <w:name w:val="Comment Text Char"/>
    <w:qFormat/>
    <w:uiPriority w:val="0"/>
    <w:rPr>
      <w:rFonts w:ascii="宋体" w:hAnsi="宋体" w:eastAsia="宋体"/>
      <w:kern w:val="2"/>
      <w:sz w:val="24"/>
      <w:lang w:val="en-US" w:eastAsia="zh-CN" w:bidi="ar-SA"/>
    </w:rPr>
  </w:style>
  <w:style w:type="character" w:customStyle="1" w:styleId="169">
    <w:name w:val="标题 2 字符"/>
    <w:qFormat/>
    <w:uiPriority w:val="1"/>
    <w:rPr>
      <w:rFonts w:ascii="仿宋_GB2312" w:hAnsi="Times New Roman" w:eastAsia="仿宋_GB2312" w:cs="Times New Roman"/>
      <w:b/>
      <w:kern w:val="2"/>
      <w:sz w:val="24"/>
      <w:lang w:val="zh-CN"/>
    </w:rPr>
  </w:style>
  <w:style w:type="character" w:customStyle="1" w:styleId="170">
    <w:name w:val="Char Char72"/>
    <w:qFormat/>
    <w:uiPriority w:val="0"/>
    <w:rPr>
      <w:rFonts w:eastAsia="宋体"/>
      <w:kern w:val="2"/>
      <w:sz w:val="21"/>
      <w:szCs w:val="24"/>
      <w:lang w:val="en-US" w:eastAsia="zh-CN" w:bidi="ar-SA"/>
    </w:rPr>
  </w:style>
  <w:style w:type="character" w:customStyle="1" w:styleId="171">
    <w:name w:val="正文文本缩进 Char2"/>
    <w:qFormat/>
    <w:uiPriority w:val="0"/>
    <w:rPr>
      <w:rFonts w:ascii="Times New Roman" w:hAnsi="Times New Roman" w:eastAsia="宋体" w:cs="Times New Roman"/>
      <w:snapToGrid w:val="0"/>
      <w:kern w:val="0"/>
      <w:szCs w:val="24"/>
    </w:rPr>
  </w:style>
  <w:style w:type="character" w:customStyle="1" w:styleId="172">
    <w:name w:val="样式2 Char"/>
    <w:qFormat/>
    <w:uiPriority w:val="0"/>
    <w:rPr>
      <w:rFonts w:ascii="仿宋_GB2312" w:hAnsi="仿宋" w:eastAsia="仿宋_GB2312" w:cs="仿宋_GB2312"/>
      <w:b/>
      <w:bCs/>
      <w:sz w:val="32"/>
      <w:szCs w:val="30"/>
      <w:lang w:val="zh-CN"/>
    </w:rPr>
  </w:style>
  <w:style w:type="character" w:customStyle="1" w:styleId="173">
    <w:name w:val="表格名称[858D7CFB-ED40-4347-BF05-701D383B685F]"/>
    <w:link w:val="174"/>
    <w:qFormat/>
    <w:uiPriority w:val="0"/>
    <w:rPr>
      <w:sz w:val="32"/>
    </w:rPr>
  </w:style>
  <w:style w:type="paragraph" w:customStyle="1" w:styleId="174">
    <w:name w:val="表格名称"/>
    <w:basedOn w:val="4"/>
    <w:link w:val="173"/>
    <w:qFormat/>
    <w:uiPriority w:val="0"/>
    <w:pPr>
      <w:snapToGrid w:val="0"/>
      <w:spacing w:before="240" w:after="240" w:line="240" w:lineRule="auto"/>
      <w:ind w:left="0" w:firstLine="0"/>
      <w:jc w:val="center"/>
    </w:pPr>
    <w:rPr>
      <w:rFonts w:ascii="Calibri" w:hAnsi="Calibri" w:eastAsia="宋体"/>
      <w:b w:val="0"/>
      <w:bCs w:val="0"/>
      <w:kern w:val="0"/>
      <w:szCs w:val="20"/>
    </w:rPr>
  </w:style>
  <w:style w:type="character" w:customStyle="1" w:styleId="175">
    <w:name w:val="Char Char4"/>
    <w:qFormat/>
    <w:uiPriority w:val="0"/>
    <w:rPr>
      <w:rFonts w:eastAsia="宋体"/>
      <w:b/>
      <w:sz w:val="24"/>
      <w:lang w:val="en-GB" w:eastAsia="zh-CN" w:bidi="ar-SA"/>
    </w:rPr>
  </w:style>
  <w:style w:type="character" w:customStyle="1" w:styleId="176">
    <w:name w:val="c7 style3"/>
    <w:qFormat/>
    <w:uiPriority w:val="0"/>
  </w:style>
  <w:style w:type="character" w:customStyle="1" w:styleId="177">
    <w:name w:val="正文文本 3 Char1"/>
    <w:qFormat/>
    <w:uiPriority w:val="99"/>
    <w:rPr>
      <w:rFonts w:ascii="Times New Roman" w:hAnsi="Times New Roman" w:eastAsia="宋体" w:cs="Times New Roman"/>
      <w:sz w:val="16"/>
      <w:szCs w:val="16"/>
    </w:rPr>
  </w:style>
  <w:style w:type="character" w:customStyle="1" w:styleId="178">
    <w:name w:val="tw4winInternal"/>
    <w:qFormat/>
    <w:uiPriority w:val="0"/>
    <w:rPr>
      <w:rFonts w:ascii="Courier New" w:hAnsi="Courier New" w:cs="Courier New"/>
      <w:color w:val="FF0000"/>
      <w:lang w:val="en-US" w:eastAsia="zh-CN"/>
    </w:rPr>
  </w:style>
  <w:style w:type="character" w:customStyle="1" w:styleId="179">
    <w:name w:val="Char Char10"/>
    <w:qFormat/>
    <w:uiPriority w:val="0"/>
    <w:rPr>
      <w:rFonts w:ascii="宋体" w:hAnsi="宋体"/>
      <w:kern w:val="2"/>
      <w:sz w:val="21"/>
      <w:szCs w:val="24"/>
      <w:lang w:val="en-US" w:eastAsia="zh-CN"/>
    </w:rPr>
  </w:style>
  <w:style w:type="character" w:customStyle="1" w:styleId="180">
    <w:name w:val="shadow11"/>
    <w:qFormat/>
    <w:uiPriority w:val="0"/>
    <w:rPr>
      <w:color w:val="000000"/>
      <w:sz w:val="21"/>
    </w:rPr>
  </w:style>
  <w:style w:type="character" w:customStyle="1" w:styleId="181">
    <w:name w:val="正文非缩进 Char3"/>
    <w:qFormat/>
    <w:uiPriority w:val="0"/>
    <w:rPr>
      <w:rFonts w:ascii="宋体" w:eastAsia="宋体"/>
      <w:snapToGrid w:val="0"/>
      <w:color w:val="000000"/>
      <w:kern w:val="28"/>
      <w:sz w:val="28"/>
      <w:lang w:val="en-US" w:eastAsia="zh-CN" w:bidi="ar-SA"/>
    </w:rPr>
  </w:style>
  <w:style w:type="character" w:customStyle="1" w:styleId="182">
    <w:name w:val="Char Char"/>
    <w:qFormat/>
    <w:uiPriority w:val="0"/>
    <w:rPr>
      <w:rFonts w:ascii="宋体" w:hAnsi="Courier New" w:eastAsia="宋体"/>
      <w:kern w:val="2"/>
      <w:sz w:val="21"/>
      <w:lang w:val="en-US" w:eastAsia="zh-CN" w:bidi="ar-SA"/>
    </w:rPr>
  </w:style>
  <w:style w:type="character" w:customStyle="1" w:styleId="183">
    <w:name w:val="签名 Char1"/>
    <w:qFormat/>
    <w:uiPriority w:val="0"/>
    <w:rPr>
      <w:rFonts w:ascii="Times New Roman" w:hAnsi="Times New Roman" w:eastAsia="宋体" w:cs="Times New Roman"/>
      <w:szCs w:val="24"/>
    </w:rPr>
  </w:style>
  <w:style w:type="character" w:customStyle="1" w:styleId="184">
    <w:name w:val="日期 Char"/>
    <w:link w:val="38"/>
    <w:qFormat/>
    <w:uiPriority w:val="0"/>
    <w:rPr>
      <w:rFonts w:ascii="宋体"/>
      <w:kern w:val="2"/>
      <w:sz w:val="24"/>
      <w:szCs w:val="21"/>
      <w:lang w:val="zh-CN"/>
    </w:rPr>
  </w:style>
  <w:style w:type="character" w:customStyle="1" w:styleId="185">
    <w:name w:val="标题 9 Char"/>
    <w:link w:val="12"/>
    <w:qFormat/>
    <w:uiPriority w:val="0"/>
    <w:rPr>
      <w:rFonts w:ascii="Arial" w:hAnsi="Arial" w:eastAsia="黑体"/>
      <w:kern w:val="2"/>
      <w:sz w:val="21"/>
      <w:szCs w:val="21"/>
    </w:rPr>
  </w:style>
  <w:style w:type="character" w:customStyle="1" w:styleId="186">
    <w:name w:val="Char Char18"/>
    <w:qFormat/>
    <w:uiPriority w:val="6"/>
    <w:rPr>
      <w:rFonts w:ascii="宋体" w:hAnsi="宋体"/>
      <w:sz w:val="28"/>
    </w:rPr>
  </w:style>
  <w:style w:type="character" w:customStyle="1" w:styleId="187">
    <w:name w:val="批注文字 Char"/>
    <w:qFormat/>
    <w:uiPriority w:val="99"/>
    <w:rPr>
      <w:kern w:val="2"/>
      <w:sz w:val="21"/>
      <w:szCs w:val="24"/>
    </w:rPr>
  </w:style>
  <w:style w:type="character" w:customStyle="1" w:styleId="188">
    <w:name w:val="Char Char22"/>
    <w:qFormat/>
    <w:uiPriority w:val="6"/>
    <w:rPr>
      <w:rFonts w:ascii="宋体" w:hAnsi="宋体"/>
      <w:kern w:val="1"/>
      <w:sz w:val="24"/>
      <w:szCs w:val="24"/>
    </w:rPr>
  </w:style>
  <w:style w:type="character" w:customStyle="1" w:styleId="189">
    <w:name w:val="pt141"/>
    <w:qFormat/>
    <w:uiPriority w:val="0"/>
    <w:rPr>
      <w:color w:val="330066"/>
      <w:sz w:val="22"/>
      <w:szCs w:val="22"/>
    </w:rPr>
  </w:style>
  <w:style w:type="character" w:customStyle="1" w:styleId="190">
    <w:name w:val="正文文本缩进 2 Char1"/>
    <w:qFormat/>
    <w:uiPriority w:val="99"/>
    <w:rPr>
      <w:rFonts w:ascii="Times New Roman" w:hAnsi="Times New Roman" w:eastAsia="宋体" w:cs="Times New Roman"/>
      <w:szCs w:val="24"/>
    </w:rPr>
  </w:style>
  <w:style w:type="character" w:customStyle="1" w:styleId="191">
    <w:name w:val="批注框文本 Char"/>
    <w:link w:val="40"/>
    <w:qFormat/>
    <w:uiPriority w:val="0"/>
    <w:rPr>
      <w:kern w:val="2"/>
      <w:sz w:val="18"/>
      <w:szCs w:val="18"/>
    </w:rPr>
  </w:style>
  <w:style w:type="character" w:customStyle="1" w:styleId="192">
    <w:name w:val="Char Char611"/>
    <w:qFormat/>
    <w:uiPriority w:val="0"/>
    <w:rPr>
      <w:rFonts w:eastAsia="宋体"/>
      <w:kern w:val="2"/>
      <w:sz w:val="21"/>
      <w:szCs w:val="24"/>
      <w:lang w:val="en-US" w:eastAsia="zh-CN" w:bidi="ar-SA"/>
    </w:rPr>
  </w:style>
  <w:style w:type="character" w:customStyle="1" w:styleId="193">
    <w:name w:val="highlight1"/>
    <w:qFormat/>
    <w:uiPriority w:val="0"/>
    <w:rPr>
      <w:rFonts w:ascii="仿宋_GB2312" w:eastAsia="微软雅黑"/>
      <w:b/>
      <w:kern w:val="2"/>
      <w:sz w:val="23"/>
      <w:szCs w:val="23"/>
      <w:lang w:val="en-US" w:eastAsia="zh-CN" w:bidi="ar-SA"/>
    </w:rPr>
  </w:style>
  <w:style w:type="character" w:customStyle="1" w:styleId="194">
    <w:name w:val="my正文 Char"/>
    <w:link w:val="195"/>
    <w:qFormat/>
    <w:uiPriority w:val="0"/>
    <w:rPr>
      <w:rFonts w:ascii="Tahoma" w:hAnsi="Tahoma"/>
      <w:sz w:val="24"/>
      <w:szCs w:val="24"/>
    </w:rPr>
  </w:style>
  <w:style w:type="paragraph" w:customStyle="1" w:styleId="195">
    <w:name w:val="my正文"/>
    <w:basedOn w:val="1"/>
    <w:link w:val="194"/>
    <w:qFormat/>
    <w:uiPriority w:val="0"/>
    <w:pPr>
      <w:adjustRightInd/>
      <w:spacing w:line="360" w:lineRule="auto"/>
      <w:ind w:firstLine="480" w:firstLineChars="200"/>
    </w:pPr>
    <w:rPr>
      <w:rFonts w:ascii="Tahoma" w:hAnsi="Tahoma"/>
      <w:kern w:val="0"/>
      <w:sz w:val="24"/>
    </w:rPr>
  </w:style>
  <w:style w:type="character" w:customStyle="1" w:styleId="196">
    <w:name w:val="正文缩进 Char2"/>
    <w:link w:val="6"/>
    <w:qFormat/>
    <w:uiPriority w:val="0"/>
    <w:rPr>
      <w:rFonts w:ascii="宋体" w:eastAsia="宋体"/>
      <w:snapToGrid w:val="0"/>
      <w:color w:val="000000"/>
      <w:kern w:val="28"/>
      <w:sz w:val="28"/>
      <w:lang w:val="en-US" w:eastAsia="zh-CN" w:bidi="ar-SA"/>
    </w:rPr>
  </w:style>
  <w:style w:type="character" w:customStyle="1" w:styleId="197">
    <w:name w:val="Used by Word for text of Help footnotes Char Char1"/>
    <w:qFormat/>
    <w:uiPriority w:val="0"/>
    <w:rPr>
      <w:color w:val="0000FF"/>
      <w:sz w:val="21"/>
    </w:rPr>
  </w:style>
  <w:style w:type="character" w:customStyle="1" w:styleId="198">
    <w:name w:val="页眉 Char"/>
    <w:qFormat/>
    <w:uiPriority w:val="0"/>
    <w:rPr>
      <w:rFonts w:eastAsia="仿宋_GB2312"/>
      <w:kern w:val="2"/>
      <w:sz w:val="18"/>
      <w:lang w:val="en-US" w:eastAsia="zh-CN"/>
    </w:rPr>
  </w:style>
  <w:style w:type="character" w:customStyle="1" w:styleId="199">
    <w:name w:val="FA正文 Char Char"/>
    <w:qFormat/>
    <w:uiPriority w:val="0"/>
    <w:rPr>
      <w:rFonts w:hAnsi="宋体"/>
      <w:kern w:val="2"/>
      <w:sz w:val="24"/>
      <w:lang w:bidi="ar-SA"/>
    </w:rPr>
  </w:style>
  <w:style w:type="character" w:customStyle="1" w:styleId="200">
    <w:name w:val="纯文本 字符"/>
    <w:qFormat/>
    <w:uiPriority w:val="0"/>
    <w:rPr>
      <w:rFonts w:ascii="宋体" w:hAnsi="Courier New" w:eastAsia="宋体" w:cs="Arial"/>
      <w:snapToGrid w:val="0"/>
      <w:kern w:val="2"/>
      <w:sz w:val="21"/>
      <w:szCs w:val="21"/>
      <w:lang w:val="en-US" w:eastAsia="zh-CN" w:bidi="ar-SA"/>
    </w:rPr>
  </w:style>
  <w:style w:type="character" w:customStyle="1" w:styleId="201">
    <w:name w:val="3级 Char"/>
    <w:link w:val="202"/>
    <w:qFormat/>
    <w:uiPriority w:val="0"/>
    <w:rPr>
      <w:rFonts w:ascii="宋体" w:hAnsi="宋体"/>
      <w:b/>
      <w:bCs/>
      <w:snapToGrid/>
      <w:sz w:val="28"/>
    </w:rPr>
  </w:style>
  <w:style w:type="paragraph" w:customStyle="1" w:styleId="202">
    <w:name w:val="3级"/>
    <w:basedOn w:val="203"/>
    <w:link w:val="201"/>
    <w:qFormat/>
    <w:uiPriority w:val="0"/>
    <w:pPr>
      <w:ind w:left="0" w:right="466" w:firstLine="288"/>
    </w:pPr>
    <w:rPr>
      <w:rFonts w:hAnsi="宋体"/>
      <w:snapToGrid/>
    </w:rPr>
  </w:style>
  <w:style w:type="paragraph" w:customStyle="1" w:styleId="203">
    <w:name w:val="样式 标题 3h33rd level3BOD 0H3l3CTHeading 3 - oldLevel 3 He..."/>
    <w:basedOn w:val="5"/>
    <w:qFormat/>
    <w:uiPriority w:val="99"/>
    <w:pPr>
      <w:keepLines w:val="0"/>
      <w:widowControl/>
      <w:tabs>
        <w:tab w:val="clear" w:pos="900"/>
      </w:tabs>
      <w:adjustRightInd/>
      <w:spacing w:before="240" w:after="240" w:line="360" w:lineRule="auto"/>
      <w:ind w:left="851" w:right="407" w:rightChars="194" w:hanging="851"/>
      <w:jc w:val="left"/>
    </w:pPr>
    <w:rPr>
      <w:rFonts w:ascii="宋体" w:hAnsi="Arial"/>
      <w:snapToGrid w:val="0"/>
      <w:kern w:val="0"/>
      <w:sz w:val="28"/>
      <w:szCs w:val="20"/>
    </w:rPr>
  </w:style>
  <w:style w:type="character" w:customStyle="1" w:styleId="204">
    <w:name w:val="myp11"/>
    <w:qFormat/>
    <w:uiPriority w:val="0"/>
    <w:rPr>
      <w:rFonts w:ascii="仿宋_GB2312" w:eastAsia="微软雅黑"/>
      <w:b/>
      <w:kern w:val="2"/>
      <w:sz w:val="32"/>
      <w:szCs w:val="32"/>
      <w:lang w:val="en-US" w:eastAsia="zh-CN" w:bidi="ar-SA"/>
    </w:rPr>
  </w:style>
  <w:style w:type="character" w:customStyle="1" w:styleId="205">
    <w:name w:val="文档结构图 Char1"/>
    <w:link w:val="19"/>
    <w:qFormat/>
    <w:uiPriority w:val="0"/>
    <w:rPr>
      <w:kern w:val="2"/>
      <w:sz w:val="21"/>
      <w:szCs w:val="24"/>
      <w:shd w:val="clear" w:color="auto" w:fill="000080"/>
    </w:rPr>
  </w:style>
  <w:style w:type="character" w:customStyle="1" w:styleId="206">
    <w:name w:val="H6 Char"/>
    <w:qFormat/>
    <w:uiPriority w:val="0"/>
    <w:rPr>
      <w:rFonts w:ascii="Arial" w:hAnsi="Arial" w:eastAsia="黑体"/>
      <w:b/>
      <w:bCs/>
      <w:kern w:val="2"/>
      <w:sz w:val="24"/>
      <w:szCs w:val="24"/>
    </w:rPr>
  </w:style>
  <w:style w:type="character" w:customStyle="1" w:styleId="207">
    <w:name w:val="Char Char91"/>
    <w:qFormat/>
    <w:uiPriority w:val="0"/>
    <w:rPr>
      <w:rFonts w:eastAsia="宋体"/>
      <w:kern w:val="2"/>
      <w:sz w:val="18"/>
      <w:szCs w:val="18"/>
      <w:lang w:val="en-US" w:eastAsia="zh-CN" w:bidi="ar-SA"/>
    </w:rPr>
  </w:style>
  <w:style w:type="character" w:customStyle="1" w:styleId="208">
    <w:name w:val="副标题 Char1"/>
    <w:qFormat/>
    <w:uiPriority w:val="0"/>
    <w:rPr>
      <w:rFonts w:ascii="Cambria" w:hAnsi="Cambria" w:eastAsia="宋体" w:cs="Times New Roman"/>
      <w:b/>
      <w:bCs/>
      <w:snapToGrid w:val="0"/>
      <w:kern w:val="28"/>
      <w:sz w:val="32"/>
      <w:szCs w:val="32"/>
    </w:rPr>
  </w:style>
  <w:style w:type="character" w:customStyle="1" w:styleId="209">
    <w:name w:val="font61"/>
    <w:qFormat/>
    <w:uiPriority w:val="0"/>
    <w:rPr>
      <w:rFonts w:hint="eastAsia" w:ascii="仿宋" w:hAnsi="仿宋" w:eastAsia="仿宋" w:cs="仿宋"/>
      <w:color w:val="000000"/>
      <w:sz w:val="20"/>
      <w:szCs w:val="20"/>
      <w:u w:val="none"/>
    </w:rPr>
  </w:style>
  <w:style w:type="character" w:customStyle="1" w:styleId="210">
    <w:name w:val="bod1"/>
    <w:qFormat/>
    <w:uiPriority w:val="0"/>
    <w:rPr>
      <w:rFonts w:ascii="MS Sans Serif" w:hAnsi="MS Sans Serif" w:eastAsia="微软雅黑" w:cs="Times New Roman"/>
      <w:b/>
      <w:color w:val="000000"/>
      <w:kern w:val="2"/>
      <w:sz w:val="20"/>
      <w:szCs w:val="20"/>
      <w:lang w:val="en-US" w:eastAsia="zh-CN" w:bidi="ar-SA"/>
    </w:rPr>
  </w:style>
  <w:style w:type="character" w:customStyle="1" w:styleId="211">
    <w:name w:val="Char Char211"/>
    <w:qFormat/>
    <w:uiPriority w:val="0"/>
    <w:rPr>
      <w:rFonts w:eastAsia="宋体"/>
      <w:b/>
      <w:bCs/>
      <w:kern w:val="2"/>
      <w:sz w:val="21"/>
      <w:szCs w:val="24"/>
      <w:lang w:val="en-US" w:eastAsia="zh-CN" w:bidi="ar-SA"/>
    </w:rPr>
  </w:style>
  <w:style w:type="character" w:customStyle="1" w:styleId="212">
    <w:name w:val="标题 2 Char"/>
    <w:qFormat/>
    <w:uiPriority w:val="0"/>
    <w:rPr>
      <w:rFonts w:ascii="Arial" w:hAnsi="Arial" w:eastAsia="黑体"/>
      <w:b/>
      <w:kern w:val="2"/>
      <w:sz w:val="32"/>
      <w:lang w:val="en-US" w:eastAsia="zh-CN"/>
    </w:rPr>
  </w:style>
  <w:style w:type="character" w:customStyle="1" w:styleId="213">
    <w:name w:val="maywed421"/>
    <w:qFormat/>
    <w:uiPriority w:val="0"/>
    <w:rPr>
      <w:color w:val="366FB6"/>
      <w:u w:val="none"/>
    </w:rPr>
  </w:style>
  <w:style w:type="character" w:customStyle="1" w:styleId="214">
    <w:name w:val="正文文本缩进 Char"/>
    <w:qFormat/>
    <w:uiPriority w:val="0"/>
    <w:rPr>
      <w:rFonts w:ascii="宋体" w:hAnsi="宋体"/>
      <w:kern w:val="2"/>
      <w:sz w:val="24"/>
      <w:szCs w:val="24"/>
    </w:rPr>
  </w:style>
  <w:style w:type="character" w:customStyle="1" w:styleId="215">
    <w:name w:val="Char Char102"/>
    <w:qFormat/>
    <w:uiPriority w:val="0"/>
    <w:rPr>
      <w:rFonts w:ascii="宋体" w:hAnsi="宋体"/>
      <w:kern w:val="2"/>
      <w:sz w:val="21"/>
      <w:szCs w:val="24"/>
      <w:lang w:val="en-US" w:eastAsia="zh-CN"/>
    </w:rPr>
  </w:style>
  <w:style w:type="character" w:customStyle="1" w:styleId="216">
    <w:name w:val="页眉 Char1"/>
    <w:qFormat/>
    <w:uiPriority w:val="0"/>
    <w:rPr>
      <w:rFonts w:eastAsia="宋体"/>
      <w:kern w:val="2"/>
      <w:sz w:val="18"/>
      <w:szCs w:val="18"/>
      <w:lang w:val="en-US" w:eastAsia="zh-CN" w:bidi="ar-SA"/>
    </w:rPr>
  </w:style>
  <w:style w:type="character" w:customStyle="1" w:styleId="217">
    <w:name w:val="md"/>
    <w:basedOn w:val="73"/>
    <w:qFormat/>
    <w:uiPriority w:val="0"/>
    <w:rPr>
      <w:rFonts w:ascii="Arial" w:hAnsi="Arial" w:eastAsia="黑体" w:cs="Arial"/>
      <w:snapToGrid w:val="0"/>
      <w:kern w:val="0"/>
      <w:szCs w:val="21"/>
    </w:rPr>
  </w:style>
  <w:style w:type="character" w:customStyle="1" w:styleId="218">
    <w:name w:val="big1"/>
    <w:qFormat/>
    <w:uiPriority w:val="0"/>
    <w:rPr>
      <w:rFonts w:hint="eastAsia" w:ascii="宋体" w:hAnsi="宋体" w:eastAsia="宋体"/>
      <w:color w:val="333333"/>
      <w:sz w:val="22"/>
      <w:szCs w:val="22"/>
    </w:rPr>
  </w:style>
  <w:style w:type="character" w:customStyle="1" w:styleId="219">
    <w:name w:val="Char Char311"/>
    <w:qFormat/>
    <w:uiPriority w:val="0"/>
    <w:rPr>
      <w:rFonts w:eastAsia="宋体"/>
      <w:kern w:val="2"/>
      <w:sz w:val="21"/>
      <w:szCs w:val="24"/>
      <w:lang w:val="en-US" w:eastAsia="zh-CN" w:bidi="ar-SA"/>
    </w:rPr>
  </w:style>
  <w:style w:type="character" w:customStyle="1" w:styleId="220">
    <w:name w:val="Char Char81"/>
    <w:qFormat/>
    <w:uiPriority w:val="6"/>
    <w:rPr>
      <w:rFonts w:eastAsia="宋体"/>
      <w:b/>
      <w:sz w:val="24"/>
      <w:lang w:val="en-GB" w:eastAsia="zh-CN"/>
    </w:rPr>
  </w:style>
  <w:style w:type="character" w:customStyle="1" w:styleId="221">
    <w:name w:val="样式3 Char"/>
    <w:basedOn w:val="172"/>
    <w:qFormat/>
    <w:uiPriority w:val="0"/>
    <w:rPr>
      <w:rFonts w:ascii="仿宋_GB2312" w:hAnsi="仿宋" w:eastAsia="仿宋_GB2312" w:cs="仿宋_GB2312"/>
      <w:sz w:val="32"/>
      <w:szCs w:val="30"/>
      <w:lang w:val="zh-CN"/>
    </w:rPr>
  </w:style>
  <w:style w:type="character" w:customStyle="1" w:styleId="222">
    <w:name w:val="HTML 地址 Char"/>
    <w:link w:val="32"/>
    <w:qFormat/>
    <w:uiPriority w:val="0"/>
    <w:rPr>
      <w:rFonts w:ascii="宋体" w:hAnsi="宋体"/>
      <w:i/>
      <w:iCs/>
      <w:sz w:val="24"/>
      <w:szCs w:val="24"/>
    </w:rPr>
  </w:style>
  <w:style w:type="character" w:customStyle="1" w:styleId="223">
    <w:name w:val="正文首行缩进 2 Char1"/>
    <w:qFormat/>
    <w:uiPriority w:val="0"/>
    <w:rPr>
      <w:rFonts w:ascii="Times New Roman" w:hAnsi="Times New Roman" w:eastAsia="宋体" w:cs="Times New Roman"/>
      <w:kern w:val="2"/>
      <w:sz w:val="24"/>
      <w:szCs w:val="24"/>
    </w:rPr>
  </w:style>
  <w:style w:type="character" w:customStyle="1" w:styleId="224">
    <w:name w:val="副标题 Char2"/>
    <w:qFormat/>
    <w:uiPriority w:val="0"/>
    <w:rPr>
      <w:rFonts w:ascii="Cambria" w:hAnsi="Cambria" w:eastAsia="宋体" w:cs="Times New Roman"/>
      <w:b/>
      <w:bCs/>
      <w:snapToGrid w:val="0"/>
      <w:kern w:val="28"/>
      <w:sz w:val="32"/>
      <w:szCs w:val="32"/>
    </w:rPr>
  </w:style>
  <w:style w:type="character" w:customStyle="1" w:styleId="225">
    <w:name w:val="标题4-dyf Char"/>
    <w:link w:val="226"/>
    <w:qFormat/>
    <w:uiPriority w:val="0"/>
    <w:rPr>
      <w:rFonts w:ascii="Cambria" w:hAnsi="Cambria"/>
      <w:b/>
      <w:bCs/>
      <w:color w:val="000000"/>
      <w:kern w:val="2"/>
      <w:sz w:val="21"/>
      <w:szCs w:val="21"/>
    </w:rPr>
  </w:style>
  <w:style w:type="paragraph" w:customStyle="1" w:styleId="226">
    <w:name w:val="标题4-dyf"/>
    <w:basedOn w:val="7"/>
    <w:link w:val="225"/>
    <w:qFormat/>
    <w:uiPriority w:val="0"/>
    <w:pPr>
      <w:tabs>
        <w:tab w:val="clear" w:pos="864"/>
      </w:tabs>
      <w:adjustRightInd/>
      <w:spacing w:line="376" w:lineRule="atLeast"/>
      <w:ind w:left="851" w:hanging="851"/>
    </w:pPr>
    <w:rPr>
      <w:rFonts w:ascii="Cambria" w:hAnsi="Cambria" w:eastAsia="宋体"/>
      <w:color w:val="000000"/>
      <w:sz w:val="21"/>
      <w:szCs w:val="21"/>
    </w:rPr>
  </w:style>
  <w:style w:type="character" w:customStyle="1" w:styleId="227">
    <w:name w:val="dectext1"/>
    <w:qFormat/>
    <w:uiPriority w:val="0"/>
    <w:rPr>
      <w:rFonts w:ascii="宋体" w:hAnsi="宋体" w:eastAsia="宋体"/>
      <w:color w:val="333333"/>
      <w:sz w:val="21"/>
      <w:szCs w:val="21"/>
      <w:u w:val="none"/>
    </w:rPr>
  </w:style>
  <w:style w:type="character" w:customStyle="1" w:styleId="228">
    <w:name w:val="冯 Char"/>
    <w:link w:val="229"/>
    <w:qFormat/>
    <w:uiPriority w:val="0"/>
    <w:rPr>
      <w:rFonts w:ascii="宋体" w:hAnsi="宋体"/>
      <w:color w:val="000000"/>
      <w:sz w:val="24"/>
      <w:szCs w:val="24"/>
    </w:rPr>
  </w:style>
  <w:style w:type="paragraph" w:customStyle="1" w:styleId="229">
    <w:name w:val="冯"/>
    <w:basedOn w:val="1"/>
    <w:link w:val="228"/>
    <w:qFormat/>
    <w:uiPriority w:val="0"/>
    <w:pPr>
      <w:widowControl/>
      <w:adjustRightInd/>
      <w:spacing w:line="360" w:lineRule="auto"/>
      <w:ind w:firstLine="480" w:firstLineChars="200"/>
    </w:pPr>
    <w:rPr>
      <w:rFonts w:ascii="宋体" w:hAnsi="宋体"/>
      <w:color w:val="000000"/>
      <w:kern w:val="0"/>
      <w:sz w:val="24"/>
    </w:rPr>
  </w:style>
  <w:style w:type="character" w:customStyle="1" w:styleId="230">
    <w:name w:val="Header Char_b6bb7154-40a1-4532-be09-cdbace51fda5"/>
    <w:qFormat/>
    <w:uiPriority w:val="0"/>
    <w:rPr>
      <w:rFonts w:eastAsia="宋体"/>
      <w:kern w:val="2"/>
      <w:sz w:val="18"/>
      <w:szCs w:val="18"/>
      <w:lang w:val="en-US" w:eastAsia="zh-CN" w:bidi="ar-SA"/>
    </w:rPr>
  </w:style>
  <w:style w:type="character" w:customStyle="1" w:styleId="231">
    <w:name w:val="Char Char12"/>
    <w:qFormat/>
    <w:uiPriority w:val="0"/>
    <w:rPr>
      <w:rFonts w:ascii="仿宋_GB2312" w:eastAsia="仿宋_GB2312"/>
      <w:b/>
      <w:bCs/>
      <w:kern w:val="2"/>
      <w:sz w:val="24"/>
      <w:szCs w:val="24"/>
      <w:lang w:val="zh-CN" w:eastAsia="zh-CN" w:bidi="ar-SA"/>
    </w:rPr>
  </w:style>
  <w:style w:type="character" w:customStyle="1" w:styleId="232">
    <w:name w:val="题注 Char"/>
    <w:link w:val="17"/>
    <w:qFormat/>
    <w:uiPriority w:val="0"/>
    <w:rPr>
      <w:b/>
      <w:kern w:val="2"/>
      <w:sz w:val="28"/>
    </w:rPr>
  </w:style>
  <w:style w:type="character" w:customStyle="1" w:styleId="233">
    <w:name w:val="普通文字 Char3"/>
    <w:qFormat/>
    <w:uiPriority w:val="0"/>
    <w:rPr>
      <w:rFonts w:ascii="宋体" w:hAnsi="Courier New" w:eastAsia="宋体"/>
      <w:kern w:val="2"/>
      <w:sz w:val="21"/>
      <w:lang w:val="en-US" w:eastAsia="zh-CN" w:bidi="ar-SA"/>
    </w:rPr>
  </w:style>
  <w:style w:type="character" w:customStyle="1" w:styleId="234">
    <w:name w:val="公文正文 Char"/>
    <w:qFormat/>
    <w:uiPriority w:val="0"/>
    <w:rPr>
      <w:rFonts w:ascii="仿宋_GB2312" w:eastAsia="仿宋_GB2312"/>
      <w:kern w:val="2"/>
      <w:sz w:val="24"/>
      <w:szCs w:val="24"/>
      <w:lang w:val="en-US" w:eastAsia="zh-CN" w:bidi="ar-SA"/>
    </w:rPr>
  </w:style>
  <w:style w:type="character" w:customStyle="1" w:styleId="235">
    <w:name w:val="正文首行缩进 Char Char Char Char Char"/>
    <w:qFormat/>
    <w:uiPriority w:val="0"/>
    <w:rPr>
      <w:rFonts w:ascii="宋体"/>
      <w:kern w:val="2"/>
      <w:sz w:val="24"/>
      <w:lang w:val="zh-CN"/>
    </w:rPr>
  </w:style>
  <w:style w:type="character" w:customStyle="1" w:styleId="236">
    <w:name w:val="PI Char"/>
    <w:qFormat/>
    <w:uiPriority w:val="0"/>
    <w:rPr>
      <w:rFonts w:ascii="宋体" w:hAnsi="宋体" w:eastAsia="宋体"/>
      <w:kern w:val="2"/>
      <w:sz w:val="24"/>
      <w:szCs w:val="24"/>
      <w:lang w:val="en-US" w:eastAsia="zh-CN" w:bidi="ar-SA"/>
    </w:rPr>
  </w:style>
  <w:style w:type="character" w:customStyle="1" w:styleId="237">
    <w:name w:val="Default Char"/>
    <w:link w:val="83"/>
    <w:qFormat/>
    <w:uiPriority w:val="0"/>
    <w:rPr>
      <w:rFonts w:ascii="仿宋_GB2312" w:eastAsia="仿宋_GB2312" w:cs="仿宋_GB2312"/>
      <w:color w:val="000000"/>
      <w:sz w:val="24"/>
      <w:szCs w:val="24"/>
      <w:lang w:val="en-US" w:eastAsia="zh-CN" w:bidi="ar-SA"/>
    </w:rPr>
  </w:style>
  <w:style w:type="character" w:customStyle="1" w:styleId="238">
    <w:name w:val="style91"/>
    <w:qFormat/>
    <w:uiPriority w:val="0"/>
    <w:rPr>
      <w:color w:val="333333"/>
    </w:rPr>
  </w:style>
  <w:style w:type="character" w:customStyle="1" w:styleId="239">
    <w:name w:val="列出段落 Char2"/>
    <w:qFormat/>
    <w:uiPriority w:val="34"/>
    <w:rPr>
      <w:rFonts w:ascii="Calibri" w:hAnsi="Calibri"/>
      <w:kern w:val="2"/>
      <w:sz w:val="28"/>
    </w:rPr>
  </w:style>
  <w:style w:type="character" w:customStyle="1" w:styleId="240">
    <w:name w:val="mdeck"/>
    <w:qFormat/>
    <w:uiPriority w:val="0"/>
    <w:rPr>
      <w:rFonts w:ascii="仿宋_GB2312" w:eastAsia="微软雅黑"/>
      <w:b/>
      <w:kern w:val="2"/>
      <w:sz w:val="32"/>
      <w:szCs w:val="32"/>
      <w:lang w:val="en-US" w:eastAsia="zh-CN" w:bidi="ar-SA"/>
    </w:rPr>
  </w:style>
  <w:style w:type="character" w:customStyle="1" w:styleId="241">
    <w:name w:val="unnamed11"/>
    <w:qFormat/>
    <w:uiPriority w:val="0"/>
    <w:rPr>
      <w:sz w:val="20"/>
      <w:szCs w:val="20"/>
    </w:rPr>
  </w:style>
  <w:style w:type="character" w:customStyle="1" w:styleId="242">
    <w:name w:val="正文文本 Char2"/>
    <w:qFormat/>
    <w:uiPriority w:val="99"/>
    <w:rPr>
      <w:rFonts w:ascii="Times New Roman" w:hAnsi="Times New Roman" w:eastAsia="宋体" w:cs="Times New Roman"/>
      <w:snapToGrid w:val="0"/>
      <w:kern w:val="0"/>
      <w:szCs w:val="24"/>
    </w:rPr>
  </w:style>
  <w:style w:type="character" w:customStyle="1" w:styleId="243">
    <w:name w:val="标书正文格式 Char"/>
    <w:qFormat/>
    <w:uiPriority w:val="0"/>
    <w:rPr>
      <w:rFonts w:eastAsia="楷体_GB2312"/>
      <w:kern w:val="2"/>
      <w:sz w:val="24"/>
      <w:szCs w:val="24"/>
      <w:lang w:bidi="ar-SA"/>
    </w:rPr>
  </w:style>
  <w:style w:type="character" w:customStyle="1" w:styleId="244">
    <w:name w:val="Char Char11"/>
    <w:qFormat/>
    <w:uiPriority w:val="0"/>
    <w:rPr>
      <w:rFonts w:ascii="宋体" w:hAnsi="宋体" w:eastAsia="宋体"/>
      <w:b/>
      <w:kern w:val="2"/>
      <w:sz w:val="24"/>
      <w:szCs w:val="24"/>
      <w:lang w:val="en-US" w:eastAsia="zh-CN" w:bidi="ar-SA"/>
    </w:rPr>
  </w:style>
  <w:style w:type="character" w:customStyle="1" w:styleId="245">
    <w:name w:val="ca-131"/>
    <w:qFormat/>
    <w:uiPriority w:val="0"/>
    <w:rPr>
      <w:rFonts w:hint="eastAsia" w:ascii="仿宋_GB2312" w:eastAsia="仿宋_GB2312"/>
      <w:b/>
      <w:bCs/>
      <w:color w:val="000000"/>
      <w:spacing w:val="-20"/>
      <w:sz w:val="24"/>
      <w:szCs w:val="24"/>
    </w:rPr>
  </w:style>
  <w:style w:type="character" w:customStyle="1" w:styleId="246">
    <w:name w:val="tw4winMark"/>
    <w:qFormat/>
    <w:uiPriority w:val="0"/>
    <w:rPr>
      <w:rFonts w:ascii="Courier New" w:hAnsi="Courier New" w:cs="Courier New"/>
      <w:vanish/>
      <w:color w:val="800080"/>
      <w:sz w:val="24"/>
      <w:szCs w:val="24"/>
      <w:vertAlign w:val="subscript"/>
    </w:rPr>
  </w:style>
  <w:style w:type="character" w:customStyle="1" w:styleId="247">
    <w:name w:val="正文样式 Char"/>
    <w:link w:val="248"/>
    <w:qFormat/>
    <w:uiPriority w:val="0"/>
    <w:rPr>
      <w:rFonts w:ascii="Calibri" w:hAnsi="Calibri"/>
      <w:sz w:val="24"/>
      <w:szCs w:val="24"/>
    </w:rPr>
  </w:style>
  <w:style w:type="paragraph" w:customStyle="1" w:styleId="248">
    <w:name w:val="正文样式"/>
    <w:basedOn w:val="1"/>
    <w:link w:val="247"/>
    <w:qFormat/>
    <w:uiPriority w:val="0"/>
    <w:pPr>
      <w:adjustRightInd/>
      <w:spacing w:line="360" w:lineRule="auto"/>
      <w:ind w:firstLine="480" w:firstLineChars="200"/>
    </w:pPr>
    <w:rPr>
      <w:kern w:val="0"/>
      <w:sz w:val="24"/>
    </w:rPr>
  </w:style>
  <w:style w:type="character" w:customStyle="1" w:styleId="249">
    <w:name w:val="表正文 Char3"/>
    <w:qFormat/>
    <w:uiPriority w:val="0"/>
    <w:rPr>
      <w:rFonts w:eastAsia="宋体"/>
    </w:rPr>
  </w:style>
  <w:style w:type="character" w:customStyle="1" w:styleId="250">
    <w:name w:val="H5 Char"/>
    <w:qFormat/>
    <w:uiPriority w:val="0"/>
    <w:rPr>
      <w:b/>
      <w:bCs/>
      <w:kern w:val="2"/>
      <w:sz w:val="28"/>
      <w:szCs w:val="28"/>
    </w:rPr>
  </w:style>
  <w:style w:type="character" w:customStyle="1" w:styleId="251">
    <w:name w:val="Char Char3"/>
    <w:qFormat/>
    <w:uiPriority w:val="0"/>
    <w:rPr>
      <w:rFonts w:eastAsia="宋体"/>
      <w:kern w:val="2"/>
      <w:sz w:val="21"/>
      <w:szCs w:val="24"/>
      <w:lang w:val="en-US" w:eastAsia="zh-CN" w:bidi="ar-SA"/>
    </w:rPr>
  </w:style>
  <w:style w:type="character" w:customStyle="1" w:styleId="252">
    <w:name w:val="正文 编号 Char"/>
    <w:qFormat/>
    <w:uiPriority w:val="0"/>
    <w:rPr>
      <w:rFonts w:ascii="仿宋_GB2312" w:hAnsi="仿宋_GB2312" w:eastAsia="仿宋_GB2312"/>
      <w:kern w:val="2"/>
      <w:sz w:val="24"/>
      <w:lang w:bidi="ar-SA"/>
    </w:rPr>
  </w:style>
  <w:style w:type="character" w:customStyle="1" w:styleId="253">
    <w:name w:val="question-title2"/>
    <w:qFormat/>
    <w:uiPriority w:val="6"/>
    <w:rPr>
      <w:rFonts w:ascii="Arial" w:hAnsi="Arial" w:eastAsia="黑体" w:cs="Arial"/>
      <w:snapToGrid w:val="0"/>
      <w:kern w:val="0"/>
      <w:szCs w:val="21"/>
    </w:rPr>
  </w:style>
  <w:style w:type="character" w:customStyle="1" w:styleId="254">
    <w:name w:val="gf正文1 Char Char"/>
    <w:link w:val="255"/>
    <w:qFormat/>
    <w:uiPriority w:val="0"/>
    <w:rPr>
      <w:rFonts w:ascii="宋体" w:hAnsi="宋体" w:cs="宋体"/>
      <w:kern w:val="2"/>
      <w:sz w:val="24"/>
      <w:szCs w:val="24"/>
    </w:rPr>
  </w:style>
  <w:style w:type="paragraph" w:customStyle="1" w:styleId="255">
    <w:name w:val="gf正文1"/>
    <w:basedOn w:val="1"/>
    <w:link w:val="254"/>
    <w:qFormat/>
    <w:uiPriority w:val="0"/>
    <w:pPr>
      <w:tabs>
        <w:tab w:val="left" w:pos="3240"/>
        <w:tab w:val="left" w:pos="3960"/>
      </w:tabs>
      <w:snapToGrid w:val="0"/>
      <w:spacing w:line="360" w:lineRule="auto"/>
      <w:ind w:firstLine="480" w:firstLineChars="200"/>
    </w:pPr>
    <w:rPr>
      <w:rFonts w:ascii="宋体" w:hAnsi="宋体"/>
      <w:sz w:val="24"/>
    </w:rPr>
  </w:style>
  <w:style w:type="character" w:customStyle="1" w:styleId="256">
    <w:name w:val="Char Char15"/>
    <w:qFormat/>
    <w:uiPriority w:val="6"/>
    <w:rPr>
      <w:rFonts w:ascii="宋体" w:hAnsi="宋体"/>
      <w:kern w:val="1"/>
      <w:sz w:val="21"/>
    </w:rPr>
  </w:style>
  <w:style w:type="character" w:customStyle="1" w:styleId="257">
    <w:name w:val="正文缩进 Char3"/>
    <w:qFormat/>
    <w:uiPriority w:val="0"/>
    <w:rPr>
      <w:rFonts w:ascii="宋体" w:eastAsia="宋体"/>
      <w:snapToGrid w:val="0"/>
      <w:color w:val="000000"/>
      <w:kern w:val="28"/>
      <w:sz w:val="28"/>
      <w:lang w:val="en-US" w:eastAsia="zh-CN" w:bidi="ar-SA"/>
    </w:rPr>
  </w:style>
  <w:style w:type="character" w:customStyle="1" w:styleId="258">
    <w:name w:val="列出段落 Char1"/>
    <w:link w:val="259"/>
    <w:qFormat/>
    <w:uiPriority w:val="0"/>
    <w:rPr>
      <w:rFonts w:ascii="Calibri" w:hAnsi="Calibri"/>
      <w:sz w:val="24"/>
      <w:lang w:eastAsia="en-US"/>
    </w:rPr>
  </w:style>
  <w:style w:type="paragraph" w:customStyle="1" w:styleId="259">
    <w:name w:val="列表1"/>
    <w:basedOn w:val="1"/>
    <w:next w:val="260"/>
    <w:link w:val="258"/>
    <w:qFormat/>
    <w:uiPriority w:val="0"/>
    <w:pPr>
      <w:widowControl/>
      <w:adjustRightInd/>
      <w:spacing w:after="200" w:line="360" w:lineRule="auto"/>
      <w:ind w:left="720" w:firstLine="200" w:firstLineChars="200"/>
      <w:jc w:val="left"/>
    </w:pPr>
    <w:rPr>
      <w:kern w:val="0"/>
      <w:sz w:val="24"/>
      <w:szCs w:val="20"/>
      <w:lang w:eastAsia="en-US"/>
    </w:rPr>
  </w:style>
  <w:style w:type="paragraph" w:customStyle="1" w:styleId="260">
    <w:name w:val="列出段落1"/>
    <w:basedOn w:val="1"/>
    <w:qFormat/>
    <w:uiPriority w:val="34"/>
    <w:pPr>
      <w:spacing w:line="360" w:lineRule="auto"/>
      <w:ind w:firstLine="200" w:firstLineChars="200"/>
    </w:pPr>
    <w:rPr>
      <w:rFonts w:eastAsia="楷体_GB2312" w:cs="Lucida Sans"/>
      <w:sz w:val="24"/>
    </w:rPr>
  </w:style>
  <w:style w:type="character" w:customStyle="1" w:styleId="261">
    <w:name w:val="Char Char8"/>
    <w:qFormat/>
    <w:uiPriority w:val="0"/>
    <w:rPr>
      <w:rFonts w:eastAsia="宋体"/>
      <w:b/>
      <w:sz w:val="24"/>
      <w:lang w:val="en-GB" w:eastAsia="zh-CN"/>
    </w:rPr>
  </w:style>
  <w:style w:type="character" w:customStyle="1" w:styleId="262">
    <w:name w:val="Normal Indent Char Char"/>
    <w:qFormat/>
    <w:uiPriority w:val="0"/>
    <w:rPr>
      <w:rFonts w:eastAsia="宋体"/>
      <w:kern w:val="2"/>
      <w:sz w:val="21"/>
      <w:lang w:val="en-US" w:eastAsia="zh-CN" w:bidi="ar-SA"/>
    </w:rPr>
  </w:style>
  <w:style w:type="character" w:customStyle="1" w:styleId="263">
    <w:name w:val="列表段落 字符"/>
    <w:qFormat/>
    <w:uiPriority w:val="99"/>
  </w:style>
  <w:style w:type="character" w:customStyle="1" w:styleId="264">
    <w:name w:val="Ò³Ã¼ Char Char1"/>
    <w:qFormat/>
    <w:uiPriority w:val="0"/>
    <w:rPr>
      <w:rFonts w:eastAsia="宋体"/>
      <w:kern w:val="2"/>
      <w:sz w:val="18"/>
      <w:szCs w:val="18"/>
      <w:lang w:val="en-US" w:eastAsia="zh-CN" w:bidi="ar-SA"/>
    </w:rPr>
  </w:style>
  <w:style w:type="character" w:customStyle="1" w:styleId="265">
    <w:name w:val="方案正文 Char"/>
    <w:qFormat/>
    <w:uiPriority w:val="0"/>
    <w:rPr>
      <w:rFonts w:ascii="仿宋_GB2312" w:eastAsia="仿宋_GB2312"/>
      <w:b/>
      <w:color w:val="000000"/>
      <w:kern w:val="2"/>
      <w:sz w:val="24"/>
      <w:lang w:val="en-US" w:eastAsia="zh-CN" w:bidi="ar-SA"/>
    </w:rPr>
  </w:style>
  <w:style w:type="character" w:customStyle="1" w:styleId="266">
    <w:name w:val="Char Char30"/>
    <w:qFormat/>
    <w:uiPriority w:val="6"/>
    <w:rPr>
      <w:rFonts w:ascii="Arial" w:hAnsi="Arial" w:eastAsia="黑体"/>
      <w:kern w:val="1"/>
      <w:sz w:val="21"/>
      <w:szCs w:val="21"/>
    </w:rPr>
  </w:style>
  <w:style w:type="character" w:customStyle="1" w:styleId="267">
    <w:name w:val="正文文本缩进 Char3"/>
    <w:link w:val="26"/>
    <w:qFormat/>
    <w:uiPriority w:val="0"/>
    <w:rPr>
      <w:rFonts w:ascii="宋体" w:hAnsi="宋体"/>
      <w:kern w:val="2"/>
      <w:sz w:val="24"/>
      <w:szCs w:val="24"/>
    </w:rPr>
  </w:style>
  <w:style w:type="character" w:customStyle="1" w:styleId="268">
    <w:name w:val="font01"/>
    <w:qFormat/>
    <w:uiPriority w:val="0"/>
    <w:rPr>
      <w:rFonts w:hint="eastAsia" w:ascii="微软雅黑" w:hAnsi="微软雅黑" w:eastAsia="微软雅黑" w:cs="微软雅黑"/>
      <w:color w:val="000000"/>
      <w:sz w:val="20"/>
      <w:szCs w:val="20"/>
      <w:u w:val="none"/>
    </w:rPr>
  </w:style>
  <w:style w:type="character" w:customStyle="1" w:styleId="269">
    <w:name w:val="Char Char20"/>
    <w:qFormat/>
    <w:uiPriority w:val="6"/>
    <w:rPr>
      <w:kern w:val="1"/>
      <w:sz w:val="24"/>
    </w:rPr>
  </w:style>
  <w:style w:type="character" w:customStyle="1" w:styleId="270">
    <w:name w:val="tw4winExternal"/>
    <w:qFormat/>
    <w:uiPriority w:val="0"/>
    <w:rPr>
      <w:rFonts w:ascii="Courier New" w:hAnsi="Courier New" w:cs="Courier New"/>
      <w:color w:val="808080"/>
      <w:lang w:val="en-US" w:eastAsia="zh-CN"/>
    </w:rPr>
  </w:style>
  <w:style w:type="character" w:customStyle="1" w:styleId="271">
    <w:name w:val="标题 4 Char1"/>
    <w:qFormat/>
    <w:uiPriority w:val="9"/>
    <w:rPr>
      <w:rFonts w:ascii="Cambria" w:hAnsi="Cambria" w:eastAsia="宋体" w:cs="Times New Roman"/>
      <w:b/>
      <w:bCs/>
      <w:kern w:val="2"/>
      <w:sz w:val="28"/>
      <w:szCs w:val="28"/>
    </w:rPr>
  </w:style>
  <w:style w:type="character" w:customStyle="1" w:styleId="272">
    <w:name w:val="批注文字 Char2"/>
    <w:qFormat/>
    <w:uiPriority w:val="99"/>
    <w:rPr>
      <w:rFonts w:ascii="Times New Roman" w:hAnsi="Times New Roman" w:eastAsia="宋体" w:cs="Times New Roman"/>
      <w:snapToGrid w:val="0"/>
      <w:kern w:val="0"/>
      <w:szCs w:val="24"/>
    </w:rPr>
  </w:style>
  <w:style w:type="character" w:customStyle="1" w:styleId="273">
    <w:name w:val="正文文本 2 Char"/>
    <w:qFormat/>
    <w:uiPriority w:val="0"/>
    <w:rPr>
      <w:rFonts w:eastAsia="宋体"/>
      <w:kern w:val="2"/>
      <w:sz w:val="21"/>
      <w:szCs w:val="24"/>
      <w:lang w:val="en-US" w:eastAsia="zh-CN" w:bidi="ar-SA"/>
    </w:rPr>
  </w:style>
  <w:style w:type="character" w:customStyle="1" w:styleId="274">
    <w:name w:val="Ò³Ã¼ Char Char"/>
    <w:qFormat/>
    <w:uiPriority w:val="0"/>
    <w:rPr>
      <w:rFonts w:eastAsia="宋体"/>
      <w:kern w:val="2"/>
      <w:sz w:val="18"/>
      <w:lang w:val="en-US" w:eastAsia="zh-CN" w:bidi="ar-SA"/>
    </w:rPr>
  </w:style>
  <w:style w:type="character" w:customStyle="1" w:styleId="275">
    <w:name w:val="message1"/>
    <w:qFormat/>
    <w:uiPriority w:val="0"/>
    <w:rPr>
      <w:rFonts w:hint="default" w:ascii="Tahoma" w:hAnsi="Tahoma" w:cs="Tahoma"/>
      <w:sz w:val="18"/>
      <w:szCs w:val="18"/>
    </w:rPr>
  </w:style>
  <w:style w:type="character" w:customStyle="1" w:styleId="276">
    <w:name w:val="Char Char23"/>
    <w:qFormat/>
    <w:uiPriority w:val="6"/>
    <w:rPr>
      <w:color w:val="0000FF"/>
      <w:sz w:val="21"/>
    </w:rPr>
  </w:style>
  <w:style w:type="character" w:customStyle="1" w:styleId="277">
    <w:name w:val="批注框文本 字符"/>
    <w:qFormat/>
    <w:uiPriority w:val="0"/>
    <w:rPr>
      <w:rFonts w:ascii="Arial" w:hAnsi="Arial" w:eastAsia="黑体" w:cs="Arial"/>
      <w:snapToGrid w:val="0"/>
      <w:kern w:val="0"/>
      <w:sz w:val="18"/>
      <w:szCs w:val="18"/>
    </w:rPr>
  </w:style>
  <w:style w:type="character" w:customStyle="1" w:styleId="278">
    <w:name w:val="纯文本 Char2"/>
    <w:qFormat/>
    <w:uiPriority w:val="99"/>
    <w:rPr>
      <w:rFonts w:ascii="宋体" w:hAnsi="Courier New" w:eastAsia="宋体" w:cs="Courier New"/>
    </w:rPr>
  </w:style>
  <w:style w:type="character" w:customStyle="1" w:styleId="279">
    <w:name w:val="Char Char25"/>
    <w:qFormat/>
    <w:uiPriority w:val="6"/>
    <w:rPr>
      <w:rFonts w:ascii="宋体" w:hAnsi="宋体"/>
      <w:kern w:val="1"/>
      <w:sz w:val="24"/>
      <w:lang w:val="zh-CN"/>
    </w:rPr>
  </w:style>
  <w:style w:type="character" w:customStyle="1" w:styleId="280">
    <w:name w:val="Char Char411"/>
    <w:qFormat/>
    <w:uiPriority w:val="0"/>
    <w:rPr>
      <w:rFonts w:eastAsia="宋体"/>
      <w:b/>
      <w:sz w:val="24"/>
      <w:lang w:val="en-GB" w:eastAsia="zh-CN" w:bidi="ar-SA"/>
    </w:rPr>
  </w:style>
  <w:style w:type="character" w:customStyle="1" w:styleId="281">
    <w:name w:val="Heading 7 Char_856f206f-2151-488a-bf44-70c62fd33d46"/>
    <w:qFormat/>
    <w:uiPriority w:val="0"/>
    <w:rPr>
      <w:rFonts w:ascii="宋体" w:hAnsi="宋体" w:eastAsia="宋体"/>
      <w:b/>
      <w:bCs/>
      <w:kern w:val="2"/>
      <w:sz w:val="24"/>
      <w:szCs w:val="24"/>
      <w:lang w:val="en-US" w:eastAsia="zh-CN" w:bidi="ar-SA"/>
    </w:rPr>
  </w:style>
  <w:style w:type="character" w:customStyle="1" w:styleId="282">
    <w:name w:val="此正文 Char"/>
    <w:link w:val="283"/>
    <w:qFormat/>
    <w:uiPriority w:val="0"/>
    <w:rPr>
      <w:kern w:val="2"/>
      <w:sz w:val="24"/>
      <w:szCs w:val="24"/>
    </w:rPr>
  </w:style>
  <w:style w:type="paragraph" w:customStyle="1" w:styleId="283">
    <w:name w:val="此正文"/>
    <w:basedOn w:val="1"/>
    <w:link w:val="282"/>
    <w:qFormat/>
    <w:uiPriority w:val="0"/>
    <w:pPr>
      <w:adjustRightInd/>
      <w:spacing w:line="360" w:lineRule="auto"/>
      <w:ind w:firstLine="200" w:firstLineChars="200"/>
    </w:pPr>
    <w:rPr>
      <w:sz w:val="24"/>
    </w:rPr>
  </w:style>
  <w:style w:type="character" w:customStyle="1" w:styleId="284">
    <w:name w:val="Char Char2"/>
    <w:qFormat/>
    <w:uiPriority w:val="0"/>
    <w:rPr>
      <w:rFonts w:eastAsia="宋体"/>
      <w:b/>
      <w:bCs/>
      <w:kern w:val="2"/>
      <w:sz w:val="21"/>
      <w:szCs w:val="24"/>
      <w:lang w:val="en-US" w:eastAsia="zh-CN" w:bidi="ar-SA"/>
    </w:rPr>
  </w:style>
  <w:style w:type="character" w:customStyle="1" w:styleId="285">
    <w:name w:val="标题 1 Char"/>
    <w:link w:val="3"/>
    <w:qFormat/>
    <w:uiPriority w:val="9"/>
    <w:rPr>
      <w:b/>
      <w:bCs/>
      <w:kern w:val="44"/>
      <w:sz w:val="44"/>
      <w:szCs w:val="44"/>
    </w:rPr>
  </w:style>
  <w:style w:type="character" w:customStyle="1" w:styleId="286">
    <w:name w:val="Footer-Even Char1"/>
    <w:qFormat/>
    <w:uiPriority w:val="0"/>
    <w:rPr>
      <w:rFonts w:eastAsia="宋体"/>
      <w:kern w:val="2"/>
      <w:sz w:val="18"/>
      <w:szCs w:val="18"/>
      <w:lang w:val="en-US" w:eastAsia="zh-CN" w:bidi="ar-SA"/>
    </w:rPr>
  </w:style>
  <w:style w:type="character" w:customStyle="1" w:styleId="287">
    <w:name w:val="Char Char29"/>
    <w:qFormat/>
    <w:uiPriority w:val="6"/>
    <w:rPr>
      <w:rFonts w:ascii="Arial" w:hAnsi="Arial" w:eastAsia="微软雅黑"/>
      <w:b/>
      <w:kern w:val="1"/>
      <w:sz w:val="44"/>
      <w:szCs w:val="32"/>
      <w:lang w:val="en-US" w:eastAsia="zh-CN" w:bidi="ar-SA"/>
    </w:rPr>
  </w:style>
  <w:style w:type="character" w:customStyle="1" w:styleId="288">
    <w:name w:val="标题 Char2"/>
    <w:link w:val="64"/>
    <w:qFormat/>
    <w:uiPriority w:val="10"/>
    <w:rPr>
      <w:b/>
      <w:sz w:val="24"/>
      <w:lang w:val="en-GB"/>
    </w:rPr>
  </w:style>
  <w:style w:type="character" w:customStyle="1" w:styleId="289">
    <w:name w:val="font81"/>
    <w:qFormat/>
    <w:uiPriority w:val="0"/>
    <w:rPr>
      <w:rFonts w:ascii="微软雅黑" w:hAnsi="微软雅黑" w:eastAsia="微软雅黑" w:cs="微软雅黑"/>
      <w:color w:val="000000"/>
      <w:sz w:val="20"/>
      <w:szCs w:val="20"/>
      <w:u w:val="none"/>
    </w:rPr>
  </w:style>
  <w:style w:type="character" w:customStyle="1" w:styleId="290">
    <w:name w:val="Char Char312"/>
    <w:qFormat/>
    <w:uiPriority w:val="0"/>
    <w:rPr>
      <w:rFonts w:ascii="Times New Roman" w:hAnsi="Times New Roman" w:eastAsia="宋体" w:cs="Times New Roman"/>
      <w:b/>
      <w:kern w:val="2"/>
      <w:sz w:val="32"/>
      <w:szCs w:val="24"/>
      <w:lang w:val="en-US" w:eastAsia="zh-CN" w:bidi="ar-SA"/>
    </w:rPr>
  </w:style>
  <w:style w:type="character" w:customStyle="1" w:styleId="291">
    <w:name w:val="t21"/>
    <w:qFormat/>
    <w:uiPriority w:val="0"/>
    <w:rPr>
      <w:rFonts w:ascii="仿宋_GB2312" w:eastAsia="微软雅黑"/>
      <w:b/>
      <w:kern w:val="2"/>
      <w:sz w:val="23"/>
      <w:szCs w:val="23"/>
      <w:lang w:val="en-US" w:eastAsia="zh-CN" w:bidi="ar-SA"/>
    </w:rPr>
  </w:style>
  <w:style w:type="character" w:customStyle="1" w:styleId="292">
    <w:name w:val="样式8 Char"/>
    <w:qFormat/>
    <w:uiPriority w:val="0"/>
    <w:rPr>
      <w:rFonts w:ascii="仿宋_GB2312" w:hAnsi="宋体" w:eastAsia="仿宋_GB2312"/>
      <w:b/>
      <w:bCs/>
      <w:kern w:val="2"/>
      <w:sz w:val="24"/>
      <w:szCs w:val="24"/>
    </w:rPr>
  </w:style>
  <w:style w:type="character" w:customStyle="1" w:styleId="293">
    <w:name w:val="表格 Char Char"/>
    <w:qFormat/>
    <w:uiPriority w:val="0"/>
    <w:rPr>
      <w:rFonts w:ascii="宋体" w:hAnsi="宋体" w:eastAsia="宋体"/>
      <w:lang w:bidi="ar-SA"/>
    </w:rPr>
  </w:style>
  <w:style w:type="character" w:customStyle="1" w:styleId="294">
    <w:name w:val="正文文本 字符1"/>
    <w:qFormat/>
    <w:uiPriority w:val="0"/>
    <w:rPr>
      <w:rFonts w:ascii="Calibri" w:hAnsi="Calibri" w:eastAsia="黑体" w:cs="Arial"/>
      <w:snapToGrid w:val="0"/>
      <w:kern w:val="2"/>
      <w:sz w:val="28"/>
      <w:szCs w:val="21"/>
    </w:rPr>
  </w:style>
  <w:style w:type="character" w:customStyle="1" w:styleId="295">
    <w:name w:val="标题 5 Char"/>
    <w:link w:val="8"/>
    <w:qFormat/>
    <w:uiPriority w:val="9"/>
    <w:rPr>
      <w:b/>
      <w:bCs/>
      <w:kern w:val="2"/>
      <w:sz w:val="28"/>
      <w:szCs w:val="28"/>
    </w:rPr>
  </w:style>
  <w:style w:type="character" w:customStyle="1" w:styleId="296">
    <w:name w:val="标题 6 Char1"/>
    <w:qFormat/>
    <w:uiPriority w:val="0"/>
    <w:rPr>
      <w:rFonts w:ascii="Arial" w:hAnsi="Arial" w:eastAsia="黑体" w:cs="Times New Roman"/>
      <w:b/>
      <w:sz w:val="24"/>
      <w:szCs w:val="20"/>
      <w:lang w:bidi="ar-SA"/>
    </w:rPr>
  </w:style>
  <w:style w:type="character" w:customStyle="1" w:styleId="297">
    <w:name w:val="带编号样式 Char"/>
    <w:qFormat/>
    <w:uiPriority w:val="0"/>
    <w:rPr>
      <w:rFonts w:ascii="仿宋_GB2312" w:eastAsia="仿宋_GB2312"/>
      <w:color w:val="000000"/>
      <w:sz w:val="24"/>
      <w:lang w:bidi="ar-SA"/>
    </w:rPr>
  </w:style>
  <w:style w:type="character" w:customStyle="1" w:styleId="298">
    <w:name w:val="unnamed31"/>
    <w:qFormat/>
    <w:uiPriority w:val="0"/>
    <w:rPr>
      <w:rFonts w:ascii="Tahoma" w:hAnsi="Tahoma" w:eastAsia="宋体"/>
      <w:b/>
      <w:kern w:val="2"/>
      <w:sz w:val="24"/>
      <w:szCs w:val="32"/>
      <w:u w:val="none"/>
      <w:lang w:val="en-US" w:eastAsia="zh-CN" w:bidi="ar-SA"/>
    </w:rPr>
  </w:style>
  <w:style w:type="character" w:customStyle="1" w:styleId="299">
    <w:name w:val="正文首行缩进 Char Char Char Char Char Char1"/>
    <w:qFormat/>
    <w:uiPriority w:val="0"/>
    <w:rPr>
      <w:rFonts w:ascii="宋体" w:eastAsia="宋体"/>
      <w:kern w:val="2"/>
      <w:sz w:val="24"/>
      <w:szCs w:val="24"/>
      <w:lang w:val="zh-CN" w:bidi="ar-SA"/>
    </w:rPr>
  </w:style>
  <w:style w:type="character" w:customStyle="1" w:styleId="300">
    <w:name w:val="称呼 Char"/>
    <w:link w:val="21"/>
    <w:qFormat/>
    <w:uiPriority w:val="0"/>
    <w:rPr>
      <w:rFonts w:ascii="仿宋_GB2312" w:eastAsia="仿宋_GB2312"/>
      <w:kern w:val="2"/>
      <w:sz w:val="28"/>
    </w:rPr>
  </w:style>
  <w:style w:type="character" w:customStyle="1" w:styleId="301">
    <w:name w:val="文本正文 Char Char"/>
    <w:qFormat/>
    <w:uiPriority w:val="0"/>
    <w:rPr>
      <w:sz w:val="24"/>
      <w:lang w:bidi="ar-SA"/>
    </w:rPr>
  </w:style>
  <w:style w:type="character" w:customStyle="1" w:styleId="302">
    <w:name w:val="正文缩进 字符"/>
    <w:qFormat/>
    <w:uiPriority w:val="0"/>
    <w:rPr>
      <w:rFonts w:ascii="宋体" w:eastAsia="宋体"/>
      <w:snapToGrid w:val="0"/>
      <w:color w:val="000000"/>
      <w:kern w:val="28"/>
      <w:sz w:val="28"/>
      <w:lang w:val="en-US" w:eastAsia="zh-CN" w:bidi="ar-SA"/>
    </w:rPr>
  </w:style>
  <w:style w:type="character" w:customStyle="1" w:styleId="303">
    <w:name w:val="HTML 预设格式 Char"/>
    <w:link w:val="62"/>
    <w:qFormat/>
    <w:uiPriority w:val="0"/>
    <w:rPr>
      <w:rFonts w:ascii="黑体" w:hAnsi="Courier New" w:eastAsia="黑体"/>
    </w:rPr>
  </w:style>
  <w:style w:type="character" w:customStyle="1" w:styleId="304">
    <w:name w:val="正文文本 2 Char1"/>
    <w:link w:val="61"/>
    <w:qFormat/>
    <w:uiPriority w:val="0"/>
    <w:rPr>
      <w:kern w:val="2"/>
      <w:sz w:val="21"/>
      <w:szCs w:val="24"/>
    </w:rPr>
  </w:style>
  <w:style w:type="character" w:customStyle="1" w:styleId="305">
    <w:name w:val="样式 样式 标题 4h4H4Fab-4T5Ref Heading 1rh1Heading sqlsect 1.2.3.... +... Char"/>
    <w:link w:val="306"/>
    <w:qFormat/>
    <w:uiPriority w:val="0"/>
    <w:rPr>
      <w:rFonts w:ascii="微软雅黑" w:hAnsi="微软雅黑" w:eastAsia="微软雅黑"/>
      <w:b/>
      <w:bCs/>
      <w:kern w:val="2"/>
      <w:sz w:val="24"/>
      <w:szCs w:val="28"/>
    </w:rPr>
  </w:style>
  <w:style w:type="paragraph" w:customStyle="1" w:styleId="306">
    <w:name w:val="样式 样式 标题 4h4H4Fab-4T5Ref Heading 1rh1Heading sqlsect 1.2.3.... +..."/>
    <w:basedOn w:val="307"/>
    <w:link w:val="305"/>
    <w:qFormat/>
    <w:uiPriority w:val="0"/>
    <w:pPr>
      <w:tabs>
        <w:tab w:val="left" w:pos="2356"/>
      </w:tabs>
    </w:pPr>
  </w:style>
  <w:style w:type="paragraph" w:customStyle="1" w:styleId="307">
    <w:name w:val="样式 标题 4h4H4Fab-4T5Ref Heading 1rh1Heading sqlsect 1.2.3...."/>
    <w:basedOn w:val="7"/>
    <w:link w:val="415"/>
    <w:qFormat/>
    <w:uiPriority w:val="0"/>
    <w:pPr>
      <w:tabs>
        <w:tab w:val="clear" w:pos="864"/>
      </w:tabs>
      <w:adjustRightInd/>
      <w:spacing w:line="360" w:lineRule="auto"/>
      <w:ind w:left="1984" w:leftChars="75" w:hanging="708" w:firstLineChars="200"/>
    </w:pPr>
    <w:rPr>
      <w:rFonts w:ascii="微软雅黑" w:hAnsi="微软雅黑" w:eastAsia="微软雅黑"/>
      <w:sz w:val="24"/>
    </w:rPr>
  </w:style>
  <w:style w:type="character" w:customStyle="1" w:styleId="308">
    <w:name w:val="正文非缩进 Char"/>
    <w:qFormat/>
    <w:uiPriority w:val="0"/>
    <w:rPr>
      <w:rFonts w:ascii="宋体" w:eastAsia="宋体"/>
      <w:snapToGrid w:val="0"/>
      <w:color w:val="000000"/>
      <w:kern w:val="28"/>
      <w:sz w:val="28"/>
      <w:lang w:val="en-US" w:eastAsia="zh-CN" w:bidi="ar-SA"/>
    </w:rPr>
  </w:style>
  <w:style w:type="character" w:customStyle="1" w:styleId="309">
    <w:name w:val="标题 7 Char"/>
    <w:link w:val="10"/>
    <w:qFormat/>
    <w:uiPriority w:val="0"/>
    <w:rPr>
      <w:b/>
      <w:bCs/>
      <w:kern w:val="2"/>
      <w:sz w:val="24"/>
      <w:szCs w:val="24"/>
    </w:rPr>
  </w:style>
  <w:style w:type="character" w:customStyle="1" w:styleId="310">
    <w:name w:val="正文文本缩进 2 Char"/>
    <w:link w:val="39"/>
    <w:qFormat/>
    <w:uiPriority w:val="0"/>
    <w:rPr>
      <w:rFonts w:ascii="宋体"/>
      <w:sz w:val="28"/>
    </w:rPr>
  </w:style>
  <w:style w:type="character" w:customStyle="1" w:styleId="311">
    <w:name w:val="Char Char5"/>
    <w:qFormat/>
    <w:uiPriority w:val="0"/>
    <w:rPr>
      <w:rFonts w:ascii="宋体" w:hAnsi="Courier New" w:eastAsia="宋体"/>
      <w:kern w:val="2"/>
      <w:sz w:val="21"/>
      <w:lang w:val="en-US" w:eastAsia="zh-CN"/>
    </w:rPr>
  </w:style>
  <w:style w:type="character" w:customStyle="1" w:styleId="312">
    <w:name w:val="脚注文本 Char"/>
    <w:link w:val="51"/>
    <w:qFormat/>
    <w:uiPriority w:val="0"/>
    <w:rPr>
      <w:color w:val="0000FF"/>
      <w:sz w:val="21"/>
    </w:rPr>
  </w:style>
  <w:style w:type="character" w:customStyle="1" w:styleId="313">
    <w:name w:val="称呼 Char1"/>
    <w:qFormat/>
    <w:uiPriority w:val="0"/>
    <w:rPr>
      <w:rFonts w:ascii="Times New Roman" w:hAnsi="Times New Roman" w:eastAsia="宋体" w:cs="Times New Roman"/>
      <w:szCs w:val="24"/>
    </w:rPr>
  </w:style>
  <w:style w:type="character" w:customStyle="1" w:styleId="314">
    <w:name w:val="正文1 Char"/>
    <w:qFormat/>
    <w:uiPriority w:val="0"/>
    <w:rPr>
      <w:rFonts w:ascii="宋体" w:eastAsia="宋体"/>
      <w:snapToGrid w:val="0"/>
      <w:color w:val="000000"/>
      <w:kern w:val="28"/>
      <w:sz w:val="28"/>
      <w:lang w:val="en-US" w:eastAsia="zh-CN" w:bidi="ar-SA"/>
    </w:rPr>
  </w:style>
  <w:style w:type="character" w:customStyle="1" w:styleId="315">
    <w:name w:val="正文缩进 Char1"/>
    <w:qFormat/>
    <w:uiPriority w:val="0"/>
    <w:rPr>
      <w:rFonts w:ascii="宋体" w:eastAsia="宋体"/>
      <w:snapToGrid w:val="0"/>
      <w:color w:val="000000"/>
      <w:kern w:val="28"/>
      <w:sz w:val="28"/>
      <w:lang w:val="en-US" w:eastAsia="zh-CN" w:bidi="ar-SA"/>
    </w:rPr>
  </w:style>
  <w:style w:type="character" w:customStyle="1" w:styleId="316">
    <w:name w:val="font21"/>
    <w:qFormat/>
    <w:uiPriority w:val="0"/>
    <w:rPr>
      <w:rFonts w:hint="eastAsia" w:ascii="宋体" w:hAnsi="宋体" w:eastAsia="宋体"/>
      <w:kern w:val="2"/>
      <w:sz w:val="28"/>
      <w:szCs w:val="28"/>
      <w:lang w:val="en-US" w:eastAsia="zh-CN" w:bidi="ar-SA"/>
    </w:rPr>
  </w:style>
  <w:style w:type="character" w:customStyle="1" w:styleId="317">
    <w:name w:val="Char Char26"/>
    <w:qFormat/>
    <w:uiPriority w:val="6"/>
    <w:rPr>
      <w:kern w:val="1"/>
      <w:sz w:val="21"/>
      <w:szCs w:val="24"/>
    </w:rPr>
  </w:style>
  <w:style w:type="character" w:customStyle="1" w:styleId="318">
    <w:name w:val="Item List Char"/>
    <w:link w:val="319"/>
    <w:qFormat/>
    <w:uiPriority w:val="0"/>
    <w:rPr>
      <w:rFonts w:ascii="Arial"/>
      <w:bCs/>
      <w:sz w:val="21"/>
      <w:szCs w:val="21"/>
      <w:lang w:val="en-US" w:eastAsia="zh-CN" w:bidi="ar-SA"/>
    </w:rPr>
  </w:style>
  <w:style w:type="paragraph" w:customStyle="1" w:styleId="319">
    <w:name w:val="Item List"/>
    <w:link w:val="318"/>
    <w:qFormat/>
    <w:uiPriority w:val="0"/>
    <w:pPr>
      <w:spacing w:after="156" w:line="360" w:lineRule="auto"/>
      <w:ind w:firstLine="424" w:firstLineChars="202"/>
      <w:jc w:val="both"/>
    </w:pPr>
    <w:rPr>
      <w:rFonts w:ascii="Arial" w:hAnsi="Times New Roman" w:eastAsia="宋体" w:cs="Times New Roman"/>
      <w:bCs/>
      <w:sz w:val="21"/>
      <w:szCs w:val="21"/>
      <w:lang w:val="en-US" w:eastAsia="zh-CN" w:bidi="ar-SA"/>
    </w:rPr>
  </w:style>
  <w:style w:type="character" w:customStyle="1" w:styleId="320">
    <w:name w:val="批注框文本 Char1"/>
    <w:qFormat/>
    <w:uiPriority w:val="0"/>
    <w:rPr>
      <w:rFonts w:ascii="Times New Roman" w:hAnsi="Times New Roman" w:eastAsia="宋体" w:cs="Times New Roman"/>
      <w:sz w:val="18"/>
      <w:szCs w:val="18"/>
    </w:rPr>
  </w:style>
  <w:style w:type="character" w:customStyle="1" w:styleId="321">
    <w:name w:val="纯文本 Char1"/>
    <w:link w:val="322"/>
    <w:qFormat/>
    <w:uiPriority w:val="0"/>
    <w:rPr>
      <w:rFonts w:ascii="宋体" w:hAnsi="Courier New"/>
    </w:rPr>
  </w:style>
  <w:style w:type="paragraph" w:customStyle="1" w:styleId="322">
    <w:name w:val="纯文本1"/>
    <w:basedOn w:val="1"/>
    <w:link w:val="321"/>
    <w:qFormat/>
    <w:uiPriority w:val="0"/>
    <w:pPr>
      <w:adjustRightInd/>
    </w:pPr>
    <w:rPr>
      <w:rFonts w:ascii="宋体" w:hAnsi="Courier New"/>
      <w:kern w:val="0"/>
      <w:sz w:val="20"/>
      <w:szCs w:val="20"/>
    </w:rPr>
  </w:style>
  <w:style w:type="character" w:customStyle="1" w:styleId="323">
    <w:name w:val="正文首行缩进 Char"/>
    <w:link w:val="25"/>
    <w:qFormat/>
    <w:uiPriority w:val="0"/>
    <w:rPr>
      <w:rFonts w:ascii="宋体"/>
      <w:kern w:val="2"/>
      <w:sz w:val="24"/>
      <w:lang w:val="zh-CN"/>
    </w:rPr>
  </w:style>
  <w:style w:type="character" w:customStyle="1" w:styleId="324">
    <w:name w:val="h3 Char"/>
    <w:qFormat/>
    <w:uiPriority w:val="0"/>
    <w:rPr>
      <w:rFonts w:eastAsia="宋体"/>
      <w:b/>
      <w:kern w:val="2"/>
      <w:sz w:val="32"/>
      <w:lang w:val="en-US" w:eastAsia="zh-CN" w:bidi="ar-SA"/>
    </w:rPr>
  </w:style>
  <w:style w:type="character" w:customStyle="1" w:styleId="325">
    <w:name w:val="dandyren_title1"/>
    <w:qFormat/>
    <w:uiPriority w:val="0"/>
    <w:rPr>
      <w:b/>
      <w:bCs/>
      <w:color w:val="FF6633"/>
      <w:sz w:val="18"/>
      <w:szCs w:val="18"/>
    </w:rPr>
  </w:style>
  <w:style w:type="character" w:customStyle="1" w:styleId="326">
    <w:name w:val="Char Char31"/>
    <w:qFormat/>
    <w:uiPriority w:val="6"/>
    <w:rPr>
      <w:rFonts w:ascii="Arial" w:hAnsi="Arial" w:eastAsia="黑体"/>
      <w:kern w:val="1"/>
      <w:sz w:val="24"/>
      <w:szCs w:val="24"/>
    </w:rPr>
  </w:style>
  <w:style w:type="character" w:customStyle="1" w:styleId="327">
    <w:name w:val="h Char1"/>
    <w:qFormat/>
    <w:uiPriority w:val="0"/>
    <w:rPr>
      <w:sz w:val="18"/>
      <w:szCs w:val="18"/>
    </w:rPr>
  </w:style>
  <w:style w:type="character" w:customStyle="1" w:styleId="328">
    <w:name w:val="solutionfonts"/>
    <w:qFormat/>
    <w:uiPriority w:val="0"/>
  </w:style>
  <w:style w:type="character" w:customStyle="1" w:styleId="329">
    <w:name w:val="标题 4 Char2"/>
    <w:link w:val="7"/>
    <w:qFormat/>
    <w:uiPriority w:val="9"/>
    <w:rPr>
      <w:rFonts w:ascii="Arial" w:hAnsi="Arial" w:eastAsia="黑体"/>
      <w:b/>
      <w:bCs/>
      <w:kern w:val="2"/>
      <w:sz w:val="28"/>
      <w:szCs w:val="28"/>
      <w:lang w:val="zh-CN"/>
    </w:rPr>
  </w:style>
  <w:style w:type="character" w:customStyle="1" w:styleId="330">
    <w:name w:val="首行缩进 Char"/>
    <w:qFormat/>
    <w:uiPriority w:val="0"/>
    <w:rPr>
      <w:rFonts w:ascii="宋体" w:eastAsia="宋体"/>
      <w:kern w:val="2"/>
      <w:sz w:val="24"/>
      <w:lang w:val="en-US" w:eastAsia="zh-CN" w:bidi="ar-SA"/>
    </w:rPr>
  </w:style>
  <w:style w:type="character" w:customStyle="1" w:styleId="331">
    <w:name w:val="Char Char52"/>
    <w:qFormat/>
    <w:uiPriority w:val="0"/>
    <w:rPr>
      <w:rFonts w:ascii="宋体" w:hAnsi="Courier New" w:eastAsia="宋体"/>
      <w:kern w:val="2"/>
      <w:sz w:val="21"/>
      <w:lang w:val="en-US" w:eastAsia="zh-CN"/>
    </w:rPr>
  </w:style>
  <w:style w:type="character" w:customStyle="1" w:styleId="332">
    <w:name w:val="正文文本 3 Char"/>
    <w:link w:val="22"/>
    <w:qFormat/>
    <w:uiPriority w:val="0"/>
    <w:rPr>
      <w:kern w:val="2"/>
      <w:sz w:val="21"/>
    </w:rPr>
  </w:style>
  <w:style w:type="character" w:customStyle="1" w:styleId="333">
    <w:name w:val="font31"/>
    <w:qFormat/>
    <w:uiPriority w:val="0"/>
    <w:rPr>
      <w:rFonts w:hint="eastAsia" w:ascii="仿宋" w:hAnsi="仿宋" w:eastAsia="仿宋" w:cs="仿宋"/>
      <w:color w:val="000000"/>
      <w:sz w:val="20"/>
      <w:szCs w:val="20"/>
      <w:u w:val="none"/>
    </w:rPr>
  </w:style>
  <w:style w:type="character" w:customStyle="1" w:styleId="334">
    <w:name w:val="正文说明 Char"/>
    <w:link w:val="335"/>
    <w:qFormat/>
    <w:uiPriority w:val="0"/>
    <w:rPr>
      <w:sz w:val="24"/>
      <w:szCs w:val="24"/>
    </w:rPr>
  </w:style>
  <w:style w:type="paragraph" w:customStyle="1" w:styleId="335">
    <w:name w:val="正文说明"/>
    <w:basedOn w:val="1"/>
    <w:link w:val="334"/>
    <w:qFormat/>
    <w:uiPriority w:val="0"/>
    <w:pPr>
      <w:adjustRightInd/>
      <w:spacing w:line="360" w:lineRule="auto"/>
    </w:pPr>
    <w:rPr>
      <w:kern w:val="0"/>
      <w:sz w:val="24"/>
    </w:rPr>
  </w:style>
  <w:style w:type="character" w:customStyle="1" w:styleId="336">
    <w:name w:val="脚注文本 Char1"/>
    <w:qFormat/>
    <w:uiPriority w:val="0"/>
    <w:rPr>
      <w:rFonts w:ascii="Times New Roman" w:hAnsi="Times New Roman" w:eastAsia="宋体" w:cs="Times New Roman"/>
      <w:sz w:val="18"/>
      <w:szCs w:val="18"/>
    </w:rPr>
  </w:style>
  <w:style w:type="character" w:customStyle="1" w:styleId="337">
    <w:name w:val="Char Char1211"/>
    <w:qFormat/>
    <w:uiPriority w:val="0"/>
    <w:rPr>
      <w:rFonts w:ascii="仿宋_GB2312" w:eastAsia="仿宋_GB2312"/>
      <w:b/>
      <w:bCs/>
      <w:kern w:val="2"/>
      <w:sz w:val="24"/>
      <w:szCs w:val="24"/>
      <w:lang w:val="zh-CN" w:eastAsia="zh-CN" w:bidi="ar-SA"/>
    </w:rPr>
  </w:style>
  <w:style w:type="character" w:customStyle="1" w:styleId="338">
    <w:name w:val="标题 Char"/>
    <w:qFormat/>
    <w:uiPriority w:val="0"/>
    <w:rPr>
      <w:rFonts w:eastAsia="宋体"/>
      <w:b/>
      <w:sz w:val="24"/>
      <w:lang w:val="en-GB" w:eastAsia="zh-CN" w:bidi="ar-SA"/>
    </w:rPr>
  </w:style>
  <w:style w:type="character" w:customStyle="1" w:styleId="339">
    <w:name w:val="Char Char35"/>
    <w:qFormat/>
    <w:uiPriority w:val="6"/>
    <w:rPr>
      <w:rFonts w:ascii="Arial" w:hAnsi="Arial" w:eastAsia="黑体"/>
      <w:b/>
      <w:kern w:val="1"/>
      <w:sz w:val="28"/>
      <w:szCs w:val="28"/>
      <w:lang w:val="zh-CN"/>
    </w:rPr>
  </w:style>
  <w:style w:type="character" w:customStyle="1" w:styleId="340">
    <w:name w:val="纯文本 Char Char Char"/>
    <w:qFormat/>
    <w:uiPriority w:val="0"/>
    <w:rPr>
      <w:rFonts w:ascii="宋体" w:hAnsi="Courier New" w:eastAsia="宋体"/>
      <w:kern w:val="2"/>
      <w:sz w:val="21"/>
      <w:lang w:val="en-US" w:eastAsia="zh-CN" w:bidi="ar-SA"/>
    </w:rPr>
  </w:style>
  <w:style w:type="character" w:customStyle="1" w:styleId="341">
    <w:name w:val="Table Text Char"/>
    <w:link w:val="342"/>
    <w:qFormat/>
    <w:uiPriority w:val="0"/>
    <w:rPr>
      <w:sz w:val="24"/>
      <w:szCs w:val="24"/>
    </w:rPr>
  </w:style>
  <w:style w:type="paragraph" w:customStyle="1" w:styleId="342">
    <w:name w:val="Table Text"/>
    <w:basedOn w:val="1"/>
    <w:link w:val="341"/>
    <w:qFormat/>
    <w:uiPriority w:val="0"/>
    <w:pPr>
      <w:widowControl/>
      <w:spacing w:before="60" w:after="60"/>
      <w:jc w:val="left"/>
    </w:pPr>
    <w:rPr>
      <w:kern w:val="0"/>
      <w:sz w:val="24"/>
    </w:rPr>
  </w:style>
  <w:style w:type="character" w:customStyle="1" w:styleId="343">
    <w:name w:val="正文1 Char1"/>
    <w:qFormat/>
    <w:uiPriority w:val="0"/>
    <w:rPr>
      <w:rFonts w:ascii="仿宋_GB2312" w:hAnsi="Courier New" w:eastAsia="仿宋_GB2312"/>
      <w:kern w:val="28"/>
      <w:sz w:val="24"/>
      <w:szCs w:val="24"/>
      <w:lang w:val="en-US" w:eastAsia="zh-CN"/>
    </w:rPr>
  </w:style>
  <w:style w:type="character" w:customStyle="1" w:styleId="344">
    <w:name w:val="页脚 Char1"/>
    <w:qFormat/>
    <w:uiPriority w:val="0"/>
    <w:rPr>
      <w:rFonts w:eastAsia="宋体"/>
      <w:kern w:val="2"/>
      <w:sz w:val="18"/>
      <w:szCs w:val="18"/>
      <w:lang w:val="en-US" w:eastAsia="zh-CN" w:bidi="ar-SA"/>
    </w:rPr>
  </w:style>
  <w:style w:type="character" w:customStyle="1" w:styleId="345">
    <w:name w:val="Bold"/>
    <w:qFormat/>
    <w:uiPriority w:val="0"/>
    <w:rPr>
      <w:rFonts w:ascii="Arial" w:hAnsi="Arial" w:eastAsia="黑体" w:cs="Times New Roman"/>
      <w:b/>
      <w:kern w:val="2"/>
      <w:sz w:val="32"/>
      <w:szCs w:val="32"/>
      <w:lang w:val="en-US" w:eastAsia="zh-CN" w:bidi="ar-SA"/>
    </w:rPr>
  </w:style>
  <w:style w:type="character" w:customStyle="1" w:styleId="346">
    <w:name w:val="批注文字 Char1"/>
    <w:link w:val="20"/>
    <w:qFormat/>
    <w:uiPriority w:val="99"/>
    <w:rPr>
      <w:kern w:val="2"/>
      <w:sz w:val="21"/>
      <w:szCs w:val="24"/>
    </w:rPr>
  </w:style>
  <w:style w:type="character" w:customStyle="1" w:styleId="347">
    <w:name w:val="签名 Char"/>
    <w:link w:val="43"/>
    <w:qFormat/>
    <w:uiPriority w:val="0"/>
    <w:rPr>
      <w:rFonts w:eastAsia="仿宋_GB2312"/>
      <w:sz w:val="24"/>
    </w:rPr>
  </w:style>
  <w:style w:type="character" w:customStyle="1" w:styleId="348">
    <w:name w:val="hui3"/>
    <w:qFormat/>
    <w:uiPriority w:val="0"/>
    <w:rPr>
      <w:color w:val="333333"/>
    </w:rPr>
  </w:style>
  <w:style w:type="character" w:customStyle="1" w:styleId="349">
    <w:name w:val="Char Char17"/>
    <w:qFormat/>
    <w:uiPriority w:val="6"/>
    <w:rPr>
      <w:rFonts w:eastAsia="仿宋_GB2312"/>
      <w:sz w:val="24"/>
    </w:rPr>
  </w:style>
  <w:style w:type="character" w:customStyle="1" w:styleId="350">
    <w:name w:val="标题 4 字符"/>
    <w:qFormat/>
    <w:uiPriority w:val="9"/>
    <w:rPr>
      <w:rFonts w:ascii="等线 Light" w:hAnsi="等线 Light" w:eastAsia="等线 Light" w:cs="Times New Roman"/>
      <w:b/>
      <w:bCs/>
      <w:snapToGrid w:val="0"/>
      <w:kern w:val="0"/>
      <w:sz w:val="28"/>
      <w:szCs w:val="28"/>
    </w:rPr>
  </w:style>
  <w:style w:type="character" w:customStyle="1" w:styleId="351">
    <w:name w:val="Char Char37"/>
    <w:qFormat/>
    <w:uiPriority w:val="6"/>
    <w:rPr>
      <w:b/>
      <w:kern w:val="1"/>
      <w:sz w:val="44"/>
      <w:szCs w:val="44"/>
    </w:rPr>
  </w:style>
  <w:style w:type="character" w:customStyle="1" w:styleId="352">
    <w:name w:val="列出段落 Char"/>
    <w:qFormat/>
    <w:uiPriority w:val="0"/>
    <w:rPr>
      <w:rFonts w:eastAsia="楷体_GB2312" w:cs="Lucida Sans"/>
      <w:kern w:val="2"/>
      <w:sz w:val="24"/>
      <w:szCs w:val="24"/>
      <w:lang w:val="en-US" w:eastAsia="zh-CN" w:bidi="ar-SA"/>
    </w:rPr>
  </w:style>
  <w:style w:type="character" w:customStyle="1" w:styleId="353">
    <w:name w:val="正文文本缩进 3 Char1"/>
    <w:qFormat/>
    <w:uiPriority w:val="99"/>
    <w:rPr>
      <w:rFonts w:ascii="Times New Roman" w:hAnsi="Times New Roman" w:eastAsia="宋体" w:cs="Times New Roman"/>
      <w:sz w:val="16"/>
      <w:szCs w:val="16"/>
    </w:rPr>
  </w:style>
  <w:style w:type="character" w:customStyle="1" w:styleId="354">
    <w:name w:val="公文正文 Char Char"/>
    <w:link w:val="355"/>
    <w:qFormat/>
    <w:uiPriority w:val="0"/>
    <w:rPr>
      <w:rFonts w:ascii="仿宋_GB2312" w:eastAsia="仿宋_GB2312"/>
      <w:kern w:val="2"/>
      <w:sz w:val="24"/>
      <w:szCs w:val="24"/>
    </w:rPr>
  </w:style>
  <w:style w:type="paragraph" w:customStyle="1" w:styleId="355">
    <w:name w:val="公文正文"/>
    <w:basedOn w:val="1"/>
    <w:link w:val="354"/>
    <w:qFormat/>
    <w:uiPriority w:val="0"/>
    <w:pPr>
      <w:adjustRightInd/>
      <w:spacing w:before="156" w:line="360" w:lineRule="auto"/>
      <w:ind w:firstLine="360" w:firstLineChars="200"/>
    </w:pPr>
    <w:rPr>
      <w:rFonts w:ascii="仿宋_GB2312" w:eastAsia="仿宋_GB2312"/>
      <w:sz w:val="24"/>
    </w:rPr>
  </w:style>
  <w:style w:type="character" w:customStyle="1" w:styleId="356">
    <w:name w:val="Table Text Char1"/>
    <w:qFormat/>
    <w:uiPriority w:val="0"/>
    <w:rPr>
      <w:rFonts w:eastAsia="宋体"/>
      <w:sz w:val="24"/>
      <w:szCs w:val="24"/>
      <w:lang w:val="en-US" w:eastAsia="zh-CN" w:bidi="ar-SA"/>
    </w:rPr>
  </w:style>
  <w:style w:type="character" w:customStyle="1" w:styleId="357">
    <w:name w:val="标题 1 Char Char"/>
    <w:qFormat/>
    <w:uiPriority w:val="0"/>
    <w:rPr>
      <w:rFonts w:hint="eastAsia" w:ascii="宋体" w:hAnsi="宋体" w:eastAsia="宋体"/>
      <w:b/>
      <w:spacing w:val="-2"/>
      <w:sz w:val="24"/>
      <w:lang w:val="en-US" w:eastAsia="zh-CN" w:bidi="ar-SA"/>
    </w:rPr>
  </w:style>
  <w:style w:type="character" w:customStyle="1" w:styleId="358">
    <w:name w:val="正文（缩进2汉字） Char"/>
    <w:link w:val="359"/>
    <w:qFormat/>
    <w:uiPriority w:val="0"/>
    <w:rPr>
      <w:rFonts w:ascii="宋体"/>
    </w:rPr>
  </w:style>
  <w:style w:type="paragraph" w:customStyle="1" w:styleId="359">
    <w:name w:val="正文（缩进2汉字）"/>
    <w:basedOn w:val="1"/>
    <w:link w:val="358"/>
    <w:qFormat/>
    <w:uiPriority w:val="0"/>
    <w:pPr>
      <w:tabs>
        <w:tab w:val="left" w:pos="525"/>
      </w:tabs>
      <w:adjustRightInd/>
      <w:spacing w:before="100" w:beforeAutospacing="1" w:after="100" w:afterAutospacing="1"/>
      <w:ind w:left="120" w:leftChars="50" w:firstLine="494" w:firstLineChars="206"/>
    </w:pPr>
    <w:rPr>
      <w:rFonts w:ascii="宋体"/>
      <w:kern w:val="0"/>
      <w:sz w:val="20"/>
      <w:szCs w:val="20"/>
    </w:rPr>
  </w:style>
  <w:style w:type="character" w:customStyle="1" w:styleId="360">
    <w:name w:val="标题 8 Char"/>
    <w:link w:val="11"/>
    <w:qFormat/>
    <w:uiPriority w:val="0"/>
    <w:rPr>
      <w:rFonts w:ascii="Arial" w:hAnsi="Arial" w:eastAsia="黑体"/>
      <w:kern w:val="2"/>
      <w:sz w:val="24"/>
      <w:szCs w:val="24"/>
    </w:rPr>
  </w:style>
  <w:style w:type="character" w:customStyle="1" w:styleId="361">
    <w:name w:val="标书表格字体格式 Char"/>
    <w:qFormat/>
    <w:uiPriority w:val="0"/>
    <w:rPr>
      <w:kern w:val="2"/>
      <w:sz w:val="21"/>
      <w:szCs w:val="24"/>
      <w:lang w:bidi="ar-SA"/>
    </w:rPr>
  </w:style>
  <w:style w:type="character" w:customStyle="1" w:styleId="362">
    <w:name w:val="tw4winError"/>
    <w:qFormat/>
    <w:uiPriority w:val="0"/>
    <w:rPr>
      <w:rFonts w:ascii="Courier New" w:hAnsi="Courier New" w:cs="Courier New"/>
      <w:color w:val="00FF00"/>
      <w:sz w:val="40"/>
      <w:szCs w:val="40"/>
    </w:rPr>
  </w:style>
  <w:style w:type="character" w:customStyle="1" w:styleId="363">
    <w:name w:val="Body Text(ch) Char Char"/>
    <w:qFormat/>
    <w:uiPriority w:val="0"/>
    <w:rPr>
      <w:rFonts w:ascii="宋体"/>
      <w:kern w:val="2"/>
      <w:sz w:val="24"/>
      <w:szCs w:val="21"/>
      <w:lang w:val="zh-CN"/>
    </w:rPr>
  </w:style>
  <w:style w:type="character" w:customStyle="1" w:styleId="364">
    <w:name w:val="正文首行缩进两字 Char"/>
    <w:qFormat/>
    <w:uiPriority w:val="0"/>
    <w:rPr>
      <w:sz w:val="24"/>
      <w:szCs w:val="24"/>
      <w:lang w:val="en-US" w:eastAsia="zh-CN" w:bidi="ar-SA"/>
    </w:rPr>
  </w:style>
  <w:style w:type="character" w:customStyle="1" w:styleId="365">
    <w:name w:val="正文文本 Char"/>
    <w:qFormat/>
    <w:uiPriority w:val="0"/>
    <w:rPr>
      <w:rFonts w:eastAsia="宋体"/>
      <w:kern w:val="2"/>
      <w:sz w:val="24"/>
      <w:szCs w:val="24"/>
      <w:lang w:val="en-US" w:eastAsia="zh-CN" w:bidi="ar-SA"/>
    </w:rPr>
  </w:style>
  <w:style w:type="character" w:customStyle="1" w:styleId="366">
    <w:name w:val="文档结构图 字符1"/>
    <w:qFormat/>
    <w:uiPriority w:val="0"/>
    <w:rPr>
      <w:rFonts w:ascii="宋体" w:hAnsi="Calibri" w:eastAsia="黑体" w:cs="Arial"/>
      <w:snapToGrid w:val="0"/>
      <w:kern w:val="2"/>
      <w:sz w:val="18"/>
      <w:szCs w:val="18"/>
    </w:rPr>
  </w:style>
  <w:style w:type="character" w:customStyle="1" w:styleId="367">
    <w:name w:val="content"/>
    <w:qFormat/>
    <w:uiPriority w:val="0"/>
  </w:style>
  <w:style w:type="character" w:customStyle="1" w:styleId="368">
    <w:name w:val="tw4winPopup"/>
    <w:qFormat/>
    <w:uiPriority w:val="0"/>
    <w:rPr>
      <w:rFonts w:ascii="Courier New" w:hAnsi="Courier New" w:cs="Courier New"/>
      <w:color w:val="008000"/>
      <w:lang w:val="en-US" w:eastAsia="zh-CN"/>
    </w:rPr>
  </w:style>
  <w:style w:type="character" w:customStyle="1" w:styleId="369">
    <w:name w:val="param-name"/>
    <w:qFormat/>
    <w:uiPriority w:val="99"/>
    <w:rPr>
      <w:rFonts w:ascii="Arial" w:hAnsi="Arial" w:eastAsia="黑体" w:cs="Arial"/>
      <w:snapToGrid w:val="0"/>
      <w:kern w:val="0"/>
      <w:szCs w:val="21"/>
    </w:rPr>
  </w:style>
  <w:style w:type="character" w:customStyle="1" w:styleId="370">
    <w:name w:val="标准正文格式 Char"/>
    <w:qFormat/>
    <w:uiPriority w:val="0"/>
    <w:rPr>
      <w:rFonts w:ascii="宋体" w:eastAsia="仿宋_GB2312" w:cs="宋体"/>
      <w:color w:val="000000"/>
      <w:sz w:val="24"/>
      <w:lang w:val="en-US" w:eastAsia="zh-CN" w:bidi="ar-SA"/>
    </w:rPr>
  </w:style>
  <w:style w:type="character" w:customStyle="1" w:styleId="371">
    <w:name w:val="Char Char212"/>
    <w:qFormat/>
    <w:uiPriority w:val="0"/>
    <w:rPr>
      <w:rFonts w:eastAsia="宋体"/>
      <w:b/>
      <w:bCs/>
      <w:kern w:val="2"/>
      <w:sz w:val="21"/>
      <w:szCs w:val="24"/>
      <w:lang w:val="en-US" w:eastAsia="zh-CN" w:bidi="ar-SA"/>
    </w:rPr>
  </w:style>
  <w:style w:type="character" w:customStyle="1" w:styleId="372">
    <w:name w:val="文档结构图 Char"/>
    <w:qFormat/>
    <w:uiPriority w:val="0"/>
    <w:rPr>
      <w:rFonts w:eastAsia="宋体"/>
      <w:kern w:val="2"/>
      <w:sz w:val="21"/>
      <w:szCs w:val="24"/>
      <w:lang w:val="en-US" w:eastAsia="zh-CN" w:bidi="ar-SA"/>
    </w:rPr>
  </w:style>
  <w:style w:type="character" w:customStyle="1" w:styleId="373">
    <w:name w:val="zbggmain style9"/>
    <w:qFormat/>
    <w:uiPriority w:val="0"/>
  </w:style>
  <w:style w:type="character" w:customStyle="1" w:styleId="374">
    <w:name w:val="Char Char16"/>
    <w:qFormat/>
    <w:uiPriority w:val="6"/>
    <w:rPr>
      <w:kern w:val="1"/>
      <w:sz w:val="18"/>
      <w:szCs w:val="18"/>
    </w:rPr>
  </w:style>
  <w:style w:type="character" w:customStyle="1" w:styleId="375">
    <w:name w:val="font51"/>
    <w:qFormat/>
    <w:uiPriority w:val="0"/>
    <w:rPr>
      <w:rFonts w:hint="eastAsia" w:ascii="仿宋" w:hAnsi="仿宋" w:eastAsia="仿宋" w:cs="仿宋"/>
      <w:color w:val="000000"/>
      <w:sz w:val="20"/>
      <w:szCs w:val="20"/>
      <w:u w:val="none"/>
    </w:rPr>
  </w:style>
  <w:style w:type="character" w:customStyle="1" w:styleId="376">
    <w:name w:val="Char Char82"/>
    <w:qFormat/>
    <w:uiPriority w:val="0"/>
    <w:rPr>
      <w:rFonts w:eastAsia="宋体"/>
      <w:b/>
      <w:sz w:val="24"/>
      <w:lang w:val="en-GB" w:eastAsia="zh-CN"/>
    </w:rPr>
  </w:style>
  <w:style w:type="character" w:customStyle="1" w:styleId="377">
    <w:name w:val="正文文本缩进 3 Char"/>
    <w:link w:val="58"/>
    <w:qFormat/>
    <w:uiPriority w:val="0"/>
    <w:rPr>
      <w:kern w:val="2"/>
      <w:sz w:val="24"/>
    </w:rPr>
  </w:style>
  <w:style w:type="character" w:customStyle="1" w:styleId="378">
    <w:name w:val="日期 Char1"/>
    <w:qFormat/>
    <w:uiPriority w:val="99"/>
    <w:rPr>
      <w:rFonts w:ascii="Times New Roman" w:hAnsi="Times New Roman" w:eastAsia="宋体" w:cs="Times New Roman"/>
      <w:szCs w:val="24"/>
    </w:rPr>
  </w:style>
  <w:style w:type="character" w:customStyle="1" w:styleId="379">
    <w:name w:val="页眉 字符"/>
    <w:qFormat/>
    <w:uiPriority w:val="99"/>
    <w:rPr>
      <w:kern w:val="2"/>
      <w:sz w:val="18"/>
      <w:szCs w:val="18"/>
    </w:rPr>
  </w:style>
  <w:style w:type="character" w:customStyle="1" w:styleId="380">
    <w:name w:val="Char Char33"/>
    <w:qFormat/>
    <w:uiPriority w:val="6"/>
    <w:rPr>
      <w:rFonts w:ascii="Arial" w:hAnsi="Arial" w:eastAsia="黑体"/>
      <w:b/>
      <w:kern w:val="1"/>
      <w:sz w:val="24"/>
      <w:szCs w:val="24"/>
    </w:rPr>
  </w:style>
  <w:style w:type="character" w:customStyle="1" w:styleId="381">
    <w:name w:val="b11_01b Char"/>
    <w:link w:val="382"/>
    <w:qFormat/>
    <w:uiPriority w:val="0"/>
    <w:rPr>
      <w:rFonts w:ascii="Verdana" w:hAnsi="Verdana"/>
      <w:b/>
      <w:bCs/>
      <w:color w:val="4A82CA"/>
      <w:sz w:val="17"/>
      <w:szCs w:val="17"/>
    </w:rPr>
  </w:style>
  <w:style w:type="paragraph" w:customStyle="1" w:styleId="382">
    <w:name w:val="b11_01b"/>
    <w:basedOn w:val="1"/>
    <w:next w:val="1"/>
    <w:link w:val="381"/>
    <w:qFormat/>
    <w:uiPriority w:val="0"/>
    <w:pPr>
      <w:widowControl/>
      <w:adjustRightInd/>
      <w:spacing w:before="100" w:beforeAutospacing="1" w:after="100" w:afterAutospacing="1" w:line="384" w:lineRule="auto"/>
      <w:jc w:val="left"/>
    </w:pPr>
    <w:rPr>
      <w:rFonts w:ascii="Verdana" w:hAnsi="Verdana"/>
      <w:b/>
      <w:bCs/>
      <w:color w:val="4A82CA"/>
      <w:kern w:val="0"/>
      <w:sz w:val="17"/>
      <w:szCs w:val="17"/>
    </w:rPr>
  </w:style>
  <w:style w:type="character" w:customStyle="1" w:styleId="383">
    <w:name w:val="Char Char121"/>
    <w:qFormat/>
    <w:uiPriority w:val="6"/>
    <w:rPr>
      <w:rFonts w:ascii="仿宋_GB2312" w:eastAsia="仿宋_GB2312"/>
      <w:b/>
      <w:bCs/>
      <w:kern w:val="2"/>
      <w:sz w:val="24"/>
      <w:szCs w:val="24"/>
      <w:lang w:val="zh-CN" w:eastAsia="zh-CN" w:bidi="ar-SA"/>
    </w:rPr>
  </w:style>
  <w:style w:type="character" w:customStyle="1" w:styleId="384">
    <w:name w:val="Footer-Even Char"/>
    <w:qFormat/>
    <w:uiPriority w:val="0"/>
    <w:rPr>
      <w:rFonts w:eastAsia="宋体"/>
      <w:kern w:val="2"/>
      <w:sz w:val="18"/>
      <w:lang w:val="en-US" w:eastAsia="zh-CN" w:bidi="ar-SA"/>
    </w:rPr>
  </w:style>
  <w:style w:type="character" w:customStyle="1" w:styleId="385">
    <w:name w:val="页脚 Char2"/>
    <w:link w:val="41"/>
    <w:qFormat/>
    <w:uiPriority w:val="99"/>
    <w:rPr>
      <w:kern w:val="2"/>
      <w:sz w:val="18"/>
      <w:szCs w:val="18"/>
    </w:rPr>
  </w:style>
  <w:style w:type="character" w:customStyle="1" w:styleId="386">
    <w:name w:val="Char Char36"/>
    <w:qFormat/>
    <w:uiPriority w:val="6"/>
    <w:rPr>
      <w:rFonts w:ascii="仿宋_GB2312" w:hAnsi="仿宋_GB2312" w:eastAsia="仿宋_GB2312" w:cs="Arial"/>
      <w:b/>
      <w:kern w:val="1"/>
      <w:sz w:val="32"/>
      <w:szCs w:val="32"/>
      <w:lang w:val="zh-CN" w:eastAsia="zh-CN" w:bidi="ar-SA"/>
    </w:rPr>
  </w:style>
  <w:style w:type="character" w:customStyle="1" w:styleId="387">
    <w:name w:val="Char Char61"/>
    <w:qFormat/>
    <w:uiPriority w:val="6"/>
    <w:rPr>
      <w:rFonts w:eastAsia="宋体"/>
      <w:kern w:val="2"/>
      <w:sz w:val="21"/>
      <w:szCs w:val="24"/>
      <w:lang w:val="en-US" w:eastAsia="zh-CN" w:bidi="ar-SA"/>
    </w:rPr>
  </w:style>
  <w:style w:type="character" w:customStyle="1" w:styleId="388">
    <w:name w:val="正文文字缩进 2 Char Char"/>
    <w:qFormat/>
    <w:uiPriority w:val="0"/>
    <w:rPr>
      <w:rFonts w:ascii="宋体"/>
      <w:sz w:val="28"/>
    </w:rPr>
  </w:style>
  <w:style w:type="character" w:customStyle="1" w:styleId="389">
    <w:name w:val="f141"/>
    <w:qFormat/>
    <w:uiPriority w:val="0"/>
    <w:rPr>
      <w:rFonts w:ascii="Tahoma" w:hAnsi="Tahoma" w:eastAsia="宋体"/>
      <w:b/>
      <w:kern w:val="2"/>
      <w:sz w:val="21"/>
      <w:szCs w:val="21"/>
      <w:lang w:val="en-US" w:eastAsia="zh-CN" w:bidi="ar-SA"/>
    </w:rPr>
  </w:style>
  <w:style w:type="character" w:customStyle="1" w:styleId="390">
    <w:name w:val="段落 Char Char"/>
    <w:link w:val="391"/>
    <w:qFormat/>
    <w:uiPriority w:val="0"/>
    <w:rPr>
      <w:rFonts w:ascii="宋体" w:hAnsi="宋体"/>
      <w:sz w:val="24"/>
    </w:rPr>
  </w:style>
  <w:style w:type="paragraph" w:customStyle="1" w:styleId="391">
    <w:name w:val="段落"/>
    <w:basedOn w:val="1"/>
    <w:link w:val="390"/>
    <w:qFormat/>
    <w:uiPriority w:val="0"/>
    <w:pPr>
      <w:adjustRightInd/>
      <w:spacing w:line="360" w:lineRule="auto"/>
      <w:ind w:firstLine="480" w:firstLineChars="200"/>
    </w:pPr>
    <w:rPr>
      <w:rFonts w:ascii="宋体" w:hAnsi="宋体"/>
      <w:kern w:val="0"/>
      <w:sz w:val="24"/>
      <w:szCs w:val="20"/>
    </w:rPr>
  </w:style>
  <w:style w:type="character" w:customStyle="1" w:styleId="392">
    <w:name w:val="标题 3 Char2"/>
    <w:qFormat/>
    <w:uiPriority w:val="0"/>
    <w:rPr>
      <w:rFonts w:eastAsia="宋体"/>
      <w:b/>
      <w:bCs/>
      <w:kern w:val="2"/>
      <w:sz w:val="32"/>
      <w:szCs w:val="32"/>
      <w:lang w:val="en-US" w:eastAsia="zh-CN" w:bidi="ar-SA"/>
    </w:rPr>
  </w:style>
  <w:style w:type="character" w:customStyle="1" w:styleId="393">
    <w:name w:val="apple-converted-space"/>
    <w:qFormat/>
    <w:uiPriority w:val="0"/>
  </w:style>
  <w:style w:type="character" w:customStyle="1" w:styleId="394">
    <w:name w:val="页眉 Char2"/>
    <w:link w:val="42"/>
    <w:qFormat/>
    <w:uiPriority w:val="99"/>
    <w:rPr>
      <w:kern w:val="2"/>
      <w:sz w:val="18"/>
      <w:szCs w:val="18"/>
    </w:rPr>
  </w:style>
  <w:style w:type="character" w:customStyle="1" w:styleId="395">
    <w:name w:val="Char Char9"/>
    <w:qFormat/>
    <w:uiPriority w:val="0"/>
    <w:rPr>
      <w:rFonts w:eastAsia="宋体"/>
      <w:kern w:val="2"/>
      <w:sz w:val="18"/>
      <w:szCs w:val="18"/>
      <w:lang w:val="en-US" w:eastAsia="zh-CN" w:bidi="ar-SA"/>
    </w:rPr>
  </w:style>
  <w:style w:type="character" w:customStyle="1" w:styleId="396">
    <w:name w:val="Char Char41"/>
    <w:qFormat/>
    <w:uiPriority w:val="0"/>
    <w:rPr>
      <w:rFonts w:eastAsia="宋体"/>
      <w:b/>
      <w:sz w:val="24"/>
      <w:lang w:val="en-GB" w:eastAsia="zh-CN" w:bidi="ar-SA"/>
    </w:rPr>
  </w:style>
  <w:style w:type="character" w:customStyle="1" w:styleId="397">
    <w:name w:val="large1"/>
    <w:qFormat/>
    <w:uiPriority w:val="0"/>
    <w:rPr>
      <w:rFonts w:hint="eastAsia" w:ascii="宋体" w:hAnsi="宋体" w:eastAsia="宋体"/>
      <w:sz w:val="21"/>
      <w:szCs w:val="21"/>
    </w:rPr>
  </w:style>
  <w:style w:type="character" w:customStyle="1" w:styleId="398">
    <w:name w:val="正文段 Char"/>
    <w:link w:val="399"/>
    <w:qFormat/>
    <w:uiPriority w:val="0"/>
    <w:rPr>
      <w:sz w:val="24"/>
    </w:rPr>
  </w:style>
  <w:style w:type="paragraph" w:customStyle="1" w:styleId="399">
    <w:name w:val="正文段"/>
    <w:basedOn w:val="1"/>
    <w:link w:val="398"/>
    <w:qFormat/>
    <w:uiPriority w:val="0"/>
    <w:pPr>
      <w:widowControl/>
      <w:snapToGrid w:val="0"/>
      <w:spacing w:afterLines="50"/>
      <w:ind w:firstLine="200" w:firstLineChars="200"/>
    </w:pPr>
    <w:rPr>
      <w:kern w:val="0"/>
      <w:sz w:val="24"/>
      <w:szCs w:val="20"/>
    </w:rPr>
  </w:style>
  <w:style w:type="character" w:customStyle="1" w:styleId="400">
    <w:name w:val="Char Char13"/>
    <w:qFormat/>
    <w:uiPriority w:val="6"/>
    <w:rPr>
      <w:rFonts w:ascii="宋体" w:hAnsi="宋体"/>
      <w:kern w:val="1"/>
      <w:sz w:val="21"/>
      <w:szCs w:val="24"/>
    </w:rPr>
  </w:style>
  <w:style w:type="character" w:customStyle="1" w:styleId="401">
    <w:name w:val="Char Char92"/>
    <w:qFormat/>
    <w:uiPriority w:val="0"/>
    <w:rPr>
      <w:rFonts w:ascii="Times New Roman" w:hAnsi="Times New Roman" w:eastAsia="宋体" w:cs="Times New Roman"/>
      <w:b/>
      <w:bCs/>
      <w:kern w:val="2"/>
      <w:sz w:val="32"/>
      <w:szCs w:val="32"/>
      <w:lang w:val="en-US" w:eastAsia="zh-CN" w:bidi="ar-SA"/>
    </w:rPr>
  </w:style>
  <w:style w:type="character" w:customStyle="1" w:styleId="402">
    <w:name w:val="冯广丽 Char"/>
    <w:link w:val="403"/>
    <w:qFormat/>
    <w:uiPriority w:val="0"/>
    <w:rPr>
      <w:rFonts w:ascii="宋体" w:hAnsi="宋体"/>
      <w:kern w:val="2"/>
      <w:sz w:val="24"/>
      <w:szCs w:val="22"/>
    </w:rPr>
  </w:style>
  <w:style w:type="paragraph" w:customStyle="1" w:styleId="403">
    <w:name w:val="冯广丽"/>
    <w:basedOn w:val="1"/>
    <w:link w:val="402"/>
    <w:qFormat/>
    <w:uiPriority w:val="0"/>
    <w:pPr>
      <w:adjustRightInd/>
      <w:spacing w:line="360" w:lineRule="auto"/>
      <w:ind w:firstLine="480" w:firstLineChars="200"/>
    </w:pPr>
    <w:rPr>
      <w:rFonts w:ascii="宋体" w:hAnsi="宋体"/>
      <w:sz w:val="24"/>
      <w:szCs w:val="22"/>
    </w:rPr>
  </w:style>
  <w:style w:type="character" w:customStyle="1" w:styleId="404">
    <w:name w:val="批注文字 字符"/>
    <w:qFormat/>
    <w:uiPriority w:val="0"/>
    <w:rPr>
      <w:rFonts w:ascii="Arial" w:hAnsi="Arial" w:eastAsia="黑体" w:cs="Arial"/>
      <w:snapToGrid w:val="0"/>
      <w:kern w:val="0"/>
      <w:szCs w:val="21"/>
    </w:rPr>
  </w:style>
  <w:style w:type="character" w:customStyle="1" w:styleId="405">
    <w:name w:val="Char Char161"/>
    <w:qFormat/>
    <w:uiPriority w:val="0"/>
    <w:rPr>
      <w:rFonts w:eastAsia="宋体"/>
      <w:b/>
      <w:kern w:val="2"/>
      <w:sz w:val="32"/>
      <w:lang w:val="en-US" w:eastAsia="zh-CN"/>
    </w:rPr>
  </w:style>
  <w:style w:type="character" w:customStyle="1" w:styleId="406">
    <w:name w:val="javascript"/>
    <w:qFormat/>
    <w:uiPriority w:val="0"/>
  </w:style>
  <w:style w:type="character" w:customStyle="1" w:styleId="407">
    <w:name w:val="图名 Char"/>
    <w:qFormat/>
    <w:uiPriority w:val="0"/>
    <w:rPr>
      <w:rFonts w:ascii="Arial" w:hAnsi="Arial" w:eastAsia="黑体"/>
      <w:kern w:val="2"/>
      <w:sz w:val="24"/>
      <w:szCs w:val="24"/>
      <w:lang w:val="en-US" w:eastAsia="zh-CN" w:bidi="ar-SA"/>
    </w:rPr>
  </w:style>
  <w:style w:type="character" w:customStyle="1" w:styleId="408">
    <w:name w:val="Used by Word for text of Help footnotes Char Char"/>
    <w:qFormat/>
    <w:uiPriority w:val="0"/>
    <w:rPr>
      <w:rFonts w:ascii="Times New Roman" w:hAnsi="Times New Roman" w:eastAsia="宋体" w:cs="Times New Roman"/>
      <w:sz w:val="20"/>
      <w:szCs w:val="20"/>
    </w:rPr>
  </w:style>
  <w:style w:type="character" w:customStyle="1" w:styleId="409">
    <w:name w:val="编号，小四 Char"/>
    <w:link w:val="410"/>
    <w:qFormat/>
    <w:uiPriority w:val="0"/>
    <w:rPr>
      <w:rFonts w:ascii="Arial" w:hAnsi="Arial"/>
      <w:sz w:val="24"/>
    </w:rPr>
  </w:style>
  <w:style w:type="paragraph" w:customStyle="1" w:styleId="410">
    <w:name w:val="编号，小四"/>
    <w:basedOn w:val="1"/>
    <w:link w:val="409"/>
    <w:qFormat/>
    <w:uiPriority w:val="0"/>
    <w:pPr>
      <w:tabs>
        <w:tab w:val="left" w:pos="432"/>
      </w:tabs>
      <w:adjustRightInd/>
      <w:spacing w:line="360" w:lineRule="auto"/>
      <w:ind w:left="432" w:hanging="432"/>
    </w:pPr>
    <w:rPr>
      <w:rFonts w:ascii="Arial" w:hAnsi="Arial"/>
      <w:kern w:val="0"/>
      <w:sz w:val="24"/>
      <w:szCs w:val="20"/>
    </w:rPr>
  </w:style>
  <w:style w:type="character" w:customStyle="1" w:styleId="411">
    <w:name w:val="Font Style82"/>
    <w:qFormat/>
    <w:uiPriority w:val="99"/>
    <w:rPr>
      <w:rFonts w:ascii="宋体" w:eastAsia="宋体" w:cs="宋体"/>
      <w:color w:val="000000"/>
      <w:sz w:val="14"/>
      <w:szCs w:val="14"/>
    </w:rPr>
  </w:style>
  <w:style w:type="character" w:customStyle="1" w:styleId="412">
    <w:name w:val="标题 2 Char Char"/>
    <w:qFormat/>
    <w:uiPriority w:val="0"/>
    <w:rPr>
      <w:rFonts w:ascii="楷体_GB2312" w:hAnsi="Arial" w:eastAsia="楷体_GB2312"/>
      <w:b/>
      <w:bCs/>
      <w:kern w:val="2"/>
      <w:sz w:val="24"/>
      <w:szCs w:val="32"/>
      <w:lang w:val="en-US" w:eastAsia="zh-CN" w:bidi="ar-SA"/>
    </w:rPr>
  </w:style>
  <w:style w:type="character" w:customStyle="1" w:styleId="413">
    <w:name w:val="未用 Char"/>
    <w:qFormat/>
    <w:uiPriority w:val="0"/>
    <w:rPr>
      <w:rFonts w:ascii="Arial" w:hAnsi="Arial" w:eastAsia="黑体"/>
      <w:kern w:val="2"/>
      <w:sz w:val="21"/>
      <w:szCs w:val="21"/>
      <w:lang w:val="en-US" w:eastAsia="zh-CN" w:bidi="ar-SA"/>
    </w:rPr>
  </w:style>
  <w:style w:type="character" w:customStyle="1" w:styleId="414">
    <w:name w:val="myp1111"/>
    <w:qFormat/>
    <w:uiPriority w:val="0"/>
    <w:rPr>
      <w:rFonts w:hint="default" w:ascii="ˎ̥" w:hAnsi="ˎ̥"/>
      <w:color w:val="000000"/>
      <w:sz w:val="20"/>
      <w:szCs w:val="20"/>
      <w:u w:val="none"/>
    </w:rPr>
  </w:style>
  <w:style w:type="character" w:customStyle="1" w:styleId="415">
    <w:name w:val="样式 标题 4h4H4Fab-4T5Ref Heading 1rh1Heading sqlsect 1.2.3.... Char"/>
    <w:link w:val="307"/>
    <w:qFormat/>
    <w:uiPriority w:val="0"/>
    <w:rPr>
      <w:rFonts w:ascii="微软雅黑" w:hAnsi="微软雅黑" w:eastAsia="微软雅黑"/>
      <w:b/>
      <w:bCs/>
      <w:kern w:val="2"/>
      <w:sz w:val="24"/>
      <w:szCs w:val="28"/>
    </w:rPr>
  </w:style>
  <w:style w:type="character" w:customStyle="1" w:styleId="416">
    <w:name w:val="h Char Char"/>
    <w:qFormat/>
    <w:uiPriority w:val="0"/>
    <w:rPr>
      <w:rFonts w:eastAsia="宋体"/>
      <w:kern w:val="2"/>
      <w:sz w:val="18"/>
      <w:lang w:val="en-US" w:eastAsia="zh-CN" w:bidi="ar-SA"/>
    </w:rPr>
  </w:style>
  <w:style w:type="character" w:customStyle="1" w:styleId="417">
    <w:name w:val="仿宋正文 Char"/>
    <w:link w:val="418"/>
    <w:qFormat/>
    <w:uiPriority w:val="0"/>
    <w:rPr>
      <w:rFonts w:ascii="仿宋_GB2312" w:eastAsia="仿宋_GB2312"/>
      <w:kern w:val="2"/>
      <w:sz w:val="24"/>
      <w:lang w:val="en-US" w:eastAsia="zh-CN" w:bidi="ar-SA"/>
    </w:rPr>
  </w:style>
  <w:style w:type="paragraph" w:customStyle="1" w:styleId="418">
    <w:name w:val="仿宋正文"/>
    <w:basedOn w:val="1"/>
    <w:link w:val="417"/>
    <w:qFormat/>
    <w:uiPriority w:val="0"/>
    <w:pPr>
      <w:adjustRightInd/>
      <w:spacing w:line="360" w:lineRule="auto"/>
      <w:ind w:firstLine="480" w:firstLineChars="200"/>
    </w:pPr>
    <w:rPr>
      <w:rFonts w:ascii="仿宋_GB2312" w:eastAsia="仿宋_GB2312"/>
      <w:sz w:val="24"/>
      <w:szCs w:val="20"/>
    </w:rPr>
  </w:style>
  <w:style w:type="character" w:customStyle="1" w:styleId="419">
    <w:name w:val="正文首行缩进 Char Char Char Char Char Char"/>
    <w:qFormat/>
    <w:uiPriority w:val="0"/>
    <w:rPr>
      <w:rFonts w:ascii="宋体" w:eastAsia="宋体"/>
      <w:kern w:val="2"/>
      <w:sz w:val="24"/>
      <w:lang w:val="zh-CN" w:bidi="ar-SA"/>
    </w:rPr>
  </w:style>
  <w:style w:type="character" w:customStyle="1" w:styleId="420">
    <w:name w:val="样式 宋体"/>
    <w:qFormat/>
    <w:uiPriority w:val="0"/>
    <w:rPr>
      <w:rFonts w:ascii="宋体" w:hAnsi="宋体"/>
      <w:sz w:val="24"/>
    </w:rPr>
  </w:style>
  <w:style w:type="character" w:customStyle="1" w:styleId="421">
    <w:name w:val="tw4winJump"/>
    <w:qFormat/>
    <w:uiPriority w:val="0"/>
    <w:rPr>
      <w:rFonts w:ascii="Courier New" w:hAnsi="Courier New" w:cs="Courier New"/>
      <w:color w:val="008080"/>
      <w:lang w:val="en-US" w:eastAsia="zh-CN"/>
    </w:rPr>
  </w:style>
  <w:style w:type="character" w:customStyle="1" w:styleId="422">
    <w:name w:val="标题 1 字符"/>
    <w:qFormat/>
    <w:uiPriority w:val="9"/>
    <w:rPr>
      <w:rFonts w:ascii="Arial" w:hAnsi="Arial" w:eastAsia="黑体" w:cs="Arial"/>
      <w:b/>
      <w:bCs/>
      <w:snapToGrid w:val="0"/>
      <w:kern w:val="44"/>
      <w:sz w:val="44"/>
      <w:szCs w:val="44"/>
    </w:rPr>
  </w:style>
  <w:style w:type="character" w:customStyle="1" w:styleId="423">
    <w:name w:val="style36"/>
    <w:basedOn w:val="73"/>
    <w:qFormat/>
    <w:uiPriority w:val="0"/>
    <w:rPr>
      <w:rFonts w:ascii="Arial" w:hAnsi="Arial" w:eastAsia="黑体" w:cs="Arial"/>
      <w:snapToGrid w:val="0"/>
      <w:kern w:val="0"/>
      <w:szCs w:val="21"/>
    </w:rPr>
  </w:style>
  <w:style w:type="character" w:customStyle="1" w:styleId="424">
    <w:name w:val="pt9"/>
    <w:qFormat/>
    <w:uiPriority w:val="0"/>
    <w:rPr>
      <w:rFonts w:ascii="仿宋_GB2312" w:eastAsia="微软雅黑"/>
      <w:b/>
      <w:kern w:val="2"/>
      <w:sz w:val="32"/>
      <w:szCs w:val="32"/>
      <w:lang w:val="en-US" w:eastAsia="zh-CN" w:bidi="ar-SA"/>
    </w:rPr>
  </w:style>
  <w:style w:type="character" w:customStyle="1" w:styleId="425">
    <w:name w:val="DO_NOT_TRANSLATE"/>
    <w:qFormat/>
    <w:uiPriority w:val="0"/>
    <w:rPr>
      <w:rFonts w:ascii="Courier New" w:hAnsi="Courier New" w:cs="Courier New"/>
      <w:color w:val="800000"/>
      <w:lang w:val="en-US" w:eastAsia="zh-CN"/>
    </w:rPr>
  </w:style>
  <w:style w:type="character" w:customStyle="1" w:styleId="426">
    <w:name w:val="标书1 Char1"/>
    <w:qFormat/>
    <w:uiPriority w:val="0"/>
    <w:rPr>
      <w:rFonts w:eastAsia="宋体"/>
      <w:b/>
      <w:bCs/>
      <w:kern w:val="44"/>
      <w:sz w:val="44"/>
      <w:szCs w:val="44"/>
      <w:lang w:val="en-US" w:eastAsia="zh-CN" w:bidi="ar-SA"/>
    </w:rPr>
  </w:style>
  <w:style w:type="character" w:customStyle="1" w:styleId="427">
    <w:name w:val="页脚 字符"/>
    <w:qFormat/>
    <w:uiPriority w:val="99"/>
    <w:rPr>
      <w:kern w:val="2"/>
      <w:sz w:val="18"/>
      <w:szCs w:val="18"/>
    </w:rPr>
  </w:style>
  <w:style w:type="character" w:customStyle="1" w:styleId="428">
    <w:name w:val="正文2 Char"/>
    <w:qFormat/>
    <w:uiPriority w:val="0"/>
    <w:rPr>
      <w:rFonts w:eastAsia="宋体"/>
      <w:kern w:val="2"/>
      <w:sz w:val="24"/>
      <w:lang w:val="en-US" w:eastAsia="zh-CN" w:bidi="ar-SA"/>
    </w:rPr>
  </w:style>
  <w:style w:type="character" w:customStyle="1" w:styleId="429">
    <w:name w:val="Char Char21"/>
    <w:qFormat/>
    <w:uiPriority w:val="6"/>
    <w:rPr>
      <w:rFonts w:ascii="宋体" w:hAnsi="宋体"/>
      <w:kern w:val="1"/>
      <w:sz w:val="24"/>
      <w:szCs w:val="21"/>
      <w:lang w:val="zh-CN"/>
    </w:rPr>
  </w:style>
  <w:style w:type="character" w:customStyle="1" w:styleId="430">
    <w:name w:val="样式 正文缩进 + 首行缩进:  2 字符 Char Char"/>
    <w:link w:val="431"/>
    <w:qFormat/>
    <w:uiPriority w:val="0"/>
    <w:rPr>
      <w:rFonts w:cs="宋体"/>
      <w:kern w:val="2"/>
      <w:sz w:val="24"/>
    </w:rPr>
  </w:style>
  <w:style w:type="paragraph" w:customStyle="1" w:styleId="431">
    <w:name w:val="样式 正文缩进 + 首行缩进:  2 字符"/>
    <w:basedOn w:val="6"/>
    <w:link w:val="430"/>
    <w:qFormat/>
    <w:uiPriority w:val="0"/>
    <w:pPr>
      <w:widowControl w:val="0"/>
      <w:adjustRightInd/>
      <w:snapToGrid/>
      <w:spacing w:line="360" w:lineRule="auto"/>
      <w:ind w:firstLine="200" w:firstLineChars="200"/>
    </w:pPr>
    <w:rPr>
      <w:rFonts w:ascii="Calibri"/>
      <w:snapToGrid/>
      <w:color w:val="auto"/>
      <w:kern w:val="2"/>
      <w:sz w:val="24"/>
    </w:rPr>
  </w:style>
  <w:style w:type="character" w:customStyle="1" w:styleId="432">
    <w:name w:val="正文文本 Char1"/>
    <w:link w:val="24"/>
    <w:qFormat/>
    <w:uiPriority w:val="0"/>
    <w:rPr>
      <w:rFonts w:ascii="宋体" w:hAnsi="Arial" w:eastAsia="宋体" w:cs="Arial"/>
      <w:snapToGrid w:val="0"/>
      <w:kern w:val="2"/>
      <w:sz w:val="24"/>
      <w:szCs w:val="21"/>
      <w:lang w:val="zh-CN" w:eastAsia="zh-CN" w:bidi="ar-SA"/>
    </w:rPr>
  </w:style>
  <w:style w:type="character" w:customStyle="1" w:styleId="433">
    <w:name w:val="gray6"/>
    <w:basedOn w:val="73"/>
    <w:qFormat/>
    <w:uiPriority w:val="0"/>
    <w:rPr>
      <w:rFonts w:ascii="Arial" w:hAnsi="Arial" w:eastAsia="黑体" w:cs="Arial"/>
      <w:snapToGrid w:val="0"/>
      <w:kern w:val="0"/>
      <w:szCs w:val="21"/>
    </w:rPr>
  </w:style>
  <w:style w:type="character" w:customStyle="1" w:styleId="434">
    <w:name w:val="hui"/>
    <w:basedOn w:val="73"/>
    <w:qFormat/>
    <w:uiPriority w:val="0"/>
    <w:rPr>
      <w:rFonts w:ascii="Arial" w:hAnsi="Arial" w:eastAsia="黑体" w:cs="Arial"/>
      <w:snapToGrid w:val="0"/>
      <w:kern w:val="0"/>
      <w:szCs w:val="21"/>
    </w:rPr>
  </w:style>
  <w:style w:type="character" w:customStyle="1" w:styleId="435">
    <w:name w:val="哈哈正文 Char Char"/>
    <w:qFormat/>
    <w:uiPriority w:val="0"/>
    <w:rPr>
      <w:rFonts w:ascii="宋体" w:hAnsi="宋体" w:eastAsia="宋体" w:cs="宋体"/>
      <w:kern w:val="2"/>
      <w:sz w:val="24"/>
      <w:lang w:val="en-US" w:eastAsia="zh-CN" w:bidi="ar-SA"/>
    </w:rPr>
  </w:style>
  <w:style w:type="paragraph" w:customStyle="1" w:styleId="436">
    <w:name w:val="样式 正文文本缩进 + 左侧:  2 字符 首行缩进:  2 字符"/>
    <w:basedOn w:val="26"/>
    <w:qFormat/>
    <w:uiPriority w:val="0"/>
    <w:pPr>
      <w:tabs>
        <w:tab w:val="left" w:pos="360"/>
        <w:tab w:val="left" w:pos="540"/>
      </w:tabs>
      <w:adjustRightInd/>
      <w:spacing w:line="520" w:lineRule="exact"/>
      <w:ind w:left="200" w:firstLine="560"/>
    </w:pPr>
    <w:rPr>
      <w:rFonts w:ascii="仿宋_GB2312" w:hAnsi="Times New Roman" w:eastAsia="仿宋_GB2312"/>
      <w:sz w:val="28"/>
      <w:szCs w:val="20"/>
    </w:rPr>
  </w:style>
  <w:style w:type="paragraph" w:customStyle="1" w:styleId="437">
    <w:name w:val="封面表格文本"/>
    <w:basedOn w:val="1"/>
    <w:qFormat/>
    <w:uiPriority w:val="0"/>
    <w:pPr>
      <w:autoSpaceDE w:val="0"/>
      <w:autoSpaceDN w:val="0"/>
      <w:ind w:firstLine="200" w:firstLineChars="200"/>
      <w:jc w:val="center"/>
    </w:pPr>
    <w:rPr>
      <w:rFonts w:ascii="Arial" w:hAnsi="Arial"/>
      <w:kern w:val="0"/>
      <w:szCs w:val="21"/>
    </w:rPr>
  </w:style>
  <w:style w:type="paragraph" w:customStyle="1" w:styleId="438">
    <w:name w:val="正文文本 221"/>
    <w:basedOn w:val="1"/>
    <w:qFormat/>
    <w:uiPriority w:val="0"/>
    <w:pPr>
      <w:widowControl/>
      <w:overflowPunct w:val="0"/>
      <w:autoSpaceDE w:val="0"/>
      <w:autoSpaceDN w:val="0"/>
      <w:ind w:left="720" w:hanging="720"/>
      <w:textAlignment w:val="baseline"/>
    </w:pPr>
    <w:rPr>
      <w:kern w:val="0"/>
      <w:sz w:val="24"/>
      <w:szCs w:val="20"/>
      <w:lang w:val="en-GB"/>
    </w:rPr>
  </w:style>
  <w:style w:type="paragraph" w:customStyle="1" w:styleId="439">
    <w:name w:val="表格标题1"/>
    <w:basedOn w:val="1"/>
    <w:qFormat/>
    <w:uiPriority w:val="0"/>
    <w:pPr>
      <w:adjustRightInd/>
      <w:spacing w:line="360" w:lineRule="auto"/>
      <w:jc w:val="center"/>
    </w:pPr>
    <w:rPr>
      <w:rFonts w:ascii="宋体" w:hAnsi="宋体" w:cs="宋体"/>
      <w:b/>
      <w:bCs/>
      <w:color w:val="000000"/>
      <w:sz w:val="24"/>
      <w:szCs w:val="21"/>
    </w:rPr>
  </w:style>
  <w:style w:type="paragraph" w:customStyle="1" w:styleId="440">
    <w:name w:val="目录标题"/>
    <w:basedOn w:val="1"/>
    <w:qFormat/>
    <w:uiPriority w:val="0"/>
    <w:pPr>
      <w:autoSpaceDE w:val="0"/>
      <w:autoSpaceDN w:val="0"/>
      <w:spacing w:before="566" w:after="544" w:line="566" w:lineRule="atLeast"/>
      <w:ind w:firstLine="419" w:firstLineChars="200"/>
      <w:jc w:val="center"/>
    </w:pPr>
    <w:rPr>
      <w:rFonts w:ascii="Arial" w:hAnsi="Arial"/>
      <w:color w:val="000000"/>
      <w:spacing w:val="565"/>
      <w:kern w:val="0"/>
      <w:sz w:val="54"/>
      <w:szCs w:val="54"/>
    </w:rPr>
  </w:style>
  <w:style w:type="paragraph" w:customStyle="1" w:styleId="441">
    <w:name w:val="subhead"/>
    <w:qFormat/>
    <w:uiPriority w:val="0"/>
    <w:pPr>
      <w:spacing w:after="120" w:line="300" w:lineRule="exact"/>
    </w:pPr>
    <w:rPr>
      <w:rFonts w:ascii="Arial" w:hAnsi="Arial" w:eastAsia="宋体" w:cs="Times New Roman"/>
      <w:b/>
      <w:sz w:val="26"/>
      <w:lang w:val="en-US" w:eastAsia="en-US" w:bidi="ar-SA"/>
    </w:rPr>
  </w:style>
  <w:style w:type="paragraph" w:customStyle="1" w:styleId="442">
    <w:name w:val="样式 宋体 三号 加粗 居中"/>
    <w:basedOn w:val="1"/>
    <w:qFormat/>
    <w:uiPriority w:val="0"/>
    <w:pPr>
      <w:adjustRightInd/>
      <w:spacing w:line="360" w:lineRule="auto"/>
      <w:jc w:val="center"/>
    </w:pPr>
    <w:rPr>
      <w:rFonts w:ascii="宋体" w:hAnsi="宋体" w:cs="宋体"/>
      <w:b/>
      <w:bCs/>
      <w:sz w:val="24"/>
      <w:szCs w:val="20"/>
    </w:rPr>
  </w:style>
  <w:style w:type="paragraph" w:customStyle="1" w:styleId="443">
    <w:name w:val="标题4_自定义"/>
    <w:basedOn w:val="7"/>
    <w:qFormat/>
    <w:uiPriority w:val="0"/>
    <w:pPr>
      <w:adjustRightInd/>
      <w:spacing w:before="0" w:after="0" w:line="360" w:lineRule="auto"/>
    </w:pPr>
    <w:rPr>
      <w:rFonts w:ascii="Verdana" w:eastAsia="Verdana"/>
      <w:sz w:val="21"/>
      <w:lang w:val="en-US"/>
    </w:rPr>
  </w:style>
  <w:style w:type="paragraph" w:customStyle="1" w:styleId="444">
    <w:name w:val="正文 内标 序号标"/>
    <w:basedOn w:val="445"/>
    <w:qFormat/>
    <w:uiPriority w:val="0"/>
    <w:pPr>
      <w:tabs>
        <w:tab w:val="left" w:pos="0"/>
      </w:tabs>
      <w:adjustRightInd/>
      <w:spacing w:before="0"/>
      <w:ind w:firstLine="482"/>
    </w:pPr>
    <w:rPr>
      <w:rFonts w:ascii="微软雅黑" w:hAnsi="微软雅黑"/>
      <w:sz w:val="24"/>
      <w:szCs w:val="24"/>
    </w:rPr>
  </w:style>
  <w:style w:type="paragraph" w:customStyle="1" w:styleId="445">
    <w:name w:val="My正文"/>
    <w:basedOn w:val="1"/>
    <w:qFormat/>
    <w:uiPriority w:val="0"/>
    <w:pPr>
      <w:spacing w:before="120" w:line="360" w:lineRule="auto"/>
      <w:ind w:firstLine="567"/>
    </w:pPr>
    <w:rPr>
      <w:rFonts w:ascii="Arial" w:hAnsi="Arial"/>
      <w:sz w:val="20"/>
      <w:szCs w:val="20"/>
    </w:rPr>
  </w:style>
  <w:style w:type="paragraph" w:customStyle="1" w:styleId="446">
    <w:name w:val="彩色底纹 - 强调文字颜色 11"/>
    <w:qFormat/>
    <w:uiPriority w:val="0"/>
    <w:rPr>
      <w:rFonts w:ascii="Times New Roman" w:hAnsi="Times New Roman" w:eastAsia="宋体" w:cs="Times New Roman"/>
      <w:kern w:val="2"/>
      <w:sz w:val="21"/>
      <w:szCs w:val="24"/>
      <w:lang w:val="en-US" w:eastAsia="zh-CN" w:bidi="ar-SA"/>
    </w:rPr>
  </w:style>
  <w:style w:type="paragraph" w:customStyle="1" w:styleId="447">
    <w:name w:val="正文 小标"/>
    <w:basedOn w:val="1"/>
    <w:qFormat/>
    <w:uiPriority w:val="0"/>
    <w:pPr>
      <w:tabs>
        <w:tab w:val="left" w:pos="0"/>
      </w:tabs>
      <w:adjustRightInd/>
      <w:spacing w:line="300" w:lineRule="auto"/>
      <w:ind w:left="425"/>
    </w:pPr>
    <w:rPr>
      <w:rFonts w:ascii="仿宋" w:hAnsi="Calibri" w:eastAsia="仿宋"/>
      <w:sz w:val="24"/>
      <w:szCs w:val="20"/>
    </w:rPr>
  </w:style>
  <w:style w:type="paragraph" w:customStyle="1" w:styleId="448">
    <w:name w:val="reader-word-layer"/>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449">
    <w:name w:val="修订2"/>
    <w:qFormat/>
    <w:uiPriority w:val="0"/>
    <w:rPr>
      <w:rFonts w:ascii="Times New Roman" w:hAnsi="Times New Roman" w:eastAsia="宋体" w:cs="Times New Roman"/>
      <w:kern w:val="2"/>
      <w:sz w:val="21"/>
      <w:lang w:val="en-US" w:eastAsia="zh-CN" w:bidi="ar-SA"/>
    </w:rPr>
  </w:style>
  <w:style w:type="paragraph" w:customStyle="1" w:styleId="450">
    <w:name w:val="Char Char11 Char Char Char Char Char Char Char Char Char Char Char"/>
    <w:basedOn w:val="1"/>
    <w:qFormat/>
    <w:uiPriority w:val="0"/>
    <w:pPr>
      <w:adjustRightInd/>
      <w:spacing w:line="360" w:lineRule="auto"/>
    </w:pPr>
    <w:rPr>
      <w:rFonts w:ascii="Arial" w:hAnsi="Arial" w:eastAsia="黑体" w:cs="Arial"/>
      <w:snapToGrid w:val="0"/>
      <w:kern w:val="0"/>
      <w:szCs w:val="21"/>
    </w:rPr>
  </w:style>
  <w:style w:type="paragraph" w:customStyle="1" w:styleId="451">
    <w:name w:val="xl8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452">
    <w:name w:val="文章标题"/>
    <w:next w:val="453"/>
    <w:qFormat/>
    <w:uiPriority w:val="0"/>
    <w:pPr>
      <w:spacing w:beforeLines="800" w:afterLines="100"/>
      <w:jc w:val="center"/>
    </w:pPr>
    <w:rPr>
      <w:rFonts w:ascii="Arial" w:hAnsi="Arial" w:eastAsia="黑体" w:cs="宋体"/>
      <w:bCs/>
      <w:kern w:val="2"/>
      <w:sz w:val="52"/>
      <w:lang w:val="en-US" w:eastAsia="zh-CN" w:bidi="ar-SA"/>
    </w:rPr>
  </w:style>
  <w:style w:type="paragraph" w:customStyle="1" w:styleId="453">
    <w:name w:val="封面公司名"/>
    <w:qFormat/>
    <w:uiPriority w:val="0"/>
    <w:pPr>
      <w:jc w:val="center"/>
    </w:pPr>
    <w:rPr>
      <w:rFonts w:ascii="Arial" w:hAnsi="Arial" w:eastAsia="楷体_GB2312" w:cs="宋体"/>
      <w:bCs/>
      <w:kern w:val="2"/>
      <w:sz w:val="28"/>
      <w:lang w:val="en-US" w:eastAsia="zh-CN" w:bidi="ar-SA"/>
    </w:rPr>
  </w:style>
  <w:style w:type="paragraph" w:customStyle="1" w:styleId="454">
    <w:name w:val="Char1 Char Char Char5"/>
    <w:basedOn w:val="1"/>
    <w:qFormat/>
    <w:uiPriority w:val="0"/>
    <w:pPr>
      <w:adjustRightInd/>
      <w:ind w:firstLine="200" w:firstLineChars="200"/>
    </w:pPr>
    <w:rPr>
      <w:rFonts w:ascii="Tahoma" w:hAnsi="Tahoma"/>
      <w:sz w:val="24"/>
      <w:szCs w:val="20"/>
    </w:rPr>
  </w:style>
  <w:style w:type="paragraph" w:customStyle="1" w:styleId="455">
    <w:name w:val="style82 f9a f9a f9a"/>
    <w:basedOn w:val="1"/>
    <w:qFormat/>
    <w:uiPriority w:val="0"/>
    <w:pPr>
      <w:widowControl/>
      <w:spacing w:before="100" w:beforeAutospacing="1" w:after="100" w:afterAutospacing="1" w:line="276" w:lineRule="auto"/>
      <w:jc w:val="left"/>
    </w:pPr>
    <w:rPr>
      <w:rFonts w:ascii="宋体" w:hAnsi="宋体"/>
      <w:kern w:val="0"/>
      <w:sz w:val="24"/>
      <w:szCs w:val="20"/>
    </w:rPr>
  </w:style>
  <w:style w:type="paragraph" w:customStyle="1" w:styleId="456">
    <w:name w:val="正文 编号"/>
    <w:basedOn w:val="1"/>
    <w:qFormat/>
    <w:uiPriority w:val="0"/>
    <w:pPr>
      <w:widowControl/>
      <w:tabs>
        <w:tab w:val="left" w:pos="840"/>
      </w:tabs>
      <w:spacing w:after="120" w:line="440" w:lineRule="exact"/>
      <w:ind w:left="840" w:hanging="420"/>
      <w:jc w:val="left"/>
    </w:pPr>
    <w:rPr>
      <w:rFonts w:ascii="仿宋_GB2312" w:hAnsi="仿宋_GB2312" w:eastAsia="仿宋_GB2312"/>
      <w:sz w:val="24"/>
      <w:szCs w:val="20"/>
    </w:rPr>
  </w:style>
  <w:style w:type="paragraph" w:customStyle="1" w:styleId="457">
    <w:name w:val="Char Char Char Char Char Char Char Char"/>
    <w:basedOn w:val="1"/>
    <w:qFormat/>
    <w:uiPriority w:val="0"/>
    <w:pPr>
      <w:tabs>
        <w:tab w:val="left" w:pos="360"/>
      </w:tabs>
    </w:pPr>
    <w:rPr>
      <w:sz w:val="24"/>
      <w:szCs w:val="20"/>
    </w:rPr>
  </w:style>
  <w:style w:type="paragraph" w:customStyle="1" w:styleId="458">
    <w:name w:val="Char Char11 Char Char Char"/>
    <w:basedOn w:val="1"/>
    <w:qFormat/>
    <w:uiPriority w:val="0"/>
    <w:pPr>
      <w:spacing w:line="360" w:lineRule="auto"/>
    </w:pPr>
    <w:rPr>
      <w:szCs w:val="20"/>
    </w:rPr>
  </w:style>
  <w:style w:type="paragraph" w:customStyle="1" w:styleId="459">
    <w:name w:val="gjt_3"/>
    <w:next w:val="1"/>
    <w:qFormat/>
    <w:uiPriority w:val="0"/>
    <w:pPr>
      <w:keepNext/>
      <w:keepLines/>
      <w:widowControl w:val="0"/>
      <w:spacing w:before="260" w:after="260" w:line="412" w:lineRule="auto"/>
      <w:ind w:left="289" w:hanging="289"/>
      <w:jc w:val="both"/>
      <w:outlineLvl w:val="7"/>
    </w:pPr>
    <w:rPr>
      <w:rFonts w:ascii="Calibri" w:hAnsi="Calibri" w:eastAsia="黑体" w:cs="Times New Roman"/>
      <w:bCs/>
      <w:color w:val="000000"/>
      <w:kern w:val="2"/>
      <w:sz w:val="28"/>
      <w:szCs w:val="28"/>
      <w:u w:color="000000"/>
      <w:lang w:val="en-US" w:eastAsia="zh-CN" w:bidi="ar-SA"/>
    </w:rPr>
  </w:style>
  <w:style w:type="paragraph" w:customStyle="1" w:styleId="460">
    <w:name w:val="金宏发行正文"/>
    <w:basedOn w:val="1"/>
    <w:qFormat/>
    <w:uiPriority w:val="0"/>
    <w:pPr>
      <w:adjustRightInd/>
      <w:spacing w:line="500" w:lineRule="exact"/>
      <w:ind w:firstLine="560" w:firstLineChars="200"/>
    </w:pPr>
    <w:rPr>
      <w:rFonts w:eastAsia="仿宋_GB2312"/>
      <w:sz w:val="28"/>
      <w:szCs w:val="20"/>
    </w:rPr>
  </w:style>
  <w:style w:type="paragraph" w:customStyle="1" w:styleId="461">
    <w:name w:val="样式3"/>
    <w:basedOn w:val="462"/>
    <w:qFormat/>
    <w:uiPriority w:val="0"/>
    <w:pPr>
      <w:tabs>
        <w:tab w:val="left" w:pos="2790"/>
        <w:tab w:val="left" w:pos="4230"/>
      </w:tabs>
      <w:spacing w:beforeLines="100"/>
      <w:jc w:val="left"/>
    </w:pPr>
  </w:style>
  <w:style w:type="paragraph" w:customStyle="1" w:styleId="462">
    <w:name w:val="样式2"/>
    <w:basedOn w:val="1"/>
    <w:qFormat/>
    <w:uiPriority w:val="0"/>
    <w:pPr>
      <w:tabs>
        <w:tab w:val="left" w:pos="2790"/>
        <w:tab w:val="left" w:pos="4230"/>
      </w:tabs>
      <w:autoSpaceDE w:val="0"/>
      <w:autoSpaceDN w:val="0"/>
      <w:snapToGrid w:val="0"/>
      <w:spacing w:line="360" w:lineRule="auto"/>
      <w:jc w:val="center"/>
      <w:outlineLvl w:val="1"/>
    </w:pPr>
    <w:rPr>
      <w:rFonts w:ascii="仿宋_GB2312" w:hAnsi="仿宋" w:eastAsia="仿宋_GB2312"/>
      <w:b/>
      <w:bCs/>
      <w:kern w:val="0"/>
      <w:sz w:val="32"/>
      <w:szCs w:val="30"/>
      <w:lang w:val="zh-CN"/>
    </w:rPr>
  </w:style>
  <w:style w:type="paragraph" w:customStyle="1" w:styleId="463">
    <w:name w:val="Char Char1 Char Char1 Char Char1"/>
    <w:basedOn w:val="1"/>
    <w:qFormat/>
    <w:uiPriority w:val="0"/>
    <w:pPr>
      <w:tabs>
        <w:tab w:val="left" w:pos="840"/>
      </w:tabs>
      <w:ind w:left="840" w:hanging="420"/>
    </w:pPr>
    <w:rPr>
      <w:rFonts w:ascii="Tahoma" w:hAnsi="Tahoma"/>
      <w:sz w:val="24"/>
    </w:rPr>
  </w:style>
  <w:style w:type="paragraph" w:customStyle="1" w:styleId="464">
    <w:name w:val="Z5"/>
    <w:basedOn w:val="1"/>
    <w:next w:val="1"/>
    <w:qFormat/>
    <w:uiPriority w:val="0"/>
    <w:pPr>
      <w:tabs>
        <w:tab w:val="left" w:pos="2100"/>
      </w:tabs>
      <w:adjustRightInd/>
      <w:spacing w:before="240"/>
      <w:ind w:firstLine="200" w:firstLineChars="200"/>
      <w:outlineLvl w:val="4"/>
    </w:pPr>
    <w:rPr>
      <w:rFonts w:ascii="Tahoma" w:hAnsi="Tahoma" w:eastAsia="幼圆"/>
    </w:rPr>
  </w:style>
  <w:style w:type="paragraph" w:customStyle="1" w:styleId="465">
    <w:name w:val="标书标题2"/>
    <w:basedOn w:val="4"/>
    <w:qFormat/>
    <w:uiPriority w:val="0"/>
    <w:pPr>
      <w:keepLines w:val="0"/>
      <w:widowControl/>
      <w:tabs>
        <w:tab w:val="clear" w:pos="432"/>
      </w:tabs>
      <w:adjustRightInd w:val="0"/>
      <w:snapToGrid w:val="0"/>
      <w:spacing w:beforeLines="50" w:after="60" w:line="300" w:lineRule="auto"/>
      <w:ind w:left="840" w:hanging="420"/>
    </w:pPr>
    <w:rPr>
      <w:rFonts w:ascii="Arial Narrow" w:hAnsi="Arial Narrow"/>
      <w:snapToGrid w:val="0"/>
      <w:kern w:val="0"/>
      <w:szCs w:val="20"/>
      <w:lang w:val="en-US"/>
    </w:rPr>
  </w:style>
  <w:style w:type="paragraph" w:customStyle="1" w:styleId="466">
    <w:name w:val="样式 仿宋_GB2312 三号 加粗 黑色 居中 行距: 1.5 倍行距"/>
    <w:basedOn w:val="1"/>
    <w:qFormat/>
    <w:uiPriority w:val="0"/>
    <w:pPr>
      <w:spacing w:line="360" w:lineRule="auto"/>
      <w:jc w:val="center"/>
    </w:pPr>
    <w:rPr>
      <w:rFonts w:ascii="仿宋_GB2312" w:eastAsia="仿宋_GB2312" w:cs="宋体"/>
      <w:b/>
      <w:bCs/>
      <w:color w:val="000000"/>
      <w:sz w:val="28"/>
      <w:szCs w:val="20"/>
    </w:rPr>
  </w:style>
  <w:style w:type="paragraph" w:customStyle="1" w:styleId="467">
    <w:name w:val="正文21"/>
    <w:basedOn w:val="1"/>
    <w:qFormat/>
    <w:uiPriority w:val="0"/>
    <w:pPr>
      <w:adjustRightInd/>
      <w:spacing w:before="156" w:line="360" w:lineRule="auto"/>
      <w:ind w:firstLine="510" w:firstLineChars="200"/>
    </w:pPr>
    <w:rPr>
      <w:sz w:val="24"/>
      <w:szCs w:val="20"/>
    </w:rPr>
  </w:style>
  <w:style w:type="paragraph" w:customStyle="1" w:styleId="468">
    <w:name w:val="Test2"/>
    <w:basedOn w:val="4"/>
    <w:qFormat/>
    <w:uiPriority w:val="0"/>
    <w:pPr>
      <w:widowControl/>
      <w:adjustRightInd w:val="0"/>
      <w:snapToGrid w:val="0"/>
      <w:spacing w:before="360" w:after="360" w:line="240" w:lineRule="atLeast"/>
    </w:pPr>
    <w:rPr>
      <w:rFonts w:ascii="宋体" w:hAnsi="Arial" w:eastAsia="宋体"/>
      <w:snapToGrid w:val="0"/>
      <w:kern w:val="0"/>
      <w:sz w:val="28"/>
      <w:lang w:val="en-US"/>
    </w:rPr>
  </w:style>
  <w:style w:type="paragraph" w:customStyle="1" w:styleId="469">
    <w:name w:val="xl34"/>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kern w:val="0"/>
      <w:sz w:val="20"/>
      <w:szCs w:val="20"/>
    </w:rPr>
  </w:style>
  <w:style w:type="paragraph" w:customStyle="1" w:styleId="470">
    <w:name w:val="Char1"/>
    <w:basedOn w:val="1"/>
    <w:qFormat/>
    <w:uiPriority w:val="0"/>
    <w:rPr>
      <w:rFonts w:ascii="仿宋_GB2312" w:eastAsia="仿宋_GB2312"/>
      <w:b/>
      <w:sz w:val="32"/>
      <w:szCs w:val="32"/>
    </w:rPr>
  </w:style>
  <w:style w:type="paragraph" w:customStyle="1" w:styleId="471">
    <w:name w:val="xl8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472">
    <w:name w:val="Char1 Char Char Char Char Char Char Char Char Char Char Char1 Char Char Char Char Char Char Char Char Char Char Char Char Char Char1 Char Char Char Char1"/>
    <w:basedOn w:val="1"/>
    <w:qFormat/>
    <w:uiPriority w:val="0"/>
    <w:pPr>
      <w:spacing w:line="360" w:lineRule="auto"/>
    </w:pPr>
    <w:rPr>
      <w:kern w:val="0"/>
      <w:sz w:val="24"/>
      <w:szCs w:val="20"/>
    </w:rPr>
  </w:style>
  <w:style w:type="paragraph" w:customStyle="1" w:styleId="473">
    <w:name w:val="样式 宋体 行距: 1.5 倍行距 首行缩进:  2 字符"/>
    <w:basedOn w:val="1"/>
    <w:qFormat/>
    <w:uiPriority w:val="0"/>
    <w:pPr>
      <w:adjustRightInd/>
      <w:spacing w:line="360" w:lineRule="auto"/>
      <w:ind w:firstLine="420" w:firstLineChars="200"/>
    </w:pPr>
    <w:rPr>
      <w:rFonts w:ascii="宋体" w:hAnsi="宋体"/>
      <w:sz w:val="24"/>
      <w:szCs w:val="20"/>
    </w:rPr>
  </w:style>
  <w:style w:type="paragraph" w:customStyle="1" w:styleId="474">
    <w:name w:val="xl6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b/>
      <w:bCs/>
      <w:color w:val="000000"/>
      <w:kern w:val="0"/>
      <w:sz w:val="20"/>
      <w:szCs w:val="20"/>
    </w:rPr>
  </w:style>
  <w:style w:type="paragraph" w:customStyle="1" w:styleId="475">
    <w:name w:val="6级标题"/>
    <w:basedOn w:val="476"/>
    <w:qFormat/>
    <w:uiPriority w:val="0"/>
    <w:pPr>
      <w:keepNext/>
      <w:tabs>
        <w:tab w:val="left" w:pos="360"/>
      </w:tabs>
      <w:outlineLvl w:val="5"/>
    </w:pPr>
  </w:style>
  <w:style w:type="paragraph" w:customStyle="1" w:styleId="476">
    <w:name w:val="5级标题"/>
    <w:basedOn w:val="477"/>
    <w:qFormat/>
    <w:uiPriority w:val="0"/>
    <w:pPr>
      <w:keepLines w:val="0"/>
      <w:tabs>
        <w:tab w:val="left" w:pos="360"/>
      </w:tabs>
      <w:spacing w:beforeLines="10" w:afterLines="10"/>
      <w:outlineLvl w:val="4"/>
    </w:pPr>
    <w:rPr>
      <w:rFonts w:ascii="Times New Roman" w:hAnsi="Times New Roman" w:eastAsia="仿宋"/>
      <w:b/>
      <w:kern w:val="2"/>
      <w:szCs w:val="20"/>
      <w:lang w:eastAsia="zh-CN" w:bidi="ar-SA"/>
    </w:rPr>
  </w:style>
  <w:style w:type="paragraph" w:customStyle="1" w:styleId="477">
    <w:name w:val="4级标题"/>
    <w:basedOn w:val="260"/>
    <w:qFormat/>
    <w:uiPriority w:val="0"/>
    <w:pPr>
      <w:keepLines/>
      <w:adjustRightInd/>
      <w:ind w:firstLine="0" w:firstLineChars="0"/>
      <w:jc w:val="left"/>
      <w:outlineLvl w:val="3"/>
    </w:pPr>
    <w:rPr>
      <w:rFonts w:ascii="黑体" w:hAnsi="黑体" w:eastAsia="黑体" w:cs="Times New Roman"/>
      <w:kern w:val="0"/>
      <w:sz w:val="28"/>
      <w:lang w:eastAsia="en-US" w:bidi="en-US"/>
    </w:rPr>
  </w:style>
  <w:style w:type="paragraph" w:customStyle="1" w:styleId="478">
    <w:name w:val="样式 正文文本缩进 + 段前: 2 字符"/>
    <w:basedOn w:val="1"/>
    <w:qFormat/>
    <w:uiPriority w:val="0"/>
    <w:pPr>
      <w:adjustRightInd/>
      <w:ind w:left="420" w:leftChars="200"/>
      <w:jc w:val="left"/>
    </w:pPr>
    <w:rPr>
      <w:sz w:val="28"/>
      <w:szCs w:val="20"/>
      <w:lang w:eastAsia="zh-TW"/>
    </w:rPr>
  </w:style>
  <w:style w:type="paragraph" w:customStyle="1" w:styleId="479">
    <w:name w:val="Char2 Char Char"/>
    <w:basedOn w:val="1"/>
    <w:qFormat/>
    <w:uiPriority w:val="0"/>
    <w:pPr>
      <w:adjustRightInd/>
    </w:pPr>
    <w:rPr>
      <w:rFonts w:ascii="Tahoma" w:hAnsi="Tahoma"/>
      <w:sz w:val="24"/>
      <w:szCs w:val="20"/>
    </w:rPr>
  </w:style>
  <w:style w:type="paragraph" w:customStyle="1" w:styleId="480">
    <w:name w:val="_Style 11"/>
    <w:basedOn w:val="1"/>
    <w:qFormat/>
    <w:uiPriority w:val="34"/>
    <w:pPr>
      <w:adjustRightInd/>
      <w:ind w:firstLine="420" w:firstLineChars="200"/>
    </w:pPr>
    <w:rPr>
      <w:rFonts w:eastAsia="仿宋_GB2312"/>
      <w:sz w:val="28"/>
    </w:rPr>
  </w:style>
  <w:style w:type="paragraph" w:customStyle="1" w:styleId="481">
    <w:name w:val="xl8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482">
    <w:name w:val="Char Char Char"/>
    <w:basedOn w:val="1"/>
    <w:qFormat/>
    <w:uiPriority w:val="0"/>
    <w:rPr>
      <w:rFonts w:ascii="Tahoma" w:hAnsi="Tahoma"/>
      <w:sz w:val="24"/>
      <w:szCs w:val="20"/>
    </w:rPr>
  </w:style>
  <w:style w:type="paragraph" w:customStyle="1" w:styleId="483">
    <w:name w:val="数字标题6"/>
    <w:basedOn w:val="9"/>
    <w:next w:val="1"/>
    <w:qFormat/>
    <w:uiPriority w:val="0"/>
    <w:pPr>
      <w:tabs>
        <w:tab w:val="left" w:pos="1080"/>
      </w:tabs>
      <w:ind w:left="1080" w:hanging="1080"/>
    </w:pPr>
    <w:rPr>
      <w:rFonts w:ascii="Times New Roman" w:hAnsi="Times New Roman" w:eastAsia="宋体"/>
      <w:i/>
    </w:rPr>
  </w:style>
  <w:style w:type="paragraph" w:customStyle="1" w:styleId="484">
    <w:name w:val="Table Cell"/>
    <w:qFormat/>
    <w:uiPriority w:val="0"/>
    <w:pPr>
      <w:adjustRightInd w:val="0"/>
      <w:snapToGrid w:val="0"/>
      <w:spacing w:before="20" w:after="20"/>
    </w:pPr>
    <w:rPr>
      <w:rFonts w:ascii="Courier New" w:hAnsi="Courier New" w:eastAsia="宋体" w:cs="Times New Roman"/>
      <w:sz w:val="24"/>
      <w:lang w:val="en-US" w:eastAsia="zh-CN" w:bidi="ar-SA"/>
    </w:rPr>
  </w:style>
  <w:style w:type="paragraph" w:customStyle="1" w:styleId="485">
    <w:name w:val="无间隔2"/>
    <w:basedOn w:val="1"/>
    <w:link w:val="935"/>
    <w:qFormat/>
    <w:uiPriority w:val="99"/>
    <w:rPr>
      <w:szCs w:val="22"/>
    </w:rPr>
  </w:style>
  <w:style w:type="paragraph" w:customStyle="1" w:styleId="486">
    <w:name w:val="??"/>
    <w:qFormat/>
    <w:uiPriority w:val="0"/>
    <w:pPr>
      <w:widowControl w:val="0"/>
      <w:overflowPunct w:val="0"/>
      <w:autoSpaceDE w:val="0"/>
      <w:autoSpaceDN w:val="0"/>
      <w:adjustRightInd w:val="0"/>
      <w:jc w:val="both"/>
      <w:textAlignment w:val="baseline"/>
    </w:pPr>
    <w:rPr>
      <w:rFonts w:ascii="Times New Roman" w:hAnsi="Times New Roman" w:eastAsia="宋体" w:cs="Times New Roman"/>
      <w:kern w:val="2"/>
      <w:sz w:val="21"/>
      <w:lang w:val="en-US" w:eastAsia="en-US" w:bidi="ar-SA"/>
    </w:rPr>
  </w:style>
  <w:style w:type="paragraph" w:customStyle="1" w:styleId="487">
    <w:name w:val="Char Char Char Char Char Char Char Char Char Char Char Char1 Char1"/>
    <w:basedOn w:val="1"/>
    <w:qFormat/>
    <w:uiPriority w:val="6"/>
    <w:rPr>
      <w:rFonts w:ascii="Tahoma" w:hAnsi="Tahoma" w:cs="仿宋_GB2312"/>
      <w:sz w:val="24"/>
      <w:szCs w:val="20"/>
    </w:rPr>
  </w:style>
  <w:style w:type="paragraph" w:customStyle="1" w:styleId="488">
    <w:name w:val="xl65"/>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textAlignment w:val="center"/>
    </w:pPr>
    <w:rPr>
      <w:rFonts w:ascii="仿宋" w:hAnsi="仿宋" w:eastAsia="仿宋" w:cs="宋体"/>
      <w:color w:val="000000"/>
      <w:kern w:val="0"/>
      <w:szCs w:val="21"/>
    </w:rPr>
  </w:style>
  <w:style w:type="paragraph" w:customStyle="1" w:styleId="489">
    <w:name w:val="Char Char1 Char1"/>
    <w:basedOn w:val="1"/>
    <w:qFormat/>
    <w:uiPriority w:val="6"/>
    <w:pPr>
      <w:widowControl/>
      <w:snapToGrid w:val="0"/>
      <w:spacing w:before="120" w:after="160" w:line="360" w:lineRule="auto"/>
      <w:ind w:right="-360"/>
      <w:jc w:val="left"/>
    </w:pPr>
    <w:rPr>
      <w:rFonts w:ascii="Arial" w:hAnsi="Arial"/>
      <w:kern w:val="0"/>
      <w:sz w:val="24"/>
      <w:lang w:eastAsia="en-US"/>
    </w:rPr>
  </w:style>
  <w:style w:type="paragraph" w:customStyle="1" w:styleId="490">
    <w:name w:val="目录1"/>
    <w:basedOn w:val="1"/>
    <w:qFormat/>
    <w:uiPriority w:val="0"/>
    <w:pPr>
      <w:tabs>
        <w:tab w:val="left" w:leader="dot" w:pos="8503"/>
      </w:tabs>
      <w:autoSpaceDE w:val="0"/>
      <w:autoSpaceDN w:val="0"/>
      <w:spacing w:after="136" w:line="289" w:lineRule="atLeast"/>
      <w:ind w:firstLine="200" w:firstLineChars="200"/>
      <w:jc w:val="left"/>
    </w:pPr>
    <w:rPr>
      <w:rFonts w:ascii="Arial" w:hAnsi="Arial"/>
      <w:color w:val="000000"/>
      <w:kern w:val="0"/>
      <w:sz w:val="28"/>
      <w:szCs w:val="28"/>
    </w:rPr>
  </w:style>
  <w:style w:type="paragraph" w:customStyle="1" w:styleId="491">
    <w:name w:val="MM Topic 2"/>
    <w:basedOn w:val="4"/>
    <w:qFormat/>
    <w:uiPriority w:val="0"/>
    <w:pPr>
      <w:tabs>
        <w:tab w:val="left" w:pos="1260"/>
      </w:tabs>
      <w:ind w:left="1260" w:hanging="420"/>
    </w:pPr>
    <w:rPr>
      <w:rFonts w:ascii="Arial" w:hAnsi="Arial" w:eastAsia="黑体"/>
      <w:lang w:val="en-US"/>
    </w:rPr>
  </w:style>
  <w:style w:type="paragraph" w:customStyle="1" w:styleId="492">
    <w:name w:val="五级无标题条"/>
    <w:basedOn w:val="1"/>
    <w:qFormat/>
    <w:uiPriority w:val="0"/>
    <w:pPr>
      <w:adjustRightInd/>
    </w:pPr>
  </w:style>
  <w:style w:type="paragraph" w:customStyle="1" w:styleId="493">
    <w:name w:val="Char5"/>
    <w:basedOn w:val="1"/>
    <w:qFormat/>
    <w:uiPriority w:val="0"/>
    <w:rPr>
      <w:rFonts w:ascii="仿宋_GB2312" w:eastAsia="仿宋_GB2312"/>
      <w:b/>
      <w:sz w:val="32"/>
      <w:szCs w:val="32"/>
    </w:rPr>
  </w:style>
  <w:style w:type="paragraph" w:customStyle="1" w:styleId="494">
    <w:name w:val="TOC 标题1"/>
    <w:basedOn w:val="3"/>
    <w:next w:val="1"/>
    <w:qFormat/>
    <w:uiPriority w:val="0"/>
    <w:pPr>
      <w:widowControl/>
      <w:adjustRightInd/>
      <w:spacing w:before="480" w:after="0" w:line="276" w:lineRule="auto"/>
      <w:ind w:left="0" w:firstLine="0"/>
      <w:jc w:val="left"/>
      <w:outlineLvl w:val="9"/>
    </w:pPr>
    <w:rPr>
      <w:rFonts w:ascii="Cambria" w:hAnsi="Cambria"/>
      <w:color w:val="365F91"/>
      <w:kern w:val="0"/>
      <w:sz w:val="28"/>
      <w:szCs w:val="28"/>
    </w:rPr>
  </w:style>
  <w:style w:type="paragraph" w:customStyle="1" w:styleId="495">
    <w:name w:val="彩色列表 - 强调文字颜色 12"/>
    <w:basedOn w:val="1"/>
    <w:qFormat/>
    <w:uiPriority w:val="0"/>
    <w:pPr>
      <w:adjustRightInd/>
      <w:ind w:firstLine="420" w:firstLineChars="200"/>
    </w:pPr>
    <w:rPr>
      <w:rFonts w:ascii="Calibri" w:hAnsi="Calibri"/>
      <w:szCs w:val="22"/>
    </w:rPr>
  </w:style>
  <w:style w:type="paragraph" w:customStyle="1" w:styleId="496">
    <w:name w:val="Char Char11 Char Char Char Char Char Char Char Char Char Char Char11"/>
    <w:basedOn w:val="1"/>
    <w:qFormat/>
    <w:uiPriority w:val="0"/>
    <w:pPr>
      <w:adjustRightInd/>
      <w:spacing w:line="360" w:lineRule="auto"/>
    </w:pPr>
    <w:rPr>
      <w:rFonts w:ascii="Arial" w:hAnsi="Arial" w:eastAsia="黑体" w:cs="Arial"/>
      <w:snapToGrid w:val="0"/>
      <w:kern w:val="0"/>
      <w:szCs w:val="21"/>
    </w:rPr>
  </w:style>
  <w:style w:type="paragraph" w:customStyle="1" w:styleId="497">
    <w:name w:val="Char2"/>
    <w:basedOn w:val="1"/>
    <w:qFormat/>
    <w:uiPriority w:val="0"/>
    <w:rPr>
      <w:rFonts w:ascii="仿宋_GB2312" w:eastAsia="仿宋_GB2312"/>
      <w:b/>
      <w:sz w:val="32"/>
      <w:szCs w:val="32"/>
    </w:rPr>
  </w:style>
  <w:style w:type="paragraph" w:customStyle="1" w:styleId="498">
    <w:name w:val="数字标题3"/>
    <w:basedOn w:val="5"/>
    <w:next w:val="1"/>
    <w:qFormat/>
    <w:uiPriority w:val="0"/>
    <w:pPr>
      <w:spacing w:line="240" w:lineRule="auto"/>
    </w:pPr>
    <w:rPr>
      <w:sz w:val="28"/>
      <w:szCs w:val="28"/>
    </w:rPr>
  </w:style>
  <w:style w:type="paragraph" w:customStyle="1" w:styleId="499">
    <w:name w:val="FA正文"/>
    <w:basedOn w:val="1"/>
    <w:qFormat/>
    <w:uiPriority w:val="0"/>
    <w:pPr>
      <w:spacing w:line="360" w:lineRule="auto"/>
      <w:ind w:firstLine="480" w:firstLineChars="200"/>
    </w:pPr>
    <w:rPr>
      <w:rFonts w:hAnsi="宋体"/>
      <w:sz w:val="24"/>
      <w:szCs w:val="20"/>
    </w:rPr>
  </w:style>
  <w:style w:type="paragraph" w:customStyle="1" w:styleId="500">
    <w:name w:val="MM Topic 5"/>
    <w:basedOn w:val="8"/>
    <w:qFormat/>
    <w:uiPriority w:val="0"/>
    <w:pPr>
      <w:tabs>
        <w:tab w:val="left" w:pos="2520"/>
      </w:tabs>
      <w:adjustRightInd/>
      <w:ind w:left="2520" w:hanging="420"/>
    </w:pPr>
  </w:style>
  <w:style w:type="paragraph" w:customStyle="1" w:styleId="501">
    <w:name w:val="Char Char Char Char Char Char Char Char Char Char1"/>
    <w:basedOn w:val="1"/>
    <w:qFormat/>
    <w:uiPriority w:val="0"/>
    <w:rPr>
      <w:rFonts w:ascii="仿宋_GB2312" w:eastAsia="仿宋_GB2312"/>
      <w:b/>
      <w:sz w:val="32"/>
      <w:szCs w:val="32"/>
    </w:rPr>
  </w:style>
  <w:style w:type="paragraph" w:customStyle="1" w:styleId="502">
    <w:name w:val="xl38"/>
    <w:basedOn w:val="1"/>
    <w:qFormat/>
    <w:uiPriority w:val="0"/>
    <w:pPr>
      <w:widowControl/>
      <w:pBdr>
        <w:top w:val="single" w:color="auto" w:sz="4" w:space="0"/>
        <w:left w:val="single" w:color="auto" w:sz="4" w:space="0"/>
        <w:right w:val="single" w:color="auto" w:sz="4" w:space="0"/>
      </w:pBdr>
      <w:adjustRightInd/>
      <w:spacing w:before="100" w:beforeAutospacing="1" w:after="100" w:afterAutospacing="1" w:line="360" w:lineRule="auto"/>
      <w:ind w:firstLine="480" w:firstLineChars="200"/>
      <w:jc w:val="center"/>
    </w:pPr>
    <w:rPr>
      <w:rFonts w:ascii="宋体" w:hAnsi="宋体" w:eastAsia="微软雅黑"/>
      <w:kern w:val="0"/>
      <w:sz w:val="20"/>
      <w:szCs w:val="20"/>
    </w:rPr>
  </w:style>
  <w:style w:type="paragraph" w:customStyle="1" w:styleId="503">
    <w:name w:val="修订1"/>
    <w:qFormat/>
    <w:uiPriority w:val="3"/>
    <w:rPr>
      <w:rFonts w:ascii="Times New Roman" w:hAnsi="Times New Roman" w:eastAsia="宋体" w:cs="Times New Roman"/>
      <w:color w:val="000000"/>
      <w:kern w:val="1"/>
      <w:sz w:val="21"/>
      <w:lang w:val="en-US" w:eastAsia="zh-CN" w:bidi="ar-SA"/>
    </w:rPr>
  </w:style>
  <w:style w:type="paragraph" w:customStyle="1" w:styleId="504">
    <w:name w:val="Char2 Char Char Char"/>
    <w:basedOn w:val="1"/>
    <w:qFormat/>
    <w:uiPriority w:val="0"/>
    <w:rPr>
      <w:rFonts w:ascii="仿宋_GB2312" w:eastAsia="仿宋_GB2312"/>
      <w:b/>
      <w:sz w:val="32"/>
      <w:szCs w:val="32"/>
    </w:rPr>
  </w:style>
  <w:style w:type="paragraph" w:customStyle="1" w:styleId="505">
    <w:name w:val="Char2 Char Char Char1"/>
    <w:basedOn w:val="1"/>
    <w:qFormat/>
    <w:uiPriority w:val="6"/>
    <w:rPr>
      <w:rFonts w:ascii="仿宋_GB2312" w:eastAsia="仿宋_GB2312"/>
      <w:b/>
      <w:sz w:val="32"/>
      <w:szCs w:val="32"/>
    </w:rPr>
  </w:style>
  <w:style w:type="paragraph" w:customStyle="1" w:styleId="506">
    <w:name w:val="默认段落样式"/>
    <w:basedOn w:val="134"/>
    <w:qFormat/>
    <w:uiPriority w:val="0"/>
    <w:pPr>
      <w:spacing w:before="0"/>
      <w:ind w:firstLine="480"/>
      <w:outlineLvl w:val="2"/>
    </w:pPr>
    <w:rPr>
      <w:rFonts w:ascii="仿宋_GB2312" w:hAnsi="宋体" w:eastAsia="仿宋_GB2312"/>
      <w:color w:val="000000"/>
      <w:szCs w:val="24"/>
    </w:rPr>
  </w:style>
  <w:style w:type="paragraph" w:customStyle="1" w:styleId="507">
    <w:name w:val="图中文字"/>
    <w:basedOn w:val="1"/>
    <w:qFormat/>
    <w:uiPriority w:val="0"/>
    <w:pPr>
      <w:snapToGrid w:val="0"/>
      <w:spacing w:line="0" w:lineRule="atLeast"/>
      <w:ind w:firstLine="200" w:firstLineChars="200"/>
      <w:jc w:val="center"/>
    </w:pPr>
    <w:rPr>
      <w:sz w:val="24"/>
      <w:szCs w:val="20"/>
    </w:rPr>
  </w:style>
  <w:style w:type="paragraph" w:customStyle="1" w:styleId="508">
    <w:name w:val="xl35"/>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509">
    <w:name w:val="MM Topic 3"/>
    <w:basedOn w:val="5"/>
    <w:qFormat/>
    <w:uiPriority w:val="0"/>
    <w:pPr>
      <w:tabs>
        <w:tab w:val="left" w:pos="1680"/>
      </w:tabs>
      <w:adjustRightInd/>
      <w:ind w:left="1680" w:hanging="420"/>
    </w:pPr>
  </w:style>
  <w:style w:type="paragraph" w:customStyle="1" w:styleId="510">
    <w:name w:val="标准小四"/>
    <w:basedOn w:val="1"/>
    <w:qFormat/>
    <w:uiPriority w:val="0"/>
    <w:pPr>
      <w:spacing w:line="360" w:lineRule="auto"/>
      <w:ind w:firstLine="480" w:firstLineChars="200"/>
    </w:pPr>
    <w:rPr>
      <w:rFonts w:ascii="Arial" w:hAnsi="Arial"/>
      <w:sz w:val="24"/>
      <w:szCs w:val="21"/>
    </w:rPr>
  </w:style>
  <w:style w:type="paragraph" w:customStyle="1" w:styleId="511">
    <w:name w:val="样式 标题 2H2h2Underrubrik1prop2l2Chapter Titlesect 1.2DO NO..."/>
    <w:basedOn w:val="4"/>
    <w:qFormat/>
    <w:uiPriority w:val="0"/>
    <w:pPr>
      <w:spacing w:before="120" w:after="120"/>
      <w:ind w:left="425" w:hanging="425"/>
    </w:pPr>
    <w:rPr>
      <w:rFonts w:ascii="微软雅黑" w:hAnsi="微软雅黑" w:eastAsia="微软雅黑" w:cs="宋体"/>
      <w:szCs w:val="20"/>
      <w:lang w:val="en-US"/>
    </w:rPr>
  </w:style>
  <w:style w:type="paragraph" w:customStyle="1" w:styleId="512">
    <w:name w:val="表格（小）"/>
    <w:basedOn w:val="1"/>
    <w:qFormat/>
    <w:uiPriority w:val="0"/>
    <w:pPr>
      <w:adjustRightInd/>
      <w:snapToGrid w:val="0"/>
      <w:spacing w:line="300" w:lineRule="auto"/>
    </w:pPr>
    <w:rPr>
      <w:rFonts w:eastAsia="仿宋"/>
      <w:szCs w:val="21"/>
    </w:rPr>
  </w:style>
  <w:style w:type="paragraph" w:customStyle="1" w:styleId="513">
    <w:name w:val="Char Char Char Char Char Char1 Char"/>
    <w:basedOn w:val="1"/>
    <w:qFormat/>
    <w:uiPriority w:val="0"/>
    <w:pPr>
      <w:widowControl/>
      <w:spacing w:after="160" w:line="240" w:lineRule="exact"/>
      <w:jc w:val="left"/>
    </w:pPr>
    <w:rPr>
      <w:rFonts w:ascii="Verdana" w:hAnsi="Verdana"/>
      <w:kern w:val="0"/>
      <w:szCs w:val="20"/>
      <w:lang w:eastAsia="en-US"/>
    </w:rPr>
  </w:style>
  <w:style w:type="paragraph" w:customStyle="1" w:styleId="514">
    <w:name w:val="Char2 Char Char1"/>
    <w:basedOn w:val="1"/>
    <w:qFormat/>
    <w:uiPriority w:val="6"/>
    <w:pPr>
      <w:adjustRightInd/>
    </w:pPr>
    <w:rPr>
      <w:rFonts w:ascii="Tahoma" w:hAnsi="Tahoma"/>
      <w:sz w:val="24"/>
      <w:szCs w:val="20"/>
    </w:rPr>
  </w:style>
  <w:style w:type="paragraph" w:customStyle="1" w:styleId="515">
    <w:name w:val="列出段落5"/>
    <w:basedOn w:val="1"/>
    <w:qFormat/>
    <w:uiPriority w:val="0"/>
    <w:pPr>
      <w:spacing w:line="360" w:lineRule="auto"/>
      <w:ind w:firstLine="200" w:firstLineChars="200"/>
    </w:pPr>
    <w:rPr>
      <w:rFonts w:eastAsia="楷体_GB2312" w:cs="Lucida Sans"/>
      <w:sz w:val="24"/>
    </w:rPr>
  </w:style>
  <w:style w:type="paragraph" w:customStyle="1" w:styleId="516">
    <w:name w:val="font7"/>
    <w:basedOn w:val="1"/>
    <w:qFormat/>
    <w:uiPriority w:val="0"/>
    <w:pPr>
      <w:widowControl/>
      <w:adjustRightInd/>
      <w:spacing w:before="100" w:beforeAutospacing="1" w:after="100" w:afterAutospacing="1" w:line="360" w:lineRule="auto"/>
      <w:ind w:firstLine="200" w:firstLineChars="200"/>
      <w:jc w:val="left"/>
    </w:pPr>
    <w:rPr>
      <w:kern w:val="0"/>
      <w:sz w:val="20"/>
      <w:szCs w:val="20"/>
    </w:rPr>
  </w:style>
  <w:style w:type="paragraph" w:customStyle="1" w:styleId="517">
    <w:name w:val="表格文字"/>
    <w:basedOn w:val="1"/>
    <w:next w:val="6"/>
    <w:qFormat/>
    <w:uiPriority w:val="0"/>
    <w:pPr>
      <w:adjustRightInd/>
      <w:ind w:firstLine="200" w:firstLineChars="200"/>
    </w:pPr>
    <w:rPr>
      <w:rFonts w:ascii="Arial" w:hAnsi="Arial"/>
      <w:spacing w:val="-5"/>
      <w:kern w:val="0"/>
      <w:sz w:val="24"/>
      <w:szCs w:val="20"/>
    </w:rPr>
  </w:style>
  <w:style w:type="paragraph" w:customStyle="1" w:styleId="518">
    <w:name w:val="Item Step in Table"/>
    <w:qFormat/>
    <w:uiPriority w:val="0"/>
    <w:pPr>
      <w:tabs>
        <w:tab w:val="left" w:pos="397"/>
        <w:tab w:val="left" w:pos="840"/>
      </w:tabs>
      <w:spacing w:before="40" w:after="40"/>
      <w:ind w:left="840" w:hanging="420"/>
      <w:jc w:val="both"/>
    </w:pPr>
    <w:rPr>
      <w:rFonts w:ascii="Arial" w:hAnsi="Arial" w:eastAsia="宋体" w:cs="Arial"/>
      <w:sz w:val="18"/>
      <w:szCs w:val="18"/>
      <w:lang w:val="en-US" w:eastAsia="zh-CN" w:bidi="ar-SA"/>
    </w:rPr>
  </w:style>
  <w:style w:type="paragraph" w:customStyle="1" w:styleId="519">
    <w:name w:val="TOC 标题111"/>
    <w:basedOn w:val="3"/>
    <w:next w:val="1"/>
    <w:qFormat/>
    <w:uiPriority w:val="0"/>
    <w:pPr>
      <w:widowControl/>
      <w:adjustRightInd/>
      <w:spacing w:before="480" w:after="0" w:line="276" w:lineRule="auto"/>
      <w:ind w:left="0" w:firstLine="0"/>
      <w:jc w:val="left"/>
      <w:outlineLvl w:val="9"/>
    </w:pPr>
    <w:rPr>
      <w:rFonts w:ascii="Cambria" w:hAnsi="Cambria"/>
      <w:color w:val="365F91"/>
      <w:kern w:val="0"/>
      <w:sz w:val="28"/>
      <w:szCs w:val="28"/>
    </w:rPr>
  </w:style>
  <w:style w:type="paragraph" w:customStyle="1" w:styleId="520">
    <w:name w:val="xl8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521">
    <w:name w:val="样式 左侧:  0.85 厘米 首行缩进:  0.85 厘米"/>
    <w:basedOn w:val="1"/>
    <w:qFormat/>
    <w:uiPriority w:val="0"/>
    <w:pPr>
      <w:adjustRightInd/>
      <w:spacing w:line="360" w:lineRule="auto"/>
      <w:ind w:firstLine="482"/>
    </w:pPr>
    <w:rPr>
      <w:rFonts w:cs="宋体"/>
      <w:sz w:val="24"/>
      <w:szCs w:val="20"/>
    </w:rPr>
  </w:style>
  <w:style w:type="paragraph" w:customStyle="1" w:styleId="522">
    <w:name w:val="Char3 Char Char"/>
    <w:basedOn w:val="1"/>
    <w:qFormat/>
    <w:uiPriority w:val="0"/>
    <w:pPr>
      <w:widowControl/>
      <w:adjustRightInd/>
      <w:spacing w:after="160" w:line="240" w:lineRule="exact"/>
      <w:jc w:val="left"/>
    </w:pPr>
    <w:rPr>
      <w:rFonts w:ascii="Arial" w:hAnsi="Arial" w:eastAsia="Times New Roman" w:cs="Verdana"/>
      <w:b/>
      <w:kern w:val="0"/>
      <w:sz w:val="24"/>
      <w:szCs w:val="20"/>
      <w:lang w:eastAsia="en-US"/>
    </w:rPr>
  </w:style>
  <w:style w:type="paragraph" w:customStyle="1" w:styleId="523">
    <w:name w:val="_Style 3"/>
    <w:basedOn w:val="1"/>
    <w:qFormat/>
    <w:uiPriority w:val="0"/>
    <w:pPr>
      <w:adjustRightInd/>
      <w:ind w:firstLine="420" w:firstLineChars="200"/>
    </w:pPr>
    <w:rPr>
      <w:rFonts w:eastAsia="仿宋_GB2312"/>
      <w:sz w:val="28"/>
    </w:rPr>
  </w:style>
  <w:style w:type="paragraph" w:customStyle="1" w:styleId="524">
    <w:name w:val="xl39"/>
    <w:basedOn w:val="1"/>
    <w:qFormat/>
    <w:uiPriority w:val="0"/>
    <w:pPr>
      <w:widowControl/>
      <w:pBdr>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525">
    <w:name w:val="Bulleting First Indent 1"/>
    <w:basedOn w:val="25"/>
    <w:qFormat/>
    <w:uiPriority w:val="0"/>
    <w:pPr>
      <w:tabs>
        <w:tab w:val="left" w:pos="840"/>
      </w:tabs>
      <w:autoSpaceDE/>
      <w:autoSpaceDN/>
      <w:adjustRightInd/>
      <w:spacing w:before="20" w:after="20" w:line="300" w:lineRule="auto"/>
      <w:ind w:left="840" w:hanging="420"/>
    </w:pPr>
    <w:rPr>
      <w:rFonts w:ascii="Tahoma" w:hAnsi="Tahoma"/>
      <w:kern w:val="0"/>
      <w:sz w:val="21"/>
      <w:szCs w:val="21"/>
      <w:lang w:val="en-US"/>
    </w:rPr>
  </w:style>
  <w:style w:type="paragraph" w:customStyle="1" w:styleId="526">
    <w:name w:val="左对齐表格文字"/>
    <w:basedOn w:val="1"/>
    <w:qFormat/>
    <w:uiPriority w:val="0"/>
    <w:pPr>
      <w:adjustRightInd/>
      <w:ind w:firstLine="200" w:firstLineChars="200"/>
      <w:jc w:val="right"/>
    </w:pPr>
  </w:style>
  <w:style w:type="paragraph" w:customStyle="1" w:styleId="527">
    <w:name w:val="Char Char11 Char Char Char Char Char Char Char Char Char"/>
    <w:basedOn w:val="1"/>
    <w:qFormat/>
    <w:uiPriority w:val="0"/>
    <w:pPr>
      <w:spacing w:line="360" w:lineRule="auto"/>
    </w:pPr>
    <w:rPr>
      <w:szCs w:val="20"/>
    </w:rPr>
  </w:style>
  <w:style w:type="paragraph" w:customStyle="1" w:styleId="528">
    <w:name w:val="正文1.25"/>
    <w:basedOn w:val="1"/>
    <w:qFormat/>
    <w:uiPriority w:val="0"/>
    <w:pPr>
      <w:adjustRightInd/>
      <w:spacing w:line="300" w:lineRule="auto"/>
      <w:ind w:firstLine="480" w:firstLineChars="200"/>
    </w:pPr>
    <w:rPr>
      <w:sz w:val="24"/>
      <w:szCs w:val="20"/>
    </w:rPr>
  </w:style>
  <w:style w:type="paragraph" w:customStyle="1" w:styleId="529">
    <w:name w:val="1正文"/>
    <w:basedOn w:val="1"/>
    <w:qFormat/>
    <w:uiPriority w:val="0"/>
    <w:pPr>
      <w:adjustRightInd/>
      <w:spacing w:line="360" w:lineRule="auto"/>
      <w:ind w:firstLine="200" w:firstLineChars="200"/>
    </w:pPr>
    <w:rPr>
      <w:rFonts w:ascii="仿宋_GB2312" w:hAnsi="Arial" w:eastAsia="仿宋"/>
      <w:sz w:val="28"/>
      <w:szCs w:val="28"/>
    </w:rPr>
  </w:style>
  <w:style w:type="paragraph" w:customStyle="1" w:styleId="530">
    <w:name w:val="Bul Text 9/14"/>
    <w:qFormat/>
    <w:uiPriority w:val="0"/>
    <w:pPr>
      <w:widowControl w:val="0"/>
      <w:tabs>
        <w:tab w:val="left" w:pos="840"/>
      </w:tabs>
      <w:spacing w:line="280" w:lineRule="atLeast"/>
      <w:ind w:left="160" w:hanging="160"/>
    </w:pPr>
    <w:rPr>
      <w:rFonts w:ascii="Times New Roman" w:hAnsi="Times New Roman" w:eastAsia="宋体" w:cs="Times New Roman"/>
      <w:snapToGrid w:val="0"/>
      <w:color w:val="000000"/>
      <w:sz w:val="18"/>
      <w:lang w:val="en-US" w:eastAsia="zh-CN" w:bidi="ar-SA"/>
    </w:rPr>
  </w:style>
  <w:style w:type="paragraph" w:customStyle="1" w:styleId="531">
    <w:name w:val="xl7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532">
    <w:name w:val="Char Char1 Char Char Char1"/>
    <w:basedOn w:val="1"/>
    <w:qFormat/>
    <w:uiPriority w:val="6"/>
    <w:rPr>
      <w:rFonts w:ascii="仿宋_GB2312" w:eastAsia="仿宋_GB2312"/>
      <w:b/>
      <w:sz w:val="32"/>
      <w:szCs w:val="20"/>
    </w:rPr>
  </w:style>
  <w:style w:type="paragraph" w:customStyle="1" w:styleId="533">
    <w:name w:val="列出段落2"/>
    <w:basedOn w:val="1"/>
    <w:qFormat/>
    <w:uiPriority w:val="0"/>
    <w:pPr>
      <w:adjustRightInd/>
      <w:ind w:firstLine="420" w:firstLineChars="200"/>
    </w:pPr>
    <w:rPr>
      <w:rFonts w:ascii="宋体" w:hAnsi="宋体"/>
      <w:sz w:val="24"/>
    </w:rPr>
  </w:style>
  <w:style w:type="paragraph" w:customStyle="1" w:styleId="534">
    <w:name w:val="默认段落字体 Para Char Char Char Char Char Char Char"/>
    <w:basedOn w:val="1"/>
    <w:qFormat/>
    <w:uiPriority w:val="0"/>
    <w:rPr>
      <w:rFonts w:eastAsia="仿宋_GB2312"/>
      <w:sz w:val="28"/>
      <w:szCs w:val="20"/>
    </w:rPr>
  </w:style>
  <w:style w:type="paragraph" w:customStyle="1" w:styleId="535">
    <w:name w:val="xl74"/>
    <w:basedOn w:val="1"/>
    <w:qFormat/>
    <w:uiPriority w:val="0"/>
    <w:pPr>
      <w:widowControl/>
      <w:adjustRightInd/>
      <w:spacing w:before="100" w:beforeAutospacing="1" w:after="100" w:afterAutospacing="1"/>
      <w:jc w:val="center"/>
    </w:pPr>
    <w:rPr>
      <w:rFonts w:ascii="微软雅黑" w:hAnsi="微软雅黑" w:eastAsia="微软雅黑" w:cs="宋体"/>
      <w:b/>
      <w:bCs/>
      <w:kern w:val="0"/>
      <w:sz w:val="20"/>
      <w:szCs w:val="20"/>
    </w:rPr>
  </w:style>
  <w:style w:type="paragraph" w:customStyle="1" w:styleId="536">
    <w:name w:val="样式 标题 4PIM 4H4h4bulletblbbH41H42H43H44H45H46H47H48...1"/>
    <w:basedOn w:val="7"/>
    <w:qFormat/>
    <w:uiPriority w:val="0"/>
    <w:pPr>
      <w:widowControl/>
      <w:jc w:val="left"/>
    </w:pPr>
    <w:rPr>
      <w:rFonts w:cs="宋体"/>
      <w:sz w:val="24"/>
      <w:szCs w:val="20"/>
    </w:rPr>
  </w:style>
  <w:style w:type="paragraph" w:customStyle="1" w:styleId="537">
    <w:name w:val="彩色列表 - 强调文字颜色 11"/>
    <w:basedOn w:val="1"/>
    <w:qFormat/>
    <w:uiPriority w:val="0"/>
    <w:pPr>
      <w:adjustRightInd/>
      <w:ind w:firstLine="420" w:firstLineChars="200"/>
    </w:pPr>
    <w:rPr>
      <w:rFonts w:ascii="Calibri" w:hAnsi="Calibri"/>
      <w:szCs w:val="22"/>
    </w:rPr>
  </w:style>
  <w:style w:type="paragraph" w:customStyle="1" w:styleId="538">
    <w:name w:val="加粗正文"/>
    <w:basedOn w:val="1"/>
    <w:qFormat/>
    <w:uiPriority w:val="0"/>
    <w:pPr>
      <w:adjustRightInd/>
      <w:spacing w:beforeLines="50" w:afterLines="50" w:line="360" w:lineRule="auto"/>
      <w:ind w:firstLine="422" w:firstLineChars="200"/>
    </w:pPr>
    <w:rPr>
      <w:b/>
      <w:bCs/>
      <w:szCs w:val="21"/>
    </w:rPr>
  </w:style>
  <w:style w:type="paragraph" w:customStyle="1" w:styleId="539">
    <w:name w:val="xl94"/>
    <w:basedOn w:val="1"/>
    <w:qFormat/>
    <w:uiPriority w:val="0"/>
    <w:pPr>
      <w:widowControl/>
      <w:adjustRightInd/>
      <w:spacing w:before="100" w:beforeAutospacing="1" w:after="100" w:afterAutospacing="1"/>
      <w:jc w:val="center"/>
    </w:pPr>
    <w:rPr>
      <w:rFonts w:ascii="仿宋" w:hAnsi="仿宋" w:eastAsia="仿宋" w:cs="宋体"/>
      <w:kern w:val="0"/>
      <w:sz w:val="20"/>
      <w:szCs w:val="20"/>
    </w:rPr>
  </w:style>
  <w:style w:type="paragraph" w:customStyle="1" w:styleId="540">
    <w:name w:val="正文6"/>
    <w:basedOn w:val="1"/>
    <w:qFormat/>
    <w:uiPriority w:val="0"/>
    <w:pPr>
      <w:tabs>
        <w:tab w:val="left" w:pos="0"/>
        <w:tab w:val="left" w:pos="703"/>
      </w:tabs>
      <w:adjustRightInd/>
      <w:spacing w:before="60" w:after="60" w:line="360" w:lineRule="auto"/>
      <w:ind w:left="600" w:leftChars="600"/>
    </w:pPr>
    <w:rPr>
      <w:sz w:val="28"/>
    </w:rPr>
  </w:style>
  <w:style w:type="paragraph" w:customStyle="1" w:styleId="541">
    <w:name w:val="Char Char Char1 Char1"/>
    <w:basedOn w:val="1"/>
    <w:qFormat/>
    <w:uiPriority w:val="6"/>
    <w:rPr>
      <w:szCs w:val="20"/>
    </w:rPr>
  </w:style>
  <w:style w:type="paragraph" w:customStyle="1" w:styleId="542">
    <w:name w:val="xl2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textAlignment w:val="top"/>
    </w:pPr>
    <w:rPr>
      <w:rFonts w:ascii="宋体" w:hAnsi="宋体"/>
      <w:kern w:val="0"/>
      <w:sz w:val="20"/>
      <w:szCs w:val="20"/>
    </w:rPr>
  </w:style>
  <w:style w:type="paragraph" w:customStyle="1" w:styleId="543">
    <w:name w:val="样式 标题 2 + 宋体 左侧:  1.76 厘米 首行缩进:  0 厘米"/>
    <w:basedOn w:val="4"/>
    <w:qFormat/>
    <w:uiPriority w:val="0"/>
    <w:pPr>
      <w:tabs>
        <w:tab w:val="clear" w:pos="432"/>
      </w:tabs>
      <w:spacing w:before="260" w:after="260" w:line="415" w:lineRule="auto"/>
      <w:ind w:left="0" w:firstLine="200" w:firstLineChars="200"/>
      <w:jc w:val="both"/>
    </w:pPr>
    <w:rPr>
      <w:rFonts w:ascii="宋体" w:hAnsi="Cambria" w:eastAsia="宋体" w:cs="宋体"/>
      <w:szCs w:val="20"/>
      <w:lang w:val="en-US"/>
    </w:rPr>
  </w:style>
  <w:style w:type="paragraph" w:customStyle="1" w:styleId="544">
    <w:name w:val="List Paragraph*"/>
    <w:basedOn w:val="1"/>
    <w:qFormat/>
    <w:uiPriority w:val="7"/>
    <w:pPr>
      <w:adjustRightInd/>
      <w:spacing w:line="360" w:lineRule="auto"/>
      <w:ind w:firstLine="420"/>
    </w:pPr>
    <w:rPr>
      <w:rFonts w:ascii="Calibri" w:hAnsi="Calibri" w:cs="Calibri"/>
      <w:color w:val="000000"/>
      <w:kern w:val="1"/>
      <w:sz w:val="24"/>
      <w:szCs w:val="22"/>
    </w:rPr>
  </w:style>
  <w:style w:type="paragraph" w:customStyle="1" w:styleId="545">
    <w:name w:val="Char Char11 Char Char Char Char Char Char Char Char Char Char Char Char Char11"/>
    <w:basedOn w:val="1"/>
    <w:qFormat/>
    <w:uiPriority w:val="6"/>
    <w:pPr>
      <w:adjustRightInd/>
      <w:spacing w:line="360" w:lineRule="auto"/>
    </w:pPr>
    <w:rPr>
      <w:rFonts w:ascii="Arial" w:hAnsi="Arial" w:eastAsia="黑体" w:cs="Arial"/>
      <w:snapToGrid w:val="0"/>
      <w:kern w:val="0"/>
      <w:szCs w:val="21"/>
    </w:rPr>
  </w:style>
  <w:style w:type="paragraph" w:customStyle="1" w:styleId="546">
    <w:name w:val="xl3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547">
    <w:name w:val="CM14"/>
    <w:basedOn w:val="83"/>
    <w:next w:val="83"/>
    <w:qFormat/>
    <w:uiPriority w:val="0"/>
    <w:pPr>
      <w:spacing w:after="68"/>
    </w:pPr>
    <w:rPr>
      <w:rFonts w:ascii="FHLHE E+ Futura Bk" w:eastAsia="FHLHE E+ Futura Bk" w:cs="Times New Roman"/>
      <w:color w:val="auto"/>
    </w:rPr>
  </w:style>
  <w:style w:type="paragraph" w:customStyle="1" w:styleId="548">
    <w:name w:val="xl82"/>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仿宋" w:hAnsi="仿宋" w:eastAsia="仿宋" w:cs="宋体"/>
      <w:color w:val="000000"/>
      <w:kern w:val="0"/>
      <w:sz w:val="20"/>
      <w:szCs w:val="20"/>
    </w:rPr>
  </w:style>
  <w:style w:type="paragraph" w:customStyle="1" w:styleId="549">
    <w:name w:val="无间隔*"/>
    <w:qFormat/>
    <w:uiPriority w:val="0"/>
    <w:pPr>
      <w:widowControl w:val="0"/>
      <w:jc w:val="both"/>
    </w:pPr>
    <w:rPr>
      <w:rFonts w:ascii="Times New Roman" w:hAnsi="Times New Roman" w:eastAsia="宋体" w:cs="Calibri"/>
      <w:color w:val="000000"/>
      <w:kern w:val="1"/>
      <w:sz w:val="21"/>
      <w:szCs w:val="22"/>
      <w:lang w:val="en-US" w:eastAsia="zh-CN" w:bidi="ar-SA"/>
    </w:rPr>
  </w:style>
  <w:style w:type="paragraph" w:customStyle="1" w:styleId="550">
    <w:name w:val="Char Char Char Char1"/>
    <w:basedOn w:val="1"/>
    <w:qFormat/>
    <w:uiPriority w:val="0"/>
    <w:pPr>
      <w:tabs>
        <w:tab w:val="left" w:pos="0"/>
      </w:tabs>
      <w:adjustRightInd/>
      <w:ind w:firstLine="200" w:firstLineChars="200"/>
    </w:pPr>
    <w:rPr>
      <w:rFonts w:ascii="宋体" w:hAnsi="宋体" w:eastAsia="仿宋_GB2312"/>
      <w:sz w:val="28"/>
    </w:rPr>
  </w:style>
  <w:style w:type="paragraph" w:customStyle="1" w:styleId="551">
    <w:name w:val="正文文字 2"/>
    <w:basedOn w:val="83"/>
    <w:next w:val="83"/>
    <w:qFormat/>
    <w:uiPriority w:val="0"/>
    <w:rPr>
      <w:rFonts w:ascii="宋体" w:eastAsia="宋体" w:cs="Times New Roman"/>
      <w:color w:val="auto"/>
    </w:rPr>
  </w:style>
  <w:style w:type="paragraph" w:customStyle="1" w:styleId="552">
    <w:name w:val="正文首行缩进两字"/>
    <w:qFormat/>
    <w:uiPriority w:val="0"/>
    <w:pPr>
      <w:spacing w:afterLines="50" w:line="300" w:lineRule="auto"/>
      <w:ind w:right="210" w:rightChars="100" w:firstLine="523" w:firstLineChars="218"/>
    </w:pPr>
    <w:rPr>
      <w:rFonts w:ascii="Times New Roman" w:hAnsi="Times New Roman" w:eastAsia="宋体" w:cs="Times New Roman"/>
      <w:sz w:val="24"/>
      <w:szCs w:val="24"/>
      <w:lang w:val="en-US" w:eastAsia="zh-CN" w:bidi="ar-SA"/>
    </w:rPr>
  </w:style>
  <w:style w:type="paragraph" w:customStyle="1" w:styleId="553">
    <w:name w:val="Char Char1 Char"/>
    <w:basedOn w:val="1"/>
    <w:qFormat/>
    <w:uiPriority w:val="0"/>
    <w:rPr>
      <w:rFonts w:ascii="仿宋_GB2312" w:eastAsia="仿宋_GB2312"/>
      <w:b/>
      <w:sz w:val="32"/>
      <w:szCs w:val="32"/>
    </w:rPr>
  </w:style>
  <w:style w:type="paragraph" w:customStyle="1" w:styleId="554">
    <w:name w:val="xl7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555">
    <w:name w:val="Char Char11 Char Char Char Char Char Char Char Char Char Char Char1"/>
    <w:basedOn w:val="1"/>
    <w:qFormat/>
    <w:uiPriority w:val="6"/>
    <w:pPr>
      <w:adjustRightInd/>
      <w:spacing w:line="360" w:lineRule="auto"/>
    </w:pPr>
    <w:rPr>
      <w:rFonts w:ascii="Arial" w:hAnsi="Arial" w:eastAsia="黑体" w:cs="Arial"/>
      <w:snapToGrid w:val="0"/>
      <w:kern w:val="0"/>
      <w:szCs w:val="21"/>
    </w:rPr>
  </w:style>
  <w:style w:type="paragraph" w:customStyle="1" w:styleId="556">
    <w:name w:val="Char Char111"/>
    <w:basedOn w:val="1"/>
    <w:qFormat/>
    <w:uiPriority w:val="0"/>
    <w:pPr>
      <w:spacing w:line="360" w:lineRule="auto"/>
    </w:pPr>
    <w:rPr>
      <w:szCs w:val="20"/>
    </w:rPr>
  </w:style>
  <w:style w:type="paragraph" w:customStyle="1" w:styleId="557">
    <w:name w:val="Char"/>
    <w:basedOn w:val="1"/>
    <w:qFormat/>
    <w:uiPriority w:val="0"/>
    <w:rPr>
      <w:rFonts w:ascii="仿宋_GB2312" w:eastAsia="仿宋_GB2312"/>
      <w:b/>
      <w:sz w:val="32"/>
      <w:szCs w:val="32"/>
    </w:rPr>
  </w:style>
  <w:style w:type="paragraph" w:customStyle="1" w:styleId="558">
    <w:name w:val="RFI Heading 2nd Level"/>
    <w:basedOn w:val="1"/>
    <w:qFormat/>
    <w:uiPriority w:val="0"/>
    <w:pPr>
      <w:widowControl/>
      <w:tabs>
        <w:tab w:val="left" w:pos="1260"/>
      </w:tabs>
      <w:adjustRightInd/>
      <w:ind w:firstLine="200" w:firstLineChars="200"/>
      <w:jc w:val="left"/>
    </w:pPr>
    <w:rPr>
      <w:rFonts w:ascii="Arial (W1)" w:hAnsi="Arial (W1)"/>
      <w:b/>
      <w:bCs/>
      <w:color w:val="0000FF"/>
      <w:kern w:val="0"/>
      <w:sz w:val="28"/>
      <w:lang w:val="en-GB" w:eastAsia="en-US"/>
    </w:rPr>
  </w:style>
  <w:style w:type="paragraph" w:customStyle="1" w:styleId="559">
    <w:name w:val="af17cgridlangnp1033langf"/>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560">
    <w:name w:val="Char Char Char1 Char"/>
    <w:basedOn w:val="1"/>
    <w:qFormat/>
    <w:uiPriority w:val="0"/>
    <w:rPr>
      <w:szCs w:val="20"/>
    </w:rPr>
  </w:style>
  <w:style w:type="paragraph" w:customStyle="1" w:styleId="561">
    <w:name w:val="正文标准"/>
    <w:basedOn w:val="1"/>
    <w:qFormat/>
    <w:uiPriority w:val="0"/>
    <w:pPr>
      <w:adjustRightInd/>
      <w:spacing w:line="360" w:lineRule="auto"/>
      <w:ind w:firstLine="200" w:firstLineChars="200"/>
    </w:pPr>
    <w:rPr>
      <w:rFonts w:ascii="宋体" w:hAnsi="Calibri"/>
      <w:sz w:val="24"/>
    </w:rPr>
  </w:style>
  <w:style w:type="paragraph" w:customStyle="1" w:styleId="562">
    <w:name w:val="正文格式"/>
    <w:basedOn w:val="1"/>
    <w:qFormat/>
    <w:uiPriority w:val="0"/>
    <w:pPr>
      <w:widowControl/>
      <w:autoSpaceDE w:val="0"/>
      <w:autoSpaceDN w:val="0"/>
      <w:snapToGrid w:val="0"/>
      <w:spacing w:line="360" w:lineRule="atLeast"/>
      <w:ind w:firstLine="200" w:firstLineChars="200"/>
      <w:textAlignment w:val="baseline"/>
    </w:pPr>
    <w:rPr>
      <w:kern w:val="0"/>
      <w:sz w:val="24"/>
      <w:szCs w:val="20"/>
    </w:rPr>
  </w:style>
  <w:style w:type="paragraph" w:customStyle="1" w:styleId="563">
    <w:name w:val="Char Char11 Char Char Char Char Char Char Char Char Char Char Char Char Char Char Char"/>
    <w:basedOn w:val="1"/>
    <w:qFormat/>
    <w:uiPriority w:val="0"/>
    <w:pPr>
      <w:adjustRightInd/>
      <w:spacing w:line="360" w:lineRule="auto"/>
    </w:pPr>
    <w:rPr>
      <w:rFonts w:ascii="Arial" w:hAnsi="Arial" w:eastAsia="黑体" w:cs="Arial"/>
      <w:snapToGrid w:val="0"/>
      <w:kern w:val="0"/>
      <w:szCs w:val="21"/>
    </w:rPr>
  </w:style>
  <w:style w:type="paragraph" w:customStyle="1" w:styleId="564">
    <w:name w:val="Th"/>
    <w:qFormat/>
    <w:uiPriority w:val="0"/>
    <w:pPr>
      <w:keepNext/>
      <w:keepLines/>
      <w:spacing w:before="20" w:after="60" w:line="220" w:lineRule="exact"/>
      <w:ind w:left="240"/>
    </w:pPr>
    <w:rPr>
      <w:rFonts w:ascii="Times New Roman" w:hAnsi="Times New Roman" w:eastAsia="宋体" w:cs="Times New Roman"/>
      <w:b/>
      <w:sz w:val="19"/>
      <w:lang w:val="en-US" w:eastAsia="en-US" w:bidi="ar-SA"/>
    </w:rPr>
  </w:style>
  <w:style w:type="paragraph" w:customStyle="1" w:styleId="565">
    <w:name w:val="规范正文"/>
    <w:basedOn w:val="1"/>
    <w:qFormat/>
    <w:uiPriority w:val="0"/>
    <w:pPr>
      <w:tabs>
        <w:tab w:val="left" w:pos="840"/>
      </w:tabs>
      <w:spacing w:beforeLines="50" w:line="360" w:lineRule="auto"/>
      <w:ind w:left="840" w:hanging="420"/>
      <w:textAlignment w:val="baseline"/>
    </w:pPr>
    <w:rPr>
      <w:szCs w:val="20"/>
    </w:rPr>
  </w:style>
  <w:style w:type="paragraph" w:customStyle="1" w:styleId="566">
    <w:name w:val="font12"/>
    <w:basedOn w:val="1"/>
    <w:qFormat/>
    <w:uiPriority w:val="0"/>
    <w:pPr>
      <w:widowControl/>
      <w:adjustRightInd/>
      <w:spacing w:before="100" w:beforeAutospacing="1" w:after="100" w:afterAutospacing="1"/>
      <w:jc w:val="left"/>
    </w:pPr>
    <w:rPr>
      <w:rFonts w:ascii="宋体" w:hAnsi="宋体" w:cs="宋体"/>
      <w:kern w:val="0"/>
      <w:sz w:val="18"/>
      <w:szCs w:val="18"/>
    </w:rPr>
  </w:style>
  <w:style w:type="paragraph" w:customStyle="1" w:styleId="567">
    <w:name w:val="Char Char1 Char2"/>
    <w:basedOn w:val="1"/>
    <w:qFormat/>
    <w:uiPriority w:val="0"/>
    <w:pPr>
      <w:widowControl/>
      <w:snapToGrid w:val="0"/>
      <w:spacing w:before="120" w:after="160" w:line="360" w:lineRule="auto"/>
      <w:ind w:right="-360"/>
      <w:jc w:val="left"/>
    </w:pPr>
    <w:rPr>
      <w:rFonts w:ascii="Arial" w:hAnsi="Arial"/>
      <w:kern w:val="0"/>
      <w:sz w:val="24"/>
      <w:lang w:eastAsia="en-US"/>
    </w:rPr>
  </w:style>
  <w:style w:type="paragraph" w:customStyle="1" w:styleId="568">
    <w:name w:val="Char Char Char11"/>
    <w:basedOn w:val="1"/>
    <w:qFormat/>
    <w:uiPriority w:val="0"/>
    <w:pPr>
      <w:widowControl/>
      <w:spacing w:after="160" w:line="240" w:lineRule="exact"/>
      <w:jc w:val="left"/>
    </w:pPr>
    <w:rPr>
      <w:rFonts w:ascii="Verdana" w:hAnsi="Verdana"/>
      <w:kern w:val="0"/>
      <w:sz w:val="20"/>
      <w:szCs w:val="20"/>
      <w:lang w:eastAsia="en-US"/>
    </w:rPr>
  </w:style>
  <w:style w:type="paragraph" w:customStyle="1" w:styleId="569">
    <w:name w:val="xl42"/>
    <w:basedOn w:val="1"/>
    <w:qFormat/>
    <w:uiPriority w:val="0"/>
    <w:pPr>
      <w:widowControl/>
      <w:pBdr>
        <w:top w:val="single" w:color="auto" w:sz="4" w:space="0"/>
        <w:left w:val="single" w:color="auto" w:sz="4" w:space="0"/>
        <w:bottom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Cs w:val="21"/>
    </w:rPr>
  </w:style>
  <w:style w:type="paragraph" w:customStyle="1" w:styleId="570">
    <w:name w:val="目录4"/>
    <w:basedOn w:val="1"/>
    <w:qFormat/>
    <w:uiPriority w:val="0"/>
    <w:pPr>
      <w:tabs>
        <w:tab w:val="left" w:leader="dot" w:pos="7370"/>
      </w:tabs>
      <w:autoSpaceDE w:val="0"/>
      <w:autoSpaceDN w:val="0"/>
      <w:spacing w:line="317" w:lineRule="atLeast"/>
      <w:ind w:firstLine="629" w:firstLineChars="200"/>
    </w:pPr>
    <w:rPr>
      <w:color w:val="000000"/>
      <w:kern w:val="0"/>
      <w:szCs w:val="21"/>
    </w:rPr>
  </w:style>
  <w:style w:type="paragraph" w:customStyle="1" w:styleId="571">
    <w:name w:val="xl43"/>
    <w:basedOn w:val="1"/>
    <w:qFormat/>
    <w:uiPriority w:val="0"/>
    <w:pPr>
      <w:widowControl/>
      <w:pBdr>
        <w:top w:val="single" w:color="auto" w:sz="4" w:space="0"/>
        <w:bottom w:val="single" w:color="auto" w:sz="4" w:space="0"/>
        <w:right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Cs w:val="21"/>
    </w:rPr>
  </w:style>
  <w:style w:type="paragraph" w:customStyle="1" w:styleId="572">
    <w:name w:val="solutionfonts1"/>
    <w:basedOn w:val="1"/>
    <w:qFormat/>
    <w:uiPriority w:val="0"/>
    <w:pPr>
      <w:widowControl/>
      <w:adjustRightInd/>
      <w:spacing w:before="100" w:beforeAutospacing="1" w:after="100" w:afterAutospacing="1"/>
      <w:ind w:firstLine="200" w:firstLineChars="200"/>
      <w:jc w:val="left"/>
    </w:pPr>
    <w:rPr>
      <w:rFonts w:ascii="宋体" w:hAnsi="宋体" w:cs="宋体"/>
      <w:kern w:val="0"/>
      <w:sz w:val="24"/>
    </w:rPr>
  </w:style>
  <w:style w:type="paragraph" w:customStyle="1" w:styleId="573">
    <w:name w:val="标准有序列表（L1）"/>
    <w:basedOn w:val="6"/>
    <w:qFormat/>
    <w:uiPriority w:val="0"/>
    <w:pPr>
      <w:widowControl w:val="0"/>
      <w:tabs>
        <w:tab w:val="left" w:pos="0"/>
        <w:tab w:val="left" w:pos="992"/>
      </w:tabs>
      <w:adjustRightInd/>
      <w:snapToGrid/>
      <w:spacing w:line="360" w:lineRule="auto"/>
      <w:ind w:firstLine="0"/>
    </w:pPr>
    <w:rPr>
      <w:rFonts w:ascii="黑体" w:eastAsia="黑体"/>
      <w:snapToGrid/>
      <w:kern w:val="2"/>
      <w:sz w:val="24"/>
    </w:rPr>
  </w:style>
  <w:style w:type="paragraph" w:customStyle="1" w:styleId="574">
    <w:name w:val="Char Char Char Char Char Char Char Char Char Char"/>
    <w:basedOn w:val="1"/>
    <w:qFormat/>
    <w:uiPriority w:val="0"/>
    <w:rPr>
      <w:rFonts w:ascii="仿宋_GB2312" w:eastAsia="仿宋_GB2312"/>
      <w:b/>
      <w:sz w:val="32"/>
      <w:szCs w:val="32"/>
    </w:rPr>
  </w:style>
  <w:style w:type="paragraph" w:customStyle="1" w:styleId="575">
    <w:name w:val="Char1 Char Char Char Char Char Char Char Char Char Char Char1 Char Char Char Char Char Char Char Char Char Char Char Char Char Char1 Char Char Char Char"/>
    <w:basedOn w:val="1"/>
    <w:qFormat/>
    <w:uiPriority w:val="0"/>
    <w:pPr>
      <w:spacing w:line="360" w:lineRule="auto"/>
    </w:pPr>
    <w:rPr>
      <w:kern w:val="0"/>
      <w:sz w:val="24"/>
      <w:szCs w:val="20"/>
    </w:rPr>
  </w:style>
  <w:style w:type="paragraph" w:customStyle="1" w:styleId="576">
    <w:name w:val="_正文段落"/>
    <w:basedOn w:val="1"/>
    <w:qFormat/>
    <w:uiPriority w:val="0"/>
    <w:pPr>
      <w:adjustRightInd/>
      <w:ind w:firstLine="560"/>
    </w:pPr>
    <w:rPr>
      <w:rFonts w:ascii="仿宋_GB2312" w:hAnsi="仿宋" w:eastAsia="仿宋_GB2312"/>
      <w:kern w:val="0"/>
      <w:sz w:val="28"/>
      <w:szCs w:val="28"/>
    </w:rPr>
  </w:style>
  <w:style w:type="paragraph" w:customStyle="1" w:styleId="577">
    <w:name w:val="列出段落4"/>
    <w:basedOn w:val="1"/>
    <w:qFormat/>
    <w:uiPriority w:val="0"/>
    <w:pPr>
      <w:adjustRightInd/>
      <w:spacing w:line="360" w:lineRule="auto"/>
      <w:ind w:firstLine="420" w:firstLineChars="200"/>
    </w:pPr>
    <w:rPr>
      <w:rFonts w:ascii="Calibri" w:hAnsi="Calibri"/>
      <w:sz w:val="24"/>
      <w:szCs w:val="22"/>
    </w:rPr>
  </w:style>
  <w:style w:type="paragraph" w:customStyle="1" w:styleId="578">
    <w:name w:val="前言、引言标题"/>
    <w:next w:val="1"/>
    <w:qFormat/>
    <w:uiPriority w:val="0"/>
    <w:pPr>
      <w:shd w:val="clear" w:color="FFFFFF" w:fill="FFFFFF"/>
      <w:tabs>
        <w:tab w:val="left" w:pos="840"/>
      </w:tabs>
      <w:spacing w:before="640" w:after="560"/>
      <w:ind w:left="840" w:hanging="420"/>
      <w:jc w:val="center"/>
      <w:outlineLvl w:val="0"/>
    </w:pPr>
    <w:rPr>
      <w:rFonts w:ascii="黑体" w:hAnsi="Times New Roman" w:eastAsia="黑体" w:cs="Times New Roman"/>
      <w:sz w:val="32"/>
      <w:lang w:val="en-US" w:eastAsia="zh-CN" w:bidi="ar-SA"/>
    </w:rPr>
  </w:style>
  <w:style w:type="paragraph" w:customStyle="1" w:styleId="579">
    <w:name w:val="正文（首行缩进）"/>
    <w:basedOn w:val="26"/>
    <w:qFormat/>
    <w:uiPriority w:val="0"/>
    <w:pPr>
      <w:widowControl/>
      <w:tabs>
        <w:tab w:val="left" w:pos="840"/>
      </w:tabs>
      <w:overflowPunct w:val="0"/>
      <w:autoSpaceDE w:val="0"/>
      <w:autoSpaceDN w:val="0"/>
      <w:spacing w:beforeLines="50" w:after="120" w:line="400" w:lineRule="exact"/>
      <w:ind w:left="200" w:leftChars="200" w:firstLine="200"/>
      <w:jc w:val="left"/>
      <w:textAlignment w:val="baseline"/>
    </w:pPr>
    <w:rPr>
      <w:rFonts w:ascii="Times New Roman" w:hAnsi="Times New Roman"/>
      <w:spacing w:val="10"/>
      <w:kern w:val="0"/>
      <w:szCs w:val="20"/>
    </w:rPr>
  </w:style>
  <w:style w:type="paragraph" w:customStyle="1" w:styleId="580">
    <w:name w:val="Char3 Char Char Char Char Char Char"/>
    <w:basedOn w:val="1"/>
    <w:qFormat/>
    <w:uiPriority w:val="0"/>
    <w:pPr>
      <w:adjustRightInd/>
      <w:spacing w:line="360" w:lineRule="auto"/>
    </w:pPr>
    <w:rPr>
      <w:rFonts w:ascii="Arial" w:hAnsi="Arial" w:eastAsia="黑体" w:cs="Arial"/>
      <w:snapToGrid w:val="0"/>
      <w:kern w:val="0"/>
      <w:szCs w:val="21"/>
    </w:rPr>
  </w:style>
  <w:style w:type="paragraph" w:customStyle="1" w:styleId="581">
    <w:name w:val="font9"/>
    <w:basedOn w:val="1"/>
    <w:qFormat/>
    <w:uiPriority w:val="0"/>
    <w:pPr>
      <w:widowControl/>
      <w:adjustRightInd/>
      <w:spacing w:before="100" w:beforeAutospacing="1" w:after="100" w:afterAutospacing="1"/>
      <w:jc w:val="left"/>
    </w:pPr>
    <w:rPr>
      <w:rFonts w:hint="eastAsia" w:ascii="宋体" w:hAnsi="宋体"/>
      <w:kern w:val="0"/>
      <w:sz w:val="20"/>
      <w:szCs w:val="20"/>
    </w:rPr>
  </w:style>
  <w:style w:type="paragraph" w:customStyle="1" w:styleId="582">
    <w:name w:val="方案正文无缩进"/>
    <w:qFormat/>
    <w:uiPriority w:val="0"/>
    <w:pPr>
      <w:spacing w:line="360" w:lineRule="auto"/>
    </w:pPr>
    <w:rPr>
      <w:rFonts w:ascii="Times New Roman" w:hAnsi="Times New Roman" w:eastAsia="宋体" w:cs="Times New Roman"/>
      <w:kern w:val="2"/>
      <w:sz w:val="24"/>
      <w:szCs w:val="24"/>
      <w:lang w:val="en-US" w:eastAsia="zh-CN" w:bidi="ar-SA"/>
    </w:rPr>
  </w:style>
  <w:style w:type="paragraph" w:customStyle="1" w:styleId="583">
    <w:name w:val="Char Char Char1 Char2"/>
    <w:basedOn w:val="1"/>
    <w:qFormat/>
    <w:uiPriority w:val="0"/>
    <w:rPr>
      <w:szCs w:val="20"/>
    </w:rPr>
  </w:style>
  <w:style w:type="paragraph" w:customStyle="1" w:styleId="584">
    <w:name w:val="Char Char11 Char Char Char Char Char Char Char Char Char Char Char Char Char1"/>
    <w:basedOn w:val="1"/>
    <w:qFormat/>
    <w:uiPriority w:val="0"/>
    <w:pPr>
      <w:adjustRightInd/>
      <w:spacing w:line="360" w:lineRule="auto"/>
    </w:pPr>
    <w:rPr>
      <w:rFonts w:ascii="Arial" w:hAnsi="Arial" w:eastAsia="黑体" w:cs="Arial"/>
      <w:snapToGrid w:val="0"/>
      <w:kern w:val="0"/>
      <w:szCs w:val="21"/>
    </w:rPr>
  </w:style>
  <w:style w:type="paragraph" w:customStyle="1" w:styleId="585">
    <w:name w:val="默认段落字体 Para Char"/>
    <w:basedOn w:val="1"/>
    <w:qFormat/>
    <w:uiPriority w:val="0"/>
    <w:rPr>
      <w:rFonts w:ascii="Tahoma" w:hAnsi="Tahoma"/>
      <w:sz w:val="24"/>
      <w:szCs w:val="20"/>
    </w:rPr>
  </w:style>
  <w:style w:type="paragraph" w:customStyle="1" w:styleId="586">
    <w:name w:val="标题五"/>
    <w:basedOn w:val="1"/>
    <w:qFormat/>
    <w:uiPriority w:val="0"/>
    <w:pPr>
      <w:adjustRightInd/>
      <w:spacing w:beforeLines="50" w:line="360" w:lineRule="auto"/>
    </w:pPr>
    <w:rPr>
      <w:b/>
      <w:sz w:val="24"/>
    </w:rPr>
  </w:style>
  <w:style w:type="paragraph" w:customStyle="1" w:styleId="587">
    <w:name w:val="Char Char1101"/>
    <w:basedOn w:val="1"/>
    <w:qFormat/>
    <w:uiPriority w:val="0"/>
    <w:pPr>
      <w:spacing w:line="360" w:lineRule="auto"/>
    </w:pPr>
    <w:rPr>
      <w:rFonts w:ascii="Tahoma" w:hAnsi="Tahoma"/>
      <w:sz w:val="24"/>
      <w:szCs w:val="20"/>
    </w:rPr>
  </w:style>
  <w:style w:type="paragraph" w:customStyle="1" w:styleId="588">
    <w:name w:val="Char Char Char Char Char Char Char Char1"/>
    <w:basedOn w:val="1"/>
    <w:qFormat/>
    <w:uiPriority w:val="0"/>
    <w:pPr>
      <w:tabs>
        <w:tab w:val="left" w:pos="360"/>
      </w:tabs>
    </w:pPr>
    <w:rPr>
      <w:sz w:val="24"/>
      <w:szCs w:val="20"/>
    </w:rPr>
  </w:style>
  <w:style w:type="paragraph" w:customStyle="1" w:styleId="589">
    <w:name w:val="Char Char Char 字元 字元"/>
    <w:basedOn w:val="1"/>
    <w:qFormat/>
    <w:uiPriority w:val="0"/>
    <w:pPr>
      <w:adjustRightInd/>
      <w:spacing w:line="360" w:lineRule="auto"/>
      <w:ind w:firstLine="200" w:firstLineChars="200"/>
    </w:pPr>
    <w:rPr>
      <w:szCs w:val="20"/>
    </w:rPr>
  </w:style>
  <w:style w:type="paragraph" w:customStyle="1" w:styleId="590">
    <w:name w:val="xl70"/>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591">
    <w:name w:val="Char Char Char Char Char Char Char"/>
    <w:basedOn w:val="1"/>
    <w:qFormat/>
    <w:uiPriority w:val="0"/>
    <w:rPr>
      <w:rFonts w:ascii="仿宋_GB2312" w:eastAsia="仿宋_GB2312"/>
      <w:b/>
      <w:sz w:val="32"/>
      <w:szCs w:val="32"/>
    </w:rPr>
  </w:style>
  <w:style w:type="paragraph" w:customStyle="1" w:styleId="592">
    <w:name w:val="文章附标题"/>
    <w:basedOn w:val="1"/>
    <w:qFormat/>
    <w:uiPriority w:val="0"/>
    <w:pPr>
      <w:autoSpaceDE w:val="0"/>
      <w:autoSpaceDN w:val="0"/>
      <w:spacing w:before="187" w:after="175" w:line="374" w:lineRule="atLeast"/>
      <w:ind w:firstLine="200" w:firstLineChars="200"/>
      <w:jc w:val="center"/>
    </w:pPr>
    <w:rPr>
      <w:color w:val="000000"/>
      <w:kern w:val="0"/>
      <w:sz w:val="36"/>
      <w:szCs w:val="36"/>
    </w:rPr>
  </w:style>
  <w:style w:type="paragraph" w:customStyle="1" w:styleId="593">
    <w:name w:val="a2"/>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594">
    <w:name w:val="样式 标题 22h2L1 Heading 2H2sect 1.2H21sect 1.21H22sect 1.2..."/>
    <w:basedOn w:val="4"/>
    <w:next w:val="1"/>
    <w:qFormat/>
    <w:uiPriority w:val="0"/>
    <w:pPr>
      <w:tabs>
        <w:tab w:val="clear" w:pos="432"/>
      </w:tabs>
      <w:spacing w:before="260" w:after="260" w:line="415" w:lineRule="auto"/>
      <w:ind w:left="425" w:hanging="425"/>
    </w:pPr>
    <w:rPr>
      <w:rFonts w:ascii="微软雅黑" w:hAnsi="微软雅黑" w:eastAsia="微软雅黑"/>
      <w:lang w:val="en-US"/>
    </w:rPr>
  </w:style>
  <w:style w:type="paragraph" w:customStyle="1" w:styleId="595">
    <w:name w:val="样式6"/>
    <w:basedOn w:val="35"/>
    <w:qFormat/>
    <w:uiPriority w:val="0"/>
    <w:pPr>
      <w:spacing w:line="460" w:lineRule="exact"/>
      <w:outlineLvl w:val="2"/>
    </w:pPr>
    <w:rPr>
      <w:rFonts w:ascii="仿宋_GB2312" w:hAnsi="宋体" w:eastAsia="仿宋_GB2312"/>
      <w:b/>
      <w:bCs/>
      <w:sz w:val="24"/>
      <w:szCs w:val="24"/>
    </w:rPr>
  </w:style>
  <w:style w:type="paragraph" w:customStyle="1" w:styleId="596">
    <w:name w:val="批注框文本 Char Char"/>
    <w:basedOn w:val="1"/>
    <w:qFormat/>
    <w:uiPriority w:val="0"/>
    <w:pPr>
      <w:adjustRightInd/>
    </w:pPr>
    <w:rPr>
      <w:sz w:val="18"/>
      <w:szCs w:val="20"/>
    </w:rPr>
  </w:style>
  <w:style w:type="paragraph" w:customStyle="1" w:styleId="597">
    <w:name w:val="封面华为技术"/>
    <w:basedOn w:val="1"/>
    <w:qFormat/>
    <w:uiPriority w:val="0"/>
    <w:pPr>
      <w:autoSpaceDE w:val="0"/>
      <w:autoSpaceDN w:val="0"/>
      <w:spacing w:line="360" w:lineRule="auto"/>
      <w:ind w:firstLine="200" w:firstLineChars="200"/>
      <w:jc w:val="center"/>
    </w:pPr>
    <w:rPr>
      <w:rFonts w:ascii="Arial" w:hAnsi="Arial" w:eastAsia="黑体"/>
      <w:kern w:val="0"/>
      <w:sz w:val="32"/>
      <w:szCs w:val="32"/>
    </w:rPr>
  </w:style>
  <w:style w:type="paragraph" w:customStyle="1" w:styleId="598">
    <w:name w:val="xl32"/>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599">
    <w:name w:val="Char Char11 Char Char Char Char Char Char Char Char Char Char Char Char Char"/>
    <w:basedOn w:val="1"/>
    <w:qFormat/>
    <w:uiPriority w:val="0"/>
    <w:pPr>
      <w:adjustRightInd/>
      <w:spacing w:line="360" w:lineRule="auto"/>
    </w:pPr>
    <w:rPr>
      <w:rFonts w:ascii="Arial" w:hAnsi="Arial" w:eastAsia="黑体"/>
      <w:snapToGrid w:val="0"/>
      <w:kern w:val="0"/>
      <w:sz w:val="20"/>
      <w:szCs w:val="21"/>
    </w:rPr>
  </w:style>
  <w:style w:type="paragraph" w:customStyle="1" w:styleId="600">
    <w:name w:val="gjt_2"/>
    <w:next w:val="1"/>
    <w:qFormat/>
    <w:uiPriority w:val="0"/>
    <w:pPr>
      <w:keepNext/>
      <w:keepLines/>
      <w:widowControl w:val="0"/>
      <w:spacing w:before="260" w:after="260"/>
      <w:jc w:val="both"/>
      <w:outlineLvl w:val="6"/>
    </w:pPr>
    <w:rPr>
      <w:rFonts w:ascii="Arial" w:hAnsi="Arial" w:eastAsia="黑体" w:cs="Arial"/>
      <w:b/>
      <w:bCs/>
      <w:color w:val="000000"/>
      <w:kern w:val="2"/>
      <w:sz w:val="32"/>
      <w:szCs w:val="32"/>
      <w:u w:color="000000"/>
      <w:lang w:val="en-US" w:eastAsia="zh-CN" w:bidi="ar-SA"/>
    </w:rPr>
  </w:style>
  <w:style w:type="paragraph" w:customStyle="1" w:styleId="601">
    <w:name w:val="索引 11"/>
    <w:basedOn w:val="1"/>
    <w:next w:val="1"/>
    <w:qFormat/>
    <w:uiPriority w:val="99"/>
    <w:pPr>
      <w:adjustRightInd/>
      <w:spacing w:line="360" w:lineRule="auto"/>
    </w:pPr>
    <w:rPr>
      <w:rFonts w:ascii="仿宋_GB2312" w:eastAsia="仿宋_GB2312"/>
      <w:sz w:val="24"/>
      <w:szCs w:val="20"/>
    </w:rPr>
  </w:style>
  <w:style w:type="paragraph" w:customStyle="1" w:styleId="602">
    <w:name w:val="xl6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603">
    <w:name w:val="样式"/>
    <w:basedOn w:val="1"/>
    <w:qFormat/>
    <w:uiPriority w:val="0"/>
    <w:pPr>
      <w:autoSpaceDE w:val="0"/>
      <w:autoSpaceDN w:val="0"/>
      <w:snapToGrid w:val="0"/>
      <w:spacing w:before="120" w:after="120" w:line="360" w:lineRule="auto"/>
    </w:pPr>
    <w:rPr>
      <w:rFonts w:ascii="宋体"/>
      <w:sz w:val="24"/>
      <w:szCs w:val="20"/>
    </w:rPr>
  </w:style>
  <w:style w:type="paragraph" w:customStyle="1" w:styleId="604">
    <w:name w:val="正文文字缩进项目"/>
    <w:basedOn w:val="26"/>
    <w:qFormat/>
    <w:uiPriority w:val="0"/>
    <w:pPr>
      <w:tabs>
        <w:tab w:val="left" w:pos="840"/>
      </w:tabs>
      <w:adjustRightInd/>
      <w:spacing w:after="120" w:line="240" w:lineRule="auto"/>
      <w:ind w:hanging="420" w:firstLineChars="0"/>
    </w:pPr>
    <w:rPr>
      <w:rFonts w:ascii="Tahoma" w:hAnsi="Tahoma"/>
      <w:sz w:val="22"/>
      <w:szCs w:val="20"/>
    </w:rPr>
  </w:style>
  <w:style w:type="paragraph" w:customStyle="1" w:styleId="605">
    <w:name w:val="文档正文"/>
    <w:basedOn w:val="1"/>
    <w:qFormat/>
    <w:uiPriority w:val="0"/>
    <w:pPr>
      <w:spacing w:line="480" w:lineRule="atLeast"/>
      <w:ind w:firstLine="567"/>
      <w:textAlignment w:val="baseline"/>
    </w:pPr>
    <w:rPr>
      <w:kern w:val="0"/>
      <w:sz w:val="24"/>
      <w:szCs w:val="20"/>
    </w:rPr>
  </w:style>
  <w:style w:type="paragraph" w:customStyle="1" w:styleId="606">
    <w:name w:val="正文文字表格居中"/>
    <w:basedOn w:val="1"/>
    <w:next w:val="61"/>
    <w:qFormat/>
    <w:uiPriority w:val="0"/>
    <w:pPr>
      <w:snapToGrid w:val="0"/>
      <w:spacing w:line="360" w:lineRule="auto"/>
    </w:pPr>
    <w:rPr>
      <w:rFonts w:ascii="宋体"/>
      <w:b/>
      <w:sz w:val="24"/>
      <w:szCs w:val="20"/>
    </w:rPr>
  </w:style>
  <w:style w:type="paragraph" w:customStyle="1" w:styleId="607">
    <w:name w:val="规划正文"/>
    <w:basedOn w:val="1"/>
    <w:qFormat/>
    <w:uiPriority w:val="0"/>
    <w:pPr>
      <w:adjustRightInd/>
      <w:spacing w:beforeLines="100" w:line="360" w:lineRule="auto"/>
      <w:jc w:val="left"/>
    </w:pPr>
    <w:rPr>
      <w:rFonts w:ascii="Arial" w:hAnsi="Arial" w:eastAsia="仿宋_GB2312"/>
      <w:bCs/>
      <w:sz w:val="28"/>
    </w:rPr>
  </w:style>
  <w:style w:type="paragraph" w:customStyle="1" w:styleId="608">
    <w:name w:val="小节"/>
    <w:basedOn w:val="5"/>
    <w:qFormat/>
    <w:uiPriority w:val="0"/>
    <w:pPr>
      <w:adjustRightInd/>
      <w:spacing w:before="200" w:after="200" w:line="560" w:lineRule="exact"/>
      <w:jc w:val="left"/>
    </w:pPr>
    <w:rPr>
      <w:rFonts w:ascii="宋体" w:hAnsi="宋体"/>
      <w:bCs w:val="0"/>
      <w:color w:val="000000"/>
      <w:spacing w:val="10"/>
      <w:kern w:val="24"/>
      <w:sz w:val="28"/>
    </w:rPr>
  </w:style>
  <w:style w:type="paragraph" w:customStyle="1" w:styleId="609">
    <w:name w:val="Plain Text1"/>
    <w:basedOn w:val="1"/>
    <w:qFormat/>
    <w:uiPriority w:val="7"/>
    <w:pPr>
      <w:adjustRightInd/>
    </w:pPr>
    <w:rPr>
      <w:rFonts w:ascii="宋体" w:hAnsi="Courier New"/>
    </w:rPr>
  </w:style>
  <w:style w:type="paragraph" w:customStyle="1" w:styleId="610">
    <w:name w:val="Char3"/>
    <w:basedOn w:val="1"/>
    <w:qFormat/>
    <w:uiPriority w:val="0"/>
    <w:pPr>
      <w:adjustRightInd/>
    </w:pPr>
    <w:rPr>
      <w:rFonts w:ascii="仿宋_GB2312" w:eastAsia="仿宋_GB2312"/>
      <w:b/>
      <w:sz w:val="32"/>
      <w:szCs w:val="32"/>
    </w:rPr>
  </w:style>
  <w:style w:type="paragraph" w:customStyle="1" w:styleId="611">
    <w:name w:val="xl2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kern w:val="0"/>
      <w:sz w:val="20"/>
      <w:szCs w:val="20"/>
    </w:rPr>
  </w:style>
  <w:style w:type="paragraph" w:customStyle="1" w:styleId="612">
    <w:name w:val="ÕýÎÄÊ×ÐÐËõ½ø"/>
    <w:basedOn w:val="1"/>
    <w:qFormat/>
    <w:uiPriority w:val="0"/>
    <w:pPr>
      <w:widowControl/>
      <w:overflowPunct w:val="0"/>
      <w:autoSpaceDE w:val="0"/>
      <w:autoSpaceDN w:val="0"/>
      <w:spacing w:line="360" w:lineRule="auto"/>
      <w:ind w:left="1134"/>
      <w:textAlignment w:val="baseline"/>
    </w:pPr>
    <w:rPr>
      <w:rFonts w:eastAsia="Times New Roman"/>
      <w:kern w:val="0"/>
      <w:szCs w:val="20"/>
    </w:rPr>
  </w:style>
  <w:style w:type="paragraph" w:customStyle="1" w:styleId="613">
    <w:name w:val="标题2"/>
    <w:basedOn w:val="4"/>
    <w:next w:val="1"/>
    <w:qFormat/>
    <w:uiPriority w:val="0"/>
    <w:pPr>
      <w:tabs>
        <w:tab w:val="left" w:pos="578"/>
        <w:tab w:val="left" w:pos="900"/>
        <w:tab w:val="left" w:pos="1440"/>
      </w:tabs>
      <w:ind w:left="1440" w:hanging="360"/>
    </w:pPr>
    <w:rPr>
      <w:rFonts w:ascii="仿宋" w:eastAsia="仿宋" w:cs="宋体"/>
      <w:bCs w:val="0"/>
      <w:szCs w:val="28"/>
    </w:rPr>
  </w:style>
  <w:style w:type="paragraph" w:customStyle="1" w:styleId="614">
    <w:name w:val="List Paragraph1"/>
    <w:basedOn w:val="1"/>
    <w:qFormat/>
    <w:uiPriority w:val="0"/>
    <w:pPr>
      <w:spacing w:line="360" w:lineRule="auto"/>
      <w:ind w:firstLine="200" w:firstLineChars="200"/>
    </w:pPr>
    <w:rPr>
      <w:rFonts w:eastAsia="楷体_GB2312" w:cs="Lucida Sans"/>
      <w:sz w:val="24"/>
    </w:rPr>
  </w:style>
  <w:style w:type="paragraph" w:customStyle="1" w:styleId="615">
    <w:name w:val="样式 标题 3标题 3 Char第二层条h33Bold Headbh章标题1小标题level_3PIM 3..."/>
    <w:basedOn w:val="5"/>
    <w:qFormat/>
    <w:uiPriority w:val="0"/>
    <w:pPr>
      <w:snapToGrid w:val="0"/>
      <w:spacing w:before="0" w:after="0" w:line="360" w:lineRule="auto"/>
    </w:pPr>
    <w:rPr>
      <w:rFonts w:ascii="黑体" w:hAnsi="宋体" w:eastAsia="黑体" w:cs="宋体"/>
      <w:b w:val="0"/>
      <w:bCs w:val="0"/>
      <w:color w:val="000000"/>
      <w:kern w:val="0"/>
      <w:sz w:val="28"/>
      <w:szCs w:val="20"/>
    </w:rPr>
  </w:style>
  <w:style w:type="paragraph" w:customStyle="1" w:styleId="616">
    <w:name w:val="xl2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617">
    <w:name w:val="样式 小四 首行缩进:  0.74 厘米 行距: 1.5 倍行距"/>
    <w:basedOn w:val="1"/>
    <w:qFormat/>
    <w:uiPriority w:val="0"/>
    <w:pPr>
      <w:adjustRightInd/>
      <w:spacing w:before="100" w:beforeAutospacing="1" w:after="100" w:afterAutospacing="1" w:line="300" w:lineRule="auto"/>
      <w:ind w:firstLine="480" w:firstLineChars="200"/>
    </w:pPr>
    <w:rPr>
      <w:rFonts w:ascii="宋体" w:hAnsi="宋体" w:eastAsia="微软雅黑"/>
      <w:sz w:val="24"/>
    </w:rPr>
  </w:style>
  <w:style w:type="paragraph" w:customStyle="1" w:styleId="618">
    <w:name w:val="Char3 Char Char Char"/>
    <w:basedOn w:val="1"/>
    <w:qFormat/>
    <w:uiPriority w:val="0"/>
    <w:pPr>
      <w:widowControl/>
      <w:adjustRightInd/>
      <w:spacing w:after="160" w:line="240" w:lineRule="exact"/>
      <w:jc w:val="left"/>
    </w:pPr>
    <w:rPr>
      <w:szCs w:val="20"/>
    </w:rPr>
  </w:style>
  <w:style w:type="paragraph" w:customStyle="1" w:styleId="619">
    <w:name w:val="表格标题2"/>
    <w:basedOn w:val="620"/>
    <w:qFormat/>
    <w:uiPriority w:val="0"/>
    <w:rPr>
      <w:b/>
    </w:rPr>
  </w:style>
  <w:style w:type="paragraph" w:customStyle="1" w:styleId="620">
    <w:name w:val="表格内文"/>
    <w:basedOn w:val="1"/>
    <w:qFormat/>
    <w:uiPriority w:val="0"/>
    <w:pPr>
      <w:adjustRightInd/>
      <w:spacing w:line="360" w:lineRule="auto"/>
    </w:pPr>
    <w:rPr>
      <w:rFonts w:ascii="宋体" w:hAnsi="宋体" w:cs="宋体"/>
      <w:color w:val="000000"/>
      <w:szCs w:val="20"/>
    </w:rPr>
  </w:style>
  <w:style w:type="paragraph" w:customStyle="1" w:styleId="621">
    <w:name w:val="Char Char Char Char Char Char Char Char Char Char2"/>
    <w:basedOn w:val="1"/>
    <w:qFormat/>
    <w:uiPriority w:val="0"/>
    <w:rPr>
      <w:rFonts w:ascii="仿宋_GB2312" w:eastAsia="仿宋_GB2312"/>
      <w:b/>
      <w:sz w:val="32"/>
      <w:szCs w:val="32"/>
    </w:rPr>
  </w:style>
  <w:style w:type="paragraph" w:customStyle="1" w:styleId="622">
    <w:name w:val="正文，首行缩进:  2 字符"/>
    <w:qFormat/>
    <w:uiPriority w:val="0"/>
    <w:pPr>
      <w:spacing w:line="360" w:lineRule="auto"/>
      <w:ind w:firstLine="480" w:firstLineChars="200"/>
    </w:pPr>
    <w:rPr>
      <w:rFonts w:ascii="Arial" w:hAnsi="Arial" w:eastAsia="仿宋_GB2312" w:cs="Times New Roman"/>
      <w:kern w:val="2"/>
      <w:sz w:val="24"/>
      <w:szCs w:val="24"/>
      <w:lang w:val="en-US" w:eastAsia="zh-CN" w:bidi="ar-SA"/>
    </w:rPr>
  </w:style>
  <w:style w:type="paragraph" w:customStyle="1" w:styleId="623">
    <w:name w:val="Char3 Char Char1"/>
    <w:basedOn w:val="1"/>
    <w:qFormat/>
    <w:uiPriority w:val="6"/>
    <w:pPr>
      <w:widowControl/>
      <w:adjustRightInd/>
      <w:spacing w:after="160" w:line="240" w:lineRule="exact"/>
      <w:jc w:val="left"/>
    </w:pPr>
    <w:rPr>
      <w:rFonts w:ascii="Arial" w:hAnsi="Arial" w:eastAsia="Times New Roman" w:cs="Verdana"/>
      <w:b/>
      <w:kern w:val="0"/>
      <w:sz w:val="24"/>
      <w:szCs w:val="20"/>
      <w:lang w:eastAsia="en-US"/>
    </w:rPr>
  </w:style>
  <w:style w:type="paragraph" w:customStyle="1" w:styleId="624">
    <w:name w:val="Char Char11 Char Char Char Char Char Char Char Char Char11"/>
    <w:basedOn w:val="1"/>
    <w:qFormat/>
    <w:uiPriority w:val="0"/>
    <w:pPr>
      <w:spacing w:line="360" w:lineRule="auto"/>
    </w:pPr>
    <w:rPr>
      <w:szCs w:val="20"/>
    </w:rPr>
  </w:style>
  <w:style w:type="paragraph" w:customStyle="1" w:styleId="625">
    <w:name w:val="正文 大标"/>
    <w:basedOn w:val="1"/>
    <w:qFormat/>
    <w:uiPriority w:val="0"/>
    <w:pPr>
      <w:tabs>
        <w:tab w:val="left" w:pos="0"/>
      </w:tabs>
      <w:adjustRightInd/>
      <w:spacing w:line="300" w:lineRule="auto"/>
      <w:ind w:left="1021"/>
    </w:pPr>
    <w:rPr>
      <w:rFonts w:ascii="仿宋" w:hAnsi="Calibri" w:eastAsia="仿宋"/>
      <w:sz w:val="24"/>
      <w:szCs w:val="20"/>
    </w:rPr>
  </w:style>
  <w:style w:type="paragraph" w:customStyle="1" w:styleId="626">
    <w:name w:val="样式  + 首行缩进:  2 字符"/>
    <w:basedOn w:val="1"/>
    <w:qFormat/>
    <w:uiPriority w:val="0"/>
    <w:pPr>
      <w:adjustRightInd/>
      <w:spacing w:before="60" w:after="60" w:line="360" w:lineRule="auto"/>
      <w:ind w:firstLine="200" w:firstLineChars="200"/>
    </w:pPr>
    <w:rPr>
      <w:sz w:val="28"/>
      <w:szCs w:val="20"/>
    </w:rPr>
  </w:style>
  <w:style w:type="paragraph" w:customStyle="1" w:styleId="627">
    <w:name w:val="MM Topic 1"/>
    <w:basedOn w:val="3"/>
    <w:qFormat/>
    <w:uiPriority w:val="0"/>
    <w:pPr>
      <w:tabs>
        <w:tab w:val="left" w:pos="840"/>
      </w:tabs>
      <w:adjustRightInd/>
      <w:ind w:left="840" w:hanging="420"/>
    </w:pPr>
  </w:style>
  <w:style w:type="paragraph" w:customStyle="1" w:styleId="628">
    <w:name w:val="样式 标题 2标题2H2Heading 2 HiddenHeading 2 CCBSheading 22nd lev..."/>
    <w:basedOn w:val="4"/>
    <w:qFormat/>
    <w:uiPriority w:val="0"/>
    <w:pPr>
      <w:widowControl/>
      <w:spacing w:before="260" w:after="260" w:line="416" w:lineRule="auto"/>
      <w:ind w:left="0" w:firstLine="0"/>
    </w:pPr>
    <w:rPr>
      <w:rFonts w:ascii="Arial" w:hAnsi="Arial" w:eastAsia="黑体"/>
      <w:sz w:val="30"/>
      <w:szCs w:val="21"/>
    </w:rPr>
  </w:style>
  <w:style w:type="paragraph" w:customStyle="1" w:styleId="629">
    <w:name w:val="文本正文 Char"/>
    <w:basedOn w:val="1"/>
    <w:qFormat/>
    <w:uiPriority w:val="0"/>
    <w:pPr>
      <w:spacing w:line="360" w:lineRule="auto"/>
      <w:ind w:firstLine="200" w:firstLineChars="200"/>
    </w:pPr>
    <w:rPr>
      <w:kern w:val="0"/>
      <w:sz w:val="24"/>
      <w:szCs w:val="20"/>
    </w:rPr>
  </w:style>
  <w:style w:type="paragraph" w:customStyle="1" w:styleId="630">
    <w:name w:val="表格"/>
    <w:basedOn w:val="1"/>
    <w:qFormat/>
    <w:uiPriority w:val="0"/>
    <w:pPr>
      <w:snapToGrid w:val="0"/>
      <w:ind w:firstLine="42" w:firstLineChars="21"/>
    </w:pPr>
    <w:rPr>
      <w:rFonts w:ascii="宋体" w:hAnsi="宋体"/>
      <w:kern w:val="0"/>
      <w:sz w:val="20"/>
      <w:szCs w:val="20"/>
    </w:rPr>
  </w:style>
  <w:style w:type="paragraph" w:customStyle="1" w:styleId="631">
    <w:name w:val="标书标题4"/>
    <w:basedOn w:val="7"/>
    <w:qFormat/>
    <w:uiPriority w:val="0"/>
    <w:pPr>
      <w:keepLines w:val="0"/>
      <w:snapToGrid w:val="0"/>
      <w:spacing w:before="0" w:after="0" w:line="300" w:lineRule="auto"/>
    </w:pPr>
    <w:rPr>
      <w:rFonts w:ascii="Arial Narrow" w:hAnsi="Arial Narrow" w:eastAsia="仿宋_GB2312"/>
      <w:bCs w:val="0"/>
      <w:color w:val="000000"/>
      <w:kern w:val="0"/>
      <w:szCs w:val="32"/>
      <w:lang w:val="en-US"/>
    </w:rPr>
  </w:style>
  <w:style w:type="paragraph" w:customStyle="1" w:styleId="632">
    <w:name w:val="插图题注"/>
    <w:next w:val="1"/>
    <w:qFormat/>
    <w:uiPriority w:val="0"/>
    <w:pPr>
      <w:tabs>
        <w:tab w:val="left" w:pos="3780"/>
      </w:tabs>
      <w:spacing w:afterLines="100"/>
      <w:ind w:left="1089" w:hanging="369"/>
      <w:jc w:val="center"/>
    </w:pPr>
    <w:rPr>
      <w:rFonts w:ascii="Arial" w:hAnsi="Arial" w:eastAsia="宋体" w:cs="Times New Roman"/>
      <w:sz w:val="18"/>
      <w:szCs w:val="18"/>
      <w:lang w:val="en-US" w:eastAsia="zh-CN" w:bidi="ar-SA"/>
    </w:rPr>
  </w:style>
  <w:style w:type="paragraph" w:customStyle="1" w:styleId="633">
    <w:name w:val="xl91"/>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color w:val="000000"/>
      <w:kern w:val="0"/>
      <w:sz w:val="20"/>
      <w:szCs w:val="20"/>
    </w:rPr>
  </w:style>
  <w:style w:type="paragraph" w:customStyle="1" w:styleId="634">
    <w:name w:val="表格项目符号 2"/>
    <w:basedOn w:val="31"/>
    <w:qFormat/>
    <w:uiPriority w:val="0"/>
    <w:pPr>
      <w:tabs>
        <w:tab w:val="left" w:pos="624"/>
      </w:tabs>
      <w:autoSpaceDE/>
      <w:autoSpaceDN/>
      <w:adjustRightInd/>
      <w:snapToGrid w:val="0"/>
      <w:spacing w:line="300" w:lineRule="auto"/>
      <w:ind w:left="623" w:hanging="374"/>
      <w:jc w:val="both"/>
    </w:pPr>
    <w:rPr>
      <w:rFonts w:ascii="Times New Roman" w:hAnsi="Times New Roman"/>
      <w:color w:val="auto"/>
      <w:kern w:val="2"/>
      <w:sz w:val="21"/>
      <w:szCs w:val="24"/>
    </w:rPr>
  </w:style>
  <w:style w:type="paragraph" w:customStyle="1" w:styleId="635">
    <w:name w:val="EB_表格"/>
    <w:basedOn w:val="1"/>
    <w:qFormat/>
    <w:uiPriority w:val="0"/>
    <w:pPr>
      <w:adjustRightInd/>
      <w:spacing w:line="300" w:lineRule="auto"/>
      <w:jc w:val="center"/>
    </w:pPr>
  </w:style>
  <w:style w:type="paragraph" w:customStyle="1" w:styleId="636">
    <w:name w:val="_Style 6"/>
    <w:basedOn w:val="1"/>
    <w:qFormat/>
    <w:uiPriority w:val="34"/>
    <w:pPr>
      <w:adjustRightInd/>
      <w:ind w:firstLine="420" w:firstLineChars="200"/>
    </w:pPr>
    <w:rPr>
      <w:rFonts w:eastAsia="仿宋_GB2312"/>
      <w:sz w:val="28"/>
    </w:rPr>
  </w:style>
  <w:style w:type="paragraph" w:customStyle="1" w:styleId="637">
    <w:name w:val="zTableCellBody"/>
    <w:basedOn w:val="1"/>
    <w:qFormat/>
    <w:uiPriority w:val="0"/>
    <w:pPr>
      <w:keepNext/>
      <w:keepLines/>
      <w:widowControl/>
      <w:adjustRightInd/>
      <w:spacing w:line="320" w:lineRule="exact"/>
      <w:ind w:firstLine="200" w:firstLineChars="200"/>
      <w:jc w:val="left"/>
    </w:pPr>
    <w:rPr>
      <w:rFonts w:ascii="Arial" w:hAnsi="Arial"/>
      <w:kern w:val="0"/>
      <w:sz w:val="24"/>
      <w:lang w:eastAsia="en-US"/>
    </w:rPr>
  </w:style>
  <w:style w:type="paragraph" w:customStyle="1" w:styleId="638">
    <w:name w:val="button"/>
    <w:basedOn w:val="1"/>
    <w:qFormat/>
    <w:uiPriority w:val="0"/>
    <w:pPr>
      <w:widowControl/>
      <w:spacing w:before="100" w:beforeAutospacing="1" w:after="100" w:afterAutospacing="1"/>
      <w:jc w:val="left"/>
    </w:pPr>
    <w:rPr>
      <w:rFonts w:ascii="Arial Unicode MS" w:hAnsi="Arial Unicode MS"/>
      <w:color w:val="000000"/>
      <w:kern w:val="0"/>
      <w:sz w:val="24"/>
    </w:rPr>
  </w:style>
  <w:style w:type="paragraph" w:customStyle="1" w:styleId="639">
    <w:name w:val="!大节"/>
    <w:basedOn w:val="4"/>
    <w:qFormat/>
    <w:uiPriority w:val="0"/>
    <w:pPr>
      <w:spacing w:before="260" w:after="260" w:line="415" w:lineRule="auto"/>
      <w:ind w:left="420" w:hanging="420"/>
    </w:pPr>
    <w:rPr>
      <w:rFonts w:ascii="Arial" w:hAnsi="Arial" w:eastAsia="微软雅黑"/>
      <w:lang w:val="en-US"/>
    </w:rPr>
  </w:style>
  <w:style w:type="paragraph" w:customStyle="1" w:styleId="640">
    <w:name w:val="正文文本 22"/>
    <w:basedOn w:val="1"/>
    <w:qFormat/>
    <w:uiPriority w:val="0"/>
    <w:pPr>
      <w:widowControl/>
      <w:overflowPunct w:val="0"/>
      <w:autoSpaceDE w:val="0"/>
      <w:autoSpaceDN w:val="0"/>
      <w:ind w:left="720" w:hanging="720"/>
      <w:textAlignment w:val="baseline"/>
    </w:pPr>
    <w:rPr>
      <w:kern w:val="0"/>
      <w:sz w:val="24"/>
      <w:szCs w:val="20"/>
      <w:lang w:val="en-GB"/>
    </w:rPr>
  </w:style>
  <w:style w:type="paragraph" w:customStyle="1" w:styleId="641">
    <w:name w:val="正文表标题"/>
    <w:next w:val="642"/>
    <w:qFormat/>
    <w:uiPriority w:val="0"/>
    <w:pPr>
      <w:tabs>
        <w:tab w:val="left" w:pos="840"/>
      </w:tabs>
      <w:ind w:left="840" w:hanging="420"/>
      <w:jc w:val="center"/>
    </w:pPr>
    <w:rPr>
      <w:rFonts w:ascii="黑体" w:hAnsi="Times New Roman" w:eastAsia="黑体" w:cs="Times New Roman"/>
      <w:sz w:val="21"/>
      <w:lang w:val="en-US" w:eastAsia="zh-CN" w:bidi="ar-SA"/>
    </w:rPr>
  </w:style>
  <w:style w:type="paragraph" w:customStyle="1" w:styleId="642">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643">
    <w:name w:val="Char Char Char Char Char Char"/>
    <w:basedOn w:val="1"/>
    <w:qFormat/>
    <w:uiPriority w:val="0"/>
    <w:pPr>
      <w:widowControl/>
      <w:spacing w:beforeLines="50" w:afterLines="50" w:line="240" w:lineRule="exact"/>
      <w:jc w:val="left"/>
    </w:pPr>
    <w:rPr>
      <w:rFonts w:ascii="Verdana" w:hAnsi="Verdana"/>
      <w:kern w:val="0"/>
      <w:sz w:val="20"/>
      <w:szCs w:val="20"/>
      <w:lang w:eastAsia="en-US"/>
    </w:rPr>
  </w:style>
  <w:style w:type="paragraph" w:customStyle="1" w:styleId="644">
    <w:name w:val="trademark"/>
    <w:qFormat/>
    <w:uiPriority w:val="0"/>
    <w:pPr>
      <w:spacing w:after="60"/>
    </w:pPr>
    <w:rPr>
      <w:rFonts w:ascii="Futura Bk" w:hAnsi="Futura Bk" w:eastAsia="宋体" w:cs="Times New Roman"/>
      <w:sz w:val="15"/>
      <w:lang w:val="en-US" w:eastAsia="en-US" w:bidi="ar-SA"/>
    </w:rPr>
  </w:style>
  <w:style w:type="paragraph" w:customStyle="1" w:styleId="645">
    <w:name w:val="Bullet with text 4"/>
    <w:basedOn w:val="1"/>
    <w:qFormat/>
    <w:uiPriority w:val="0"/>
    <w:pPr>
      <w:widowControl/>
      <w:tabs>
        <w:tab w:val="left" w:pos="1440"/>
      </w:tabs>
      <w:adjustRightInd/>
      <w:ind w:left="1440" w:hanging="360" w:firstLineChars="200"/>
      <w:jc w:val="left"/>
    </w:pPr>
    <w:rPr>
      <w:rFonts w:ascii="Arial" w:hAnsi="Arial"/>
      <w:kern w:val="0"/>
      <w:sz w:val="20"/>
      <w:szCs w:val="20"/>
      <w:lang w:val="en-GB" w:eastAsia="en-US"/>
    </w:rPr>
  </w:style>
  <w:style w:type="paragraph" w:customStyle="1" w:styleId="646">
    <w:name w:val="Char Char1 Char Char Char Char Char Char1"/>
    <w:basedOn w:val="1"/>
    <w:qFormat/>
    <w:uiPriority w:val="0"/>
    <w:rPr>
      <w:rFonts w:ascii="仿宋_GB2312" w:eastAsia="仿宋_GB2312"/>
      <w:b/>
      <w:sz w:val="32"/>
      <w:szCs w:val="20"/>
    </w:rPr>
  </w:style>
  <w:style w:type="paragraph" w:customStyle="1" w:styleId="647">
    <w:name w:val="大汉方案正文"/>
    <w:basedOn w:val="1"/>
    <w:qFormat/>
    <w:uiPriority w:val="0"/>
    <w:pPr>
      <w:adjustRightInd/>
      <w:spacing w:line="360" w:lineRule="auto"/>
      <w:ind w:firstLine="200" w:firstLineChars="200"/>
    </w:pPr>
    <w:rPr>
      <w:rFonts w:ascii="Arial" w:hAnsi="Arial"/>
      <w:sz w:val="24"/>
      <w:szCs w:val="20"/>
    </w:rPr>
  </w:style>
  <w:style w:type="paragraph" w:customStyle="1" w:styleId="648">
    <w:name w:val="Char1 Char Char Char1"/>
    <w:basedOn w:val="1"/>
    <w:qFormat/>
    <w:uiPriority w:val="0"/>
    <w:pPr>
      <w:adjustRightInd/>
      <w:ind w:firstLine="200" w:firstLineChars="200"/>
    </w:pPr>
    <w:rPr>
      <w:rFonts w:ascii="Tahoma" w:hAnsi="Tahoma"/>
      <w:sz w:val="24"/>
      <w:szCs w:val="20"/>
    </w:rPr>
  </w:style>
  <w:style w:type="paragraph" w:customStyle="1" w:styleId="649">
    <w:name w:val="a1"/>
    <w:basedOn w:val="1"/>
    <w:qFormat/>
    <w:uiPriority w:val="0"/>
    <w:pPr>
      <w:widowControl/>
      <w:spacing w:line="300" w:lineRule="atLeast"/>
      <w:jc w:val="left"/>
    </w:pPr>
    <w:rPr>
      <w:rFonts w:ascii="宋体" w:hAnsi="宋体"/>
      <w:kern w:val="0"/>
      <w:sz w:val="18"/>
      <w:szCs w:val="20"/>
    </w:rPr>
  </w:style>
  <w:style w:type="paragraph" w:customStyle="1" w:styleId="650">
    <w:name w:val="样式7"/>
    <w:basedOn w:val="651"/>
    <w:next w:val="1"/>
    <w:qFormat/>
    <w:uiPriority w:val="0"/>
    <w:pPr>
      <w:spacing w:afterLines="50"/>
      <w:jc w:val="left"/>
      <w:outlineLvl w:val="3"/>
    </w:pPr>
    <w:rPr>
      <w:sz w:val="24"/>
      <w:szCs w:val="24"/>
    </w:rPr>
  </w:style>
  <w:style w:type="paragraph" w:customStyle="1" w:styleId="651">
    <w:name w:val="样式4"/>
    <w:basedOn w:val="1"/>
    <w:qFormat/>
    <w:uiPriority w:val="0"/>
    <w:pPr>
      <w:spacing w:line="360" w:lineRule="auto"/>
      <w:ind w:firstLine="420"/>
      <w:jc w:val="center"/>
      <w:outlineLvl w:val="2"/>
    </w:pPr>
    <w:rPr>
      <w:rFonts w:ascii="仿宋_GB2312" w:hAnsi="仿宋" w:eastAsia="仿宋_GB2312"/>
      <w:b/>
      <w:sz w:val="32"/>
      <w:szCs w:val="32"/>
    </w:rPr>
  </w:style>
  <w:style w:type="paragraph" w:customStyle="1" w:styleId="652">
    <w:name w:val="Char Char11 Char Char Char Char Char Char Char Char Char Char Char Char Char Char Char Char Char"/>
    <w:basedOn w:val="1"/>
    <w:qFormat/>
    <w:uiPriority w:val="0"/>
    <w:pPr>
      <w:adjustRightInd/>
      <w:spacing w:line="360" w:lineRule="auto"/>
    </w:pPr>
    <w:rPr>
      <w:rFonts w:ascii="Arial" w:hAnsi="Arial" w:eastAsia="黑体" w:cs="Arial"/>
      <w:snapToGrid w:val="0"/>
      <w:kern w:val="0"/>
      <w:szCs w:val="21"/>
    </w:rPr>
  </w:style>
  <w:style w:type="paragraph" w:customStyle="1" w:styleId="653">
    <w:name w:val="main"/>
    <w:basedOn w:val="1"/>
    <w:qFormat/>
    <w:uiPriority w:val="0"/>
    <w:pPr>
      <w:widowControl/>
      <w:adjustRightInd/>
      <w:spacing w:before="100" w:beforeAutospacing="1" w:after="100" w:afterAutospacing="1" w:line="320" w:lineRule="atLeast"/>
      <w:ind w:firstLine="200" w:firstLineChars="200"/>
      <w:jc w:val="left"/>
    </w:pPr>
    <w:rPr>
      <w:rFonts w:ascii="微软雅黑" w:hAnsi="微软雅黑" w:eastAsia="Arial Unicode MS" w:cs="Arial Unicode MS"/>
      <w:kern w:val="0"/>
      <w:sz w:val="23"/>
      <w:szCs w:val="23"/>
    </w:rPr>
  </w:style>
  <w:style w:type="paragraph" w:customStyle="1" w:styleId="654">
    <w:name w:val="样式 样式2 + 左侧:  1 字符 右侧:  1 字符"/>
    <w:basedOn w:val="462"/>
    <w:qFormat/>
    <w:uiPriority w:val="0"/>
    <w:pPr>
      <w:tabs>
        <w:tab w:val="clear" w:pos="2790"/>
        <w:tab w:val="clear" w:pos="4230"/>
      </w:tabs>
      <w:autoSpaceDE/>
      <w:autoSpaceDN/>
      <w:adjustRightInd/>
      <w:snapToGrid/>
      <w:ind w:firstLine="200" w:firstLineChars="200"/>
      <w:jc w:val="left"/>
      <w:outlineLvl w:val="9"/>
    </w:pPr>
    <w:rPr>
      <w:rFonts w:ascii="Times New Roman" w:hAnsi="Times New Roman" w:eastAsia="宋体" w:cs="宋体"/>
      <w:b w:val="0"/>
      <w:bCs w:val="0"/>
      <w:kern w:val="2"/>
      <w:sz w:val="24"/>
      <w:szCs w:val="20"/>
      <w:lang w:val="en-US"/>
    </w:rPr>
  </w:style>
  <w:style w:type="paragraph" w:customStyle="1" w:styleId="655">
    <w:name w:val="Char2 Char Char2"/>
    <w:basedOn w:val="1"/>
    <w:qFormat/>
    <w:uiPriority w:val="0"/>
    <w:pPr>
      <w:adjustRightInd/>
    </w:pPr>
    <w:rPr>
      <w:rFonts w:ascii="Tahoma" w:hAnsi="Tahoma"/>
      <w:sz w:val="24"/>
      <w:szCs w:val="20"/>
    </w:rPr>
  </w:style>
  <w:style w:type="paragraph" w:customStyle="1" w:styleId="656">
    <w:name w:val="Char1 Char Char Char"/>
    <w:basedOn w:val="1"/>
    <w:qFormat/>
    <w:uiPriority w:val="0"/>
    <w:pPr>
      <w:widowControl/>
      <w:snapToGrid w:val="0"/>
      <w:spacing w:before="120" w:after="160" w:line="360" w:lineRule="auto"/>
      <w:ind w:right="-360"/>
      <w:jc w:val="left"/>
    </w:pPr>
    <w:rPr>
      <w:rFonts w:ascii="Arial" w:hAnsi="Arial"/>
      <w:kern w:val="0"/>
      <w:sz w:val="24"/>
      <w:lang w:eastAsia="en-US"/>
    </w:rPr>
  </w:style>
  <w:style w:type="paragraph" w:customStyle="1" w:styleId="657">
    <w:name w:val="三级条标题"/>
    <w:basedOn w:val="658"/>
    <w:next w:val="642"/>
    <w:qFormat/>
    <w:uiPriority w:val="0"/>
    <w:pPr>
      <w:tabs>
        <w:tab w:val="left" w:pos="1260"/>
        <w:tab w:val="left" w:pos="1680"/>
        <w:tab w:val="left" w:pos="2100"/>
        <w:tab w:val="left" w:pos="2520"/>
      </w:tabs>
      <w:ind w:left="2520"/>
      <w:outlineLvl w:val="4"/>
    </w:pPr>
  </w:style>
  <w:style w:type="paragraph" w:customStyle="1" w:styleId="658">
    <w:name w:val="二级条标题"/>
    <w:basedOn w:val="659"/>
    <w:next w:val="642"/>
    <w:qFormat/>
    <w:uiPriority w:val="0"/>
    <w:pPr>
      <w:tabs>
        <w:tab w:val="left" w:pos="1260"/>
        <w:tab w:val="left" w:pos="1680"/>
        <w:tab w:val="left" w:pos="2100"/>
      </w:tabs>
      <w:ind w:left="0"/>
      <w:outlineLvl w:val="3"/>
    </w:pPr>
  </w:style>
  <w:style w:type="paragraph" w:customStyle="1" w:styleId="659">
    <w:name w:val="一级条标题"/>
    <w:basedOn w:val="660"/>
    <w:next w:val="642"/>
    <w:qFormat/>
    <w:uiPriority w:val="0"/>
    <w:pPr>
      <w:tabs>
        <w:tab w:val="left" w:pos="1260"/>
        <w:tab w:val="left" w:pos="1680"/>
      </w:tabs>
      <w:ind w:left="1680"/>
      <w:outlineLvl w:val="2"/>
    </w:pPr>
  </w:style>
  <w:style w:type="paragraph" w:customStyle="1" w:styleId="660">
    <w:name w:val="章标题"/>
    <w:next w:val="642"/>
    <w:qFormat/>
    <w:uiPriority w:val="0"/>
    <w:pPr>
      <w:tabs>
        <w:tab w:val="left" w:pos="1260"/>
      </w:tabs>
      <w:spacing w:beforeLines="50" w:afterLines="50"/>
      <w:ind w:left="1260" w:hanging="420"/>
      <w:jc w:val="both"/>
      <w:outlineLvl w:val="1"/>
    </w:pPr>
    <w:rPr>
      <w:rFonts w:ascii="黑体" w:hAnsi="Times New Roman" w:eastAsia="黑体" w:cs="Times New Roman"/>
      <w:sz w:val="21"/>
      <w:lang w:val="en-US" w:eastAsia="zh-CN" w:bidi="ar-SA"/>
    </w:rPr>
  </w:style>
  <w:style w:type="paragraph" w:customStyle="1" w:styleId="661">
    <w:name w:val="数字标题2"/>
    <w:basedOn w:val="4"/>
    <w:next w:val="1"/>
    <w:qFormat/>
    <w:uiPriority w:val="0"/>
    <w:pPr>
      <w:tabs>
        <w:tab w:val="left" w:pos="480"/>
      </w:tabs>
      <w:ind w:left="480" w:hanging="480"/>
    </w:pPr>
    <w:rPr>
      <w:rFonts w:ascii="Times New Roman" w:eastAsia="宋体"/>
      <w:i/>
      <w:sz w:val="36"/>
      <w:szCs w:val="36"/>
      <w:lang w:val="en-US"/>
    </w:rPr>
  </w:style>
  <w:style w:type="paragraph" w:customStyle="1" w:styleId="662">
    <w:name w:val="tabletext"/>
    <w:basedOn w:val="1"/>
    <w:qFormat/>
    <w:uiPriority w:val="0"/>
    <w:pPr>
      <w:widowControl/>
      <w:spacing w:before="100" w:beforeAutospacing="1" w:after="100" w:afterAutospacing="1"/>
      <w:jc w:val="left"/>
    </w:pPr>
    <w:rPr>
      <w:rFonts w:ascii="宋体" w:hAnsi="宋体" w:cs="宋体"/>
      <w:kern w:val="0"/>
      <w:sz w:val="24"/>
    </w:rPr>
  </w:style>
  <w:style w:type="paragraph" w:customStyle="1" w:styleId="663">
    <w:name w:val="样式 标题 1Level 1 HeadPIM 1Section Headh1l11Heading 0Datash..."/>
    <w:basedOn w:val="3"/>
    <w:qFormat/>
    <w:uiPriority w:val="0"/>
    <w:pPr>
      <w:keepNext w:val="0"/>
      <w:keepLines w:val="0"/>
      <w:widowControl/>
      <w:overflowPunct w:val="0"/>
      <w:autoSpaceDE w:val="0"/>
      <w:autoSpaceDN w:val="0"/>
      <w:spacing w:before="0" w:after="100" w:line="360" w:lineRule="auto"/>
      <w:ind w:left="0" w:firstLine="0"/>
      <w:jc w:val="left"/>
      <w:textAlignment w:val="baseline"/>
    </w:pPr>
    <w:rPr>
      <w:rFonts w:ascii="宋体" w:hAnsi="宋体"/>
      <w:kern w:val="2"/>
      <w:sz w:val="24"/>
      <w:szCs w:val="20"/>
    </w:rPr>
  </w:style>
  <w:style w:type="paragraph" w:customStyle="1" w:styleId="664">
    <w:name w:val="xl2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665">
    <w:name w:val="样式 标题 1章节第一层h1H"/>
    <w:basedOn w:val="3"/>
    <w:qFormat/>
    <w:uiPriority w:val="0"/>
    <w:pPr>
      <w:keepNext w:val="0"/>
      <w:keepLines w:val="0"/>
      <w:autoSpaceDE w:val="0"/>
      <w:autoSpaceDN w:val="0"/>
      <w:spacing w:before="0" w:after="0" w:line="240" w:lineRule="auto"/>
      <w:ind w:left="0" w:firstLine="0"/>
      <w:jc w:val="left"/>
      <w:outlineLvl w:val="9"/>
    </w:pPr>
    <w:rPr>
      <w:kern w:val="0"/>
      <w:sz w:val="52"/>
      <w:szCs w:val="52"/>
      <w:lang w:val="zh-CN"/>
    </w:rPr>
  </w:style>
  <w:style w:type="paragraph" w:customStyle="1" w:styleId="666">
    <w:name w:val="xl30"/>
    <w:basedOn w:val="1"/>
    <w:qFormat/>
    <w:uiPriority w:val="0"/>
    <w:pPr>
      <w:widowControl/>
      <w:pBdr>
        <w:left w:val="single" w:color="auto" w:sz="4" w:space="0"/>
        <w:right w:val="single" w:color="auto" w:sz="4" w:space="0"/>
      </w:pBdr>
      <w:adjustRightInd/>
      <w:spacing w:before="100" w:beforeAutospacing="1" w:after="100" w:afterAutospacing="1"/>
      <w:jc w:val="center"/>
    </w:pPr>
    <w:rPr>
      <w:rFonts w:eastAsia="Arial Unicode MS"/>
      <w:kern w:val="0"/>
      <w:szCs w:val="21"/>
    </w:rPr>
  </w:style>
  <w:style w:type="paragraph" w:customStyle="1" w:styleId="667">
    <w:name w:val="正文 项目2"/>
    <w:basedOn w:val="668"/>
    <w:qFormat/>
    <w:uiPriority w:val="0"/>
    <w:pPr>
      <w:tabs>
        <w:tab w:val="left" w:pos="840"/>
      </w:tabs>
      <w:spacing w:after="0"/>
      <w:ind w:left="900"/>
    </w:pPr>
  </w:style>
  <w:style w:type="paragraph" w:customStyle="1" w:styleId="668">
    <w:name w:val="正文 项目"/>
    <w:basedOn w:val="1"/>
    <w:qFormat/>
    <w:uiPriority w:val="0"/>
    <w:pPr>
      <w:widowControl/>
      <w:tabs>
        <w:tab w:val="left" w:pos="840"/>
      </w:tabs>
      <w:spacing w:after="120" w:line="440" w:lineRule="exact"/>
      <w:ind w:left="840" w:hanging="420"/>
      <w:jc w:val="left"/>
    </w:pPr>
    <w:rPr>
      <w:rFonts w:ascii="仿宋_GB2312" w:hAnsi="仿宋_GB2312" w:eastAsia="仿宋_GB2312"/>
      <w:sz w:val="24"/>
      <w:szCs w:val="20"/>
    </w:rPr>
  </w:style>
  <w:style w:type="paragraph" w:customStyle="1" w:styleId="669">
    <w:name w:val="Body Text 2*"/>
    <w:basedOn w:val="1"/>
    <w:qFormat/>
    <w:uiPriority w:val="6"/>
    <w:pPr>
      <w:widowControl/>
      <w:adjustRightInd/>
      <w:ind w:left="720" w:hanging="720"/>
    </w:pPr>
    <w:rPr>
      <w:color w:val="000000"/>
      <w:kern w:val="0"/>
      <w:sz w:val="24"/>
      <w:szCs w:val="20"/>
      <w:lang w:val="en-GB"/>
    </w:rPr>
  </w:style>
  <w:style w:type="paragraph" w:customStyle="1" w:styleId="670">
    <w:name w:val="表1"/>
    <w:basedOn w:val="1"/>
    <w:qFormat/>
    <w:uiPriority w:val="0"/>
    <w:pPr>
      <w:tabs>
        <w:tab w:val="left" w:pos="703"/>
      </w:tabs>
      <w:adjustRightInd/>
      <w:spacing w:line="360" w:lineRule="auto"/>
      <w:ind w:left="703"/>
      <w:jc w:val="center"/>
    </w:pPr>
  </w:style>
  <w:style w:type="paragraph" w:customStyle="1" w:styleId="671">
    <w:name w:val="_Style 27"/>
    <w:qFormat/>
    <w:uiPriority w:val="1"/>
    <w:pPr>
      <w:widowControl w:val="0"/>
      <w:tabs>
        <w:tab w:val="left" w:pos="480"/>
      </w:tabs>
      <w:autoSpaceDE w:val="0"/>
      <w:autoSpaceDN w:val="0"/>
      <w:adjustRightInd w:val="0"/>
      <w:snapToGrid w:val="0"/>
    </w:pPr>
    <w:rPr>
      <w:rFonts w:ascii="Calibri" w:hAnsi="Calibri" w:eastAsia="宋体" w:cs="Times New Roman"/>
      <w:szCs w:val="24"/>
      <w:lang w:val="en-US" w:eastAsia="zh-CN" w:bidi="ar-SA"/>
    </w:rPr>
  </w:style>
  <w:style w:type="paragraph" w:customStyle="1" w:styleId="672">
    <w:name w:val="样式 样式 标题 4 + 非加粗 + (中文) 黑体 段前: 0 磅 段后: 0 磅 行距: 固定值 22 磅"/>
    <w:basedOn w:val="1"/>
    <w:qFormat/>
    <w:uiPriority w:val="0"/>
    <w:pPr>
      <w:keepNext/>
      <w:keepLines/>
      <w:adjustRightInd/>
      <w:spacing w:beforeLines="50" w:afterLines="50" w:line="500" w:lineRule="exact"/>
      <w:outlineLvl w:val="3"/>
    </w:pPr>
    <w:rPr>
      <w:rFonts w:ascii="Arial" w:hAnsi="Arial"/>
      <w:b/>
      <w:bCs/>
      <w:sz w:val="24"/>
    </w:rPr>
  </w:style>
  <w:style w:type="paragraph" w:customStyle="1" w:styleId="673">
    <w:name w:val="章正文"/>
    <w:basedOn w:val="1"/>
    <w:qFormat/>
    <w:uiPriority w:val="0"/>
    <w:pPr>
      <w:adjustRightInd/>
      <w:spacing w:beforeLines="50" w:after="120" w:line="300" w:lineRule="auto"/>
      <w:ind w:firstLine="480" w:firstLineChars="200"/>
    </w:pPr>
    <w:rPr>
      <w:rFonts w:ascii="Helvetica" w:hAnsi="Helvetica"/>
      <w:kern w:val="0"/>
      <w:sz w:val="24"/>
    </w:rPr>
  </w:style>
  <w:style w:type="paragraph" w:customStyle="1" w:styleId="674">
    <w:name w:val="2级标题"/>
    <w:basedOn w:val="675"/>
    <w:qFormat/>
    <w:uiPriority w:val="0"/>
    <w:pPr>
      <w:jc w:val="left"/>
      <w:outlineLvl w:val="1"/>
    </w:pPr>
    <w:rPr>
      <w:rFonts w:ascii="Times New Roman" w:hAnsi="Times New Roman" w:eastAsia="仿宋"/>
      <w:sz w:val="30"/>
    </w:rPr>
  </w:style>
  <w:style w:type="paragraph" w:customStyle="1" w:styleId="675">
    <w:name w:val="1级标题"/>
    <w:basedOn w:val="1"/>
    <w:qFormat/>
    <w:uiPriority w:val="0"/>
    <w:pPr>
      <w:adjustRightInd/>
      <w:spacing w:beforeLines="10" w:afterLines="10" w:line="360" w:lineRule="auto"/>
      <w:jc w:val="center"/>
      <w:outlineLvl w:val="0"/>
    </w:pPr>
    <w:rPr>
      <w:rFonts w:ascii="Calibri" w:hAnsi="Calibri"/>
      <w:b/>
      <w:sz w:val="44"/>
      <w:szCs w:val="22"/>
    </w:rPr>
  </w:style>
  <w:style w:type="paragraph" w:customStyle="1" w:styleId="676">
    <w:name w:val="正文 New New New New"/>
    <w:qFormat/>
    <w:uiPriority w:val="0"/>
    <w:pPr>
      <w:widowControl w:val="0"/>
      <w:jc w:val="both"/>
    </w:pPr>
    <w:rPr>
      <w:rFonts w:ascii="Times New Roman" w:hAnsi="Times New Roman" w:eastAsia="宋体" w:cs="Times New Roman"/>
      <w:color w:val="000000"/>
      <w:szCs w:val="24"/>
      <w:lang w:val="en-US" w:eastAsia="zh-CN" w:bidi="ar-SA"/>
    </w:rPr>
  </w:style>
  <w:style w:type="paragraph" w:customStyle="1" w:styleId="677">
    <w:name w:val="样式 微软雅黑 行距: 1.5 倍行距"/>
    <w:basedOn w:val="1"/>
    <w:qFormat/>
    <w:uiPriority w:val="0"/>
    <w:pPr>
      <w:adjustRightInd/>
      <w:spacing w:line="360" w:lineRule="auto"/>
      <w:ind w:firstLine="480" w:firstLineChars="200"/>
    </w:pPr>
    <w:rPr>
      <w:rFonts w:ascii="微软雅黑" w:hAnsi="宋体" w:eastAsia="微软雅黑" w:cs="宋体"/>
      <w:sz w:val="24"/>
      <w:szCs w:val="20"/>
    </w:rPr>
  </w:style>
  <w:style w:type="paragraph" w:customStyle="1" w:styleId="678">
    <w:name w:val="xl3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679">
    <w:name w:val="xl33"/>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textAlignment w:val="top"/>
    </w:pPr>
    <w:rPr>
      <w:rFonts w:ascii="宋体" w:hAnsi="宋体"/>
      <w:kern w:val="0"/>
      <w:sz w:val="20"/>
      <w:szCs w:val="20"/>
    </w:rPr>
  </w:style>
  <w:style w:type="paragraph" w:customStyle="1" w:styleId="680">
    <w:name w:val="bullet"/>
    <w:basedOn w:val="1"/>
    <w:qFormat/>
    <w:uiPriority w:val="0"/>
    <w:pPr>
      <w:tabs>
        <w:tab w:val="left" w:pos="840"/>
      </w:tabs>
      <w:adjustRightInd/>
      <w:ind w:left="840" w:hanging="420"/>
    </w:pPr>
  </w:style>
  <w:style w:type="paragraph" w:customStyle="1" w:styleId="681">
    <w:name w:val="f9a style88 f9a"/>
    <w:basedOn w:val="1"/>
    <w:qFormat/>
    <w:uiPriority w:val="0"/>
    <w:pPr>
      <w:widowControl/>
      <w:spacing w:before="100" w:beforeAutospacing="1" w:after="100" w:afterAutospacing="1" w:line="276" w:lineRule="auto"/>
      <w:jc w:val="left"/>
    </w:pPr>
    <w:rPr>
      <w:rFonts w:ascii="宋体" w:hAnsi="宋体"/>
      <w:kern w:val="0"/>
      <w:sz w:val="24"/>
      <w:szCs w:val="20"/>
    </w:rPr>
  </w:style>
  <w:style w:type="paragraph" w:customStyle="1" w:styleId="682">
    <w:name w:val="普通正文"/>
    <w:basedOn w:val="1"/>
    <w:qFormat/>
    <w:uiPriority w:val="0"/>
    <w:pPr>
      <w:tabs>
        <w:tab w:val="left" w:pos="2280"/>
      </w:tabs>
      <w:spacing w:before="120" w:after="120" w:line="360" w:lineRule="auto"/>
      <w:ind w:firstLine="480" w:firstLineChars="200"/>
      <w:jc w:val="left"/>
      <w:textAlignment w:val="baseline"/>
    </w:pPr>
    <w:rPr>
      <w:rFonts w:ascii="Arial" w:hAnsi="Arial"/>
      <w:kern w:val="0"/>
      <w:sz w:val="24"/>
    </w:rPr>
  </w:style>
  <w:style w:type="paragraph" w:customStyle="1" w:styleId="683">
    <w:name w:val="说明"/>
    <w:basedOn w:val="1"/>
    <w:qFormat/>
    <w:uiPriority w:val="0"/>
    <w:pPr>
      <w:autoSpaceDE w:val="0"/>
      <w:autoSpaceDN w:val="0"/>
      <w:spacing w:line="440" w:lineRule="exact"/>
      <w:ind w:firstLine="200" w:firstLineChars="200"/>
    </w:pPr>
    <w:rPr>
      <w:rFonts w:ascii="宋体"/>
      <w:b/>
      <w:bCs/>
      <w:i/>
      <w:iCs/>
      <w:color w:val="0000FF"/>
      <w:kern w:val="0"/>
      <w:sz w:val="24"/>
    </w:rPr>
  </w:style>
  <w:style w:type="paragraph" w:customStyle="1" w:styleId="684">
    <w:name w:val="xl55"/>
    <w:basedOn w:val="1"/>
    <w:qFormat/>
    <w:uiPriority w:val="0"/>
    <w:pPr>
      <w:widowControl/>
      <w:adjustRightInd/>
      <w:spacing w:before="100" w:beforeAutospacing="1" w:after="100" w:afterAutospacing="1"/>
      <w:jc w:val="center"/>
      <w:textAlignment w:val="center"/>
    </w:pPr>
    <w:rPr>
      <w:rFonts w:ascii="Arial Unicode MS" w:hAnsi="Arial Unicode MS"/>
      <w:kern w:val="0"/>
      <w:sz w:val="24"/>
    </w:rPr>
  </w:style>
  <w:style w:type="paragraph" w:customStyle="1" w:styleId="685">
    <w:name w:val="Preformatted Text"/>
    <w:basedOn w:val="1"/>
    <w:qFormat/>
    <w:uiPriority w:val="0"/>
    <w:pPr>
      <w:suppressAutoHyphens/>
      <w:adjustRightInd/>
      <w:ind w:firstLine="200" w:firstLineChars="200"/>
    </w:pPr>
    <w:rPr>
      <w:rFonts w:ascii="Cumberland" w:hAnsi="Cumberland" w:eastAsia="方正宋体"/>
      <w:kern w:val="1"/>
      <w:sz w:val="20"/>
      <w:szCs w:val="20"/>
      <w:lang w:eastAsia="ar-SA"/>
    </w:rPr>
  </w:style>
  <w:style w:type="paragraph" w:customStyle="1" w:styleId="686">
    <w:name w:val="xl25"/>
    <w:basedOn w:val="1"/>
    <w:qFormat/>
    <w:uiPriority w:val="0"/>
    <w:pPr>
      <w:widowControl/>
      <w:spacing w:before="100" w:beforeAutospacing="1" w:after="100" w:afterAutospacing="1"/>
      <w:jc w:val="center"/>
      <w:textAlignment w:val="center"/>
    </w:pPr>
    <w:rPr>
      <w:rFonts w:hint="eastAsia" w:ascii="楷体_GB2312" w:hAnsi="宋体" w:eastAsia="楷体_GB2312"/>
      <w:kern w:val="0"/>
      <w:sz w:val="24"/>
    </w:rPr>
  </w:style>
  <w:style w:type="paragraph" w:customStyle="1" w:styleId="687">
    <w:name w:val="xl73"/>
    <w:basedOn w:val="1"/>
    <w:qFormat/>
    <w:uiPriority w:val="0"/>
    <w:pPr>
      <w:widowControl/>
      <w:adjustRightInd/>
      <w:spacing w:before="100" w:beforeAutospacing="1" w:after="100" w:afterAutospacing="1"/>
      <w:jc w:val="left"/>
    </w:pPr>
    <w:rPr>
      <w:rFonts w:ascii="微软雅黑" w:hAnsi="微软雅黑" w:eastAsia="微软雅黑" w:cs="宋体"/>
      <w:kern w:val="0"/>
      <w:sz w:val="20"/>
      <w:szCs w:val="20"/>
    </w:rPr>
  </w:style>
  <w:style w:type="paragraph" w:customStyle="1" w:styleId="688">
    <w:name w:val="MM Topic 4"/>
    <w:basedOn w:val="7"/>
    <w:qFormat/>
    <w:uiPriority w:val="0"/>
    <w:pPr>
      <w:tabs>
        <w:tab w:val="left" w:pos="2100"/>
      </w:tabs>
      <w:adjustRightInd/>
      <w:ind w:left="2100" w:hanging="420"/>
    </w:pPr>
    <w:rPr>
      <w:lang w:val="en-US"/>
    </w:rPr>
  </w:style>
  <w:style w:type="paragraph" w:customStyle="1" w:styleId="689">
    <w:name w:val="Char11"/>
    <w:basedOn w:val="1"/>
    <w:qFormat/>
    <w:uiPriority w:val="0"/>
    <w:pPr>
      <w:tabs>
        <w:tab w:val="left" w:pos="432"/>
      </w:tabs>
      <w:adjustRightInd/>
      <w:spacing w:beforeLines="50" w:afterLines="50"/>
      <w:ind w:left="432" w:hanging="432" w:firstLineChars="200"/>
    </w:pPr>
    <w:rPr>
      <w:sz w:val="24"/>
    </w:rPr>
  </w:style>
  <w:style w:type="paragraph" w:customStyle="1" w:styleId="690">
    <w:name w:val="gjt_正文"/>
    <w:qFormat/>
    <w:uiPriority w:val="0"/>
    <w:pPr>
      <w:widowControl w:val="0"/>
      <w:spacing w:line="360" w:lineRule="auto"/>
      <w:ind w:firstLine="420"/>
      <w:jc w:val="both"/>
    </w:pPr>
    <w:rPr>
      <w:rFonts w:ascii="Calibri" w:hAnsi="Calibri" w:eastAsia="仿宋_GB2312" w:cs="Times New Roman"/>
      <w:color w:val="000000"/>
      <w:kern w:val="2"/>
      <w:sz w:val="24"/>
      <w:szCs w:val="24"/>
      <w:u w:color="000000"/>
      <w:lang w:val="en-US" w:eastAsia="zh-CN" w:bidi="ar-SA"/>
    </w:rPr>
  </w:style>
  <w:style w:type="paragraph" w:customStyle="1" w:styleId="691">
    <w:name w:val="Char Char11 Char Char Char Char Char Char Char Char Char1"/>
    <w:basedOn w:val="1"/>
    <w:qFormat/>
    <w:uiPriority w:val="6"/>
    <w:pPr>
      <w:spacing w:line="360" w:lineRule="auto"/>
    </w:pPr>
    <w:rPr>
      <w:szCs w:val="20"/>
    </w:rPr>
  </w:style>
  <w:style w:type="paragraph" w:customStyle="1" w:styleId="692">
    <w:name w:val="金宏发行正文 Char"/>
    <w:basedOn w:val="1"/>
    <w:qFormat/>
    <w:uiPriority w:val="0"/>
    <w:pPr>
      <w:adjustRightInd/>
      <w:spacing w:line="500" w:lineRule="exact"/>
      <w:ind w:firstLine="560" w:firstLineChars="200"/>
    </w:pPr>
    <w:rPr>
      <w:rFonts w:eastAsia="仿宋_GB2312"/>
      <w:sz w:val="28"/>
      <w:szCs w:val="20"/>
    </w:rPr>
  </w:style>
  <w:style w:type="paragraph" w:customStyle="1" w:styleId="693">
    <w:name w:val="批注框文本1"/>
    <w:basedOn w:val="1"/>
    <w:qFormat/>
    <w:uiPriority w:val="0"/>
    <w:pPr>
      <w:autoSpaceDE w:val="0"/>
      <w:autoSpaceDN w:val="0"/>
      <w:spacing w:line="351" w:lineRule="atLeast"/>
      <w:ind w:firstLine="419" w:firstLineChars="200"/>
    </w:pPr>
    <w:rPr>
      <w:color w:val="000000"/>
      <w:kern w:val="0"/>
      <w:sz w:val="18"/>
      <w:szCs w:val="18"/>
    </w:rPr>
  </w:style>
  <w:style w:type="paragraph" w:customStyle="1" w:styleId="694">
    <w:name w:val="body text bold"/>
    <w:basedOn w:val="24"/>
    <w:qFormat/>
    <w:uiPriority w:val="0"/>
    <w:pPr>
      <w:widowControl/>
      <w:autoSpaceDE/>
      <w:autoSpaceDN/>
      <w:adjustRightInd/>
      <w:spacing w:line="240" w:lineRule="auto"/>
      <w:ind w:firstLine="200" w:firstLineChars="200"/>
      <w:jc w:val="left"/>
    </w:pPr>
    <w:rPr>
      <w:rFonts w:ascii="Futura Hv" w:hAnsi="Futura Hv"/>
      <w:kern w:val="0"/>
      <w:sz w:val="18"/>
      <w:szCs w:val="20"/>
      <w:lang w:val="en-US" w:eastAsia="en-US"/>
    </w:rPr>
  </w:style>
  <w:style w:type="paragraph" w:customStyle="1" w:styleId="695">
    <w:name w:val="部分1"/>
    <w:basedOn w:val="1"/>
    <w:qFormat/>
    <w:uiPriority w:val="0"/>
    <w:pPr>
      <w:keepNext/>
      <w:pageBreakBefore/>
      <w:tabs>
        <w:tab w:val="left" w:pos="720"/>
      </w:tabs>
      <w:spacing w:line="360" w:lineRule="auto"/>
      <w:jc w:val="center"/>
      <w:outlineLvl w:val="0"/>
    </w:pPr>
    <w:rPr>
      <w:rFonts w:eastAsia="黑体"/>
      <w:b/>
      <w:kern w:val="44"/>
      <w:sz w:val="36"/>
      <w:szCs w:val="20"/>
    </w:rPr>
  </w:style>
  <w:style w:type="paragraph" w:customStyle="1" w:styleId="696">
    <w:name w:val="xl6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697">
    <w:name w:val="正文文字格式"/>
    <w:basedOn w:val="1"/>
    <w:qFormat/>
    <w:uiPriority w:val="0"/>
    <w:pPr>
      <w:adjustRightInd/>
      <w:spacing w:line="460" w:lineRule="exact"/>
      <w:ind w:firstLine="505"/>
      <w:jc w:val="left"/>
    </w:pPr>
    <w:rPr>
      <w:rFonts w:ascii="宋体"/>
      <w:kern w:val="24"/>
      <w:sz w:val="24"/>
      <w:szCs w:val="20"/>
    </w:rPr>
  </w:style>
  <w:style w:type="paragraph" w:customStyle="1" w:styleId="698">
    <w:name w:val="xl31"/>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kern w:val="0"/>
      <w:sz w:val="20"/>
      <w:szCs w:val="20"/>
    </w:rPr>
  </w:style>
  <w:style w:type="paragraph" w:customStyle="1" w:styleId="699">
    <w:name w:val="xl40"/>
    <w:basedOn w:val="1"/>
    <w:qFormat/>
    <w:uiPriority w:val="0"/>
    <w:pPr>
      <w:widowControl/>
      <w:pBdr>
        <w:top w:val="single" w:color="auto" w:sz="4" w:space="0"/>
        <w:bottom w:val="single" w:color="auto" w:sz="4" w:space="0"/>
        <w:right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 w:val="24"/>
    </w:rPr>
  </w:style>
  <w:style w:type="paragraph" w:customStyle="1" w:styleId="700">
    <w:name w:val="style25"/>
    <w:basedOn w:val="1"/>
    <w:qFormat/>
    <w:uiPriority w:val="0"/>
    <w:pPr>
      <w:widowControl/>
      <w:adjustRightInd/>
      <w:spacing w:before="100" w:beforeAutospacing="1" w:after="100" w:afterAutospacing="1"/>
      <w:ind w:firstLine="200" w:firstLineChars="200"/>
      <w:jc w:val="left"/>
    </w:pPr>
    <w:rPr>
      <w:rFonts w:ascii="宋体" w:hAnsi="宋体" w:cs="宋体"/>
      <w:color w:val="557AAF"/>
      <w:kern w:val="0"/>
      <w:sz w:val="18"/>
      <w:szCs w:val="18"/>
    </w:rPr>
  </w:style>
  <w:style w:type="paragraph" w:customStyle="1" w:styleId="701">
    <w:name w:val="单元格居中"/>
    <w:basedOn w:val="1"/>
    <w:qFormat/>
    <w:uiPriority w:val="0"/>
    <w:pPr>
      <w:adjustRightInd/>
      <w:spacing w:line="360" w:lineRule="auto"/>
      <w:jc w:val="center"/>
    </w:pPr>
    <w:rPr>
      <w:sz w:val="24"/>
    </w:rPr>
  </w:style>
  <w:style w:type="paragraph" w:customStyle="1" w:styleId="702">
    <w:name w:val="正文3"/>
    <w:basedOn w:val="1"/>
    <w:qFormat/>
    <w:uiPriority w:val="0"/>
    <w:pPr>
      <w:adjustRightInd/>
      <w:spacing w:beforeLines="50" w:afterLines="50" w:line="360" w:lineRule="auto"/>
      <w:outlineLvl w:val="8"/>
    </w:pPr>
    <w:rPr>
      <w:rFonts w:ascii="Segoe UI" w:hAnsi="宋体" w:eastAsia="楷体_GB2312" w:cs="Latha"/>
      <w:sz w:val="24"/>
      <w:szCs w:val="21"/>
    </w:rPr>
  </w:style>
  <w:style w:type="paragraph" w:customStyle="1" w:styleId="703">
    <w:name w:val="Char Char Char Char Char Char Char1"/>
    <w:basedOn w:val="1"/>
    <w:qFormat/>
    <w:uiPriority w:val="6"/>
    <w:rPr>
      <w:rFonts w:ascii="仿宋_GB2312" w:eastAsia="仿宋_GB2312"/>
      <w:b/>
      <w:sz w:val="32"/>
      <w:szCs w:val="32"/>
    </w:rPr>
  </w:style>
  <w:style w:type="paragraph" w:customStyle="1" w:styleId="704">
    <w:name w:val="正文缩进1"/>
    <w:basedOn w:val="1"/>
    <w:next w:val="26"/>
    <w:qFormat/>
    <w:uiPriority w:val="0"/>
    <w:pPr>
      <w:autoSpaceDE w:val="0"/>
      <w:autoSpaceDN w:val="0"/>
      <w:snapToGrid w:val="0"/>
      <w:spacing w:after="120" w:line="360" w:lineRule="auto"/>
      <w:ind w:left="420" w:leftChars="200" w:firstLine="480" w:firstLineChars="200"/>
    </w:pPr>
    <w:rPr>
      <w:sz w:val="24"/>
      <w:szCs w:val="21"/>
    </w:rPr>
  </w:style>
  <w:style w:type="paragraph" w:customStyle="1" w:styleId="705">
    <w:name w:val="Ñù"/>
    <w:qFormat/>
    <w:uiPriority w:val="0"/>
    <w:pPr>
      <w:overflowPunct w:val="0"/>
      <w:autoSpaceDE w:val="0"/>
      <w:autoSpaceDN w:val="0"/>
      <w:adjustRightInd w:val="0"/>
      <w:spacing w:line="400" w:lineRule="exact"/>
      <w:jc w:val="both"/>
      <w:textAlignment w:val="baseline"/>
    </w:pPr>
    <w:rPr>
      <w:rFonts w:ascii="Times New Roman" w:hAnsi="Times New Roman" w:eastAsia="宋体" w:cs="Times New Roman"/>
      <w:sz w:val="24"/>
      <w:lang w:val="en-US" w:eastAsia="zh-CN" w:bidi="ar-SA"/>
    </w:rPr>
  </w:style>
  <w:style w:type="paragraph" w:customStyle="1" w:styleId="706">
    <w:name w:val="Char3 Char Char Char11"/>
    <w:basedOn w:val="1"/>
    <w:qFormat/>
    <w:uiPriority w:val="0"/>
    <w:pPr>
      <w:widowControl/>
      <w:adjustRightInd/>
      <w:spacing w:after="160" w:line="240" w:lineRule="exact"/>
      <w:jc w:val="left"/>
    </w:pPr>
    <w:rPr>
      <w:szCs w:val="20"/>
    </w:rPr>
  </w:style>
  <w:style w:type="paragraph" w:customStyle="1" w:styleId="707">
    <w:name w:val="Char Char1121"/>
    <w:basedOn w:val="1"/>
    <w:qFormat/>
    <w:uiPriority w:val="0"/>
    <w:pPr>
      <w:spacing w:line="360" w:lineRule="auto"/>
    </w:pPr>
    <w:rPr>
      <w:szCs w:val="20"/>
    </w:rPr>
  </w:style>
  <w:style w:type="paragraph" w:customStyle="1" w:styleId="708">
    <w:name w:val="小项目标题"/>
    <w:basedOn w:val="1"/>
    <w:qFormat/>
    <w:uiPriority w:val="0"/>
    <w:pPr>
      <w:adjustRightInd/>
      <w:spacing w:before="100" w:beforeAutospacing="1" w:after="100" w:afterAutospacing="1" w:line="360" w:lineRule="auto"/>
      <w:ind w:left="480" w:leftChars="200" w:firstLine="200" w:firstLineChars="200"/>
      <w:jc w:val="left"/>
    </w:pPr>
    <w:rPr>
      <w:sz w:val="24"/>
    </w:rPr>
  </w:style>
  <w:style w:type="paragraph" w:customStyle="1" w:styleId="709">
    <w:name w:val="gjt_4"/>
    <w:next w:val="1"/>
    <w:qFormat/>
    <w:uiPriority w:val="0"/>
    <w:pPr>
      <w:keepNext/>
      <w:keepLines/>
      <w:widowControl w:val="0"/>
      <w:spacing w:before="280" w:after="290"/>
      <w:ind w:left="430" w:hanging="430"/>
      <w:jc w:val="both"/>
      <w:outlineLvl w:val="8"/>
    </w:pPr>
    <w:rPr>
      <w:rFonts w:ascii="Calibri" w:hAnsi="Calibri" w:eastAsia="黑体" w:cs="Times New Roman"/>
      <w:bCs/>
      <w:color w:val="000000"/>
      <w:kern w:val="2"/>
      <w:sz w:val="24"/>
      <w:szCs w:val="24"/>
      <w:u w:color="000000"/>
      <w:lang w:val="en-US" w:eastAsia="zh-CN" w:bidi="ar-SA"/>
    </w:rPr>
  </w:style>
  <w:style w:type="paragraph" w:customStyle="1" w:styleId="710">
    <w:name w:val="Normal0"/>
    <w:qFormat/>
    <w:uiPriority w:val="0"/>
    <w:rPr>
      <w:rFonts w:ascii="Times New Roman" w:hAnsi="Times New Roman" w:eastAsia="宋体" w:cs="Times New Roman"/>
      <w:lang w:val="en-US" w:eastAsia="en-US" w:bidi="ar-SA"/>
    </w:rPr>
  </w:style>
  <w:style w:type="paragraph" w:customStyle="1" w:styleId="711">
    <w:name w:val="带编号样式"/>
    <w:basedOn w:val="629"/>
    <w:qFormat/>
    <w:uiPriority w:val="0"/>
    <w:pPr>
      <w:tabs>
        <w:tab w:val="left" w:pos="840"/>
      </w:tabs>
      <w:snapToGrid w:val="0"/>
      <w:ind w:left="840" w:hanging="420" w:firstLineChars="0"/>
    </w:pPr>
    <w:rPr>
      <w:rFonts w:ascii="仿宋_GB2312" w:eastAsia="仿宋_GB2312"/>
      <w:color w:val="000000"/>
    </w:rPr>
  </w:style>
  <w:style w:type="paragraph" w:customStyle="1" w:styleId="712">
    <w:name w:val="msonormal"/>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713">
    <w:name w:val="方形箭头"/>
    <w:basedOn w:val="1"/>
    <w:qFormat/>
    <w:uiPriority w:val="0"/>
    <w:pPr>
      <w:widowControl/>
      <w:tabs>
        <w:tab w:val="left" w:pos="840"/>
      </w:tabs>
      <w:adjustRightInd/>
      <w:spacing w:before="93" w:line="60" w:lineRule="atLeast"/>
      <w:ind w:left="420" w:right="200" w:hanging="420"/>
      <w:jc w:val="left"/>
    </w:pPr>
    <w:rPr>
      <w:rFonts w:ascii="Calibri" w:hAnsi="Calibri" w:cs="Calibri"/>
      <w:color w:val="000000"/>
      <w:kern w:val="0"/>
      <w:sz w:val="16"/>
      <w:szCs w:val="22"/>
    </w:rPr>
  </w:style>
  <w:style w:type="paragraph" w:customStyle="1" w:styleId="714">
    <w:name w:val="封面"/>
    <w:basedOn w:val="1"/>
    <w:qFormat/>
    <w:uiPriority w:val="0"/>
    <w:pPr>
      <w:spacing w:line="360" w:lineRule="atLeast"/>
      <w:jc w:val="right"/>
      <w:textAlignment w:val="baseline"/>
    </w:pPr>
    <w:rPr>
      <w:rFonts w:ascii="Symbol" w:hAnsi="Symbol"/>
      <w:kern w:val="0"/>
      <w:szCs w:val="20"/>
    </w:rPr>
  </w:style>
  <w:style w:type="paragraph" w:customStyle="1" w:styleId="715">
    <w:name w:val="__正文"/>
    <w:qFormat/>
    <w:uiPriority w:val="0"/>
    <w:pPr>
      <w:spacing w:line="360" w:lineRule="auto"/>
      <w:ind w:firstLine="200" w:firstLineChars="200"/>
    </w:pPr>
    <w:rPr>
      <w:rFonts w:ascii="Times New Roman" w:hAnsi="Times New Roman" w:eastAsia="等线" w:cs="Times New Roman"/>
      <w:kern w:val="2"/>
      <w:sz w:val="24"/>
      <w:szCs w:val="21"/>
      <w:lang w:val="en-US" w:eastAsia="zh-CN" w:bidi="ar-SA"/>
    </w:rPr>
  </w:style>
  <w:style w:type="paragraph" w:customStyle="1" w:styleId="716">
    <w:name w:val="font5"/>
    <w:basedOn w:val="1"/>
    <w:qFormat/>
    <w:uiPriority w:val="0"/>
    <w:pPr>
      <w:widowControl/>
      <w:adjustRightInd/>
      <w:spacing w:before="100" w:beforeAutospacing="1" w:after="100" w:afterAutospacing="1" w:line="360" w:lineRule="auto"/>
      <w:ind w:firstLine="200" w:firstLineChars="200"/>
      <w:jc w:val="left"/>
    </w:pPr>
    <w:rPr>
      <w:rFonts w:hint="eastAsia" w:ascii="宋体" w:hAnsi="宋体"/>
      <w:kern w:val="0"/>
      <w:sz w:val="18"/>
      <w:szCs w:val="18"/>
    </w:rPr>
  </w:style>
  <w:style w:type="paragraph" w:customStyle="1" w:styleId="717">
    <w:name w:val="默认段落字体 Para Char Char Char1 Char"/>
    <w:basedOn w:val="1"/>
    <w:qFormat/>
    <w:uiPriority w:val="0"/>
    <w:pPr>
      <w:spacing w:line="240" w:lineRule="atLeast"/>
      <w:ind w:left="420" w:firstLine="420"/>
    </w:pPr>
    <w:rPr>
      <w:sz w:val="24"/>
    </w:rPr>
  </w:style>
  <w:style w:type="paragraph" w:customStyle="1" w:styleId="718">
    <w:name w:val="WW-正文文字缩进 2"/>
    <w:basedOn w:val="1"/>
    <w:qFormat/>
    <w:uiPriority w:val="0"/>
    <w:pPr>
      <w:suppressAutoHyphens/>
      <w:adjustRightInd/>
      <w:ind w:firstLine="420"/>
    </w:pPr>
    <w:rPr>
      <w:kern w:val="1"/>
      <w:szCs w:val="20"/>
    </w:rPr>
  </w:style>
  <w:style w:type="paragraph" w:customStyle="1" w:styleId="719">
    <w:name w:val="xl41"/>
    <w:basedOn w:val="1"/>
    <w:qFormat/>
    <w:uiPriority w:val="0"/>
    <w:pPr>
      <w:widowControl/>
      <w:pBdr>
        <w:top w:val="single" w:color="auto" w:sz="4" w:space="0"/>
        <w:bottom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 w:val="24"/>
    </w:rPr>
  </w:style>
  <w:style w:type="paragraph" w:customStyle="1" w:styleId="720">
    <w:name w:val="样式 标题 2 + 四号"/>
    <w:basedOn w:val="4"/>
    <w:qFormat/>
    <w:uiPriority w:val="0"/>
    <w:pPr>
      <w:spacing w:before="120" w:after="120"/>
      <w:ind w:left="0" w:firstLine="0"/>
      <w:jc w:val="both"/>
    </w:pPr>
    <w:rPr>
      <w:rFonts w:ascii="宋体" w:hAnsi="Arial" w:eastAsia="宋体"/>
      <w:sz w:val="28"/>
      <w:lang w:val="en-US"/>
    </w:rPr>
  </w:style>
  <w:style w:type="paragraph" w:customStyle="1" w:styleId="721">
    <w:name w:val="有符号正文"/>
    <w:basedOn w:val="1"/>
    <w:qFormat/>
    <w:uiPriority w:val="0"/>
    <w:pPr>
      <w:adjustRightInd/>
      <w:spacing w:line="400" w:lineRule="exact"/>
      <w:ind w:firstLine="200" w:firstLineChars="200"/>
    </w:pPr>
    <w:rPr>
      <w:rFonts w:ascii="Arial" w:hAnsi="Arial"/>
    </w:rPr>
  </w:style>
  <w:style w:type="paragraph" w:customStyle="1" w:styleId="722">
    <w:name w:val="font10"/>
    <w:basedOn w:val="1"/>
    <w:qFormat/>
    <w:uiPriority w:val="0"/>
    <w:pPr>
      <w:widowControl/>
      <w:adjustRightInd/>
      <w:spacing w:before="100" w:beforeAutospacing="1" w:after="100" w:afterAutospacing="1"/>
      <w:jc w:val="left"/>
    </w:pPr>
    <w:rPr>
      <w:rFonts w:ascii="宋体" w:hAnsi="宋体" w:cs="宋体"/>
      <w:kern w:val="0"/>
      <w:sz w:val="18"/>
      <w:szCs w:val="18"/>
    </w:rPr>
  </w:style>
  <w:style w:type="paragraph" w:customStyle="1" w:styleId="723">
    <w:name w:val="样式 样式 正文文本缩进 + 仿宋_GB2312 小四 首行缩进:  0 厘米 行距: 1.5 倍行距 + (中文) 仿宋_GB... Char Char"/>
    <w:basedOn w:val="1"/>
    <w:qFormat/>
    <w:uiPriority w:val="0"/>
    <w:pPr>
      <w:spacing w:line="360" w:lineRule="auto"/>
      <w:ind w:firstLine="480" w:firstLineChars="200"/>
    </w:pPr>
    <w:rPr>
      <w:rFonts w:ascii="仿宋_GB2312" w:eastAsia="新宋体"/>
      <w:sz w:val="24"/>
      <w:szCs w:val="20"/>
    </w:rPr>
  </w:style>
  <w:style w:type="paragraph" w:customStyle="1" w:styleId="724">
    <w:name w:val="4"/>
    <w:basedOn w:val="1"/>
    <w:next w:val="39"/>
    <w:qFormat/>
    <w:uiPriority w:val="0"/>
    <w:pPr>
      <w:spacing w:after="120" w:line="480" w:lineRule="auto"/>
      <w:ind w:left="420" w:leftChars="200"/>
    </w:pPr>
    <w:rPr>
      <w:sz w:val="24"/>
      <w:szCs w:val="20"/>
    </w:rPr>
  </w:style>
  <w:style w:type="paragraph" w:customStyle="1" w:styleId="725">
    <w:name w:val="tableheading"/>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726">
    <w:name w:val="样式1"/>
    <w:basedOn w:val="1"/>
    <w:qFormat/>
    <w:uiPriority w:val="0"/>
    <w:pPr>
      <w:widowControl/>
      <w:tabs>
        <w:tab w:val="left" w:pos="1212"/>
        <w:tab w:val="left" w:pos="3888"/>
      </w:tabs>
      <w:snapToGrid w:val="0"/>
      <w:spacing w:line="336" w:lineRule="auto"/>
      <w:ind w:firstLine="432"/>
      <w:jc w:val="left"/>
    </w:pPr>
    <w:rPr>
      <w:rFonts w:ascii="宋体" w:hAnsi="宋体"/>
      <w:kern w:val="0"/>
      <w:sz w:val="24"/>
      <w:szCs w:val="20"/>
    </w:rPr>
  </w:style>
  <w:style w:type="paragraph" w:customStyle="1" w:styleId="727">
    <w:name w:val="样式 标题 3H3 + 两端对齐"/>
    <w:basedOn w:val="5"/>
    <w:qFormat/>
    <w:uiPriority w:val="0"/>
    <w:pPr>
      <w:keepLines w:val="0"/>
      <w:spacing w:before="0" w:after="0" w:line="240" w:lineRule="auto"/>
      <w:jc w:val="left"/>
    </w:pPr>
    <w:rPr>
      <w:rFonts w:cs="宋体"/>
      <w:sz w:val="21"/>
      <w:szCs w:val="20"/>
    </w:rPr>
  </w:style>
  <w:style w:type="paragraph" w:customStyle="1" w:styleId="728">
    <w:name w:val="样式 仿宋_GB2312 小三 左侧:  1.06 厘米"/>
    <w:basedOn w:val="1"/>
    <w:qFormat/>
    <w:uiPriority w:val="0"/>
    <w:pPr>
      <w:spacing w:line="360" w:lineRule="auto"/>
      <w:ind w:left="601"/>
    </w:pPr>
    <w:rPr>
      <w:rFonts w:ascii="仿宋_GB2312" w:eastAsia="仿宋_GB2312"/>
      <w:sz w:val="24"/>
      <w:szCs w:val="20"/>
    </w:rPr>
  </w:style>
  <w:style w:type="paragraph" w:customStyle="1" w:styleId="729">
    <w:name w:val="小标题"/>
    <w:basedOn w:val="1"/>
    <w:qFormat/>
    <w:uiPriority w:val="0"/>
    <w:pPr>
      <w:spacing w:before="120" w:line="360" w:lineRule="atLeast"/>
      <w:ind w:left="1134"/>
      <w:jc w:val="left"/>
      <w:textAlignment w:val="baseline"/>
    </w:pPr>
    <w:rPr>
      <w:rFonts w:eastAsia="黑体"/>
      <w:kern w:val="0"/>
      <w:szCs w:val="20"/>
    </w:rPr>
  </w:style>
  <w:style w:type="paragraph" w:customStyle="1" w:styleId="730">
    <w:name w:val="节标题"/>
    <w:basedOn w:val="1"/>
    <w:qFormat/>
    <w:uiPriority w:val="0"/>
    <w:pPr>
      <w:autoSpaceDE w:val="0"/>
      <w:autoSpaceDN w:val="0"/>
      <w:spacing w:line="289" w:lineRule="atLeast"/>
      <w:ind w:firstLine="200" w:firstLineChars="200"/>
      <w:jc w:val="center"/>
    </w:pPr>
    <w:rPr>
      <w:color w:val="000000"/>
      <w:kern w:val="0"/>
      <w:sz w:val="28"/>
      <w:szCs w:val="28"/>
    </w:rPr>
  </w:style>
  <w:style w:type="paragraph" w:customStyle="1" w:styleId="731">
    <w:name w:val="表格 表头"/>
    <w:basedOn w:val="1"/>
    <w:qFormat/>
    <w:uiPriority w:val="0"/>
    <w:pPr>
      <w:adjustRightInd/>
      <w:spacing w:beforeLines="50" w:afterLines="50" w:line="360" w:lineRule="auto"/>
      <w:jc w:val="center"/>
    </w:pPr>
    <w:rPr>
      <w:rFonts w:ascii="微软雅黑" w:hAnsi="Calibri" w:eastAsia="微软雅黑"/>
      <w:b/>
      <w:sz w:val="28"/>
      <w:szCs w:val="20"/>
    </w:rPr>
  </w:style>
  <w:style w:type="paragraph" w:customStyle="1" w:styleId="732">
    <w:name w:val="xl75"/>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仿宋" w:hAnsi="仿宋" w:eastAsia="仿宋" w:cs="宋体"/>
      <w:kern w:val="0"/>
      <w:sz w:val="20"/>
      <w:szCs w:val="20"/>
    </w:rPr>
  </w:style>
  <w:style w:type="paragraph" w:customStyle="1" w:styleId="733">
    <w:name w:val="Char Char1 Char Char Char"/>
    <w:basedOn w:val="1"/>
    <w:qFormat/>
    <w:uiPriority w:val="0"/>
    <w:rPr>
      <w:rFonts w:ascii="仿宋_GB2312" w:eastAsia="仿宋_GB2312"/>
      <w:b/>
      <w:sz w:val="32"/>
      <w:szCs w:val="20"/>
    </w:rPr>
  </w:style>
  <w:style w:type="paragraph" w:customStyle="1" w:styleId="734">
    <w:name w:val="表格题注"/>
    <w:next w:val="1"/>
    <w:qFormat/>
    <w:uiPriority w:val="0"/>
    <w:pPr>
      <w:keepLines/>
      <w:tabs>
        <w:tab w:val="left" w:pos="4200"/>
      </w:tabs>
      <w:spacing w:beforeLines="100"/>
      <w:ind w:left="1089" w:hanging="369"/>
      <w:jc w:val="center"/>
    </w:pPr>
    <w:rPr>
      <w:rFonts w:ascii="Arial" w:hAnsi="Arial" w:eastAsia="宋体" w:cs="Times New Roman"/>
      <w:sz w:val="18"/>
      <w:szCs w:val="18"/>
      <w:lang w:val="en-US" w:eastAsia="zh-CN" w:bidi="ar-SA"/>
    </w:rPr>
  </w:style>
  <w:style w:type="paragraph" w:customStyle="1" w:styleId="735">
    <w:name w:val="Char Char11 Char Char Char Char Char Char Char Char Char Char Char Char Char Char Char Char Char1"/>
    <w:basedOn w:val="1"/>
    <w:qFormat/>
    <w:uiPriority w:val="0"/>
    <w:pPr>
      <w:adjustRightInd/>
      <w:spacing w:line="360" w:lineRule="auto"/>
    </w:pPr>
    <w:rPr>
      <w:rFonts w:ascii="Arial" w:hAnsi="Arial" w:eastAsia="黑体" w:cs="Arial"/>
      <w:snapToGrid w:val="0"/>
      <w:kern w:val="0"/>
      <w:szCs w:val="21"/>
    </w:rPr>
  </w:style>
  <w:style w:type="paragraph" w:customStyle="1" w:styleId="736">
    <w:name w:val="Picture"/>
    <w:basedOn w:val="1"/>
    <w:next w:val="17"/>
    <w:qFormat/>
    <w:uiPriority w:val="0"/>
    <w:pPr>
      <w:keepNext/>
      <w:widowControl/>
      <w:adjustRightInd/>
      <w:ind w:firstLine="200" w:firstLineChars="200"/>
    </w:pPr>
    <w:rPr>
      <w:rFonts w:ascii="楷体" w:hAnsi="Arial" w:eastAsia="楷体"/>
      <w:b/>
      <w:spacing w:val="-5"/>
      <w:w w:val="98"/>
      <w:kern w:val="0"/>
      <w:sz w:val="24"/>
      <w:szCs w:val="20"/>
    </w:rPr>
  </w:style>
  <w:style w:type="paragraph" w:customStyle="1" w:styleId="737">
    <w:name w:val="Char Char1 Char Char Char2"/>
    <w:basedOn w:val="1"/>
    <w:qFormat/>
    <w:uiPriority w:val="0"/>
    <w:rPr>
      <w:rFonts w:ascii="仿宋_GB2312" w:eastAsia="仿宋_GB2312"/>
      <w:b/>
      <w:sz w:val="32"/>
      <w:szCs w:val="32"/>
    </w:rPr>
  </w:style>
  <w:style w:type="paragraph" w:customStyle="1" w:styleId="738">
    <w:name w:val="Char3 Char Char Char1"/>
    <w:basedOn w:val="1"/>
    <w:qFormat/>
    <w:uiPriority w:val="6"/>
    <w:pPr>
      <w:widowControl/>
      <w:adjustRightInd/>
      <w:spacing w:after="160" w:line="240" w:lineRule="exact"/>
      <w:jc w:val="left"/>
    </w:pPr>
    <w:rPr>
      <w:szCs w:val="20"/>
    </w:rPr>
  </w:style>
  <w:style w:type="paragraph" w:customStyle="1" w:styleId="739">
    <w:name w:val="Char1 Char Char Char21"/>
    <w:basedOn w:val="1"/>
    <w:qFormat/>
    <w:uiPriority w:val="0"/>
    <w:rPr>
      <w:rFonts w:ascii="Tahoma" w:hAnsi="Tahoma"/>
      <w:sz w:val="24"/>
      <w:szCs w:val="20"/>
    </w:rPr>
  </w:style>
  <w:style w:type="paragraph" w:customStyle="1" w:styleId="740">
    <w:name w:val="Char3 Char Char Char Char Char Char11"/>
    <w:basedOn w:val="1"/>
    <w:qFormat/>
    <w:uiPriority w:val="0"/>
    <w:pPr>
      <w:adjustRightInd/>
      <w:spacing w:line="360" w:lineRule="auto"/>
    </w:pPr>
    <w:rPr>
      <w:rFonts w:ascii="Arial" w:hAnsi="Arial" w:eastAsia="黑体" w:cs="Arial"/>
      <w:snapToGrid w:val="0"/>
      <w:kern w:val="0"/>
      <w:szCs w:val="21"/>
    </w:rPr>
  </w:style>
  <w:style w:type="paragraph" w:customStyle="1" w:styleId="741">
    <w:name w:val="正文（标题三）"/>
    <w:basedOn w:val="1"/>
    <w:qFormat/>
    <w:uiPriority w:val="0"/>
    <w:pPr>
      <w:spacing w:line="360" w:lineRule="auto"/>
      <w:ind w:firstLine="200" w:firstLineChars="200"/>
    </w:pPr>
    <w:rPr>
      <w:sz w:val="24"/>
    </w:rPr>
  </w:style>
  <w:style w:type="paragraph" w:customStyle="1" w:styleId="742">
    <w:name w:val="样式 正1 + 首行缩进:  2 字符"/>
    <w:basedOn w:val="1"/>
    <w:qFormat/>
    <w:uiPriority w:val="0"/>
    <w:pPr>
      <w:adjustRightInd/>
      <w:spacing w:line="360" w:lineRule="auto"/>
      <w:ind w:firstLine="480" w:firstLineChars="200"/>
    </w:pPr>
    <w:rPr>
      <w:rFonts w:ascii="仿宋_GB2312" w:eastAsia="仿宋_GB2312"/>
      <w:sz w:val="24"/>
    </w:rPr>
  </w:style>
  <w:style w:type="paragraph" w:customStyle="1" w:styleId="743">
    <w:name w:val="xl66"/>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744">
    <w:name w:val="样式 样式 宋体 小四 段前: 7.8 磅 段后: 7.8 磅 行距: 1.5 倍行距 + 小二 首行缩进:  2 字符"/>
    <w:basedOn w:val="1"/>
    <w:qFormat/>
    <w:uiPriority w:val="0"/>
    <w:pPr>
      <w:adjustRightInd/>
      <w:spacing w:line="360" w:lineRule="auto"/>
      <w:ind w:firstLine="480" w:firstLineChars="200"/>
    </w:pPr>
    <w:rPr>
      <w:rFonts w:ascii="宋体" w:hAnsi="宋体" w:cs="宋体"/>
      <w:sz w:val="24"/>
      <w:szCs w:val="20"/>
    </w:rPr>
  </w:style>
  <w:style w:type="paragraph" w:customStyle="1" w:styleId="745">
    <w:name w:val="Default Text"/>
    <w:basedOn w:val="1"/>
    <w:qFormat/>
    <w:uiPriority w:val="0"/>
    <w:pPr>
      <w:widowControl/>
      <w:overflowPunct w:val="0"/>
      <w:autoSpaceDE w:val="0"/>
      <w:autoSpaceDN w:val="0"/>
      <w:spacing w:line="360" w:lineRule="auto"/>
      <w:ind w:firstLine="480" w:firstLineChars="200"/>
      <w:jc w:val="left"/>
      <w:textAlignment w:val="baseline"/>
    </w:pPr>
    <w:rPr>
      <w:rFonts w:ascii="宋体" w:hAnsi="宋体" w:eastAsia="微软雅黑"/>
      <w:kern w:val="0"/>
      <w:sz w:val="24"/>
      <w:szCs w:val="20"/>
    </w:rPr>
  </w:style>
  <w:style w:type="paragraph" w:customStyle="1" w:styleId="746">
    <w:name w:val="小节标题"/>
    <w:basedOn w:val="1"/>
    <w:qFormat/>
    <w:uiPriority w:val="0"/>
    <w:pPr>
      <w:autoSpaceDE w:val="0"/>
      <w:autoSpaceDN w:val="0"/>
      <w:spacing w:before="175" w:after="102" w:line="351" w:lineRule="atLeast"/>
      <w:ind w:firstLine="200" w:firstLineChars="200"/>
    </w:pPr>
    <w:rPr>
      <w:color w:val="000000"/>
      <w:kern w:val="0"/>
      <w:szCs w:val="21"/>
    </w:rPr>
  </w:style>
  <w:style w:type="paragraph" w:customStyle="1" w:styleId="747">
    <w:name w:val="Char1 Char Char Char4"/>
    <w:basedOn w:val="1"/>
    <w:qFormat/>
    <w:uiPriority w:val="0"/>
    <w:pPr>
      <w:adjustRightInd/>
      <w:ind w:firstLine="200" w:firstLineChars="200"/>
    </w:pPr>
    <w:rPr>
      <w:rFonts w:ascii="Tahoma" w:hAnsi="Tahoma"/>
      <w:sz w:val="24"/>
      <w:szCs w:val="20"/>
    </w:rPr>
  </w:style>
  <w:style w:type="paragraph" w:customStyle="1" w:styleId="748">
    <w:name w:val="_标题2"/>
    <w:basedOn w:val="715"/>
    <w:next w:val="715"/>
    <w:qFormat/>
    <w:uiPriority w:val="0"/>
    <w:pPr>
      <w:widowControl w:val="0"/>
      <w:tabs>
        <w:tab w:val="left" w:pos="480"/>
      </w:tabs>
      <w:spacing w:beforeLines="50" w:afterLines="50"/>
      <w:ind w:left="50" w:leftChars="50" w:hanging="420" w:firstLineChars="0"/>
      <w:outlineLvl w:val="1"/>
    </w:pPr>
    <w:rPr>
      <w:b/>
      <w:sz w:val="36"/>
    </w:rPr>
  </w:style>
  <w:style w:type="paragraph" w:customStyle="1" w:styleId="749">
    <w:name w:val="样式1 + (中宋体"/>
    <w:basedOn w:val="726"/>
    <w:qFormat/>
    <w:uiPriority w:val="0"/>
    <w:pPr>
      <w:widowControl w:val="0"/>
      <w:tabs>
        <w:tab w:val="clear" w:pos="1212"/>
        <w:tab w:val="clear" w:pos="3888"/>
      </w:tabs>
      <w:adjustRightInd/>
      <w:snapToGrid/>
      <w:spacing w:line="360" w:lineRule="auto"/>
      <w:ind w:left="1200" w:hanging="360" w:firstLineChars="200"/>
      <w:jc w:val="both"/>
    </w:pPr>
    <w:rPr>
      <w:kern w:val="2"/>
      <w:szCs w:val="24"/>
    </w:rPr>
  </w:style>
  <w:style w:type="paragraph" w:customStyle="1" w:styleId="750">
    <w:name w:val="xl71"/>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b/>
      <w:bCs/>
      <w:color w:val="000000"/>
      <w:kern w:val="0"/>
      <w:sz w:val="20"/>
      <w:szCs w:val="20"/>
    </w:rPr>
  </w:style>
  <w:style w:type="paragraph" w:customStyle="1" w:styleId="751">
    <w:name w:val="La0b"/>
    <w:basedOn w:val="1"/>
    <w:qFormat/>
    <w:uiPriority w:val="0"/>
    <w:pPr>
      <w:tabs>
        <w:tab w:val="left" w:pos="1500"/>
      </w:tabs>
      <w:adjustRightInd/>
      <w:spacing w:after="100" w:line="240" w:lineRule="exact"/>
      <w:ind w:left="1500" w:hanging="420" w:firstLineChars="200"/>
    </w:pPr>
    <w:rPr>
      <w:rFonts w:ascii="宋体" w:hAnsi="宋体" w:eastAsia="微软雅黑"/>
      <w:b/>
      <w:sz w:val="24"/>
      <w:szCs w:val="20"/>
    </w:rPr>
  </w:style>
  <w:style w:type="paragraph" w:customStyle="1" w:styleId="752">
    <w:name w:val="正文 主体"/>
    <w:basedOn w:val="1"/>
    <w:qFormat/>
    <w:uiPriority w:val="0"/>
    <w:pPr>
      <w:adjustRightInd/>
      <w:spacing w:line="360" w:lineRule="auto"/>
      <w:ind w:firstLine="200" w:firstLineChars="200"/>
      <w:jc w:val="left"/>
    </w:pPr>
    <w:rPr>
      <w:rFonts w:ascii="微软雅黑" w:hAnsi="Calibri" w:eastAsia="微软雅黑"/>
      <w:kern w:val="0"/>
      <w:sz w:val="24"/>
      <w:szCs w:val="20"/>
    </w:rPr>
  </w:style>
  <w:style w:type="paragraph" w:customStyle="1" w:styleId="753">
    <w:name w:val="四号　首行缩进"/>
    <w:basedOn w:val="1"/>
    <w:qFormat/>
    <w:uiPriority w:val="0"/>
    <w:pPr>
      <w:adjustRightInd/>
      <w:spacing w:line="360" w:lineRule="auto"/>
    </w:pPr>
    <w:rPr>
      <w:rFonts w:ascii="宋体" w:hAnsi="宋体"/>
      <w:szCs w:val="20"/>
    </w:rPr>
  </w:style>
  <w:style w:type="paragraph" w:customStyle="1" w:styleId="754">
    <w:name w:val="深色列表 - 强调文字颜色 51"/>
    <w:basedOn w:val="1"/>
    <w:qFormat/>
    <w:uiPriority w:val="0"/>
    <w:pPr>
      <w:adjustRightInd/>
      <w:spacing w:line="360" w:lineRule="auto"/>
      <w:ind w:firstLine="200" w:firstLineChars="200"/>
    </w:pPr>
    <w:rPr>
      <w:rFonts w:eastAsia="楷体_GB2312" w:cs="Lucida Sans"/>
      <w:sz w:val="24"/>
    </w:rPr>
  </w:style>
  <w:style w:type="paragraph" w:customStyle="1" w:styleId="755">
    <w:name w:val="Char Char Char Char Char Char Char Char Char Char Char1 Char"/>
    <w:basedOn w:val="1"/>
    <w:qFormat/>
    <w:uiPriority w:val="0"/>
    <w:pPr>
      <w:adjustRightInd/>
    </w:pPr>
    <w:rPr>
      <w:rFonts w:ascii="Tahoma" w:hAnsi="Tahoma"/>
      <w:sz w:val="24"/>
    </w:rPr>
  </w:style>
  <w:style w:type="paragraph" w:customStyle="1" w:styleId="756">
    <w:name w:val="Char Char Char Char11"/>
    <w:basedOn w:val="1"/>
    <w:qFormat/>
    <w:uiPriority w:val="0"/>
    <w:rPr>
      <w:rFonts w:ascii="Tahoma" w:hAnsi="Tahoma"/>
      <w:sz w:val="24"/>
      <w:szCs w:val="20"/>
    </w:rPr>
  </w:style>
  <w:style w:type="paragraph" w:customStyle="1" w:styleId="757">
    <w:name w:val="封面文档标题"/>
    <w:basedOn w:val="1"/>
    <w:qFormat/>
    <w:uiPriority w:val="0"/>
    <w:pPr>
      <w:autoSpaceDE w:val="0"/>
      <w:autoSpaceDN w:val="0"/>
      <w:spacing w:line="360" w:lineRule="auto"/>
      <w:ind w:firstLine="200" w:firstLineChars="200"/>
      <w:jc w:val="center"/>
    </w:pPr>
    <w:rPr>
      <w:rFonts w:ascii="Arial" w:hAnsi="Arial" w:eastAsia="黑体"/>
      <w:bCs/>
      <w:kern w:val="0"/>
      <w:sz w:val="44"/>
      <w:szCs w:val="44"/>
    </w:rPr>
  </w:style>
  <w:style w:type="paragraph" w:customStyle="1" w:styleId="758">
    <w:name w:val="Char Char Char Char"/>
    <w:basedOn w:val="1"/>
    <w:qFormat/>
    <w:uiPriority w:val="0"/>
    <w:rPr>
      <w:rFonts w:ascii="Tahoma" w:hAnsi="Tahoma"/>
      <w:sz w:val="24"/>
      <w:szCs w:val="20"/>
    </w:rPr>
  </w:style>
  <w:style w:type="paragraph" w:customStyle="1" w:styleId="759">
    <w:name w:val="标1"/>
    <w:basedOn w:val="1"/>
    <w:qFormat/>
    <w:uiPriority w:val="0"/>
    <w:pPr>
      <w:widowControl/>
      <w:tabs>
        <w:tab w:val="left" w:pos="1020"/>
      </w:tabs>
      <w:snapToGrid w:val="0"/>
      <w:spacing w:beforeLines="100" w:line="360" w:lineRule="auto"/>
      <w:ind w:left="1020" w:hanging="420" w:firstLineChars="200"/>
      <w:jc w:val="left"/>
      <w:outlineLvl w:val="0"/>
    </w:pPr>
    <w:rPr>
      <w:rFonts w:ascii="Arial Narrow" w:hAnsi="Arial Narrow" w:eastAsia="仿宋_GB2312"/>
      <w:b/>
      <w:spacing w:val="20"/>
      <w:kern w:val="0"/>
      <w:sz w:val="24"/>
    </w:rPr>
  </w:style>
  <w:style w:type="paragraph" w:customStyle="1" w:styleId="760">
    <w:name w:val="Char19"/>
    <w:basedOn w:val="1"/>
    <w:qFormat/>
    <w:uiPriority w:val="0"/>
    <w:pPr>
      <w:adjustRightInd/>
    </w:pPr>
    <w:rPr>
      <w:szCs w:val="20"/>
    </w:rPr>
  </w:style>
  <w:style w:type="paragraph" w:customStyle="1" w:styleId="761">
    <w:name w:val="标书正文格式"/>
    <w:qFormat/>
    <w:uiPriority w:val="0"/>
    <w:pPr>
      <w:spacing w:line="360" w:lineRule="auto"/>
      <w:ind w:firstLine="200" w:firstLineChars="200"/>
    </w:pPr>
    <w:rPr>
      <w:rFonts w:ascii="Times New Roman" w:hAnsi="Times New Roman" w:eastAsia="楷体_GB2312" w:cs="Times New Roman"/>
      <w:kern w:val="2"/>
      <w:sz w:val="24"/>
      <w:szCs w:val="24"/>
      <w:lang w:val="en-US" w:eastAsia="zh-CN" w:bidi="ar-SA"/>
    </w:rPr>
  </w:style>
  <w:style w:type="paragraph" w:customStyle="1" w:styleId="762">
    <w:name w:val="样式8"/>
    <w:basedOn w:val="1"/>
    <w:qFormat/>
    <w:uiPriority w:val="0"/>
    <w:pPr>
      <w:spacing w:beforeLines="50" w:afterLines="50"/>
      <w:ind w:firstLine="200" w:firstLineChars="200"/>
      <w:outlineLvl w:val="4"/>
    </w:pPr>
    <w:rPr>
      <w:rFonts w:ascii="仿宋_GB2312" w:hAnsi="宋体" w:eastAsia="仿宋_GB2312"/>
      <w:b/>
      <w:bCs/>
      <w:sz w:val="24"/>
    </w:rPr>
  </w:style>
  <w:style w:type="paragraph" w:customStyle="1" w:styleId="763">
    <w:name w:val="_Style 5"/>
    <w:basedOn w:val="1"/>
    <w:qFormat/>
    <w:uiPriority w:val="34"/>
    <w:pPr>
      <w:adjustRightInd/>
      <w:ind w:firstLine="420" w:firstLineChars="200"/>
    </w:pPr>
    <w:rPr>
      <w:rFonts w:eastAsia="仿宋_GB2312"/>
      <w:sz w:val="28"/>
    </w:rPr>
  </w:style>
  <w:style w:type="paragraph" w:customStyle="1" w:styleId="764">
    <w:name w:val="正文文字缩进"/>
    <w:basedOn w:val="1"/>
    <w:qFormat/>
    <w:uiPriority w:val="0"/>
    <w:pPr>
      <w:widowControl/>
      <w:tabs>
        <w:tab w:val="left" w:pos="180"/>
      </w:tabs>
      <w:adjustRightInd/>
      <w:spacing w:line="240" w:lineRule="exact"/>
      <w:ind w:left="187" w:hanging="187" w:firstLineChars="200"/>
      <w:jc w:val="left"/>
    </w:pPr>
    <w:rPr>
      <w:rFonts w:ascii="Futura Bk" w:hAnsi="Futura Bk" w:cs="Futura Bk"/>
      <w:kern w:val="0"/>
      <w:sz w:val="18"/>
      <w:szCs w:val="18"/>
    </w:rPr>
  </w:style>
  <w:style w:type="paragraph" w:customStyle="1" w:styleId="765">
    <w:name w:val="列出段落*"/>
    <w:basedOn w:val="1"/>
    <w:qFormat/>
    <w:uiPriority w:val="0"/>
    <w:pPr>
      <w:adjustRightInd/>
      <w:spacing w:line="360" w:lineRule="auto"/>
      <w:ind w:firstLine="200"/>
    </w:pPr>
    <w:rPr>
      <w:rFonts w:eastAsia="楷体_GB2312" w:cs="Lucida Sans Unicode"/>
      <w:color w:val="000000"/>
      <w:kern w:val="1"/>
      <w:sz w:val="24"/>
    </w:rPr>
  </w:style>
  <w:style w:type="paragraph" w:customStyle="1" w:styleId="766">
    <w:name w:val="文章总标题"/>
    <w:basedOn w:val="1"/>
    <w:qFormat/>
    <w:uiPriority w:val="0"/>
    <w:pPr>
      <w:autoSpaceDE w:val="0"/>
      <w:autoSpaceDN w:val="0"/>
      <w:spacing w:before="566" w:after="544" w:line="566" w:lineRule="atLeast"/>
      <w:ind w:firstLine="200" w:firstLineChars="200"/>
      <w:jc w:val="center"/>
    </w:pPr>
    <w:rPr>
      <w:rFonts w:ascii="Arial" w:hAnsi="Arial"/>
      <w:color w:val="000000"/>
      <w:kern w:val="0"/>
      <w:sz w:val="54"/>
      <w:szCs w:val="54"/>
    </w:rPr>
  </w:style>
  <w:style w:type="paragraph" w:customStyle="1" w:styleId="767">
    <w:name w:val="标书表格字体格式"/>
    <w:next w:val="761"/>
    <w:qFormat/>
    <w:uiPriority w:val="0"/>
    <w:rPr>
      <w:rFonts w:ascii="Times New Roman" w:hAnsi="Times New Roman" w:eastAsia="宋体" w:cs="Times New Roman"/>
      <w:kern w:val="2"/>
      <w:sz w:val="21"/>
      <w:szCs w:val="24"/>
      <w:lang w:val="en-US" w:eastAsia="zh-CN" w:bidi="ar-SA"/>
    </w:rPr>
  </w:style>
  <w:style w:type="paragraph" w:customStyle="1" w:styleId="768">
    <w:name w:val="Char22"/>
    <w:basedOn w:val="1"/>
    <w:qFormat/>
    <w:uiPriority w:val="0"/>
    <w:pPr>
      <w:adjustRightInd/>
      <w:spacing w:line="360" w:lineRule="auto"/>
      <w:ind w:firstLine="480" w:firstLineChars="200"/>
    </w:pPr>
    <w:rPr>
      <w:rFonts w:ascii="仿宋_GB2312" w:eastAsia="仿宋_GB2312"/>
      <w:b/>
      <w:sz w:val="32"/>
      <w:szCs w:val="32"/>
    </w:rPr>
  </w:style>
  <w:style w:type="paragraph" w:customStyle="1" w:styleId="769">
    <w:name w:val="Char12"/>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770">
    <w:name w:val="修订3"/>
    <w:qFormat/>
    <w:uiPriority w:val="0"/>
    <w:rPr>
      <w:rFonts w:ascii="Times New Roman" w:hAnsi="Times New Roman" w:eastAsia="宋体" w:cs="Times New Roman"/>
      <w:kern w:val="2"/>
      <w:sz w:val="21"/>
      <w:lang w:val="en-US" w:eastAsia="zh-CN" w:bidi="ar-SA"/>
    </w:rPr>
  </w:style>
  <w:style w:type="paragraph" w:customStyle="1" w:styleId="771">
    <w:name w:val="CSS1级正文 Char"/>
    <w:basedOn w:val="24"/>
    <w:qFormat/>
    <w:uiPriority w:val="0"/>
    <w:pPr>
      <w:autoSpaceDE/>
      <w:autoSpaceDN/>
      <w:snapToGrid w:val="0"/>
      <w:ind w:firstLine="480" w:firstLineChars="200"/>
    </w:pPr>
    <w:rPr>
      <w:rFonts w:ascii="Times New Roman"/>
      <w:szCs w:val="24"/>
      <w:lang w:val="en-US"/>
    </w:rPr>
  </w:style>
  <w:style w:type="paragraph" w:customStyle="1" w:styleId="772">
    <w:name w:val="无间隔2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773">
    <w:name w:val="表文字"/>
    <w:qFormat/>
    <w:uiPriority w:val="0"/>
    <w:rPr>
      <w:rFonts w:ascii="宋体" w:hAnsi="Times New Roman" w:eastAsia="宋体" w:cs="Times New Roman"/>
      <w:kern w:val="2"/>
      <w:lang w:val="en-US" w:eastAsia="zh-CN" w:bidi="ar-SA"/>
    </w:rPr>
  </w:style>
  <w:style w:type="paragraph" w:customStyle="1" w:styleId="774">
    <w:name w:val="MM Title"/>
    <w:basedOn w:val="64"/>
    <w:qFormat/>
    <w:uiPriority w:val="0"/>
    <w:pPr>
      <w:widowControl w:val="0"/>
      <w:overflowPunct/>
      <w:autoSpaceDE/>
      <w:autoSpaceDN/>
      <w:adjustRightInd/>
      <w:spacing w:before="240" w:after="60"/>
      <w:textAlignment w:val="auto"/>
      <w:outlineLvl w:val="0"/>
    </w:pPr>
    <w:rPr>
      <w:rFonts w:ascii="Arial" w:hAnsi="Arial" w:cs="Arial"/>
      <w:bCs/>
      <w:kern w:val="2"/>
      <w:sz w:val="32"/>
      <w:szCs w:val="32"/>
      <w:lang w:val="en-US"/>
    </w:rPr>
  </w:style>
  <w:style w:type="paragraph" w:customStyle="1" w:styleId="775">
    <w:name w:val="缺省文本"/>
    <w:basedOn w:val="1"/>
    <w:qFormat/>
    <w:uiPriority w:val="0"/>
    <w:pPr>
      <w:widowControl/>
      <w:overflowPunct w:val="0"/>
      <w:autoSpaceDE w:val="0"/>
      <w:autoSpaceDN w:val="0"/>
      <w:spacing w:line="360" w:lineRule="auto"/>
      <w:ind w:firstLine="720" w:firstLineChars="200"/>
      <w:textAlignment w:val="baseline"/>
    </w:pPr>
    <w:rPr>
      <w:rFonts w:ascii="宋体" w:eastAsia="仿宋_GB2312"/>
      <w:kern w:val="0"/>
      <w:sz w:val="28"/>
      <w:szCs w:val="20"/>
    </w:rPr>
  </w:style>
  <w:style w:type="paragraph" w:customStyle="1" w:styleId="776">
    <w:name w:val="Char Char Char Char Char Char1 Char1"/>
    <w:basedOn w:val="1"/>
    <w:qFormat/>
    <w:uiPriority w:val="0"/>
    <w:pPr>
      <w:widowControl/>
      <w:spacing w:after="160" w:line="240" w:lineRule="exact"/>
      <w:jc w:val="left"/>
    </w:pPr>
    <w:rPr>
      <w:rFonts w:ascii="Verdana" w:hAnsi="Verdana"/>
      <w:kern w:val="0"/>
      <w:szCs w:val="20"/>
      <w:lang w:eastAsia="en-US"/>
    </w:rPr>
  </w:style>
  <w:style w:type="paragraph" w:customStyle="1" w:styleId="777">
    <w:name w:val="Char Char Char Char Char Char Char Char2"/>
    <w:basedOn w:val="1"/>
    <w:qFormat/>
    <w:uiPriority w:val="0"/>
    <w:pPr>
      <w:tabs>
        <w:tab w:val="left" w:pos="360"/>
      </w:tabs>
    </w:pPr>
    <w:rPr>
      <w:sz w:val="24"/>
      <w:szCs w:val="20"/>
    </w:rPr>
  </w:style>
  <w:style w:type="paragraph" w:customStyle="1" w:styleId="778">
    <w:name w:val="表内文字"/>
    <w:basedOn w:val="1"/>
    <w:qFormat/>
    <w:uiPriority w:val="0"/>
    <w:pPr>
      <w:tabs>
        <w:tab w:val="left" w:pos="1418"/>
      </w:tabs>
      <w:adjustRightInd/>
      <w:spacing w:line="360" w:lineRule="auto"/>
      <w:ind w:firstLine="420" w:firstLineChars="200"/>
      <w:jc w:val="center"/>
    </w:pPr>
    <w:rPr>
      <w:rFonts w:ascii="仿宋_GB2312" w:eastAsia="仿宋_GB2312"/>
      <w:spacing w:val="-20"/>
      <w:kern w:val="0"/>
      <w:sz w:val="24"/>
    </w:rPr>
  </w:style>
  <w:style w:type="paragraph" w:customStyle="1" w:styleId="779">
    <w:name w:val="正文文本 21"/>
    <w:basedOn w:val="1"/>
    <w:qFormat/>
    <w:uiPriority w:val="0"/>
    <w:pPr>
      <w:widowControl/>
      <w:overflowPunct w:val="0"/>
      <w:autoSpaceDE w:val="0"/>
      <w:autoSpaceDN w:val="0"/>
      <w:ind w:left="720" w:hanging="720"/>
      <w:textAlignment w:val="baseline"/>
    </w:pPr>
    <w:rPr>
      <w:kern w:val="0"/>
      <w:sz w:val="24"/>
      <w:szCs w:val="20"/>
      <w:lang w:val="en-GB"/>
    </w:rPr>
  </w:style>
  <w:style w:type="paragraph" w:customStyle="1" w:styleId="780">
    <w:name w:val="中文标题 3"/>
    <w:basedOn w:val="26"/>
    <w:qFormat/>
    <w:uiPriority w:val="0"/>
    <w:pPr>
      <w:adjustRightInd/>
      <w:spacing w:before="100" w:beforeAutospacing="1" w:after="100" w:afterAutospacing="1" w:line="360" w:lineRule="auto"/>
      <w:ind w:firstLine="482" w:firstLineChars="0"/>
    </w:pPr>
    <w:rPr>
      <w:rFonts w:ascii="Times New Roman" w:hAnsi="Times New Roman" w:eastAsia="楷体_GB2312"/>
      <w:kern w:val="28"/>
    </w:rPr>
  </w:style>
  <w:style w:type="paragraph" w:customStyle="1" w:styleId="781">
    <w:name w:val="bt_content"/>
    <w:basedOn w:val="1"/>
    <w:qFormat/>
    <w:uiPriority w:val="0"/>
    <w:pPr>
      <w:widowControl/>
      <w:adjustRightInd/>
      <w:spacing w:before="100" w:beforeAutospacing="1" w:after="100" w:afterAutospacing="1" w:line="360" w:lineRule="auto"/>
      <w:ind w:firstLine="480" w:firstLineChars="200"/>
      <w:jc w:val="left"/>
    </w:pPr>
    <w:rPr>
      <w:rFonts w:ascii="宋体" w:hAnsi="宋体" w:eastAsia="微软雅黑" w:cs="宋体"/>
      <w:kern w:val="0"/>
      <w:sz w:val="24"/>
    </w:rPr>
  </w:style>
  <w:style w:type="paragraph" w:customStyle="1" w:styleId="782">
    <w:name w:val="标准书眉_奇数页"/>
    <w:next w:val="1"/>
    <w:qFormat/>
    <w:uiPriority w:val="0"/>
    <w:pPr>
      <w:tabs>
        <w:tab w:val="center" w:pos="4154"/>
        <w:tab w:val="right" w:pos="8306"/>
      </w:tabs>
      <w:spacing w:after="120"/>
      <w:jc w:val="right"/>
    </w:pPr>
    <w:rPr>
      <w:rFonts w:ascii="Times New Roman" w:hAnsi="Times New Roman" w:eastAsia="宋体" w:cs="Times New Roman"/>
      <w:sz w:val="21"/>
      <w:lang w:val="en-US" w:eastAsia="zh-CN" w:bidi="ar-SA"/>
    </w:rPr>
  </w:style>
  <w:style w:type="paragraph" w:customStyle="1" w:styleId="783">
    <w:name w:val="正文－恩普"/>
    <w:basedOn w:val="6"/>
    <w:qFormat/>
    <w:uiPriority w:val="0"/>
    <w:pPr>
      <w:adjustRightInd/>
      <w:snapToGrid/>
      <w:spacing w:before="100" w:beforeAutospacing="1" w:afterLines="50" w:afterAutospacing="1" w:line="360" w:lineRule="auto"/>
      <w:ind w:firstLine="480" w:firstLineChars="200"/>
      <w:jc w:val="left"/>
    </w:pPr>
    <w:rPr>
      <w:rFonts w:ascii="Times New Roman"/>
      <w:snapToGrid/>
      <w:color w:val="auto"/>
      <w:kern w:val="0"/>
      <w:sz w:val="24"/>
    </w:rPr>
  </w:style>
  <w:style w:type="paragraph" w:customStyle="1" w:styleId="784">
    <w:name w:val="Char Char11 Char Char Char Char Char Char Char Char Char Char Char Char Char12"/>
    <w:basedOn w:val="1"/>
    <w:qFormat/>
    <w:uiPriority w:val="0"/>
    <w:pPr>
      <w:adjustRightInd/>
      <w:spacing w:line="360" w:lineRule="auto"/>
    </w:pPr>
    <w:rPr>
      <w:rFonts w:ascii="Arial" w:hAnsi="Arial" w:eastAsia="黑体" w:cs="Arial"/>
      <w:snapToGrid w:val="0"/>
      <w:kern w:val="0"/>
      <w:szCs w:val="21"/>
    </w:rPr>
  </w:style>
  <w:style w:type="paragraph" w:customStyle="1" w:styleId="785">
    <w:name w:val="Char4"/>
    <w:basedOn w:val="1"/>
    <w:qFormat/>
    <w:uiPriority w:val="0"/>
    <w:pPr>
      <w:tabs>
        <w:tab w:val="left" w:pos="432"/>
      </w:tabs>
      <w:adjustRightInd/>
      <w:spacing w:beforeLines="50" w:afterLines="50" w:line="360" w:lineRule="auto"/>
      <w:ind w:left="432" w:hanging="432" w:firstLineChars="200"/>
    </w:pPr>
    <w:rPr>
      <w:rFonts w:ascii="宋体" w:hAnsi="宋体" w:eastAsia="微软雅黑"/>
      <w:b/>
      <w:kern w:val="44"/>
      <w:sz w:val="32"/>
      <w:szCs w:val="32"/>
    </w:rPr>
  </w:style>
  <w:style w:type="paragraph" w:customStyle="1" w:styleId="786">
    <w:name w:val="p0"/>
    <w:basedOn w:val="1"/>
    <w:qFormat/>
    <w:uiPriority w:val="0"/>
    <w:pPr>
      <w:widowControl/>
      <w:adjustRightInd/>
    </w:pPr>
    <w:rPr>
      <w:kern w:val="0"/>
      <w:szCs w:val="21"/>
    </w:rPr>
  </w:style>
  <w:style w:type="paragraph" w:customStyle="1" w:styleId="787">
    <w:name w:val="Char6"/>
    <w:basedOn w:val="1"/>
    <w:qFormat/>
    <w:uiPriority w:val="0"/>
    <w:rPr>
      <w:rFonts w:ascii="仿宋_GB2312" w:eastAsia="仿宋_GB2312"/>
      <w:b/>
      <w:sz w:val="32"/>
      <w:szCs w:val="32"/>
    </w:rPr>
  </w:style>
  <w:style w:type="paragraph" w:customStyle="1" w:styleId="788">
    <w:name w:val="Char111"/>
    <w:basedOn w:val="1"/>
    <w:qFormat/>
    <w:uiPriority w:val="0"/>
    <w:rPr>
      <w:rFonts w:ascii="仿宋_GB2312" w:eastAsia="仿宋_GB2312"/>
      <w:b/>
      <w:sz w:val="32"/>
      <w:szCs w:val="32"/>
    </w:rPr>
  </w:style>
  <w:style w:type="paragraph" w:customStyle="1" w:styleId="789">
    <w:name w:val="标题3"/>
    <w:basedOn w:val="5"/>
    <w:next w:val="58"/>
    <w:qFormat/>
    <w:uiPriority w:val="0"/>
    <w:pPr>
      <w:tabs>
        <w:tab w:val="clear" w:pos="900"/>
      </w:tabs>
      <w:spacing w:after="0" w:line="360" w:lineRule="auto"/>
    </w:pPr>
    <w:rPr>
      <w:rFonts w:ascii="仿宋" w:hAnsi="仿宋" w:eastAsia="仿宋" w:cs="仿宋"/>
    </w:rPr>
  </w:style>
  <w:style w:type="paragraph" w:customStyle="1" w:styleId="790">
    <w:name w:val="xl23"/>
    <w:basedOn w:val="1"/>
    <w:qFormat/>
    <w:uiPriority w:val="0"/>
    <w:pPr>
      <w:widowControl/>
      <w:adjustRightInd/>
      <w:spacing w:before="100" w:beforeAutospacing="1" w:after="100" w:afterAutospacing="1" w:line="360" w:lineRule="auto"/>
      <w:ind w:firstLine="200" w:firstLineChars="200"/>
      <w:textAlignment w:val="top"/>
    </w:pPr>
    <w:rPr>
      <w:kern w:val="0"/>
      <w:sz w:val="24"/>
    </w:rPr>
  </w:style>
  <w:style w:type="paragraph" w:customStyle="1" w:styleId="791">
    <w:name w:val="Char Char Char1"/>
    <w:basedOn w:val="1"/>
    <w:qFormat/>
    <w:uiPriority w:val="6"/>
    <w:pPr>
      <w:widowControl/>
      <w:spacing w:after="160" w:line="240" w:lineRule="exact"/>
      <w:jc w:val="left"/>
    </w:pPr>
    <w:rPr>
      <w:rFonts w:ascii="Verdana" w:hAnsi="Verdana"/>
      <w:kern w:val="0"/>
      <w:sz w:val="20"/>
      <w:szCs w:val="20"/>
      <w:lang w:eastAsia="en-US"/>
    </w:rPr>
  </w:style>
  <w:style w:type="paragraph" w:customStyle="1" w:styleId="792">
    <w:name w:val="Char1 Char Char Char2"/>
    <w:basedOn w:val="1"/>
    <w:qFormat/>
    <w:uiPriority w:val="0"/>
    <w:pPr>
      <w:adjustRightInd/>
      <w:ind w:firstLine="200" w:firstLineChars="200"/>
    </w:pPr>
    <w:rPr>
      <w:rFonts w:ascii="Tahoma" w:hAnsi="Tahoma"/>
      <w:sz w:val="24"/>
      <w:szCs w:val="20"/>
    </w:rPr>
  </w:style>
  <w:style w:type="paragraph" w:customStyle="1" w:styleId="793">
    <w:name w:val="列出段落11"/>
    <w:basedOn w:val="1"/>
    <w:qFormat/>
    <w:uiPriority w:val="0"/>
    <w:pPr>
      <w:adjustRightInd/>
      <w:spacing w:line="360" w:lineRule="auto"/>
      <w:ind w:firstLine="420" w:firstLineChars="200"/>
    </w:pPr>
    <w:rPr>
      <w:rFonts w:ascii="Calibri" w:hAnsi="Calibri"/>
      <w:sz w:val="24"/>
      <w:szCs w:val="22"/>
    </w:rPr>
  </w:style>
  <w:style w:type="paragraph" w:customStyle="1" w:styleId="794">
    <w:name w:val="样式 标题 1 + 黑色 段前: 0.5 行 段后: 0.5 行1"/>
    <w:basedOn w:val="3"/>
    <w:qFormat/>
    <w:uiPriority w:val="0"/>
    <w:pPr>
      <w:keepLines w:val="0"/>
      <w:pageBreakBefore/>
      <w:pBdr>
        <w:top w:val="single" w:color="auto" w:sz="4" w:space="1"/>
        <w:left w:val="single" w:color="auto" w:sz="4" w:space="4"/>
        <w:bottom w:val="single" w:color="auto" w:sz="4" w:space="1"/>
        <w:right w:val="single" w:color="auto" w:sz="4" w:space="4"/>
      </w:pBdr>
      <w:shd w:val="clear" w:color="auto" w:fill="333399"/>
      <w:adjustRightInd/>
      <w:spacing w:before="0" w:after="0" w:line="640" w:lineRule="exact"/>
      <w:ind w:left="431" w:hanging="431"/>
      <w:jc w:val="center"/>
    </w:pPr>
    <w:rPr>
      <w:rFonts w:ascii="黑体" w:hAnsi="黑体" w:eastAsia="黑体" w:cs="Arial"/>
      <w:caps/>
      <w:color w:val="FFFFFF"/>
      <w:kern w:val="2"/>
      <w:sz w:val="30"/>
      <w:szCs w:val="20"/>
    </w:rPr>
  </w:style>
  <w:style w:type="paragraph" w:customStyle="1" w:styleId="795">
    <w:name w:val="Char Char Char Char Char Char Char2"/>
    <w:basedOn w:val="1"/>
    <w:qFormat/>
    <w:uiPriority w:val="0"/>
    <w:rPr>
      <w:rFonts w:ascii="仿宋_GB2312" w:eastAsia="仿宋_GB2312"/>
      <w:b/>
      <w:sz w:val="32"/>
      <w:szCs w:val="32"/>
    </w:rPr>
  </w:style>
  <w:style w:type="paragraph" w:customStyle="1" w:styleId="796">
    <w:name w:val="五级条标题"/>
    <w:basedOn w:val="797"/>
    <w:next w:val="642"/>
    <w:qFormat/>
    <w:uiPriority w:val="0"/>
    <w:pPr>
      <w:tabs>
        <w:tab w:val="left" w:pos="1260"/>
        <w:tab w:val="left" w:pos="1680"/>
        <w:tab w:val="left" w:pos="2100"/>
        <w:tab w:val="left" w:pos="2940"/>
        <w:tab w:val="left" w:pos="3360"/>
      </w:tabs>
      <w:ind w:left="3360"/>
      <w:outlineLvl w:val="6"/>
    </w:pPr>
  </w:style>
  <w:style w:type="paragraph" w:customStyle="1" w:styleId="797">
    <w:name w:val="四级条标题"/>
    <w:basedOn w:val="657"/>
    <w:next w:val="642"/>
    <w:qFormat/>
    <w:uiPriority w:val="0"/>
    <w:pPr>
      <w:tabs>
        <w:tab w:val="clear" w:pos="2520"/>
      </w:tabs>
      <w:ind w:left="2940"/>
      <w:outlineLvl w:val="5"/>
    </w:pPr>
  </w:style>
  <w:style w:type="paragraph" w:customStyle="1" w:styleId="798">
    <w:name w:val="目录3"/>
    <w:basedOn w:val="1"/>
    <w:qFormat/>
    <w:uiPriority w:val="0"/>
    <w:pPr>
      <w:tabs>
        <w:tab w:val="left" w:leader="dot" w:pos="7370"/>
      </w:tabs>
      <w:autoSpaceDE w:val="0"/>
      <w:autoSpaceDN w:val="0"/>
      <w:spacing w:line="317" w:lineRule="atLeast"/>
      <w:ind w:firstLine="419" w:firstLineChars="200"/>
    </w:pPr>
    <w:rPr>
      <w:color w:val="000000"/>
      <w:kern w:val="0"/>
      <w:szCs w:val="21"/>
    </w:rPr>
  </w:style>
  <w:style w:type="paragraph" w:customStyle="1" w:styleId="799">
    <w:name w:val="Char23"/>
    <w:basedOn w:val="1"/>
    <w:qFormat/>
    <w:uiPriority w:val="0"/>
    <w:rPr>
      <w:rFonts w:ascii="仿宋_GB2312" w:eastAsia="仿宋_GB2312"/>
      <w:b/>
      <w:sz w:val="32"/>
      <w:szCs w:val="32"/>
    </w:rPr>
  </w:style>
  <w:style w:type="paragraph" w:customStyle="1" w:styleId="800">
    <w:name w:val="style3"/>
    <w:basedOn w:val="1"/>
    <w:qFormat/>
    <w:uiPriority w:val="0"/>
    <w:pPr>
      <w:widowControl/>
      <w:adjustRightInd/>
      <w:spacing w:before="100" w:beforeAutospacing="1" w:after="100" w:afterAutospacing="1" w:line="360" w:lineRule="auto"/>
      <w:ind w:firstLine="480" w:firstLineChars="200"/>
      <w:jc w:val="left"/>
    </w:pPr>
    <w:rPr>
      <w:rFonts w:ascii="宋体" w:hAnsi="宋体" w:eastAsia="微软雅黑"/>
      <w:color w:val="666666"/>
      <w:kern w:val="0"/>
      <w:sz w:val="24"/>
    </w:rPr>
  </w:style>
  <w:style w:type="paragraph" w:customStyle="1" w:styleId="801">
    <w:name w:val="列出段落3"/>
    <w:basedOn w:val="1"/>
    <w:qFormat/>
    <w:uiPriority w:val="34"/>
    <w:pPr>
      <w:adjustRightInd/>
      <w:spacing w:line="360" w:lineRule="auto"/>
      <w:ind w:firstLine="420" w:firstLineChars="200"/>
    </w:pPr>
    <w:rPr>
      <w:rFonts w:ascii="Calibri" w:hAnsi="Calibri"/>
      <w:sz w:val="24"/>
      <w:szCs w:val="22"/>
    </w:rPr>
  </w:style>
  <w:style w:type="paragraph" w:customStyle="1" w:styleId="802">
    <w:name w:val="首行缩进"/>
    <w:basedOn w:val="1"/>
    <w:qFormat/>
    <w:uiPriority w:val="0"/>
    <w:pPr>
      <w:spacing w:line="360" w:lineRule="auto"/>
      <w:ind w:firstLine="480" w:firstLineChars="200"/>
    </w:pPr>
    <w:rPr>
      <w:rFonts w:ascii="宋体"/>
      <w:sz w:val="24"/>
      <w:szCs w:val="20"/>
    </w:rPr>
  </w:style>
  <w:style w:type="paragraph" w:customStyle="1" w:styleId="803">
    <w:name w:val="默认段落字体 Para Char Char Char Char Char Char Char Char Char Char Char Char Char Char Char Char Char Char Char"/>
    <w:basedOn w:val="1"/>
    <w:qFormat/>
    <w:uiPriority w:val="0"/>
    <w:rPr>
      <w:rFonts w:ascii="Tahoma" w:hAnsi="Tahoma"/>
      <w:sz w:val="24"/>
      <w:szCs w:val="20"/>
    </w:rPr>
  </w:style>
  <w:style w:type="paragraph" w:customStyle="1" w:styleId="804">
    <w:name w:val="单元格左对齐"/>
    <w:basedOn w:val="1"/>
    <w:qFormat/>
    <w:uiPriority w:val="0"/>
    <w:pPr>
      <w:adjustRightInd/>
      <w:spacing w:line="360" w:lineRule="auto"/>
    </w:pPr>
    <w:rPr>
      <w:sz w:val="24"/>
    </w:rPr>
  </w:style>
  <w:style w:type="paragraph" w:customStyle="1" w:styleId="805">
    <w:name w:val="正文主体"/>
    <w:basedOn w:val="626"/>
    <w:qFormat/>
    <w:uiPriority w:val="0"/>
  </w:style>
  <w:style w:type="paragraph" w:customStyle="1" w:styleId="806">
    <w:name w:val="font6"/>
    <w:basedOn w:val="1"/>
    <w:qFormat/>
    <w:uiPriority w:val="0"/>
    <w:pPr>
      <w:widowControl/>
      <w:adjustRightInd/>
      <w:spacing w:before="100" w:beforeAutospacing="1" w:after="100" w:afterAutospacing="1" w:line="360" w:lineRule="auto"/>
      <w:ind w:firstLine="200" w:firstLineChars="200"/>
      <w:jc w:val="left"/>
    </w:pPr>
    <w:rPr>
      <w:rFonts w:hint="eastAsia" w:ascii="宋体" w:hAnsi="宋体"/>
      <w:kern w:val="0"/>
      <w:sz w:val="20"/>
      <w:szCs w:val="20"/>
    </w:rPr>
  </w:style>
  <w:style w:type="paragraph" w:customStyle="1" w:styleId="807">
    <w:name w:val="Char3 Char Char Char Char Char Char1"/>
    <w:basedOn w:val="1"/>
    <w:qFormat/>
    <w:uiPriority w:val="6"/>
    <w:pPr>
      <w:adjustRightInd/>
      <w:spacing w:line="360" w:lineRule="auto"/>
    </w:pPr>
    <w:rPr>
      <w:rFonts w:ascii="Arial" w:hAnsi="Arial" w:eastAsia="黑体" w:cs="Arial"/>
      <w:snapToGrid w:val="0"/>
      <w:kern w:val="0"/>
      <w:szCs w:val="21"/>
    </w:rPr>
  </w:style>
  <w:style w:type="paragraph" w:customStyle="1" w:styleId="808">
    <w:name w:val="样式 首行缩进:  2 字符"/>
    <w:basedOn w:val="1"/>
    <w:qFormat/>
    <w:uiPriority w:val="0"/>
    <w:pPr>
      <w:snapToGrid w:val="0"/>
      <w:spacing w:line="360" w:lineRule="auto"/>
    </w:pPr>
    <w:rPr>
      <w:rFonts w:ascii="仿宋_GB2312" w:hAnsi="宋体" w:eastAsia="仿宋_GB2312" w:cs="宋体"/>
      <w:color w:val="000000"/>
      <w:kern w:val="0"/>
      <w:sz w:val="28"/>
      <w:szCs w:val="21"/>
    </w:rPr>
  </w:style>
  <w:style w:type="paragraph" w:customStyle="1" w:styleId="809">
    <w:name w:val="正文（首行缩进2字符）"/>
    <w:basedOn w:val="1"/>
    <w:qFormat/>
    <w:uiPriority w:val="0"/>
    <w:pPr>
      <w:adjustRightInd/>
      <w:spacing w:line="360" w:lineRule="auto"/>
      <w:ind w:firstLine="480" w:firstLineChars="200"/>
    </w:pPr>
    <w:rPr>
      <w:sz w:val="24"/>
      <w:szCs w:val="20"/>
    </w:rPr>
  </w:style>
  <w:style w:type="paragraph" w:customStyle="1" w:styleId="810">
    <w:name w:val="P1"/>
    <w:basedOn w:val="1"/>
    <w:qFormat/>
    <w:uiPriority w:val="0"/>
    <w:pPr>
      <w:adjustRightInd/>
      <w:spacing w:line="288" w:lineRule="auto"/>
      <w:ind w:firstLine="425" w:firstLineChars="200"/>
    </w:pPr>
  </w:style>
  <w:style w:type="paragraph" w:customStyle="1" w:styleId="811">
    <w:name w:val="列表内容"/>
    <w:basedOn w:val="1"/>
    <w:next w:val="1"/>
    <w:qFormat/>
    <w:uiPriority w:val="0"/>
    <w:pPr>
      <w:widowControl/>
      <w:tabs>
        <w:tab w:val="left" w:pos="840"/>
      </w:tabs>
      <w:ind w:left="840" w:hanging="420"/>
      <w:jc w:val="left"/>
    </w:pPr>
    <w:rPr>
      <w:kern w:val="0"/>
      <w:sz w:val="18"/>
    </w:rPr>
  </w:style>
  <w:style w:type="paragraph" w:customStyle="1" w:styleId="812">
    <w:name w:val="Char Char11 Char Char Char1"/>
    <w:basedOn w:val="1"/>
    <w:qFormat/>
    <w:uiPriority w:val="6"/>
    <w:pPr>
      <w:spacing w:line="360" w:lineRule="auto"/>
    </w:pPr>
    <w:rPr>
      <w:szCs w:val="20"/>
    </w:rPr>
  </w:style>
  <w:style w:type="paragraph" w:customStyle="1" w:styleId="813">
    <w:name w:val="默认段落字体 Para Char Char Char Char Char Char Char Char Char1 Char Char Char Char"/>
    <w:basedOn w:val="1"/>
    <w:qFormat/>
    <w:uiPriority w:val="0"/>
    <w:pPr>
      <w:adjustRightInd/>
    </w:pPr>
    <w:rPr>
      <w:rFonts w:ascii="Tahoma" w:hAnsi="Tahoma"/>
      <w:sz w:val="24"/>
      <w:szCs w:val="20"/>
    </w:rPr>
  </w:style>
  <w:style w:type="paragraph" w:customStyle="1" w:styleId="814">
    <w:name w:val="Char Char Char Char Char Char11"/>
    <w:basedOn w:val="1"/>
    <w:qFormat/>
    <w:uiPriority w:val="0"/>
    <w:pPr>
      <w:widowControl/>
      <w:spacing w:beforeLines="50" w:afterLines="50" w:line="240" w:lineRule="exact"/>
      <w:jc w:val="left"/>
    </w:pPr>
    <w:rPr>
      <w:rFonts w:ascii="Verdana" w:hAnsi="Verdana"/>
      <w:kern w:val="0"/>
      <w:sz w:val="20"/>
      <w:szCs w:val="20"/>
      <w:lang w:eastAsia="en-US"/>
    </w:rPr>
  </w:style>
  <w:style w:type="paragraph" w:customStyle="1" w:styleId="815">
    <w:name w:val="标题 41"/>
    <w:basedOn w:val="1"/>
    <w:next w:val="1"/>
    <w:qFormat/>
    <w:uiPriority w:val="9"/>
    <w:pPr>
      <w:keepNext/>
      <w:keepLines/>
      <w:adjustRightInd/>
      <w:spacing w:before="280" w:after="290" w:line="376" w:lineRule="auto"/>
      <w:outlineLvl w:val="3"/>
    </w:pPr>
    <w:rPr>
      <w:rFonts w:ascii="Cambria" w:hAnsi="Cambria"/>
      <w:b/>
      <w:bCs/>
      <w:sz w:val="28"/>
      <w:szCs w:val="28"/>
    </w:rPr>
  </w:style>
  <w:style w:type="paragraph" w:customStyle="1" w:styleId="816">
    <w:name w:val="Table Contents"/>
    <w:basedOn w:val="1"/>
    <w:qFormat/>
    <w:uiPriority w:val="0"/>
    <w:pPr>
      <w:suppressAutoHyphens/>
      <w:autoSpaceDE w:val="0"/>
      <w:spacing w:after="120"/>
      <w:jc w:val="left"/>
    </w:pPr>
    <w:rPr>
      <w:rFonts w:ascii="Helvetica" w:hAnsi="Helvetica"/>
      <w:kern w:val="1"/>
      <w:sz w:val="20"/>
      <w:szCs w:val="20"/>
    </w:rPr>
  </w:style>
  <w:style w:type="paragraph" w:customStyle="1" w:styleId="817">
    <w:name w:val="正文文字缩进2字"/>
    <w:basedOn w:val="24"/>
    <w:qFormat/>
    <w:uiPriority w:val="0"/>
    <w:pPr>
      <w:autoSpaceDE/>
      <w:autoSpaceDN/>
      <w:adjustRightInd/>
      <w:spacing w:before="60" w:after="60"/>
      <w:ind w:firstLine="200" w:firstLineChars="200"/>
    </w:pPr>
    <w:rPr>
      <w:rFonts w:ascii="Times New Roman"/>
      <w:szCs w:val="20"/>
      <w:lang w:val="en-US"/>
    </w:rPr>
  </w:style>
  <w:style w:type="paragraph" w:customStyle="1" w:styleId="818">
    <w:name w:val="默认段落字体 Para Char Char Char Char"/>
    <w:basedOn w:val="1"/>
    <w:qFormat/>
    <w:uiPriority w:val="0"/>
    <w:pPr>
      <w:spacing w:line="360" w:lineRule="auto"/>
    </w:pPr>
    <w:rPr>
      <w:szCs w:val="20"/>
    </w:rPr>
  </w:style>
  <w:style w:type="paragraph" w:customStyle="1" w:styleId="819">
    <w:name w:val="正文4"/>
    <w:basedOn w:val="1"/>
    <w:qFormat/>
    <w:uiPriority w:val="0"/>
    <w:pPr>
      <w:tabs>
        <w:tab w:val="left" w:pos="720"/>
      </w:tabs>
      <w:adjustRightInd/>
      <w:spacing w:before="60" w:after="60" w:line="360" w:lineRule="auto"/>
      <w:ind w:left="575" w:leftChars="400" w:hanging="175" w:hangingChars="175"/>
    </w:pPr>
    <w:rPr>
      <w:sz w:val="24"/>
    </w:rPr>
  </w:style>
  <w:style w:type="paragraph" w:customStyle="1" w:styleId="820">
    <w:name w:val="xl8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center"/>
    </w:pPr>
    <w:rPr>
      <w:rFonts w:ascii="仿宋" w:hAnsi="仿宋" w:eastAsia="仿宋" w:cs="宋体"/>
      <w:kern w:val="0"/>
      <w:sz w:val="20"/>
      <w:szCs w:val="20"/>
    </w:rPr>
  </w:style>
  <w:style w:type="paragraph" w:customStyle="1" w:styleId="821">
    <w:name w:val="Char2 Char Char Char2"/>
    <w:basedOn w:val="1"/>
    <w:qFormat/>
    <w:uiPriority w:val="0"/>
    <w:rPr>
      <w:rFonts w:ascii="仿宋_GB2312" w:eastAsia="仿宋_GB2312"/>
      <w:b/>
      <w:sz w:val="32"/>
      <w:szCs w:val="32"/>
    </w:rPr>
  </w:style>
  <w:style w:type="paragraph" w:customStyle="1" w:styleId="822">
    <w:name w:val="Char1 Char Char Char Char Char Char Char Char Char"/>
    <w:basedOn w:val="1"/>
    <w:qFormat/>
    <w:uiPriority w:val="0"/>
    <w:pPr>
      <w:adjustRightInd/>
      <w:spacing w:before="240" w:after="120" w:line="288" w:lineRule="auto"/>
      <w:ind w:firstLine="200" w:firstLineChars="200"/>
      <w:jc w:val="left"/>
    </w:pPr>
    <w:rPr>
      <w:rFonts w:ascii="Tahoma" w:hAnsi="Tahoma"/>
      <w:sz w:val="24"/>
    </w:rPr>
  </w:style>
  <w:style w:type="paragraph" w:customStyle="1" w:styleId="823">
    <w:name w:val="Char Char Char Char2"/>
    <w:basedOn w:val="1"/>
    <w:qFormat/>
    <w:uiPriority w:val="0"/>
    <w:pPr>
      <w:widowControl/>
      <w:spacing w:after="160" w:line="240" w:lineRule="exact"/>
      <w:jc w:val="left"/>
    </w:pPr>
    <w:rPr>
      <w:rFonts w:ascii="Arial" w:hAnsi="Arial" w:eastAsia="Times New Roman" w:cs="Verdana"/>
      <w:b/>
      <w:kern w:val="0"/>
      <w:sz w:val="24"/>
      <w:szCs w:val="20"/>
      <w:lang w:eastAsia="en-US"/>
    </w:rPr>
  </w:style>
  <w:style w:type="paragraph" w:customStyle="1" w:styleId="824">
    <w:name w:val="正文 首行缩进:  2 字符 Char"/>
    <w:basedOn w:val="1"/>
    <w:qFormat/>
    <w:uiPriority w:val="0"/>
    <w:pPr>
      <w:adjustRightInd/>
      <w:spacing w:line="360" w:lineRule="auto"/>
      <w:ind w:firstLine="480"/>
    </w:pPr>
    <w:rPr>
      <w:rFonts w:cs="宋体"/>
      <w:sz w:val="24"/>
      <w:szCs w:val="20"/>
    </w:rPr>
  </w:style>
  <w:style w:type="paragraph" w:customStyle="1" w:styleId="825">
    <w:name w:val="Char Char4 Char Char"/>
    <w:basedOn w:val="1"/>
    <w:qFormat/>
    <w:uiPriority w:val="0"/>
    <w:pPr>
      <w:widowControl/>
      <w:adjustRightInd/>
      <w:spacing w:after="160" w:line="240" w:lineRule="exact"/>
      <w:jc w:val="left"/>
    </w:pPr>
  </w:style>
  <w:style w:type="paragraph" w:customStyle="1" w:styleId="826">
    <w:name w:val="目录2"/>
    <w:basedOn w:val="1"/>
    <w:qFormat/>
    <w:uiPriority w:val="0"/>
    <w:pPr>
      <w:tabs>
        <w:tab w:val="left" w:leader="dot" w:pos="7370"/>
      </w:tabs>
      <w:autoSpaceDE w:val="0"/>
      <w:autoSpaceDN w:val="0"/>
      <w:spacing w:line="317" w:lineRule="atLeast"/>
      <w:ind w:firstLine="209" w:firstLineChars="200"/>
    </w:pPr>
    <w:rPr>
      <w:color w:val="000000"/>
      <w:kern w:val="0"/>
      <w:szCs w:val="21"/>
    </w:rPr>
  </w:style>
  <w:style w:type="paragraph" w:customStyle="1" w:styleId="827">
    <w:name w:val="Char Char11 Char Char Char2"/>
    <w:basedOn w:val="1"/>
    <w:qFormat/>
    <w:uiPriority w:val="0"/>
    <w:pPr>
      <w:spacing w:line="360" w:lineRule="auto"/>
    </w:pPr>
    <w:rPr>
      <w:szCs w:val="20"/>
    </w:rPr>
  </w:style>
  <w:style w:type="paragraph" w:customStyle="1" w:styleId="828">
    <w:name w:val="9"/>
    <w:qFormat/>
    <w:uiPriority w:val="0"/>
    <w:pPr>
      <w:widowControl w:val="0"/>
      <w:autoSpaceDE w:val="0"/>
      <w:autoSpaceDN w:val="0"/>
      <w:adjustRightInd w:val="0"/>
      <w:jc w:val="both"/>
    </w:pPr>
    <w:rPr>
      <w:rFonts w:ascii="宋体" w:hAnsi="Times New Roman" w:eastAsia="宋体" w:cs="Times New Roman"/>
      <w:b/>
      <w:bCs/>
      <w:color w:val="000000"/>
      <w:spacing w:val="15"/>
      <w:sz w:val="18"/>
      <w:szCs w:val="18"/>
      <w:lang w:val="en-US" w:eastAsia="zh-CN" w:bidi="ar-SA"/>
    </w:rPr>
  </w:style>
  <w:style w:type="paragraph" w:customStyle="1" w:styleId="829">
    <w:name w:val="Char3 Char Char2"/>
    <w:basedOn w:val="1"/>
    <w:qFormat/>
    <w:uiPriority w:val="0"/>
    <w:pPr>
      <w:widowControl/>
      <w:adjustRightInd/>
      <w:spacing w:after="160" w:line="240" w:lineRule="exact"/>
      <w:jc w:val="left"/>
    </w:pPr>
    <w:rPr>
      <w:rFonts w:ascii="Arial" w:hAnsi="Arial" w:eastAsia="Times New Roman" w:cs="Verdana"/>
      <w:b/>
      <w:kern w:val="0"/>
      <w:sz w:val="24"/>
      <w:szCs w:val="20"/>
      <w:lang w:eastAsia="en-US"/>
    </w:rPr>
  </w:style>
  <w:style w:type="paragraph" w:customStyle="1" w:styleId="830">
    <w:name w:val="数字标题4"/>
    <w:basedOn w:val="7"/>
    <w:qFormat/>
    <w:uiPriority w:val="0"/>
    <w:pPr>
      <w:tabs>
        <w:tab w:val="clear" w:pos="864"/>
      </w:tabs>
      <w:spacing w:before="0" w:after="0" w:line="360" w:lineRule="auto"/>
      <w:ind w:left="1"/>
    </w:pPr>
    <w:rPr>
      <w:rFonts w:eastAsia="仿宋_GB2312" w:cs="Arial"/>
      <w:b w:val="0"/>
      <w:bCs w:val="0"/>
      <w:color w:val="000000"/>
      <w:kern w:val="0"/>
      <w:sz w:val="24"/>
      <w:szCs w:val="24"/>
      <w:lang w:val="en-US"/>
    </w:rPr>
  </w:style>
  <w:style w:type="paragraph" w:customStyle="1" w:styleId="831">
    <w:name w:val="表格文字（大）"/>
    <w:basedOn w:val="1"/>
    <w:qFormat/>
    <w:uiPriority w:val="0"/>
    <w:pPr>
      <w:adjustRightInd/>
      <w:spacing w:before="20" w:after="20"/>
      <w:ind w:firstLine="200" w:firstLineChars="200"/>
    </w:pPr>
    <w:rPr>
      <w:rFonts w:ascii="Century Gothic" w:hAnsi="Century Gothic"/>
      <w:sz w:val="24"/>
      <w:szCs w:val="20"/>
    </w:rPr>
  </w:style>
  <w:style w:type="paragraph" w:customStyle="1" w:styleId="832">
    <w:name w:val="插图说明"/>
    <w:basedOn w:val="1"/>
    <w:qFormat/>
    <w:uiPriority w:val="0"/>
    <w:pPr>
      <w:spacing w:after="240"/>
      <w:ind w:firstLine="200" w:firstLineChars="200"/>
      <w:jc w:val="center"/>
      <w:textAlignment w:val="baseline"/>
    </w:pPr>
    <w:rPr>
      <w:rFonts w:eastAsia="黑体"/>
      <w:sz w:val="24"/>
      <w:szCs w:val="20"/>
    </w:rPr>
  </w:style>
  <w:style w:type="paragraph" w:customStyle="1" w:styleId="833">
    <w:name w:val="chart text"/>
    <w:basedOn w:val="1"/>
    <w:qFormat/>
    <w:uiPriority w:val="0"/>
    <w:pPr>
      <w:widowControl/>
      <w:adjustRightInd/>
      <w:spacing w:line="180" w:lineRule="exact"/>
      <w:ind w:firstLine="200" w:firstLineChars="200"/>
      <w:jc w:val="left"/>
    </w:pPr>
    <w:rPr>
      <w:rFonts w:ascii="Futura Bk" w:hAnsi="Futura Bk" w:cs="Futura Bk"/>
      <w:kern w:val="0"/>
      <w:sz w:val="14"/>
      <w:szCs w:val="14"/>
    </w:rPr>
  </w:style>
  <w:style w:type="paragraph" w:customStyle="1" w:styleId="834">
    <w:name w:val="Char311"/>
    <w:basedOn w:val="1"/>
    <w:qFormat/>
    <w:uiPriority w:val="0"/>
    <w:pPr>
      <w:adjustRightInd/>
      <w:ind w:firstLine="200" w:firstLineChars="200"/>
    </w:pPr>
    <w:rPr>
      <w:rFonts w:ascii="Tahoma" w:hAnsi="Tahoma"/>
      <w:sz w:val="24"/>
      <w:szCs w:val="20"/>
    </w:rPr>
  </w:style>
  <w:style w:type="paragraph" w:customStyle="1" w:styleId="835">
    <w:name w:val="正文文本 23"/>
    <w:basedOn w:val="1"/>
    <w:qFormat/>
    <w:uiPriority w:val="0"/>
    <w:pPr>
      <w:widowControl/>
      <w:overflowPunct w:val="0"/>
      <w:autoSpaceDE w:val="0"/>
      <w:autoSpaceDN w:val="0"/>
      <w:ind w:left="720" w:hanging="720"/>
      <w:textAlignment w:val="baseline"/>
    </w:pPr>
    <w:rPr>
      <w:kern w:val="0"/>
      <w:sz w:val="24"/>
      <w:szCs w:val="20"/>
      <w:lang w:val="en-GB"/>
    </w:rPr>
  </w:style>
  <w:style w:type="paragraph" w:customStyle="1" w:styleId="836">
    <w:name w:val="dash bullet"/>
    <w:qFormat/>
    <w:uiPriority w:val="0"/>
    <w:pPr>
      <w:tabs>
        <w:tab w:val="left" w:pos="187"/>
        <w:tab w:val="left" w:pos="360"/>
      </w:tabs>
      <w:spacing w:after="20"/>
      <w:ind w:left="374" w:hanging="187"/>
    </w:pPr>
    <w:rPr>
      <w:rFonts w:ascii="Futura Bk" w:hAnsi="Futura Bk" w:eastAsia="宋体" w:cs="Times New Roman"/>
      <w:sz w:val="18"/>
      <w:lang w:val="en-US" w:eastAsia="en-US" w:bidi="ar-SA"/>
    </w:rPr>
  </w:style>
  <w:style w:type="paragraph" w:customStyle="1" w:styleId="837">
    <w:name w:val="正文 内标"/>
    <w:basedOn w:val="752"/>
    <w:qFormat/>
    <w:uiPriority w:val="0"/>
    <w:pPr>
      <w:tabs>
        <w:tab w:val="left" w:pos="0"/>
      </w:tabs>
      <w:ind w:left="900" w:firstLine="0" w:firstLineChars="0"/>
    </w:pPr>
  </w:style>
  <w:style w:type="paragraph" w:customStyle="1" w:styleId="838">
    <w:name w:val="Bulleted List"/>
    <w:basedOn w:val="1"/>
    <w:qFormat/>
    <w:uiPriority w:val="0"/>
    <w:pPr>
      <w:tabs>
        <w:tab w:val="left" w:pos="1260"/>
      </w:tabs>
      <w:adjustRightInd/>
      <w:ind w:left="1260" w:hanging="420"/>
    </w:pPr>
  </w:style>
  <w:style w:type="paragraph" w:customStyle="1" w:styleId="839">
    <w:name w:val="样式 正文文本缩进 2 + 仿宋_GB2312 黑色 行距: 1.5 倍行距"/>
    <w:basedOn w:val="39"/>
    <w:qFormat/>
    <w:uiPriority w:val="0"/>
    <w:pPr>
      <w:adjustRightInd/>
      <w:ind w:firstLine="560" w:firstLineChars="200"/>
      <w:textAlignment w:val="auto"/>
    </w:pPr>
    <w:rPr>
      <w:rFonts w:hAnsi="宋体" w:cs="宋体"/>
      <w:color w:val="000000"/>
      <w:kern w:val="2"/>
      <w:sz w:val="24"/>
    </w:rPr>
  </w:style>
  <w:style w:type="paragraph" w:customStyle="1" w:styleId="840">
    <w:name w:val="样式 左侧:  0.85 厘米"/>
    <w:basedOn w:val="1"/>
    <w:qFormat/>
    <w:uiPriority w:val="2"/>
    <w:pPr>
      <w:adjustRightInd/>
      <w:spacing w:line="360" w:lineRule="auto"/>
    </w:pPr>
    <w:rPr>
      <w:rFonts w:cs="宋体"/>
      <w:sz w:val="24"/>
      <w:szCs w:val="20"/>
    </w:rPr>
  </w:style>
  <w:style w:type="paragraph" w:customStyle="1" w:styleId="841">
    <w:name w:val="Char Char Char Char Char Char Char Char Char Char Char Char1 Char"/>
    <w:basedOn w:val="1"/>
    <w:qFormat/>
    <w:uiPriority w:val="0"/>
    <w:rPr>
      <w:rFonts w:ascii="Tahoma" w:hAnsi="Tahoma" w:cs="仿宋_GB2312"/>
      <w:sz w:val="24"/>
      <w:szCs w:val="20"/>
    </w:rPr>
  </w:style>
  <w:style w:type="paragraph" w:customStyle="1" w:styleId="842">
    <w:name w:val="正文1"/>
    <w:basedOn w:val="34"/>
    <w:qFormat/>
    <w:uiPriority w:val="0"/>
    <w:pPr>
      <w:ind w:left="0" w:leftChars="0" w:firstLine="480" w:firstLineChars="200"/>
    </w:pPr>
    <w:rPr>
      <w:rFonts w:ascii="仿宋_GB2312" w:hAnsi="Courier New" w:eastAsia="仿宋_GB2312"/>
      <w:kern w:val="28"/>
      <w:sz w:val="24"/>
    </w:rPr>
  </w:style>
  <w:style w:type="paragraph" w:customStyle="1" w:styleId="843">
    <w:name w:val="Char Char11 Char Char Char Char Char Char Char Char Char Char Char Char Char2"/>
    <w:basedOn w:val="1"/>
    <w:qFormat/>
    <w:uiPriority w:val="0"/>
    <w:pPr>
      <w:adjustRightInd/>
      <w:spacing w:line="360" w:lineRule="auto"/>
    </w:pPr>
    <w:rPr>
      <w:rFonts w:ascii="Arial" w:hAnsi="Arial" w:eastAsia="黑体"/>
      <w:snapToGrid w:val="0"/>
      <w:kern w:val="0"/>
      <w:sz w:val="20"/>
      <w:szCs w:val="21"/>
    </w:rPr>
  </w:style>
  <w:style w:type="paragraph" w:customStyle="1" w:styleId="844">
    <w:name w:val="xl8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845">
    <w:name w:val="模板普通正文"/>
    <w:basedOn w:val="26"/>
    <w:qFormat/>
    <w:uiPriority w:val="0"/>
    <w:pPr>
      <w:adjustRightInd/>
      <w:spacing w:beforeLines="50" w:after="10" w:line="360" w:lineRule="auto"/>
      <w:ind w:firstLine="175" w:firstLineChars="175"/>
      <w:jc w:val="left"/>
    </w:pPr>
    <w:rPr>
      <w:rFonts w:ascii="Times New Roman" w:hAnsi="Times New Roman"/>
    </w:rPr>
  </w:style>
  <w:style w:type="paragraph" w:customStyle="1" w:styleId="846">
    <w:name w:val="Char Char1 Char Char Char Char Char Char"/>
    <w:basedOn w:val="1"/>
    <w:qFormat/>
    <w:uiPriority w:val="0"/>
    <w:rPr>
      <w:rFonts w:ascii="仿宋_GB2312" w:eastAsia="仿宋_GB2312"/>
      <w:b/>
      <w:sz w:val="32"/>
      <w:szCs w:val="20"/>
    </w:rPr>
  </w:style>
  <w:style w:type="paragraph" w:customStyle="1" w:styleId="847">
    <w:name w:val="font8"/>
    <w:basedOn w:val="1"/>
    <w:qFormat/>
    <w:uiPriority w:val="0"/>
    <w:pPr>
      <w:widowControl/>
      <w:adjustRightInd/>
      <w:spacing w:before="100" w:beforeAutospacing="1" w:after="100" w:afterAutospacing="1"/>
      <w:jc w:val="left"/>
    </w:pPr>
    <w:rPr>
      <w:color w:val="000000"/>
      <w:kern w:val="0"/>
      <w:sz w:val="20"/>
      <w:szCs w:val="20"/>
    </w:rPr>
  </w:style>
  <w:style w:type="paragraph" w:customStyle="1" w:styleId="848">
    <w:name w:val="Char Char1 Char Char Char Char Char Char2"/>
    <w:basedOn w:val="1"/>
    <w:qFormat/>
    <w:uiPriority w:val="0"/>
    <w:rPr>
      <w:rFonts w:ascii="仿宋_GB2312" w:eastAsia="仿宋_GB2312"/>
      <w:b/>
      <w:sz w:val="32"/>
      <w:szCs w:val="20"/>
    </w:rPr>
  </w:style>
  <w:style w:type="paragraph" w:customStyle="1" w:styleId="849">
    <w:name w:val="font13"/>
    <w:basedOn w:val="1"/>
    <w:qFormat/>
    <w:uiPriority w:val="0"/>
    <w:pPr>
      <w:widowControl/>
      <w:adjustRightInd/>
      <w:spacing w:before="100" w:beforeAutospacing="1" w:after="100" w:afterAutospacing="1"/>
      <w:jc w:val="left"/>
    </w:pPr>
    <w:rPr>
      <w:rFonts w:ascii="宋体" w:hAnsi="宋体" w:cs="宋体"/>
      <w:kern w:val="0"/>
      <w:sz w:val="22"/>
      <w:szCs w:val="22"/>
    </w:rPr>
  </w:style>
  <w:style w:type="paragraph" w:customStyle="1" w:styleId="850">
    <w:name w:val="默认段落字体 Para Char Char Char Char Char Char Char Char Char Char"/>
    <w:basedOn w:val="1"/>
    <w:qFormat/>
    <w:uiPriority w:val="0"/>
    <w:pPr>
      <w:adjustRightInd/>
    </w:pPr>
    <w:rPr>
      <w:rFonts w:ascii="Tahoma" w:hAnsi="Tahoma"/>
      <w:color w:val="000000"/>
      <w:sz w:val="24"/>
      <w:szCs w:val="20"/>
    </w:rPr>
  </w:style>
  <w:style w:type="paragraph" w:customStyle="1" w:styleId="851">
    <w:name w:val="legal"/>
    <w:basedOn w:val="1"/>
    <w:qFormat/>
    <w:uiPriority w:val="0"/>
    <w:pPr>
      <w:widowControl/>
      <w:adjustRightInd/>
      <w:spacing w:line="180" w:lineRule="exact"/>
      <w:ind w:firstLine="200" w:firstLineChars="200"/>
      <w:jc w:val="left"/>
    </w:pPr>
    <w:rPr>
      <w:rFonts w:ascii="Futura Bk" w:hAnsi="Futura Bk" w:cs="Futura Bk"/>
      <w:kern w:val="0"/>
      <w:sz w:val="13"/>
      <w:szCs w:val="13"/>
    </w:rPr>
  </w:style>
  <w:style w:type="paragraph" w:customStyle="1" w:styleId="852">
    <w:name w:val="xl8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853">
    <w:name w:val="Char Char Char Char Char Char1 Char2"/>
    <w:basedOn w:val="1"/>
    <w:qFormat/>
    <w:uiPriority w:val="0"/>
    <w:pPr>
      <w:widowControl/>
      <w:spacing w:after="160" w:line="240" w:lineRule="exact"/>
      <w:jc w:val="left"/>
    </w:pPr>
    <w:rPr>
      <w:rFonts w:ascii="Verdana" w:hAnsi="Verdana"/>
      <w:kern w:val="0"/>
      <w:szCs w:val="20"/>
      <w:lang w:eastAsia="en-US"/>
    </w:rPr>
  </w:style>
  <w:style w:type="paragraph" w:customStyle="1" w:styleId="854">
    <w:name w:val="样式 首行缩进:  2 字符4"/>
    <w:basedOn w:val="1"/>
    <w:qFormat/>
    <w:uiPriority w:val="0"/>
    <w:pPr>
      <w:adjustRightInd/>
      <w:spacing w:before="120" w:line="360" w:lineRule="auto"/>
      <w:ind w:firstLine="480" w:firstLineChars="200"/>
    </w:pPr>
    <w:rPr>
      <w:rFonts w:eastAsia="仿宋_GB2312" w:cs="宋体"/>
      <w:sz w:val="28"/>
      <w:szCs w:val="20"/>
    </w:rPr>
  </w:style>
  <w:style w:type="paragraph" w:customStyle="1" w:styleId="855">
    <w:name w:val="中等深浅网格 1 - 强调文字颜色 21"/>
    <w:basedOn w:val="1"/>
    <w:qFormat/>
    <w:uiPriority w:val="0"/>
    <w:pPr>
      <w:spacing w:line="360" w:lineRule="auto"/>
      <w:ind w:firstLine="200" w:firstLineChars="200"/>
    </w:pPr>
    <w:rPr>
      <w:rFonts w:eastAsia="楷体_GB2312" w:cs="Lucida Sans"/>
      <w:sz w:val="24"/>
    </w:rPr>
  </w:style>
  <w:style w:type="paragraph" w:customStyle="1" w:styleId="856">
    <w:name w:val="xl8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857">
    <w:name w:val="Body Copy"/>
    <w:basedOn w:val="1"/>
    <w:qFormat/>
    <w:uiPriority w:val="0"/>
    <w:pPr>
      <w:widowControl/>
      <w:tabs>
        <w:tab w:val="left" w:pos="1584"/>
        <w:tab w:val="left" w:pos="1613"/>
        <w:tab w:val="left" w:pos="1728"/>
        <w:tab w:val="left" w:pos="1872"/>
        <w:tab w:val="left" w:pos="2016"/>
      </w:tabs>
      <w:adjustRightInd/>
      <w:spacing w:after="180" w:line="240" w:lineRule="exact"/>
      <w:ind w:left="1440" w:right="115" w:firstLine="200" w:firstLineChars="200"/>
      <w:jc w:val="left"/>
    </w:pPr>
    <w:rPr>
      <w:rFonts w:ascii="Aldine401 BT" w:hAnsi="Aldine401 BT"/>
      <w:kern w:val="0"/>
      <w:sz w:val="20"/>
      <w:szCs w:val="20"/>
    </w:rPr>
  </w:style>
  <w:style w:type="paragraph" w:customStyle="1" w:styleId="858">
    <w:name w:val="Char31"/>
    <w:basedOn w:val="1"/>
    <w:qFormat/>
    <w:uiPriority w:val="0"/>
    <w:pPr>
      <w:adjustRightInd/>
    </w:pPr>
    <w:rPr>
      <w:rFonts w:ascii="仿宋_GB2312" w:eastAsia="仿宋_GB2312"/>
      <w:b/>
      <w:sz w:val="32"/>
      <w:szCs w:val="32"/>
    </w:rPr>
  </w:style>
  <w:style w:type="paragraph" w:customStyle="1" w:styleId="859">
    <w:name w:val="样式 标题 3h33rd level3Heading 3 - oldH3l3CTheading 3Headin..."/>
    <w:basedOn w:val="5"/>
    <w:qFormat/>
    <w:uiPriority w:val="0"/>
    <w:pPr>
      <w:snapToGrid w:val="0"/>
      <w:ind w:left="0" w:firstLine="0"/>
      <w:jc w:val="left"/>
    </w:pPr>
    <w:rPr>
      <w:rFonts w:eastAsia="黑体" w:cs="宋体"/>
      <w:sz w:val="28"/>
      <w:szCs w:val="20"/>
    </w:rPr>
  </w:style>
  <w:style w:type="paragraph" w:customStyle="1" w:styleId="860">
    <w:name w:val="Char Char Char Char Char Char1"/>
    <w:basedOn w:val="1"/>
    <w:qFormat/>
    <w:uiPriority w:val="6"/>
    <w:pPr>
      <w:widowControl/>
      <w:spacing w:beforeLines="50" w:afterLines="50" w:line="240" w:lineRule="exact"/>
      <w:jc w:val="left"/>
    </w:pPr>
    <w:rPr>
      <w:rFonts w:ascii="Verdana" w:hAnsi="Verdana"/>
      <w:kern w:val="0"/>
      <w:sz w:val="20"/>
      <w:szCs w:val="20"/>
      <w:lang w:eastAsia="en-US"/>
    </w:rPr>
  </w:style>
  <w:style w:type="paragraph" w:customStyle="1" w:styleId="861">
    <w:name w:val="xl9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center"/>
    </w:pPr>
    <w:rPr>
      <w:rFonts w:ascii="仿宋" w:hAnsi="仿宋" w:eastAsia="仿宋" w:cs="宋体"/>
      <w:kern w:val="0"/>
      <w:sz w:val="20"/>
      <w:szCs w:val="20"/>
    </w:rPr>
  </w:style>
  <w:style w:type="paragraph" w:customStyle="1" w:styleId="862">
    <w:name w:val="Char Char1"/>
    <w:basedOn w:val="1"/>
    <w:qFormat/>
    <w:uiPriority w:val="0"/>
    <w:pPr>
      <w:widowControl/>
      <w:spacing w:after="160" w:line="240" w:lineRule="exact"/>
      <w:jc w:val="left"/>
    </w:pPr>
    <w:rPr>
      <w:rFonts w:eastAsia="仿宋_GB2312"/>
      <w:sz w:val="28"/>
    </w:rPr>
  </w:style>
  <w:style w:type="paragraph" w:customStyle="1" w:styleId="863">
    <w:name w:val="Char21"/>
    <w:basedOn w:val="1"/>
    <w:qFormat/>
    <w:uiPriority w:val="0"/>
    <w:pPr>
      <w:adjustRightInd/>
      <w:ind w:firstLine="200" w:firstLineChars="200"/>
    </w:pPr>
    <w:rPr>
      <w:rFonts w:ascii="仿宋_GB2312" w:eastAsia="仿宋_GB2312"/>
      <w:b/>
      <w:sz w:val="32"/>
      <w:szCs w:val="32"/>
    </w:rPr>
  </w:style>
  <w:style w:type="paragraph" w:customStyle="1" w:styleId="864">
    <w:name w:val="列表段落1"/>
    <w:basedOn w:val="1"/>
    <w:qFormat/>
    <w:uiPriority w:val="34"/>
    <w:pPr>
      <w:adjustRightInd/>
      <w:ind w:right="238" w:firstLine="420"/>
    </w:pPr>
    <w:rPr>
      <w:rFonts w:ascii="Calibri" w:hAnsi="Calibri"/>
      <w:sz w:val="24"/>
    </w:rPr>
  </w:style>
  <w:style w:type="paragraph" w:customStyle="1" w:styleId="865">
    <w:name w:val="Char Char110"/>
    <w:basedOn w:val="1"/>
    <w:qFormat/>
    <w:uiPriority w:val="6"/>
    <w:pPr>
      <w:spacing w:line="360" w:lineRule="auto"/>
    </w:pPr>
    <w:rPr>
      <w:rFonts w:ascii="Tahoma" w:hAnsi="Tahoma"/>
      <w:sz w:val="24"/>
      <w:szCs w:val="20"/>
    </w:rPr>
  </w:style>
  <w:style w:type="paragraph" w:customStyle="1" w:styleId="866">
    <w:name w:val="xl80"/>
    <w:basedOn w:val="1"/>
    <w:qFormat/>
    <w:uiPriority w:val="0"/>
    <w:pPr>
      <w:widowControl/>
      <w:adjustRightInd/>
      <w:spacing w:before="100" w:beforeAutospacing="1" w:after="100" w:afterAutospacing="1"/>
      <w:jc w:val="left"/>
    </w:pPr>
    <w:rPr>
      <w:rFonts w:ascii="仿宋" w:hAnsi="仿宋" w:eastAsia="仿宋" w:cs="宋体"/>
      <w:kern w:val="0"/>
      <w:sz w:val="20"/>
      <w:szCs w:val="20"/>
    </w:rPr>
  </w:style>
  <w:style w:type="paragraph" w:customStyle="1" w:styleId="867">
    <w:name w:val="Char Char11 Char Char Char Char Char Char Char Char Char Char Char Char Char Char Char1"/>
    <w:basedOn w:val="1"/>
    <w:qFormat/>
    <w:uiPriority w:val="0"/>
    <w:pPr>
      <w:adjustRightInd/>
      <w:spacing w:line="360" w:lineRule="auto"/>
    </w:pPr>
    <w:rPr>
      <w:rFonts w:ascii="Arial" w:hAnsi="Arial" w:eastAsia="黑体" w:cs="Arial"/>
      <w:snapToGrid w:val="0"/>
      <w:kern w:val="0"/>
      <w:szCs w:val="21"/>
    </w:rPr>
  </w:style>
  <w:style w:type="paragraph" w:customStyle="1" w:styleId="868">
    <w:name w:val="表正文"/>
    <w:qFormat/>
    <w:uiPriority w:val="0"/>
    <w:pPr>
      <w:snapToGrid w:val="0"/>
      <w:spacing w:line="600" w:lineRule="atLeast"/>
      <w:ind w:firstLine="641"/>
      <w:jc w:val="both"/>
    </w:pPr>
    <w:rPr>
      <w:rFonts w:ascii="Times New Roman" w:hAnsi="Times New Roman" w:eastAsia="仿宋_GB2312" w:cs="Times New Roman"/>
      <w:sz w:val="32"/>
      <w:lang w:val="en-US" w:eastAsia="zh-CN" w:bidi="ar-SA"/>
    </w:rPr>
  </w:style>
  <w:style w:type="paragraph" w:customStyle="1" w:styleId="869">
    <w:name w:val="浅色底纹 - 强调文字颜色 51"/>
    <w:qFormat/>
    <w:uiPriority w:val="0"/>
    <w:rPr>
      <w:rFonts w:ascii="Times New Roman" w:hAnsi="Times New Roman" w:eastAsia="宋体" w:cs="Times New Roman"/>
      <w:kern w:val="2"/>
      <w:sz w:val="21"/>
      <w:szCs w:val="24"/>
      <w:lang w:val="en-US" w:eastAsia="zh-CN" w:bidi="ar-SA"/>
    </w:rPr>
  </w:style>
  <w:style w:type="paragraph" w:customStyle="1" w:styleId="870">
    <w:name w:val="Char Char Char Char Char Char Char Char Char Char Char Char1 Char2"/>
    <w:basedOn w:val="1"/>
    <w:qFormat/>
    <w:uiPriority w:val="0"/>
    <w:rPr>
      <w:rFonts w:ascii="Tahoma" w:hAnsi="Tahoma" w:cs="仿宋_GB2312"/>
      <w:sz w:val="24"/>
      <w:szCs w:val="20"/>
    </w:rPr>
  </w:style>
  <w:style w:type="paragraph" w:customStyle="1" w:styleId="871">
    <w:name w:val="样式9"/>
    <w:basedOn w:val="1"/>
    <w:qFormat/>
    <w:uiPriority w:val="0"/>
    <w:pPr>
      <w:adjustRightInd/>
      <w:spacing w:before="240" w:after="60" w:line="319" w:lineRule="auto"/>
      <w:ind w:firstLine="200" w:firstLineChars="200"/>
      <w:jc w:val="left"/>
      <w:outlineLvl w:val="0"/>
    </w:pPr>
    <w:rPr>
      <w:rFonts w:ascii="仿宋_GB2312" w:hAnsi="Arial" w:eastAsia="仿宋_GB2312" w:cs="Arial"/>
      <w:b/>
      <w:bCs/>
      <w:sz w:val="24"/>
      <w:szCs w:val="32"/>
    </w:rPr>
  </w:style>
  <w:style w:type="paragraph" w:customStyle="1" w:styleId="872">
    <w:name w:val="Char Char281"/>
    <w:basedOn w:val="1"/>
    <w:qFormat/>
    <w:uiPriority w:val="0"/>
    <w:pPr>
      <w:adjustRightInd/>
      <w:snapToGrid w:val="0"/>
      <w:spacing w:line="360" w:lineRule="auto"/>
    </w:pPr>
    <w:rPr>
      <w:rFonts w:ascii="Arial" w:hAnsi="Arial" w:eastAsia="黑体"/>
      <w:snapToGrid w:val="0"/>
      <w:kern w:val="0"/>
      <w:sz w:val="20"/>
      <w:szCs w:val="21"/>
    </w:rPr>
  </w:style>
  <w:style w:type="paragraph" w:customStyle="1" w:styleId="873">
    <w:name w:val="样式 列表编号 + 段后: 0.5 行"/>
    <w:basedOn w:val="16"/>
    <w:qFormat/>
    <w:uiPriority w:val="2"/>
    <w:pPr>
      <w:tabs>
        <w:tab w:val="clear" w:pos="390"/>
        <w:tab w:val="clear" w:pos="454"/>
      </w:tabs>
      <w:ind w:left="840" w:hanging="420"/>
      <w:contextualSpacing/>
    </w:pPr>
    <w:rPr>
      <w:rFonts w:cs="宋体"/>
    </w:rPr>
  </w:style>
  <w:style w:type="paragraph" w:customStyle="1" w:styleId="874">
    <w:name w:val="Char Char Char Char Char Char Char Char Char"/>
    <w:basedOn w:val="1"/>
    <w:qFormat/>
    <w:uiPriority w:val="0"/>
    <w:pPr>
      <w:adjustRightInd/>
      <w:ind w:firstLine="200" w:firstLineChars="200"/>
    </w:pPr>
    <w:rPr>
      <w:rFonts w:ascii="Tahoma" w:hAnsi="Tahoma"/>
      <w:sz w:val="24"/>
      <w:szCs w:val="20"/>
    </w:rPr>
  </w:style>
  <w:style w:type="paragraph" w:customStyle="1" w:styleId="875">
    <w:name w:val="_Style 12"/>
    <w:basedOn w:val="19"/>
    <w:qFormat/>
    <w:uiPriority w:val="0"/>
    <w:pPr>
      <w:snapToGrid w:val="0"/>
      <w:spacing w:line="360" w:lineRule="auto"/>
    </w:pPr>
  </w:style>
  <w:style w:type="paragraph" w:customStyle="1" w:styleId="876">
    <w:name w:val="样式 首行缩进:  0 字符"/>
    <w:basedOn w:val="1"/>
    <w:qFormat/>
    <w:uiPriority w:val="0"/>
    <w:pPr>
      <w:adjustRightInd/>
      <w:spacing w:line="360" w:lineRule="auto"/>
      <w:ind w:firstLine="200" w:firstLineChars="200"/>
    </w:pPr>
    <w:rPr>
      <w:rFonts w:ascii="Arial" w:hAnsi="Arial" w:cs="宋体"/>
      <w:sz w:val="24"/>
      <w:szCs w:val="20"/>
    </w:rPr>
  </w:style>
  <w:style w:type="paragraph" w:customStyle="1" w:styleId="877">
    <w:name w:val="Char1 Char Char Char6"/>
    <w:basedOn w:val="1"/>
    <w:qFormat/>
    <w:uiPriority w:val="6"/>
    <w:pPr>
      <w:widowControl/>
      <w:snapToGrid w:val="0"/>
      <w:spacing w:before="120" w:after="160" w:line="360" w:lineRule="auto"/>
      <w:ind w:right="-360"/>
      <w:jc w:val="left"/>
    </w:pPr>
    <w:rPr>
      <w:rFonts w:ascii="Arial" w:hAnsi="Arial"/>
      <w:kern w:val="0"/>
      <w:sz w:val="24"/>
      <w:lang w:eastAsia="en-US"/>
    </w:rPr>
  </w:style>
  <w:style w:type="paragraph" w:customStyle="1" w:styleId="878">
    <w:name w:val="_Style 94"/>
    <w:basedOn w:val="1"/>
    <w:next w:val="260"/>
    <w:qFormat/>
    <w:uiPriority w:val="34"/>
    <w:pPr>
      <w:adjustRightInd/>
      <w:spacing w:line="360" w:lineRule="auto"/>
      <w:ind w:firstLine="200" w:firstLineChars="200"/>
    </w:pPr>
    <w:rPr>
      <w:rFonts w:ascii="Calibri" w:hAnsi="Calibri"/>
      <w:sz w:val="28"/>
      <w:szCs w:val="20"/>
    </w:rPr>
  </w:style>
  <w:style w:type="paragraph" w:customStyle="1" w:styleId="879">
    <w:name w:val="方案正文"/>
    <w:basedOn w:val="1"/>
    <w:qFormat/>
    <w:uiPriority w:val="0"/>
    <w:pPr>
      <w:snapToGrid w:val="0"/>
      <w:spacing w:line="324" w:lineRule="auto"/>
      <w:ind w:firstLine="482" w:firstLineChars="200"/>
    </w:pPr>
    <w:rPr>
      <w:rFonts w:ascii="仿宋_GB2312" w:eastAsia="仿宋_GB2312"/>
      <w:b/>
      <w:color w:val="000000"/>
      <w:sz w:val="24"/>
      <w:szCs w:val="20"/>
    </w:rPr>
  </w:style>
  <w:style w:type="paragraph" w:customStyle="1" w:styleId="880">
    <w:name w:val="正文 A"/>
    <w:qFormat/>
    <w:uiPriority w:val="0"/>
    <w:pPr>
      <w:widowControl w:val="0"/>
      <w:jc w:val="both"/>
    </w:pPr>
    <w:rPr>
      <w:rFonts w:ascii="Times New Roman" w:hAnsi="Times New Roman" w:eastAsia="Arial Unicode MS" w:cs="Arial Unicode MS"/>
      <w:color w:val="000000"/>
      <w:kern w:val="2"/>
      <w:sz w:val="21"/>
      <w:szCs w:val="21"/>
      <w:u w:color="000000"/>
      <w:lang w:val="en-US" w:eastAsia="zh-CN" w:bidi="ar-SA"/>
    </w:rPr>
  </w:style>
  <w:style w:type="paragraph" w:customStyle="1" w:styleId="881">
    <w:name w:val="正文 A 主体"/>
    <w:basedOn w:val="1"/>
    <w:qFormat/>
    <w:uiPriority w:val="0"/>
    <w:pPr>
      <w:widowControl/>
      <w:adjustRightInd/>
      <w:spacing w:line="360" w:lineRule="auto"/>
      <w:ind w:firstLine="200" w:firstLineChars="200"/>
      <w:jc w:val="left"/>
    </w:pPr>
    <w:rPr>
      <w:rFonts w:ascii="仿宋" w:hAnsi="Calibri" w:eastAsia="仿宋"/>
      <w:kern w:val="0"/>
      <w:sz w:val="24"/>
    </w:rPr>
  </w:style>
  <w:style w:type="paragraph" w:customStyle="1" w:styleId="882">
    <w:name w:val="3级标题"/>
    <w:basedOn w:val="674"/>
    <w:qFormat/>
    <w:uiPriority w:val="0"/>
    <w:pPr>
      <w:outlineLvl w:val="2"/>
    </w:pPr>
  </w:style>
  <w:style w:type="paragraph" w:customStyle="1" w:styleId="883">
    <w:name w:val="xl7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color w:val="000000"/>
      <w:kern w:val="0"/>
      <w:sz w:val="20"/>
      <w:szCs w:val="20"/>
    </w:rPr>
  </w:style>
  <w:style w:type="paragraph" w:customStyle="1" w:styleId="884">
    <w:name w:val="Char1 Char Char Char3"/>
    <w:basedOn w:val="1"/>
    <w:qFormat/>
    <w:uiPriority w:val="0"/>
    <w:pPr>
      <w:adjustRightInd/>
      <w:ind w:firstLine="200" w:firstLineChars="200"/>
    </w:pPr>
    <w:rPr>
      <w:rFonts w:ascii="Tahoma" w:hAnsi="Tahoma"/>
      <w:sz w:val="24"/>
      <w:szCs w:val="20"/>
    </w:rPr>
  </w:style>
  <w:style w:type="paragraph" w:customStyle="1" w:styleId="885">
    <w:name w:val="GP正文(首行缩进)"/>
    <w:basedOn w:val="1"/>
    <w:qFormat/>
    <w:uiPriority w:val="0"/>
    <w:pPr>
      <w:adjustRightInd/>
      <w:spacing w:line="360" w:lineRule="auto"/>
      <w:ind w:firstLine="200" w:firstLineChars="200"/>
    </w:pPr>
    <w:rPr>
      <w:rFonts w:eastAsia="仿宋_GB2312"/>
      <w:sz w:val="28"/>
      <w:szCs w:val="21"/>
    </w:rPr>
  </w:style>
  <w:style w:type="paragraph" w:customStyle="1" w:styleId="886">
    <w:name w:val="MM Empty"/>
    <w:basedOn w:val="1"/>
    <w:qFormat/>
    <w:uiPriority w:val="0"/>
    <w:pPr>
      <w:adjustRightInd/>
    </w:pPr>
  </w:style>
  <w:style w:type="paragraph" w:customStyle="1" w:styleId="887">
    <w:name w:val="Char24"/>
    <w:basedOn w:val="1"/>
    <w:qFormat/>
    <w:uiPriority w:val="0"/>
    <w:rPr>
      <w:rFonts w:ascii="仿宋_GB2312" w:eastAsia="仿宋_GB2312"/>
      <w:b/>
      <w:sz w:val="32"/>
      <w:szCs w:val="32"/>
    </w:rPr>
  </w:style>
  <w:style w:type="paragraph" w:customStyle="1" w:styleId="888">
    <w:name w:val="正文箭头"/>
    <w:basedOn w:val="540"/>
    <w:qFormat/>
    <w:uiPriority w:val="0"/>
  </w:style>
  <w:style w:type="paragraph" w:customStyle="1" w:styleId="889">
    <w:name w:val="U_编号2"/>
    <w:basedOn w:val="1"/>
    <w:qFormat/>
    <w:uiPriority w:val="0"/>
    <w:pPr>
      <w:tabs>
        <w:tab w:val="left" w:pos="785"/>
      </w:tabs>
      <w:adjustRightInd/>
      <w:spacing w:beforeLines="10" w:afterLines="10" w:line="300" w:lineRule="auto"/>
    </w:pPr>
    <w:rPr>
      <w:sz w:val="24"/>
    </w:rPr>
  </w:style>
  <w:style w:type="paragraph" w:customStyle="1" w:styleId="890">
    <w:name w:val="xl72"/>
    <w:basedOn w:val="1"/>
    <w:qFormat/>
    <w:uiPriority w:val="0"/>
    <w:pPr>
      <w:widowControl/>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891">
    <w:name w:val="trs_editor"/>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892">
    <w:name w:val="标书标题3"/>
    <w:basedOn w:val="5"/>
    <w:qFormat/>
    <w:uiPriority w:val="0"/>
    <w:pPr>
      <w:keepLines w:val="0"/>
      <w:widowControl/>
      <w:snapToGrid w:val="0"/>
      <w:spacing w:before="120" w:after="60" w:line="300" w:lineRule="auto"/>
      <w:jc w:val="left"/>
    </w:pPr>
    <w:rPr>
      <w:rFonts w:ascii="Arial Narrow" w:hAnsi="Arial Narrow" w:eastAsia="仿宋_GB2312"/>
      <w:b w:val="0"/>
      <w:bCs w:val="0"/>
      <w:color w:val="000000"/>
      <w:kern w:val="0"/>
      <w:sz w:val="28"/>
    </w:rPr>
  </w:style>
  <w:style w:type="paragraph" w:customStyle="1" w:styleId="893">
    <w:name w:val="TOC 标题11"/>
    <w:basedOn w:val="3"/>
    <w:next w:val="1"/>
    <w:qFormat/>
    <w:uiPriority w:val="4"/>
    <w:pPr>
      <w:widowControl/>
      <w:adjustRightInd/>
      <w:spacing w:before="480" w:after="0" w:line="276" w:lineRule="auto"/>
      <w:ind w:left="0" w:firstLine="0"/>
      <w:jc w:val="left"/>
      <w:outlineLvl w:val="9"/>
    </w:pPr>
    <w:rPr>
      <w:rFonts w:ascii="Cambria" w:hAnsi="Cambria"/>
      <w:color w:val="365F91"/>
      <w:kern w:val="0"/>
      <w:sz w:val="28"/>
      <w:szCs w:val="28"/>
    </w:rPr>
  </w:style>
  <w:style w:type="paragraph" w:customStyle="1" w:styleId="894">
    <w:name w:val="_Style 1"/>
    <w:basedOn w:val="1"/>
    <w:qFormat/>
    <w:uiPriority w:val="34"/>
    <w:pPr>
      <w:adjustRightInd/>
      <w:ind w:firstLine="420" w:firstLineChars="200"/>
    </w:pPr>
    <w:rPr>
      <w:rFonts w:eastAsia="仿宋_GB2312"/>
      <w:sz w:val="28"/>
    </w:rPr>
  </w:style>
  <w:style w:type="paragraph" w:customStyle="1" w:styleId="895">
    <w:name w:val="表格 内容"/>
    <w:basedOn w:val="731"/>
    <w:qFormat/>
    <w:uiPriority w:val="0"/>
    <w:rPr>
      <w:b w:val="0"/>
      <w:sz w:val="20"/>
    </w:rPr>
  </w:style>
  <w:style w:type="paragraph" w:customStyle="1" w:styleId="896">
    <w:name w:val="正文首行缩进1"/>
    <w:basedOn w:val="24"/>
    <w:qFormat/>
    <w:uiPriority w:val="0"/>
    <w:pPr>
      <w:suppressAutoHyphens/>
      <w:autoSpaceDE/>
      <w:autoSpaceDN/>
      <w:adjustRightInd/>
      <w:spacing w:after="120" w:line="240" w:lineRule="auto"/>
      <w:ind w:firstLine="420"/>
      <w:jc w:val="left"/>
    </w:pPr>
    <w:rPr>
      <w:rFonts w:ascii="Times New Roman"/>
      <w:kern w:val="1"/>
      <w:sz w:val="28"/>
      <w:szCs w:val="24"/>
      <w:lang w:val="en-US" w:eastAsia="ar-SA"/>
    </w:rPr>
  </w:style>
  <w:style w:type="paragraph" w:customStyle="1" w:styleId="897">
    <w:name w:val="标准正文"/>
    <w:basedOn w:val="1"/>
    <w:qFormat/>
    <w:uiPriority w:val="0"/>
    <w:pPr>
      <w:tabs>
        <w:tab w:val="left" w:pos="780"/>
      </w:tabs>
      <w:adjustRightInd/>
      <w:spacing w:line="360" w:lineRule="auto"/>
      <w:ind w:left="200" w:leftChars="200" w:firstLine="200" w:firstLineChars="200"/>
    </w:pPr>
    <w:rPr>
      <w:sz w:val="24"/>
    </w:rPr>
  </w:style>
  <w:style w:type="paragraph" w:customStyle="1" w:styleId="898">
    <w:name w:val="数字标题5"/>
    <w:basedOn w:val="8"/>
    <w:next w:val="1"/>
    <w:qFormat/>
    <w:uiPriority w:val="0"/>
    <w:pPr>
      <w:tabs>
        <w:tab w:val="left" w:pos="1080"/>
      </w:tabs>
      <w:ind w:left="1080" w:hanging="1080"/>
    </w:pPr>
  </w:style>
  <w:style w:type="paragraph" w:customStyle="1" w:styleId="899">
    <w:name w:val="数字标题1"/>
    <w:basedOn w:val="3"/>
    <w:next w:val="1"/>
    <w:qFormat/>
    <w:uiPriority w:val="0"/>
    <w:pPr>
      <w:tabs>
        <w:tab w:val="left" w:pos="480"/>
      </w:tabs>
      <w:ind w:left="480" w:hanging="480"/>
    </w:pPr>
  </w:style>
  <w:style w:type="paragraph" w:customStyle="1" w:styleId="900">
    <w:name w:val="Char1 Char Char Char Char Char Char Char Char Char Char Char1 Char Char Char Char Char Char Char Char Char Char Char Char Char Char1 Char Char Char Char2"/>
    <w:basedOn w:val="1"/>
    <w:qFormat/>
    <w:uiPriority w:val="0"/>
    <w:pPr>
      <w:spacing w:line="360" w:lineRule="auto"/>
    </w:pPr>
    <w:rPr>
      <w:kern w:val="0"/>
      <w:sz w:val="24"/>
      <w:szCs w:val="20"/>
    </w:rPr>
  </w:style>
  <w:style w:type="paragraph" w:customStyle="1" w:styleId="901">
    <w:name w:val="aspnumfaautoadjustrightr"/>
    <w:qFormat/>
    <w:uiPriority w:val="0"/>
    <w:pPr>
      <w:widowControl w:val="0"/>
      <w:autoSpaceDE w:val="0"/>
      <w:autoSpaceDN w:val="0"/>
      <w:adjustRightInd w:val="0"/>
      <w:ind w:firstLine="720"/>
      <w:jc w:val="both"/>
    </w:pPr>
    <w:rPr>
      <w:rFonts w:ascii="Times New Roman" w:hAnsi="Times New Roman" w:eastAsia="宋体" w:cs="Times New Roman"/>
      <w:lang w:val="en-US" w:eastAsia="zh-CN" w:bidi="ar-SA"/>
    </w:rPr>
  </w:style>
  <w:style w:type="paragraph" w:customStyle="1" w:styleId="902">
    <w:name w:val="Body"/>
    <w:basedOn w:val="1"/>
    <w:qFormat/>
    <w:uiPriority w:val="0"/>
    <w:pPr>
      <w:widowControl/>
      <w:adjustRightInd/>
      <w:spacing w:before="120" w:after="120" w:line="240" w:lineRule="exact"/>
      <w:ind w:firstLine="200" w:firstLineChars="200"/>
      <w:jc w:val="left"/>
    </w:pPr>
    <w:rPr>
      <w:rFonts w:ascii="Arial" w:hAnsi="Arial"/>
      <w:kern w:val="0"/>
      <w:sz w:val="20"/>
      <w:szCs w:val="20"/>
      <w:lang w:eastAsia="en-US"/>
    </w:rPr>
  </w:style>
  <w:style w:type="paragraph" w:customStyle="1" w:styleId="903">
    <w:name w:val="RFI Heading 3rd Level"/>
    <w:basedOn w:val="1"/>
    <w:qFormat/>
    <w:uiPriority w:val="0"/>
    <w:pPr>
      <w:widowControl/>
      <w:tabs>
        <w:tab w:val="left" w:pos="840"/>
      </w:tabs>
      <w:adjustRightInd/>
      <w:ind w:firstLine="200" w:firstLineChars="200"/>
      <w:jc w:val="left"/>
    </w:pPr>
    <w:rPr>
      <w:rFonts w:ascii="Arial (W1)" w:hAnsi="Arial (W1)"/>
      <w:color w:val="000000"/>
      <w:kern w:val="0"/>
      <w:sz w:val="24"/>
      <w:lang w:val="en-GB" w:eastAsia="en-US"/>
    </w:rPr>
  </w:style>
  <w:style w:type="paragraph" w:customStyle="1" w:styleId="904">
    <w:name w:val="标准正文格式"/>
    <w:basedOn w:val="1"/>
    <w:qFormat/>
    <w:uiPriority w:val="0"/>
    <w:pPr>
      <w:widowControl/>
      <w:spacing w:before="60" w:after="120" w:line="360" w:lineRule="auto"/>
      <w:ind w:firstLine="200" w:firstLineChars="200"/>
      <w:textAlignment w:val="baseline"/>
    </w:pPr>
    <w:rPr>
      <w:rFonts w:ascii="宋体" w:eastAsia="仿宋_GB2312" w:cs="宋体"/>
      <w:color w:val="000000"/>
      <w:kern w:val="0"/>
      <w:sz w:val="24"/>
      <w:szCs w:val="20"/>
    </w:rPr>
  </w:style>
  <w:style w:type="paragraph" w:customStyle="1" w:styleId="905">
    <w:name w:val="Bullet"/>
    <w:basedOn w:val="1"/>
    <w:qFormat/>
    <w:uiPriority w:val="0"/>
    <w:pPr>
      <w:widowControl/>
      <w:tabs>
        <w:tab w:val="left" w:pos="288"/>
      </w:tabs>
      <w:adjustRightInd/>
      <w:ind w:left="288" w:hanging="360" w:firstLineChars="200"/>
      <w:jc w:val="left"/>
    </w:pPr>
    <w:rPr>
      <w:rFonts w:ascii="Arial" w:hAnsi="Arial"/>
      <w:kern w:val="0"/>
      <w:sz w:val="20"/>
      <w:szCs w:val="20"/>
    </w:rPr>
  </w:style>
  <w:style w:type="paragraph" w:customStyle="1" w:styleId="906">
    <w:name w:val="0"/>
    <w:basedOn w:val="1"/>
    <w:qFormat/>
    <w:uiPriority w:val="0"/>
    <w:pPr>
      <w:widowControl/>
    </w:pPr>
    <w:rPr>
      <w:kern w:val="0"/>
      <w:sz w:val="24"/>
      <w:szCs w:val="20"/>
    </w:rPr>
  </w:style>
  <w:style w:type="paragraph" w:customStyle="1" w:styleId="907">
    <w:name w:val="Char Char113"/>
    <w:basedOn w:val="1"/>
    <w:qFormat/>
    <w:uiPriority w:val="0"/>
    <w:pPr>
      <w:widowControl/>
      <w:spacing w:after="160" w:line="240" w:lineRule="exact"/>
      <w:jc w:val="left"/>
    </w:pPr>
    <w:rPr>
      <w:rFonts w:eastAsia="仿宋_GB2312"/>
      <w:sz w:val="28"/>
    </w:rPr>
  </w:style>
  <w:style w:type="paragraph" w:customStyle="1" w:styleId="908">
    <w:name w:val="样式5"/>
    <w:basedOn w:val="1"/>
    <w:qFormat/>
    <w:uiPriority w:val="0"/>
    <w:pPr>
      <w:spacing w:line="440" w:lineRule="exact"/>
      <w:ind w:left="2" w:firstLine="480" w:firstLineChars="200"/>
    </w:pPr>
    <w:rPr>
      <w:rFonts w:ascii="仿宋_GB2312" w:hAnsi="仿宋" w:eastAsia="仿宋_GB2312"/>
      <w:sz w:val="24"/>
    </w:rPr>
  </w:style>
  <w:style w:type="paragraph" w:customStyle="1" w:styleId="909">
    <w:name w:val="_Style 8"/>
    <w:basedOn w:val="1"/>
    <w:qFormat/>
    <w:uiPriority w:val="34"/>
    <w:pPr>
      <w:adjustRightInd/>
      <w:ind w:firstLine="420" w:firstLineChars="200"/>
    </w:pPr>
    <w:rPr>
      <w:rFonts w:eastAsia="仿宋_GB2312"/>
      <w:sz w:val="28"/>
    </w:rPr>
  </w:style>
  <w:style w:type="paragraph" w:customStyle="1" w:styleId="910">
    <w:name w:val="xl9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911">
    <w:name w:val="正文样式 首行缩进:  0.74 厘米"/>
    <w:basedOn w:val="1"/>
    <w:qFormat/>
    <w:uiPriority w:val="0"/>
    <w:pPr>
      <w:adjustRightInd/>
      <w:spacing w:beforeLines="50" w:line="360" w:lineRule="auto"/>
      <w:ind w:firstLine="420"/>
    </w:pPr>
    <w:rPr>
      <w:rFonts w:cs="宋体"/>
      <w:sz w:val="24"/>
      <w:szCs w:val="20"/>
    </w:rPr>
  </w:style>
  <w:style w:type="paragraph" w:customStyle="1" w:styleId="912">
    <w:name w:val="xl24"/>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913">
    <w:name w:val="列出段落31"/>
    <w:basedOn w:val="1"/>
    <w:qFormat/>
    <w:uiPriority w:val="0"/>
    <w:pPr>
      <w:adjustRightInd/>
      <w:spacing w:line="360" w:lineRule="auto"/>
      <w:ind w:firstLine="420" w:firstLineChars="200"/>
    </w:pPr>
    <w:rPr>
      <w:rFonts w:ascii="Calibri" w:hAnsi="Calibri"/>
      <w:sz w:val="24"/>
      <w:szCs w:val="22"/>
    </w:rPr>
  </w:style>
  <w:style w:type="paragraph" w:customStyle="1" w:styleId="914">
    <w:name w:val="Char Char1 Char Char Char Char Char Char Char Char Char Char Char Char Char Char Char"/>
    <w:basedOn w:val="1"/>
    <w:qFormat/>
    <w:uiPriority w:val="0"/>
    <w:pPr>
      <w:widowControl/>
      <w:adjustRightInd/>
      <w:spacing w:after="160" w:line="240" w:lineRule="exact"/>
      <w:ind w:firstLine="200" w:firstLineChars="200"/>
      <w:jc w:val="left"/>
    </w:pPr>
    <w:rPr>
      <w:rFonts w:ascii="Verdana" w:hAnsi="Verdana"/>
      <w:kern w:val="0"/>
      <w:sz w:val="20"/>
      <w:szCs w:val="20"/>
      <w:lang w:eastAsia="en-US"/>
    </w:rPr>
  </w:style>
  <w:style w:type="paragraph" w:customStyle="1" w:styleId="915">
    <w:name w:val="Char Char112"/>
    <w:basedOn w:val="1"/>
    <w:qFormat/>
    <w:uiPriority w:val="6"/>
    <w:pPr>
      <w:widowControl/>
      <w:spacing w:after="160" w:line="240" w:lineRule="exact"/>
      <w:jc w:val="left"/>
    </w:pPr>
    <w:rPr>
      <w:rFonts w:eastAsia="仿宋_GB2312"/>
      <w:sz w:val="28"/>
    </w:rPr>
  </w:style>
  <w:style w:type="paragraph" w:customStyle="1" w:styleId="916">
    <w:name w:val="正文 图"/>
    <w:basedOn w:val="445"/>
    <w:qFormat/>
    <w:uiPriority w:val="0"/>
    <w:pPr>
      <w:adjustRightInd/>
      <w:spacing w:before="0"/>
      <w:ind w:firstLine="0"/>
      <w:jc w:val="center"/>
    </w:pPr>
    <w:rPr>
      <w:rFonts w:ascii="微软雅黑" w:hAnsi="微软雅黑"/>
    </w:rPr>
  </w:style>
  <w:style w:type="paragraph" w:customStyle="1" w:styleId="917">
    <w:name w:val="xl92"/>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color w:val="000000"/>
      <w:kern w:val="0"/>
      <w:sz w:val="20"/>
      <w:szCs w:val="20"/>
    </w:rPr>
  </w:style>
  <w:style w:type="paragraph" w:customStyle="1" w:styleId="918">
    <w:name w:val="±íÑùÊ½"/>
    <w:basedOn w:val="1"/>
    <w:qFormat/>
    <w:uiPriority w:val="0"/>
    <w:pPr>
      <w:widowControl/>
      <w:tabs>
        <w:tab w:val="left" w:pos="840"/>
      </w:tabs>
      <w:overflowPunct w:val="0"/>
      <w:autoSpaceDE w:val="0"/>
      <w:autoSpaceDN w:val="0"/>
      <w:jc w:val="left"/>
      <w:textAlignment w:val="baseline"/>
    </w:pPr>
    <w:rPr>
      <w:rFonts w:ascii="Arial Narrow" w:hAnsi="Arial Narrow"/>
      <w:kern w:val="0"/>
      <w:sz w:val="18"/>
      <w:szCs w:val="20"/>
    </w:rPr>
  </w:style>
  <w:style w:type="paragraph" w:customStyle="1" w:styleId="919">
    <w:name w:val="Thf"/>
    <w:basedOn w:val="564"/>
    <w:qFormat/>
    <w:uiPriority w:val="0"/>
    <w:pPr>
      <w:ind w:left="0"/>
    </w:pPr>
  </w:style>
  <w:style w:type="paragraph" w:customStyle="1" w:styleId="920">
    <w:name w:val="xl7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仿宋" w:hAnsi="仿宋" w:eastAsia="仿宋" w:cs="宋体"/>
      <w:kern w:val="0"/>
      <w:sz w:val="20"/>
      <w:szCs w:val="20"/>
    </w:rPr>
  </w:style>
  <w:style w:type="paragraph" w:customStyle="1" w:styleId="921">
    <w:name w:val="subhead 2"/>
    <w:qFormat/>
    <w:uiPriority w:val="0"/>
    <w:pPr>
      <w:spacing w:after="60" w:line="240" w:lineRule="exact"/>
    </w:pPr>
    <w:rPr>
      <w:rFonts w:ascii="Arial" w:hAnsi="Arial" w:eastAsia="宋体" w:cs="Times New Roman"/>
      <w:b/>
      <w:sz w:val="22"/>
      <w:lang w:val="en-US" w:eastAsia="en-US" w:bidi="ar-SA"/>
    </w:rPr>
  </w:style>
  <w:style w:type="paragraph" w:customStyle="1" w:styleId="922">
    <w:name w:val="注释"/>
    <w:basedOn w:val="1"/>
    <w:qFormat/>
    <w:uiPriority w:val="0"/>
    <w:pPr>
      <w:adjustRightInd/>
      <w:spacing w:line="360" w:lineRule="auto"/>
      <w:ind w:firstLine="480"/>
    </w:pPr>
    <w:rPr>
      <w:sz w:val="24"/>
    </w:rPr>
  </w:style>
  <w:style w:type="table" w:customStyle="1" w:styleId="923">
    <w:name w:val="网格型2"/>
    <w:basedOn w:val="66"/>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4">
    <w:name w:val="网格型1"/>
    <w:basedOn w:val="66"/>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5">
    <w:name w:val="网格型6"/>
    <w:basedOn w:val="66"/>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6">
    <w:name w:val="网格型3"/>
    <w:basedOn w:val="66"/>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7">
    <w:name w:val="网格型4"/>
    <w:basedOn w:val="66"/>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8">
    <w:name w:val="网格型5"/>
    <w:basedOn w:val="66"/>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929">
    <w:name w:val="列出段落111"/>
    <w:basedOn w:val="1"/>
    <w:qFormat/>
    <w:uiPriority w:val="34"/>
    <w:pPr>
      <w:ind w:firstLine="420" w:firstLineChars="200"/>
    </w:pPr>
  </w:style>
  <w:style w:type="character" w:customStyle="1" w:styleId="930">
    <w:name w:val="交叉引用"/>
    <w:qFormat/>
    <w:uiPriority w:val="1"/>
    <w:rPr>
      <w:rFonts w:ascii="Arial" w:hAnsi="Arial" w:eastAsia="黑体"/>
      <w:snapToGrid w:val="0"/>
      <w:color w:val="0000FF"/>
      <w:kern w:val="0"/>
      <w:sz w:val="20"/>
      <w:szCs w:val="21"/>
      <w:u w:val="single"/>
      <w:lang w:val="en-US" w:eastAsia="zh-CN"/>
    </w:rPr>
  </w:style>
  <w:style w:type="character" w:customStyle="1" w:styleId="931">
    <w:name w:val="正文缩进 字符1"/>
    <w:qFormat/>
    <w:uiPriority w:val="0"/>
    <w:rPr>
      <w:rFonts w:ascii="宋体" w:eastAsia="宋体"/>
      <w:snapToGrid w:val="0"/>
      <w:color w:val="000000"/>
      <w:kern w:val="28"/>
      <w:sz w:val="28"/>
      <w:lang w:val="en-US" w:eastAsia="zh-CN" w:bidi="ar-SA"/>
    </w:rPr>
  </w:style>
  <w:style w:type="character" w:customStyle="1" w:styleId="932">
    <w:name w:val="页脚 字符1"/>
    <w:qFormat/>
    <w:uiPriority w:val="99"/>
    <w:rPr>
      <w:kern w:val="2"/>
      <w:sz w:val="18"/>
      <w:szCs w:val="18"/>
    </w:rPr>
  </w:style>
  <w:style w:type="character" w:customStyle="1" w:styleId="933">
    <w:name w:val="页眉 字符1"/>
    <w:qFormat/>
    <w:uiPriority w:val="99"/>
    <w:rPr>
      <w:kern w:val="2"/>
      <w:sz w:val="18"/>
      <w:szCs w:val="18"/>
    </w:rPr>
  </w:style>
  <w:style w:type="character" w:customStyle="1" w:styleId="934">
    <w:name w:val="尾注文本 Char"/>
    <w:link w:val="2"/>
    <w:qFormat/>
    <w:uiPriority w:val="0"/>
    <w:rPr>
      <w:kern w:val="2"/>
      <w:sz w:val="21"/>
      <w:szCs w:val="24"/>
      <w:lang w:val="zh-CN"/>
    </w:rPr>
  </w:style>
  <w:style w:type="character" w:customStyle="1" w:styleId="935">
    <w:name w:val="无间隔 Char"/>
    <w:link w:val="485"/>
    <w:qFormat/>
    <w:uiPriority w:val="99"/>
    <w:rPr>
      <w:kern w:val="2"/>
      <w:sz w:val="21"/>
      <w:szCs w:val="22"/>
    </w:rPr>
  </w:style>
  <w:style w:type="character" w:customStyle="1" w:styleId="936">
    <w:name w:val="标准文本 Char Char"/>
    <w:link w:val="937"/>
    <w:qFormat/>
    <w:uiPriority w:val="0"/>
    <w:rPr>
      <w:rFonts w:cs="宋体"/>
      <w:kern w:val="2"/>
      <w:sz w:val="24"/>
    </w:rPr>
  </w:style>
  <w:style w:type="paragraph" w:customStyle="1" w:styleId="937">
    <w:name w:val="标准文本"/>
    <w:basedOn w:val="1"/>
    <w:link w:val="936"/>
    <w:qFormat/>
    <w:uiPriority w:val="0"/>
    <w:pPr>
      <w:adjustRightInd/>
      <w:spacing w:line="360" w:lineRule="auto"/>
      <w:ind w:firstLine="480" w:firstLineChars="200"/>
    </w:pPr>
    <w:rPr>
      <w:rFonts w:cs="宋体"/>
      <w:sz w:val="24"/>
      <w:szCs w:val="20"/>
    </w:rPr>
  </w:style>
  <w:style w:type="character" w:customStyle="1" w:styleId="938">
    <w:name w:val="Char Char213"/>
    <w:qFormat/>
    <w:uiPriority w:val="0"/>
    <w:rPr>
      <w:rFonts w:eastAsia="Century Gothic"/>
      <w:b/>
      <w:bCs/>
      <w:kern w:val="44"/>
      <w:sz w:val="32"/>
      <w:szCs w:val="44"/>
      <w:lang w:val="en-US" w:eastAsia="zh-CN" w:bidi="ar-SA"/>
    </w:rPr>
  </w:style>
  <w:style w:type="character" w:customStyle="1" w:styleId="939">
    <w:name w:val="apple-style-span"/>
    <w:qFormat/>
    <w:uiPriority w:val="0"/>
    <w:rPr>
      <w:rFonts w:ascii="Arial" w:hAnsi="Arial" w:eastAsia="黑体" w:cs="Arial"/>
      <w:snapToGrid w:val="0"/>
      <w:kern w:val="0"/>
      <w:szCs w:val="21"/>
    </w:rPr>
  </w:style>
  <w:style w:type="character" w:customStyle="1" w:styleId="940">
    <w:name w:val="15"/>
    <w:qFormat/>
    <w:uiPriority w:val="0"/>
    <w:rPr>
      <w:rFonts w:hint="default" w:ascii="Calibri" w:hAnsi="Calibri"/>
      <w:color w:val="0000FF"/>
      <w:u w:val="single"/>
    </w:rPr>
  </w:style>
  <w:style w:type="character" w:customStyle="1" w:styleId="941">
    <w:name w:val="16"/>
    <w:qFormat/>
    <w:uiPriority w:val="0"/>
    <w:rPr>
      <w:rFonts w:hint="eastAsia" w:ascii="宋体" w:hAnsi="宋体" w:eastAsia="宋体"/>
      <w:color w:val="000000"/>
      <w:sz w:val="20"/>
      <w:szCs w:val="20"/>
    </w:rPr>
  </w:style>
  <w:style w:type="character" w:customStyle="1" w:styleId="942">
    <w:name w:val="edui-unclickable"/>
    <w:qFormat/>
    <w:uiPriority w:val="0"/>
    <w:rPr>
      <w:color w:val="808080"/>
    </w:rPr>
  </w:style>
  <w:style w:type="character" w:customStyle="1" w:styleId="943">
    <w:name w:val="tpc_content1"/>
    <w:qFormat/>
    <w:uiPriority w:val="0"/>
    <w:rPr>
      <w:sz w:val="20"/>
      <w:szCs w:val="20"/>
    </w:rPr>
  </w:style>
  <w:style w:type="character" w:customStyle="1" w:styleId="944">
    <w:name w:val="正文文本缩进 字符"/>
    <w:qFormat/>
    <w:uiPriority w:val="0"/>
    <w:rPr>
      <w:rFonts w:ascii="Century Gothic" w:hAnsi="Century Gothic" w:eastAsia="Century Gothic"/>
      <w:kern w:val="2"/>
      <w:sz w:val="24"/>
      <w:lang w:val="en-US" w:eastAsia="zh-CN" w:bidi="ar-SA"/>
    </w:rPr>
  </w:style>
  <w:style w:type="character" w:customStyle="1" w:styleId="945">
    <w:name w:val="正文文本 2 字符"/>
    <w:qFormat/>
    <w:uiPriority w:val="0"/>
    <w:rPr>
      <w:rFonts w:ascii="Arial" w:hAnsi="Arial" w:eastAsia="宋体"/>
      <w:kern w:val="2"/>
      <w:sz w:val="24"/>
      <w:szCs w:val="24"/>
      <w:lang w:val="en-US" w:eastAsia="zh-CN" w:bidi="ar-SA"/>
    </w:rPr>
  </w:style>
  <w:style w:type="character" w:customStyle="1" w:styleId="946">
    <w:name w:val="edui-clickable2"/>
    <w:qFormat/>
    <w:uiPriority w:val="0"/>
    <w:rPr>
      <w:color w:val="0000FF"/>
      <w:u w:val="single"/>
    </w:rPr>
  </w:style>
  <w:style w:type="character" w:customStyle="1" w:styleId="947">
    <w:name w:val="style1"/>
    <w:qFormat/>
    <w:uiPriority w:val="0"/>
    <w:rPr>
      <w:rFonts w:ascii="Arial" w:hAnsi="Arial" w:eastAsia="黑体" w:cs="Arial"/>
      <w:snapToGrid w:val="0"/>
      <w:kern w:val="0"/>
      <w:szCs w:val="21"/>
    </w:rPr>
  </w:style>
  <w:style w:type="character" w:customStyle="1" w:styleId="948">
    <w:name w:val="zbggtop11 style5"/>
    <w:qFormat/>
    <w:uiPriority w:val="0"/>
    <w:rPr>
      <w:rFonts w:ascii="Arial" w:hAnsi="Arial" w:eastAsia="黑体" w:cs="Arial"/>
      <w:snapToGrid w:val="0"/>
      <w:kern w:val="0"/>
      <w:szCs w:val="21"/>
    </w:rPr>
  </w:style>
  <w:style w:type="character" w:customStyle="1" w:styleId="949">
    <w:name w:val="纯文本 Char Char Char Char Char Char Char Char Char Char Char Char Char Char Char"/>
    <w:qFormat/>
    <w:uiPriority w:val="0"/>
    <w:rPr>
      <w:rFonts w:ascii="宋体" w:hAnsi="Courier New" w:eastAsia="宋体" w:cs="Courier New"/>
      <w:snapToGrid w:val="0"/>
      <w:sz w:val="18"/>
      <w:szCs w:val="21"/>
      <w:lang w:val="en-US" w:eastAsia="zh-CN" w:bidi="ar-SA"/>
    </w:rPr>
  </w:style>
  <w:style w:type="character" w:customStyle="1" w:styleId="950">
    <w:name w:val="bulletintext1"/>
    <w:qFormat/>
    <w:uiPriority w:val="0"/>
    <w:rPr>
      <w:color w:val="000000"/>
      <w:sz w:val="18"/>
    </w:rPr>
  </w:style>
  <w:style w:type="paragraph" w:customStyle="1" w:styleId="951">
    <w:name w:val="_Style 947"/>
    <w:basedOn w:val="1"/>
    <w:next w:val="260"/>
    <w:qFormat/>
    <w:uiPriority w:val="34"/>
    <w:pPr>
      <w:adjustRightInd/>
      <w:ind w:firstLine="420" w:firstLineChars="200"/>
    </w:pPr>
  </w:style>
  <w:style w:type="paragraph" w:customStyle="1" w:styleId="952">
    <w:name w:val="正文5"/>
    <w:qFormat/>
    <w:uiPriority w:val="0"/>
    <w:pPr>
      <w:jc w:val="both"/>
    </w:pPr>
    <w:rPr>
      <w:rFonts w:ascii="Times New Roman" w:hAnsi="Times New Roman" w:eastAsia="宋体" w:cs="宋体"/>
      <w:kern w:val="2"/>
      <w:sz w:val="21"/>
      <w:szCs w:val="21"/>
      <w:lang w:val="en-US" w:eastAsia="zh-CN" w:bidi="ar-SA"/>
    </w:rPr>
  </w:style>
  <w:style w:type="paragraph" w:customStyle="1" w:styleId="953">
    <w:name w:val="纯文本2"/>
    <w:basedOn w:val="1"/>
    <w:qFormat/>
    <w:uiPriority w:val="0"/>
    <w:pPr>
      <w:adjustRightInd/>
      <w:snapToGrid w:val="0"/>
      <w:jc w:val="left"/>
    </w:pPr>
    <w:rPr>
      <w:rFonts w:ascii="Century Gothic" w:hAnsi="楷体_GB2312" w:eastAsia="Century Gothic"/>
      <w:szCs w:val="20"/>
    </w:rPr>
  </w:style>
  <w:style w:type="paragraph" w:customStyle="1" w:styleId="954">
    <w:name w:val="*Body 1"/>
    <w:qFormat/>
    <w:uiPriority w:val="0"/>
    <w:pPr>
      <w:spacing w:after="240" w:line="360" w:lineRule="auto"/>
      <w:ind w:left="-1276" w:firstLine="454"/>
    </w:pPr>
    <w:rPr>
      <w:rFonts w:ascii="Times New Roman" w:hAnsi="Times New Roman" w:eastAsia="宋体" w:cs="Times New Roman"/>
      <w:sz w:val="22"/>
      <w:lang w:val="en-US" w:eastAsia="en-US" w:bidi="ar-SA"/>
    </w:rPr>
  </w:style>
  <w:style w:type="paragraph" w:customStyle="1" w:styleId="955">
    <w:name w:val="font1"/>
    <w:basedOn w:val="1"/>
    <w:qFormat/>
    <w:uiPriority w:val="0"/>
    <w:pPr>
      <w:widowControl/>
      <w:adjustRightInd/>
      <w:spacing w:before="100" w:beforeAutospacing="1" w:after="100" w:afterAutospacing="1"/>
      <w:jc w:val="left"/>
    </w:pPr>
    <w:rPr>
      <w:rFonts w:ascii="Century Gothic" w:hAnsi="Century Gothic"/>
      <w:kern w:val="0"/>
      <w:sz w:val="24"/>
      <w:szCs w:val="20"/>
    </w:rPr>
  </w:style>
  <w:style w:type="paragraph" w:customStyle="1" w:styleId="956">
    <w:name w:val="节"/>
    <w:basedOn w:val="4"/>
    <w:qFormat/>
    <w:uiPriority w:val="0"/>
    <w:pPr>
      <w:tabs>
        <w:tab w:val="clear" w:pos="432"/>
      </w:tabs>
      <w:spacing w:before="160" w:after="160" w:line="720" w:lineRule="exact"/>
      <w:ind w:left="0" w:firstLine="0"/>
      <w:jc w:val="center"/>
    </w:pPr>
    <w:rPr>
      <w:rFonts w:ascii="Arial" w:hAnsi="Arial" w:eastAsia="楷体"/>
      <w:b w:val="0"/>
      <w:color w:val="000000"/>
      <w:spacing w:val="14"/>
      <w:kern w:val="24"/>
      <w:sz w:val="28"/>
      <w:szCs w:val="20"/>
      <w:lang w:val="en-US"/>
    </w:rPr>
  </w:style>
  <w:style w:type="paragraph" w:customStyle="1" w:styleId="957">
    <w:name w:val="Blockquote"/>
    <w:basedOn w:val="1"/>
    <w:qFormat/>
    <w:uiPriority w:val="0"/>
    <w:pPr>
      <w:autoSpaceDE w:val="0"/>
      <w:autoSpaceDN w:val="0"/>
      <w:spacing w:before="100" w:after="100"/>
      <w:ind w:left="360" w:right="360"/>
      <w:jc w:val="left"/>
    </w:pPr>
    <w:rPr>
      <w:kern w:val="0"/>
      <w:sz w:val="24"/>
      <w:szCs w:val="20"/>
    </w:rPr>
  </w:style>
  <w:style w:type="paragraph" w:customStyle="1" w:styleId="958">
    <w:name w:val="p1"/>
    <w:basedOn w:val="1"/>
    <w:qFormat/>
    <w:uiPriority w:val="0"/>
    <w:pPr>
      <w:widowControl/>
      <w:adjustRightInd/>
      <w:jc w:val="left"/>
    </w:pPr>
    <w:rPr>
      <w:rFonts w:ascii=".PingFang SC" w:eastAsia=".PingFang SC"/>
      <w:color w:val="454545"/>
      <w:kern w:val="0"/>
      <w:sz w:val="18"/>
      <w:szCs w:val="18"/>
    </w:rPr>
  </w:style>
  <w:style w:type="paragraph" w:customStyle="1" w:styleId="959">
    <w:name w:val="Table Paragraph"/>
    <w:basedOn w:val="1"/>
    <w:qFormat/>
    <w:uiPriority w:val="0"/>
    <w:pPr>
      <w:adjustRightInd/>
      <w:jc w:val="left"/>
    </w:pPr>
    <w:rPr>
      <w:rFonts w:ascii="Calibri" w:hAnsi="Calibri"/>
      <w:kern w:val="0"/>
      <w:sz w:val="22"/>
      <w:szCs w:val="22"/>
      <w:lang w:eastAsia="en-US"/>
    </w:rPr>
  </w:style>
  <w:style w:type="paragraph" w:customStyle="1" w:styleId="960">
    <w:name w:val="Preformatted"/>
    <w:basedOn w:val="1"/>
    <w:qFormat/>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jc w:val="left"/>
    </w:pPr>
    <w:rPr>
      <w:rFonts w:ascii="楷体_GB2312" w:hAnsi="楷体_GB2312"/>
      <w:kern w:val="0"/>
      <w:sz w:val="20"/>
      <w:szCs w:val="20"/>
    </w:rPr>
  </w:style>
  <w:style w:type="paragraph" w:customStyle="1" w:styleId="961">
    <w:name w:val="xl22"/>
    <w:basedOn w:val="1"/>
    <w:qFormat/>
    <w:uiPriority w:val="0"/>
    <w:pPr>
      <w:widowControl/>
      <w:pBdr>
        <w:left w:val="single" w:color="auto" w:sz="4" w:space="0"/>
        <w:bottom w:val="single" w:color="auto" w:sz="4" w:space="0"/>
        <w:right w:val="single" w:color="auto" w:sz="4" w:space="0"/>
      </w:pBdr>
      <w:adjustRightInd/>
      <w:spacing w:before="100" w:beforeAutospacing="1" w:after="100" w:afterAutospacing="1"/>
      <w:jc w:val="center"/>
    </w:pPr>
    <w:rPr>
      <w:rFonts w:hint="eastAsia" w:ascii="Arial Unicode MS" w:hAnsi="Arial Unicode MS" w:eastAsia="Arial Unicode MS"/>
      <w:kern w:val="0"/>
      <w:sz w:val="24"/>
      <w:szCs w:val="20"/>
    </w:rPr>
  </w:style>
  <w:style w:type="paragraph" w:customStyle="1" w:styleId="962">
    <w:name w:val="text-tag"/>
    <w:basedOn w:val="1"/>
    <w:qFormat/>
    <w:uiPriority w:val="99"/>
    <w:pPr>
      <w:widowControl/>
      <w:adjustRightInd/>
      <w:spacing w:before="100" w:beforeAutospacing="1" w:after="100" w:afterAutospacing="1"/>
      <w:jc w:val="left"/>
    </w:pPr>
    <w:rPr>
      <w:rFonts w:ascii="宋体" w:hAnsi="宋体" w:cs="宋体"/>
      <w:kern w:val="0"/>
      <w:sz w:val="24"/>
    </w:rPr>
  </w:style>
  <w:style w:type="character" w:customStyle="1" w:styleId="963">
    <w:name w:val="ksfind_class_select1"/>
    <w:basedOn w:val="73"/>
    <w:qFormat/>
    <w:uiPriority w:val="0"/>
    <w:rPr>
      <w:color w:val="000000"/>
      <w:shd w:val="clear" w:color="auto" w:fill="EFD200"/>
    </w:rPr>
  </w:style>
  <w:style w:type="character" w:customStyle="1" w:styleId="964">
    <w:name w:val="font71"/>
    <w:basedOn w:val="73"/>
    <w:qFormat/>
    <w:uiPriority w:val="0"/>
    <w:rPr>
      <w:rFonts w:hint="eastAsia" w:ascii="宋体" w:hAnsi="宋体" w:eastAsia="宋体" w:cs="宋体"/>
      <w:color w:val="000000"/>
      <w:sz w:val="22"/>
      <w:szCs w:val="22"/>
      <w:u w:val="none"/>
    </w:rPr>
  </w:style>
  <w:style w:type="character" w:customStyle="1" w:styleId="965">
    <w:name w:val="font91"/>
    <w:qFormat/>
    <w:uiPriority w:val="0"/>
    <w:rPr>
      <w:rFonts w:hint="eastAsia" w:ascii="仿宋" w:hAnsi="仿宋" w:eastAsia="仿宋" w:cs="仿宋"/>
      <w:color w:val="000000"/>
      <w:sz w:val="22"/>
      <w:szCs w:val="22"/>
      <w:u w:val="none"/>
    </w:rPr>
  </w:style>
  <w:style w:type="paragraph" w:customStyle="1" w:styleId="966">
    <w:name w:val="修订4"/>
    <w:qFormat/>
    <w:uiPriority w:val="99"/>
    <w:rPr>
      <w:rFonts w:ascii="Times New Roman" w:hAnsi="Times New Roman" w:eastAsia="宋体" w:cs="Times New Roman"/>
      <w:kern w:val="2"/>
      <w:sz w:val="21"/>
      <w:szCs w:val="24"/>
      <w:lang w:val="en-US" w:eastAsia="zh-CN" w:bidi="ar-SA"/>
    </w:rPr>
  </w:style>
  <w:style w:type="paragraph" w:customStyle="1" w:styleId="967">
    <w:name w:val="[Normal]"/>
    <w:unhideWhenUsed/>
    <w:qFormat/>
    <w:uiPriority w:val="0"/>
    <w:pPr>
      <w:widowControl w:val="0"/>
      <w:autoSpaceDE w:val="0"/>
      <w:autoSpaceDN w:val="0"/>
      <w:adjustRightInd w:val="0"/>
    </w:pPr>
    <w:rPr>
      <w:rFonts w:hint="eastAsia" w:ascii="宋体" w:hAnsi="Times New Roman" w:eastAsia="宋体" w:cs="宋体"/>
      <w:sz w:val="24"/>
      <w:szCs w:val="24"/>
      <w:lang w:val="en-US" w:eastAsia="zh-CN" w:bidi="ar-SA"/>
    </w:rPr>
  </w:style>
  <w:style w:type="paragraph" w:customStyle="1" w:styleId="968">
    <w:name w:val="浅色列表1"/>
    <w:basedOn w:val="1"/>
    <w:next w:val="64"/>
    <w:qFormat/>
    <w:uiPriority w:val="0"/>
    <w:pPr>
      <w:widowControl/>
      <w:adjustRightInd w:val="0"/>
      <w:spacing w:after="200" w:line="276" w:lineRule="auto"/>
      <w:ind w:left="720"/>
      <w:contextualSpacing/>
      <w:jc w:val="left"/>
    </w:pPr>
    <w:rPr>
      <w:rFonts w:ascii="Calibri" w:hAnsi="Calibri" w:eastAsia="宋体" w:cs="Times New Roman"/>
      <w:kern w:val="0"/>
      <w:sz w:val="22"/>
      <w:szCs w:val="22"/>
      <w:lang w:val="en-US" w:eastAsia="zh-CN" w:bidi="ar-SA"/>
    </w:rPr>
  </w:style>
  <w:style w:type="character" w:customStyle="1" w:styleId="969">
    <w:name w:val="无"/>
    <w:qFormat/>
    <w:uiPriority w:val="0"/>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3" Type="http://schemas.openxmlformats.org/officeDocument/2006/relationships/fontTable" Target="fontTable.xml"/><Relationship Id="rId32" Type="http://schemas.openxmlformats.org/officeDocument/2006/relationships/customXml" Target="../customXml/item2.xml"/><Relationship Id="rId31" Type="http://schemas.openxmlformats.org/officeDocument/2006/relationships/numbering" Target="numbering.xml"/><Relationship Id="rId30" Type="http://schemas.openxmlformats.org/officeDocument/2006/relationships/customXml" Target="../customXml/item1.xml"/><Relationship Id="rId3" Type="http://schemas.openxmlformats.org/officeDocument/2006/relationships/header" Target="header1.xml"/><Relationship Id="rId29" Type="http://schemas.openxmlformats.org/officeDocument/2006/relationships/image" Target="media/image2.emf"/><Relationship Id="rId28" Type="http://schemas.openxmlformats.org/officeDocument/2006/relationships/oleObject" Target="embeddings/oleObject2.bin"/><Relationship Id="rId27" Type="http://schemas.openxmlformats.org/officeDocument/2006/relationships/image" Target="media/image1.emf"/><Relationship Id="rId26" Type="http://schemas.openxmlformats.org/officeDocument/2006/relationships/oleObject" Target="embeddings/oleObject1.bin"/><Relationship Id="rId25" Type="http://schemas.openxmlformats.org/officeDocument/2006/relationships/theme" Target="theme/theme1.xml"/><Relationship Id="rId24" Type="http://schemas.openxmlformats.org/officeDocument/2006/relationships/footer" Target="footer12.xml"/><Relationship Id="rId23" Type="http://schemas.openxmlformats.org/officeDocument/2006/relationships/footer" Target="footer11.xml"/><Relationship Id="rId22" Type="http://schemas.openxmlformats.org/officeDocument/2006/relationships/footer" Target="footer10.xml"/><Relationship Id="rId21" Type="http://schemas.openxmlformats.org/officeDocument/2006/relationships/header" Target="header10.xml"/><Relationship Id="rId20" Type="http://schemas.openxmlformats.org/officeDocument/2006/relationships/header" Target="header9.xml"/><Relationship Id="rId2" Type="http://schemas.openxmlformats.org/officeDocument/2006/relationships/settings" Target="settings.xml"/><Relationship Id="rId19" Type="http://schemas.openxmlformats.org/officeDocument/2006/relationships/footer" Target="footer9.xml"/><Relationship Id="rId18" Type="http://schemas.openxmlformats.org/officeDocument/2006/relationships/footer" Target="footer8.xml"/><Relationship Id="rId17" Type="http://schemas.openxmlformats.org/officeDocument/2006/relationships/header" Target="header8.xml"/><Relationship Id="rId16" Type="http://schemas.openxmlformats.org/officeDocument/2006/relationships/header" Target="header7.xml"/><Relationship Id="rId15" Type="http://schemas.openxmlformats.org/officeDocument/2006/relationships/footer" Target="footer7.xml"/><Relationship Id="rId14" Type="http://schemas.openxmlformats.org/officeDocument/2006/relationships/footer" Target="footer6.xml"/><Relationship Id="rId13" Type="http://schemas.openxmlformats.org/officeDocument/2006/relationships/header" Target="header6.xml"/><Relationship Id="rId12" Type="http://schemas.openxmlformats.org/officeDocument/2006/relationships/header" Target="header5.xml"/><Relationship Id="rId11" Type="http://schemas.openxmlformats.org/officeDocument/2006/relationships/footer" Target="footer5.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d0799580-28b8-4a55-9258-da7f31aabe34</errorID>
      <errorWord>:</errorWord>
      <group>L1_Format</group>
      <groupName>格式问题</groupName>
      <ability>L2_HalfPunc</ability>
      <abilityName>全半角检查</abilityName>
      <candidateList>
        <item>：</item>
      </candidateList>
      <explain>文本全半角错误。</explain>
      <paraID> F2AD75D</paraID>
      <start>4</start>
      <end>5</end>
      <status>unmodified</status>
      <modifiedWord/>
      <trackRevisions>false</trackRevisions>
    </reviewItem>
    <reviewItem>
      <errorID>42e3b34c-c4c3-4db3-b678-d2fa34544885</errorID>
      <errorWord>二○二六</errorWord>
      <group>L1_Knowledge</group>
      <groupName>知识性问题</groupName>
      <ability>L2_Knowledge</ability>
      <abilityName>其他知识</abilityName>
      <candidateList>
        <item>二〇二六</item>
      </candidateList>
      <explain/>
      <paraID>6CC56C54</paraID>
      <start>0</start>
      <end>4</end>
      <status>unmodified</status>
      <modifiedWord/>
      <trackRevisions>false</trackRevisions>
    </reviewItem>
    <reviewItem>
      <errorID>9569a5ba-6aed-4280-a4a3-2166bcdb01dd</errorID>
      <errorWord>)</errorWord>
      <group>L1_Format</group>
      <groupName>格式问题</groupName>
      <ability>L2_HalfPunc</ability>
      <abilityName>全半角检查</abilityName>
      <candidateList>
        <item>）</item>
      </candidateList>
      <explain>文本全半角错误。</explain>
      <paraID>43D21013</paraID>
      <start>58</start>
      <end>59</end>
      <status>unmodified</status>
      <modifiedWord/>
      <trackRevisions>false</trackRevisions>
    </reviewItem>
    <reviewItem>
      <errorID>e9191631-e216-4a0c-bb62-bbca6b57c645</errorID>
      <errorWord>(</errorWord>
      <group>L1_Format</group>
      <groupName>格式问题</groupName>
      <ability>L2_HalfPunc</ability>
      <abilityName>全半角检查</abilityName>
      <candidateList>
        <item>（</item>
      </candidateList>
      <explain>文本全半角错误。</explain>
      <paraID>1C81AD91</paraID>
      <start>18</start>
      <end>19</end>
      <status>unmodified</status>
      <modifiedWord/>
      <trackRevisions>false</trackRevisions>
    </reviewItem>
    <reviewItem>
      <errorID>91033658-5276-4a5b-b3a6-cda6c55702d4</errorID>
      <errorWord>)</errorWord>
      <group>L1_Format</group>
      <groupName>格式问题</groupName>
      <ability>L2_HalfPunc</ability>
      <abilityName>全半角检查</abilityName>
      <candidateList>
        <item>）</item>
      </candidateList>
      <explain>文本全半角错误。</explain>
      <paraID>1C81AD91</paraID>
      <start>52</start>
      <end>53</end>
      <status>unmodified</status>
      <modifiedWord/>
      <trackRevisions>false</trackRevisions>
    </reviewItem>
    <reviewItem>
      <errorID>befb89ce-a995-446c-842f-a22b297b3d94</errorID>
      <errorWord>;</errorWord>
      <group>L1_Format</group>
      <groupName>格式问题</groupName>
      <ability>L2_HalfPunc</ability>
      <abilityName>全半角检查</abilityName>
      <candidateList>
        <item>；</item>
      </candidateList>
      <explain>文本全半角错误。</explain>
      <paraID>1F5EC119</paraID>
      <start>64</start>
      <end>65</end>
      <status>unmodified</status>
      <modifiedWord/>
      <trackRevisions>false</trackRevisions>
    </reviewItem>
    <reviewItem>
      <errorID>2b48f9e4-582a-44ba-80f4-f1c64401efc1</errorID>
      <errorWord>;</errorWord>
      <group>L1_Format</group>
      <groupName>格式问题</groupName>
      <ability>L2_HalfPunc</ability>
      <abilityName>全半角检查</abilityName>
      <candidateList>
        <item>；</item>
      </candidateList>
      <explain>文本全半角错误。</explain>
      <paraID>3A3F4C74</paraID>
      <start>66</start>
      <end>67</end>
      <status>unmodified</status>
      <modifiedWord/>
      <trackRevisions>false</trackRevisions>
    </reviewItem>
    <reviewItem>
      <errorID>6715cf85-1063-47e6-b1ad-bb194ada95ee</errorID>
      <errorWord>：/</errorWord>
      <group>L1_Punc</group>
      <groupName>标点问题</groupName>
      <ability>L2_Punc</ability>
      <abilityName>标点符号检查</abilityName>
      <candidateList>
        <item>：</item>
      </candidateList>
      <explain/>
      <paraID>22B4FCD9</paraID>
      <start>2</start>
      <end>4</end>
      <status>unmodified</status>
      <modifiedWord/>
      <trackRevisions>false</trackRevisions>
    </reviewItem>
    <reviewItem>
      <errorID>7ba48e63-54d5-4fae-a69a-6a8cb3cfe2de</errorID>
      <errorWord>上午00:00</errorWord>
      <group>L1_Knowledge</group>
      <groupName>知识性问题</groupName>
      <ability>L2_Time</ability>
      <abilityName>日期时间</abilityName>
      <candidateList/>
      <explain>时间与前缀不匹配，可能的时间前缀有“下午、晚上、凌晨、午夜”。</explain>
      <paraID>22B4FCD9</paraID>
      <start>21</start>
      <end>28</end>
      <status>unmodified</status>
      <modifiedWord/>
      <trackRevisions>false</trackRevisions>
    </reviewItem>
    <reviewItem>
      <errorID>1c9f3c88-aacb-4213-8270-135efac33df2</errorID>
      <errorWord>）</errorWord>
      <group>L1_Punc</group>
      <groupName>标点问题</groupName>
      <ability>L2_Punc</ability>
      <abilityName>标点符号检查</abilityName>
      <candidateList/>
      <explain>此处标点可能未正确匹配，请检查句子中是否存在标点冗余、缺失或使用错误的情况。</explain>
      <paraID>1C4C48E3</paraID>
      <start>103</start>
      <end>104</end>
      <status>unmodified</status>
      <modifiedWord/>
      <trackRevisions>false</trackRevisions>
    </reviewItem>
    <reviewItem>
      <errorID>2c3cb004-6b06-4512-b577-2b100a557aa4</errorID>
      <errorWord>-</errorWord>
      <group>L1_Format</group>
      <groupName>格式问题</groupName>
      <ability>L2_HalfPunc</ability>
      <abilityName>全半角检查</abilityName>
      <candidateList>
        <item>－</item>
      </candidateList>
      <explain>文本全半角错误。</explain>
      <paraID>7DCBCE18</paraID>
      <start>94</start>
      <end>95</end>
      <status>unmodified</status>
      <modifiedWord/>
      <trackRevisions>false</trackRevisions>
    </reviewItem>
    <reviewItem>
      <errorID>5c556f6b-efa8-45c1-ad6a-8fac0d99166c</errorID>
      <errorWord>-</errorWord>
      <group>L1_Format</group>
      <groupName>格式问题</groupName>
      <ability>L2_HalfPunc</ability>
      <abilityName>全半角检查</abilityName>
      <candidateList>
        <item>－</item>
      </candidateList>
      <explain>文本全半角错误。</explain>
      <paraID>7DCBCE18</paraID>
      <start>101</start>
      <end>102</end>
      <status>unmodified</status>
      <modifiedWord/>
      <trackRevisions>false</trackRevisions>
    </reviewItem>
    <reviewItem>
      <errorID>28d439d5-9c1b-4756-9901-21b3da3bd5ba</errorID>
      <errorWord>:</errorWord>
      <group>L1_Format</group>
      <groupName>格式问题</groupName>
      <ability>L2_HalfPunc</ability>
      <abilityName>全半角检查</abilityName>
      <candidateList>
        <item>：</item>
      </candidateList>
      <explain>文本全半角错误。</explain>
      <paraID>7DCBCE18</paraID>
      <start>106</start>
      <end>107</end>
      <status>unmodified</status>
      <modifiedWord/>
      <trackRevisions>false</trackRevisions>
    </reviewItem>
    <reviewItem>
      <errorID>946f5826-58af-47b1-9427-dc1b09e27eed</errorID>
      <errorWord>-</errorWord>
      <group>L1_Format</group>
      <groupName>格式问题</groupName>
      <ability>L2_HalfPunc</ability>
      <abilityName>全半角检查</abilityName>
      <candidateList>
        <item>－</item>
      </candidateList>
      <explain>文本全半角错误。</explain>
      <paraID>7DCBCE18</paraID>
      <start>131</start>
      <end>132</end>
      <status>unmodified</status>
      <modifiedWord/>
      <trackRevisions>false</trackRevisions>
    </reviewItem>
    <reviewItem>
      <errorID>fc2d3222-506c-4701-ab9e-c06f32669621</errorID>
      <errorWord>-</errorWord>
      <group>L1_Format</group>
      <groupName>格式问题</groupName>
      <ability>L2_HalfPunc</ability>
      <abilityName>全半角检查</abilityName>
      <candidateList>
        <item>－</item>
      </candidateList>
      <explain>文本全半角错误。</explain>
      <paraID>7DCBCE18</paraID>
      <start>138</start>
      <end>139</end>
      <status>unmodified</status>
      <modifiedWord/>
      <trackRevisions>false</trackRevisions>
    </reviewItem>
    <reviewItem>
      <errorID>105d8760-703b-4875-b220-02f95ecb4428</errorID>
      <errorWord>-</errorWord>
      <group>L1_Format</group>
      <groupName>格式问题</groupName>
      <ability>L2_HalfPunc</ability>
      <abilityName>全半角检查</abilityName>
      <candidateList>
        <item>－</item>
      </candidateList>
      <explain>文本全半角错误。</explain>
      <paraID>7DCBCE18</paraID>
      <start>180</start>
      <end>181</end>
      <status>unmodified</status>
      <modifiedWord/>
      <trackRevisions>false</trackRevisions>
    </reviewItem>
    <reviewItem>
      <errorID>eb05b787-ac5a-49f0-8a46-e484908842c0</errorID>
      <errorWord>-</errorWord>
      <group>L1_Format</group>
      <groupName>格式问题</groupName>
      <ability>L2_HalfPunc</ability>
      <abilityName>全半角检查</abilityName>
      <candidateList>
        <item>－</item>
      </candidateList>
      <explain>文本全半角错误。</explain>
      <paraID>7DCBCE18</paraID>
      <start>189</start>
      <end>190</end>
      <status>unmodified</status>
      <modifiedWord/>
      <trackRevisions>false</trackRevisions>
    </reviewItem>
    <reviewItem>
      <errorID>6a79694a-74ad-41f6-b418-509b1a46dbf5</errorID>
      <errorWord>-</errorWord>
      <group>L1_Format</group>
      <groupName>格式问题</groupName>
      <ability>L2_HalfPunc</ability>
      <abilityName>全半角检查</abilityName>
      <candidateList>
        <item>－</item>
      </candidateList>
      <explain>文本全半角错误。</explain>
      <paraID>35C31F5F</paraID>
      <start>146</start>
      <end>147</end>
      <status>unmodified</status>
      <modifiedWord/>
      <trackRevisions>false</trackRevisions>
    </reviewItem>
    <reviewItem>
      <errorID>f7f039af-596d-456a-be0d-9b632c0660bc</errorID>
      <errorWord>-</errorWord>
      <group>L1_Format</group>
      <groupName>格式问题</groupName>
      <ability>L2_HalfPunc</ability>
      <abilityName>全半角检查</abilityName>
      <candidateList>
        <item>－</item>
      </candidateList>
      <explain>文本全半角错误。</explain>
      <paraID>35C31F5F</paraID>
      <start>147</start>
      <end>148</end>
      <status>unmodified</status>
      <modifiedWord/>
      <trackRevisions>false</trackRevisions>
    </reviewItem>
    <reviewItem>
      <errorID>364f9508-cb67-4d5c-b956-6cd302320674</errorID>
      <errorWord>-</errorWord>
      <group>L1_Format</group>
      <groupName>格式问题</groupName>
      <ability>L2_HalfPunc</ability>
      <abilityName>全半角检查</abilityName>
      <candidateList>
        <item>－</item>
      </candidateList>
      <explain>文本全半角错误。</explain>
      <paraID>35C31F5F</paraID>
      <start>199</start>
      <end>200</end>
      <status>unmodified</status>
      <modifiedWord/>
      <trackRevisions>false</trackRevisions>
    </reviewItem>
    <reviewItem>
      <errorID>cf722a1f-9210-4182-be53-1ad734fe4037</errorID>
      <errorWord>-</errorWord>
      <group>L1_Format</group>
      <groupName>格式问题</groupName>
      <ability>L2_HalfPunc</ability>
      <abilityName>全半角检查</abilityName>
      <candidateList>
        <item>－</item>
      </candidateList>
      <explain>文本全半角错误。</explain>
      <paraID>35C31F5F</paraID>
      <start>252</start>
      <end>253</end>
      <status>unmodified</status>
      <modifiedWord/>
      <trackRevisions>false</trackRevisions>
    </reviewItem>
    <reviewItem>
      <errorID>2fe73dce-9bb6-4bcc-8e5e-ff4244786dcc</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35C31F5F</paraID>
      <start>363</start>
      <end>366</end>
      <status>unmodified</status>
      <modifiedWord/>
      <trackRevisions>false</trackRevisions>
    </reviewItem>
    <reviewItem>
      <errorID>303aa19c-f6f8-4c78-b341-82b705651530</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35C31F5F</paraID>
      <start>372</start>
      <end>375</end>
      <status>unmodified</status>
      <modifiedWord/>
      <trackRevisions>false</trackRevisions>
    </reviewItem>
    <reviewItem>
      <errorID>99b579f6-4b07-4c4a-94d6-353783b51b80</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35C31F5F</paraID>
      <start>379</start>
      <end>382</end>
      <status>unmodified</status>
      <modifiedWord/>
      <trackRevisions>false</trackRevisions>
    </reviewItem>
    <reviewItem>
      <errorID>52b4b6b5-50a4-4968-8885-26d2d1016df8</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35C31F5F</paraID>
      <start>386</start>
      <end>389</end>
      <status>unmodified</status>
      <modifiedWord/>
      <trackRevisions>false</trackRevisions>
    </reviewItem>
    <reviewItem>
      <errorID>2c688452-d82c-4d18-866f-de98d250d4f5</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35C31F5F</paraID>
      <start>393</start>
      <end>396</end>
      <status>unmodified</status>
      <modifiedWord/>
      <trackRevisions>false</trackRevisions>
    </reviewItem>
    <reviewItem>
      <errorID>efe089f5-5d1b-408f-b66c-457f0ed9fdd7</errorID>
      <errorWord>-</errorWord>
      <group>L1_Format</group>
      <groupName>格式问题</groupName>
      <ability>L2_HalfPunc</ability>
      <abilityName>全半角检查</abilityName>
      <candidateList>
        <item>－</item>
      </candidateList>
      <explain>文本全半角错误。</explain>
      <paraID>35C31F5F</paraID>
      <start>656</start>
      <end>657</end>
      <status>unmodified</status>
      <modifiedWord/>
      <trackRevisions>false</trackRevisions>
    </reviewItem>
    <reviewItem>
      <errorID>c829ad5e-67c5-47f9-b9cf-88c8aae50e6b</errorID>
      <errorWord>-</errorWord>
      <group>L1_Format</group>
      <groupName>格式问题</groupName>
      <ability>L2_HalfPunc</ability>
      <abilityName>全半角检查</abilityName>
      <candidateList>
        <item>－</item>
      </candidateList>
      <explain>文本全半角错误。</explain>
      <paraID>35C31F5F</paraID>
      <start>661</start>
      <end>662</end>
      <status>unmodified</status>
      <modifiedWord/>
      <trackRevisions>false</trackRevisions>
    </reviewItem>
    <reviewItem>
      <errorID>84c0b368-9655-4437-96da-e430ef731914</errorID>
      <errorWord>-</errorWord>
      <group>L1_Format</group>
      <groupName>格式问题</groupName>
      <ability>L2_HalfPunc</ability>
      <abilityName>全半角检查</abilityName>
      <candidateList>
        <item>－</item>
      </candidateList>
      <explain>文本全半角错误。</explain>
      <paraID>35C31F5F</paraID>
      <start>666</start>
      <end>667</end>
      <status>unmodified</status>
      <modifiedWord/>
      <trackRevisions>false</trackRevisions>
    </reviewItem>
    <reviewItem>
      <errorID>dc89c8b9-0b48-4a4d-8a32-91c602b9cefd</errorID>
      <errorWord>-</errorWord>
      <group>L1_Format</group>
      <groupName>格式问题</groupName>
      <ability>L2_HalfPunc</ability>
      <abilityName>全半角检查</abilityName>
      <candidateList>
        <item>－</item>
      </candidateList>
      <explain>文本全半角错误。</explain>
      <paraID>35C31F5F</paraID>
      <start>671</start>
      <end>672</end>
      <status>unmodified</status>
      <modifiedWord/>
      <trackRevisions>false</trackRevisions>
    </reviewItem>
    <reviewItem>
      <errorID>9a928f69-d396-45aa-876f-8851250e92a3</errorID>
      <errorWord>-</errorWord>
      <group>L1_Format</group>
      <groupName>格式问题</groupName>
      <ability>L2_HalfPunc</ability>
      <abilityName>全半角检查</abilityName>
      <candidateList>
        <item>－</item>
      </candidateList>
      <explain>文本全半角错误。</explain>
      <paraID>35C31F5F</paraID>
      <start>677</start>
      <end>678</end>
      <status>unmodified</status>
      <modifiedWord/>
      <trackRevisions>false</trackRevisions>
    </reviewItem>
    <reviewItem>
      <errorID>759da1be-2f54-420b-8dbb-8444f409bf41</errorID>
      <errorWord>-</errorWord>
      <group>L1_Format</group>
      <groupName>格式问题</groupName>
      <ability>L2_HalfPunc</ability>
      <abilityName>全半角检查</abilityName>
      <candidateList>
        <item>－</item>
      </candidateList>
      <explain>文本全半角错误。</explain>
      <paraID>35C31F5F</paraID>
      <start>694</start>
      <end>695</end>
      <status>unmodified</status>
      <modifiedWord/>
      <trackRevisions>false</trackRevisions>
    </reviewItem>
    <reviewItem>
      <errorID>775678ac-459b-46a2-9f16-9dc16d188df0</errorID>
      <errorWord>：/</errorWord>
      <group>L1_Punc</group>
      <groupName>标点问题</groupName>
      <ability>L2_Punc</ability>
      <abilityName>标点符号检查</abilityName>
      <candidateList>
        <item>：</item>
      </candidateList>
      <explain/>
      <paraID>1E0F63B5</paraID>
      <start>6</start>
      <end>8</end>
      <status>unmodified</status>
      <modifiedWord/>
      <trackRevisions>false</trackRevisions>
    </reviewItem>
    <reviewItem>
      <errorID>80471e70-96a4-4aeb-b480-28a4c32045c1</errorID>
      <errorWord>：/</errorWord>
      <group>L1_Punc</group>
      <groupName>标点问题</groupName>
      <ability>L2_Punc</ability>
      <abilityName>标点符号检查</abilityName>
      <candidateList>
        <item>：</item>
      </candidateList>
      <explain/>
      <paraID>3355BB9B</paraID>
      <start>6</start>
      <end>8</end>
      <status>unmodified</status>
      <modifiedWord/>
      <trackRevisions>false</trackRevisions>
    </reviewItem>
    <reviewItem>
      <errorID>c2343cf0-4417-45c8-8d77-5bddfa0545af</errorID>
      <errorWord>：/</errorWord>
      <group>L1_Punc</group>
      <groupName>标点问题</groupName>
      <ability>L2_Punc</ability>
      <abilityName>标点符号检查</abilityName>
      <candidateList>
        <item>：</item>
      </candidateList>
      <explain/>
      <paraID>5CF44290</paraID>
      <start>6</start>
      <end>8</end>
      <status>unmodified</status>
      <modifiedWord/>
      <trackRevisions>false</trackRevisions>
    </reviewItem>
    <reviewItem>
      <errorID>8caf447c-78d4-43cf-9c7e-d7130f01d7f4</errorID>
      <errorWord>，</errorWord>
      <group>L1_Word</group>
      <groupName>字词问题</groupName>
      <ability>L2_Typo</ability>
      <abilityName>字词错误</abilityName>
      <candidateList>
        <item>，在</item>
      </candidateList>
      <explain/>
      <paraID>7075F580</paraID>
      <start>75</start>
      <end>76</end>
      <status>unmodified</status>
      <modifiedWord/>
      <trackRevisions>false</trackRevisions>
    </reviewItem>
    <reviewItem>
      <errorID>941dcfed-31d7-412d-96a6-7a20b33c2834</errorID>
      <errorWord>;</errorWord>
      <group>L1_Format</group>
      <groupName>格式问题</groupName>
      <ability>L2_HalfPunc</ability>
      <abilityName>全半角检查</abilityName>
      <candidateList>
        <item>；</item>
      </candidateList>
      <explain>文本全半角错误。</explain>
      <paraID>7075F580</paraID>
      <start>101</start>
      <end>102</end>
      <status>unmodified</status>
      <modifiedWord/>
      <trackRevisions>false</trackRevisions>
    </reviewItem>
    <reviewItem>
      <errorID>6d993ce3-c845-4783-b100-2312dcfc7012</errorID>
      <errorWord>：,</errorWord>
      <group>L1_Punc</group>
      <groupName>标点问题</groupName>
      <ability>L2_Punc</ability>
      <abilityName>标点符号检查</abilityName>
      <candidateList>
        <item>：</item>
      </candidateList>
      <explain/>
      <paraID>34D792C0</paraID>
      <start>7</start>
      <end>9</end>
      <status>unmodified</status>
      <modifiedWord/>
      <trackRevisions>false</trackRevisions>
    </reviewItem>
    <reviewItem>
      <errorID>fa2412ae-d2de-447e-bd16-2dd0cbd33381</errorID>
      <errorWord>：，</errorWord>
      <group>L1_Punc</group>
      <groupName>标点问题</groupName>
      <ability>L2_Punc</ability>
      <abilityName>标点符号检查</abilityName>
      <candidateList>
        <item>：</item>
      </candidateList>
      <explain/>
      <paraID>34D792C0</paraID>
      <start>11</start>
      <end>13</end>
      <status>unmodified</status>
      <modifiedWord/>
      <trackRevisions>false</trackRevisions>
    </reviewItem>
    <reviewItem>
      <errorID>652aade4-367b-4ec0-b0f4-51fe4c814533</errorID>
      <errorWord>：，</errorWord>
      <group>L1_Punc</group>
      <groupName>标点问题</groupName>
      <ability>L2_Punc</ability>
      <abilityName>标点符号检查</abilityName>
      <candidateList>
        <item>：</item>
      </candidateList>
      <explain/>
      <paraID>34D792C0</paraID>
      <start>16</start>
      <end>18</end>
      <status>unmodified</status>
      <modifiedWord/>
      <trackRevisions>false</trackRevisions>
    </reviewItem>
    <reviewItem>
      <errorID>8b7c07a5-9493-4e48-afa5-5b599b024cc7</errorID>
      <errorWord>：。</errorWord>
      <group>L1_Punc</group>
      <groupName>标点问题</groupName>
      <ability>L2_Punc</ability>
      <abilityName>标点符号检查</abilityName>
      <candidateList>
        <item>：</item>
      </candidateList>
      <explain/>
      <paraID>34D792C0</paraID>
      <start>22</start>
      <end>24</end>
      <status>unmodified</status>
      <modifiedWord/>
      <trackRevisions>false</trackRevisions>
    </reviewItem>
    <reviewItem>
      <errorID>c4ce36a9-67ea-4a53-b7b6-7bd40a2b0cb9</errorID>
      <errorWord>：；</errorWord>
      <group>L1_Punc</group>
      <groupName>标点问题</groupName>
      <ability>L2_Punc</ability>
      <abilityName>标点符号检查</abilityName>
      <candidateList>
        <item>：</item>
      </candidateList>
      <explain/>
      <paraID>7CC514F1</paraID>
      <start>5</start>
      <end>7</end>
      <status>unmodified</status>
      <modifiedWord/>
      <trackRevisions>false</trackRevisions>
    </reviewItem>
    <reviewItem>
      <errorID>efb8db64-22cc-47da-a9d9-619ba87954ba</errorID>
      <errorWord>：；</errorWord>
      <group>L1_Punc</group>
      <groupName>标点问题</groupName>
      <ability>L2_Punc</ability>
      <abilityName>标点符号检查</abilityName>
      <candidateList>
        <item>：</item>
      </candidateList>
      <explain/>
      <paraID>2E2A5949</paraID>
      <start>13</start>
      <end>15</end>
      <status>unmodified</status>
      <modifiedWord/>
      <trackRevisions>false</trackRevisions>
    </reviewItem>
    <reviewItem>
      <errorID>2ee688f8-dc5d-47af-b220-2394d22c8e27</errorID>
      <errorWord>：；</errorWord>
      <group>L1_Punc</group>
      <groupName>标点问题</groupName>
      <ability>L2_Punc</ability>
      <abilityName>标点符号检查</abilityName>
      <candidateList>
        <item>：</item>
      </candidateList>
      <explain/>
      <paraID>17C04869</paraID>
      <start>30</start>
      <end>32</end>
      <status>unmodified</status>
      <modifiedWord/>
      <trackRevisions>false</trackRevisions>
    </reviewItem>
    <reviewItem>
      <errorID>4ae64040-2e1b-4962-b91a-6cd06a6d54eb</errorID>
      <errorWord>：。</errorWord>
      <group>L1_Punc</group>
      <groupName>标点问题</groupName>
      <ability>L2_Punc</ability>
      <abilityName>标点符号检查</abilityName>
      <candidateList>
        <item>：</item>
      </candidateList>
      <explain/>
      <paraID>17C04869</paraID>
      <start>36</start>
      <end>38</end>
      <status>unmodified</status>
      <modifiedWord/>
      <trackRevisions>false</trackRevisions>
    </reviewItem>
    <reviewItem>
      <errorID>b35fd729-0e0a-435f-9862-9c186f972d3f</errorID>
      <errorWord>：；</errorWord>
      <group>L1_Punc</group>
      <groupName>标点问题</groupName>
      <ability>L2_Punc</ability>
      <abilityName>标点符号检查</abilityName>
      <candidateList>
        <item>：</item>
      </candidateList>
      <explain/>
      <paraID>7AC3F271</paraID>
      <start>10</start>
      <end>12</end>
      <status>unmodified</status>
      <modifiedWord/>
      <trackRevisions>false</trackRevisions>
    </reviewItem>
    <reviewItem>
      <errorID>e6d99c69-ba58-479c-b356-996667d91c4e</errorID>
      <errorWord>：；</errorWord>
      <group>L1_Punc</group>
      <groupName>标点问题</groupName>
      <ability>L2_Punc</ability>
      <abilityName>标点符号检查</abilityName>
      <candidateList>
        <item>：</item>
      </candidateList>
      <explain/>
      <paraID>7AC3F271</paraID>
      <start>14</start>
      <end>16</end>
      <status>unmodified</status>
      <modifiedWord/>
      <trackRevisions>false</trackRevisions>
    </reviewItem>
    <reviewItem>
      <errorID>1aeb30ab-3d09-4c49-aca6-a9675a6e08a3</errorID>
      <errorWord>：，</errorWord>
      <group>L1_Punc</group>
      <groupName>标点问题</groupName>
      <ability>L2_Punc</ability>
      <abilityName>标点符号检查</abilityName>
      <candidateList>
        <item>：</item>
      </candidateList>
      <explain/>
      <paraID>7AC3F271</paraID>
      <start>19</start>
      <end>21</end>
      <status>unmodified</status>
      <modifiedWord/>
      <trackRevisions>false</trackRevisions>
    </reviewItem>
    <reviewItem>
      <errorID>1ad2edd5-d3cc-4aa4-a31b-280bb43bf945</errorID>
      <errorWord>：。</errorWord>
      <group>L1_Punc</group>
      <groupName>标点问题</groupName>
      <ability>L2_Punc</ability>
      <abilityName>标点符号检查</abilityName>
      <candidateList>
        <item>：</item>
      </candidateList>
      <explain/>
      <paraID>7AC3F271</paraID>
      <start>25</start>
      <end>27</end>
      <status>unmodified</status>
      <modifiedWord/>
      <trackRevisions>false</trackRevisions>
    </reviewItem>
    <reviewItem>
      <errorID>d51d5dc8-f337-4a64-a885-25140dacad66</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630E0545</paraID>
      <start>1</start>
      <end>4</end>
      <status>unmodified</status>
      <modifiedWord/>
      <trackRevisions>false</trackRevisions>
    </reviewItem>
    <reviewItem>
      <errorID>53a0172f-fc29-4f36-b96b-e614d4d92bec</errorID>
      <errorWord>(</errorWord>
      <group>L1_Format</group>
      <groupName>格式问题</groupName>
      <ability>L2_HalfPunc</ability>
      <abilityName>全半角检查</abilityName>
      <candidateList>
        <item>（</item>
      </candidateList>
      <explain>文本全半角错误。</explain>
      <paraID>1E7EAA51</paraID>
      <start>46</start>
      <end>47</end>
      <status>unmodified</status>
      <modifiedWord/>
      <trackRevisions>false</trackRevisions>
    </reviewItem>
    <reviewItem>
      <errorID>1696a137-7dac-411d-834d-9a52679f6203</errorID>
      <errorWord>)</errorWord>
      <group>L1_Format</group>
      <groupName>格式问题</groupName>
      <ability>L2_HalfPunc</ability>
      <abilityName>全半角检查</abilityName>
      <candidateList>
        <item>）</item>
      </candidateList>
      <explain>文本全半角错误。</explain>
      <paraID>1E7EAA51</paraID>
      <start>69</start>
      <end>70</end>
      <status>unmodified</status>
      <modifiedWord/>
      <trackRevisions>false</trackRevisions>
    </reviewItem>
    <reviewItem>
      <errorID>22bf38de-0131-42d0-bd55-83039f1770fa</errorID>
      <errorWord>(</errorWord>
      <group>L1_Format</group>
      <groupName>格式问题</groupName>
      <ability>L2_HalfPunc</ability>
      <abilityName>全半角检查</abilityName>
      <candidateList>
        <item>（</item>
      </candidateList>
      <explain>文本全半角错误。</explain>
      <paraID>1E7EAA51</paraID>
      <start>78</start>
      <end>79</end>
      <status>unmodified</status>
      <modifiedWord/>
      <trackRevisions>false</trackRevisions>
    </reviewItem>
    <reviewItem>
      <errorID>ac07940c-7b72-49fe-b48e-f58738bc5250</errorID>
      <errorWord>)</errorWord>
      <group>L1_Format</group>
      <groupName>格式问题</groupName>
      <ability>L2_HalfPunc</ability>
      <abilityName>全半角检查</abilityName>
      <candidateList>
        <item>）</item>
      </candidateList>
      <explain>文本全半角错误。</explain>
      <paraID>1E7EAA51</paraID>
      <start>94</start>
      <end>95</end>
      <status>unmodified</status>
      <modifiedWord/>
      <trackRevisions>false</trackRevisions>
    </reviewItem>
    <reviewItem>
      <errorID>b4555309-f1c7-4f16-8532-795ff9012ab5</errorID>
      <errorWord>“</errorWord>
      <group>L1_Punc</group>
      <groupName>标点问题</groupName>
      <ability>L2_Punc</ability>
      <abilityName>标点符号检查</abilityName>
      <candidateList/>
      <explain>此处标点可能未正确匹配，请检查句子中是否存在标点冗余、缺失或使用错误的情况。</explain>
      <paraID> 1288573</paraID>
      <start>32</start>
      <end>33</end>
      <status>unmodified</status>
      <modifiedWord/>
      <trackRevisions>false</trackRevisions>
    </reviewItem>
    <reviewItem>
      <errorID>2247a217-1788-482b-9a24-f3927f1783c8</errorID>
      <errorWord>-</errorWord>
      <group>L1_Format</group>
      <groupName>格式问题</groupName>
      <ability>L2_HalfPunc</ability>
      <abilityName>全半角检查</abilityName>
      <candidateList>
        <item>－</item>
      </candidateList>
      <explain>文本全半角错误。</explain>
      <paraID> 1288573</paraID>
      <start>36</start>
      <end>37</end>
      <status>unmodified</status>
      <modifiedWord/>
      <trackRevisions>false</trackRevisions>
    </reviewItem>
    <reviewItem>
      <errorID>ef5232ea-7f9e-4d1e-83f4-9bb76826cb72</errorID>
      <errorWord>-</errorWord>
      <group>L1_Format</group>
      <groupName>格式问题</groupName>
      <ability>L2_HalfPunc</ability>
      <abilityName>全半角检查</abilityName>
      <candidateList>
        <item>－</item>
      </candidateList>
      <explain>文本全半角错误。</explain>
      <paraID>7E348D52</paraID>
      <start>34</start>
      <end>35</end>
      <status>unmodified</status>
      <modifiedWord/>
      <trackRevisions>false</trackRevisions>
    </reviewItem>
    <reviewItem>
      <errorID>d216e735-d7a8-465c-8d53-839dd6da06ff</errorID>
      <errorWord>,</errorWord>
      <group>L1_Format</group>
      <groupName>格式问题</groupName>
      <ability>L2_HalfPunc</ability>
      <abilityName>全半角检查</abilityName>
      <candidateList>
        <item>，</item>
      </candidateList>
      <explain>文本全半角错误。</explain>
      <paraID>6A906E96</paraID>
      <start>50</start>
      <end>51</end>
      <status>unmodified</status>
      <modifiedWord/>
      <trackRevisions>false</trackRevisions>
    </reviewItem>
    <reviewItem>
      <errorID>f829cfba-04b9-4ff1-b662-1fb75d543a48</errorID>
      <errorWord>,</errorWord>
      <group>L1_Format</group>
      <groupName>格式问题</groupName>
      <ability>L2_HalfPunc</ability>
      <abilityName>全半角检查</abilityName>
      <candidateList>
        <item>，</item>
      </candidateList>
      <explain>文本全半角错误。</explain>
      <paraID>6A906E96</paraID>
      <start>83</start>
      <end>84</end>
      <status>unmodified</status>
      <modifiedWord/>
      <trackRevisions>false</trackRevisions>
    </reviewItem>
    <reviewItem>
      <errorID>d6e20320-7b21-4fa2-b108-aa4ba5b8cbe0</errorID>
      <errorWord>1-10.5%</errorWord>
      <group>L1_Knowledge</group>
      <groupName>知识性问题</groupName>
      <ability>L2_Knowledge</ability>
      <abilityName>其他知识</abilityName>
      <candidateList>
        <item>1%—10.5%</item>
      </candidateList>
      <explain>1. “1-10.5%”中的单位“%”仅出现在后一个数字上，容易引起歧义；根据《现代汉语标点符号数字用法规范手册》，数字表示范围两边需要使用统一的格式。2. 根据标点国标 4.13 中的规则，数字、时间或地域连接符应使用（视觉上更长的）“—”或“～”。</explain>
      <paraID>6A906E96</paraID>
      <start>176</start>
      <end>183</end>
      <status>unmodified</status>
      <modifiedWord/>
      <trackRevisions>false</trackRevisions>
    </reviewItem>
    <reviewItem>
      <errorID>d5dbfa2e-4db5-419a-983b-cfa788b33832</errorID>
      <errorWord>法律、法规</errorWord>
      <group>L1_Word</group>
      <groupName>字词问题</groupName>
      <ability>L2_Typo</ability>
      <abilityName>字词错误</abilityName>
      <candidateList>
        <item>法律法规</item>
      </candidateList>
      <explain/>
      <paraID>5B7BFB52</paraID>
      <start>48</start>
      <end>53</end>
      <status>unmodified</status>
      <modifiedWord/>
      <trackRevisions>false</trackRevisions>
    </reviewItem>
    <reviewItem>
      <errorID>40fa444a-ab80-4356-a38e-6d6ecf9b9286</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66462DE5</paraID>
      <start>96</start>
      <end>99</end>
      <status>unmodified</status>
      <modifiedWord/>
      <trackRevisions>false</trackRevisions>
    </reviewItem>
    <reviewItem>
      <errorID>73a90879-87d4-4d62-bcf8-a1df71c82240</errorID>
      <errorWord>[2014]68号</errorWord>
      <group>L1_Knowledge</group>
      <groupName>知识性问题</groupName>
      <ability>L2_Knowledge</ability>
      <abilityName>其他知识</abilityName>
      <candidateList>
        <item>〔2014〕68号</item>
      </candidateList>
      <explain>发文字号格式错误。</explain>
      <paraID>504BA229</paraID>
      <start>33</start>
      <end>42</end>
      <status>unmodified</status>
      <modifiedWord/>
      <trackRevisions>false</trackRevisions>
    </reviewItem>
    <reviewItem>
      <errorID>04657171-925e-46f9-8bca-7782340210ee</errorID>
      <errorWord>,</errorWord>
      <group>L1_Format</group>
      <groupName>格式问题</groupName>
      <ability>L2_HalfPunc</ability>
      <abilityName>全半角检查</abilityName>
      <candidateList>
        <item>，</item>
      </candidateList>
      <explain>文本全半角错误。</explain>
      <paraID>724C625D</paraID>
      <start>20</start>
      <end>21</end>
      <status>unmodified</status>
      <modifiedWord/>
      <trackRevisions>false</trackRevisions>
    </reviewItem>
    <reviewItem>
      <errorID>af7f1f70-a325-4b4f-9060-176d763b2efd</errorID>
      <errorWord>,</errorWord>
      <group>L1_Format</group>
      <groupName>格式问题</groupName>
      <ability>L2_HalfPunc</ability>
      <abilityName>全半角检查</abilityName>
      <candidateList>
        <item>，</item>
      </candidateList>
      <explain>文本全半角错误。</explain>
      <paraID>724C625D</paraID>
      <start>42</start>
      <end>43</end>
      <status>unmodified</status>
      <modifiedWord/>
      <trackRevisions>false</trackRevisions>
    </reviewItem>
    <reviewItem>
      <errorID>c8ead7a2-0047-4c0b-8323-4440b188a127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3B659701</paraID>
      <start>0</start>
      <end>2</end>
      <status>unmodified</status>
      <modifiedWord/>
      <trackRevisions>false</trackRevisions>
    </reviewItem>
    <reviewItem>
      <errorID>27f2f7b6-1c27-49b7-8840-c6c0f4fc4fd5</errorID>
      <errorWord>(</errorWord>
      <group>L1_Format</group>
      <groupName>格式问题</groupName>
      <ability>L2_HalfPunc</ability>
      <abilityName>全半角检查</abilityName>
      <candidateList>
        <item>（</item>
      </candidateList>
      <explain>文本全半角错误。</explain>
      <paraID>61F320F0</paraID>
      <start>41</start>
      <end>42</end>
      <status>unmodified</status>
      <modifiedWord/>
      <trackRevisions>false</trackRevisions>
    </reviewItem>
    <reviewItem>
      <errorID>34a7ef41-7c09-42bf-9a6e-6a9f66994477</errorID>
      <errorWord>)</errorWord>
      <group>L1_Format</group>
      <groupName>格式问题</groupName>
      <ability>L2_HalfPunc</ability>
      <abilityName>全半角检查</abilityName>
      <candidateList>
        <item>）</item>
      </candidateList>
      <explain>文本全半角错误。</explain>
      <paraID>61F320F0</paraID>
      <start>65</start>
      <end>66</end>
      <status>unmodified</status>
      <modifiedWord/>
      <trackRevisions>false</trackRevisions>
    </reviewItem>
    <reviewItem>
      <errorID>b7c5a73a-316f-437d-a469-b441b2fdd0d9</errorID>
      <errorWord>权力</errorWord>
      <group>L1_Word</group>
      <groupName>字词问题</groupName>
      <ability>L2_Typo</ability>
      <abilityName>字词错误</abilityName>
      <candidateList>
        <item>权利</item>
      </candidateList>
      <explain/>
      <paraID>2838DE7F</paraID>
      <start>88</start>
      <end>90</end>
      <status>unmodified</status>
      <modifiedWord/>
      <trackRevisions>false</trackRevisions>
    </reviewItem>
    <reviewItem>
      <errorID>9e4f7026-a1c2-4156-b5c3-411f8318f822</errorID>
      <errorWord>得</errorWord>
      <group>L1_Word</group>
      <groupName>字词问题</groupName>
      <ability>L2_DDD</ability>
      <abilityName>的地得用法</abilityName>
      <candidateList>
        <item>的</item>
      </candidateList>
      <explain>“的”常用于连接修饰语与名词性中心语，表示属性、所属或描述。</explain>
      <paraID>1779AA61</paraID>
      <start>53</start>
      <end>54</end>
      <status>unmodified</status>
      <modifiedWord/>
      <trackRevisions>false</trackRevisions>
    </reviewItem>
    <reviewItem>
      <errorID>3115936c-5c85-456e-ad68-1397569e06f0</errorID>
      <errorWord>-</errorWord>
      <group>L1_Format</group>
      <groupName>格式问题</groupName>
      <ability>L2_HalfPunc</ability>
      <abilityName>全半角检查</abilityName>
      <candidateList>
        <item>－</item>
      </candidateList>
      <explain>文本全半角错误。</explain>
      <paraID>6C832367</paraID>
      <start>35</start>
      <end>36</end>
      <status>unmodified</status>
      <modifiedWord/>
      <trackRevisions>false</trackRevisions>
    </reviewItem>
    <reviewItem>
      <errorID>0ece7636-73a0-4cb6-927d-be57644ba652</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120DFDD6</paraID>
      <start>10</start>
      <end>13</end>
      <status>unmodified</status>
      <modifiedWord/>
      <trackRevisions>false</trackRevisions>
    </reviewItem>
    <reviewItem>
      <errorID>90b7e5df-a81e-408a-bd96-fbb4d0e5abf1</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120DFDD6</paraID>
      <start>21</start>
      <end>24</end>
      <status>unmodified</status>
      <modifiedWord/>
      <trackRevisions>false</trackRevisions>
    </reviewItem>
    <reviewItem>
      <errorID>3a46ccd4-b8f4-4eb0-8e57-c2e6d9573265</errorID>
      <errorWord>)</errorWord>
      <group>L1_Format</group>
      <groupName>格式问题</groupName>
      <ability>L2_HalfPunc</ability>
      <abilityName>全半角检查</abilityName>
      <candidateList>
        <item>）</item>
      </candidateList>
      <explain>文本全半角错误。</explain>
      <paraID>4869F3BC</paraID>
      <start>13</start>
      <end>14</end>
      <status>unmodified</status>
      <modifiedWord/>
      <trackRevisions>false</trackRevisions>
    </reviewItem>
    <reviewItem>
      <errorID>dfc537d6-038b-4093-ab84-17ae466612bc</errorID>
      <errorWord>)</errorWord>
      <group>L1_Format</group>
      <groupName>格式问题</groupName>
      <ability>L2_HalfPunc</ability>
      <abilityName>全半角检查</abilityName>
      <candidateList>
        <item>）</item>
      </candidateList>
      <explain>文本全半角错误。</explain>
      <paraID>3DB95682</paraID>
      <start>15</start>
      <end>16</end>
      <status>unmodified</status>
      <modifiedWord/>
      <trackRevisions>false</trackRevisions>
    </reviewItem>
    <reviewItem>
      <errorID>6219818e-de20-4a6d-a86c-c3e35c9f9f28</errorID>
      <errorWord>)</errorWord>
      <group>L1_Format</group>
      <groupName>格式问题</groupName>
      <ability>L2_HalfPunc</ability>
      <abilityName>全半角检查</abilityName>
      <candidateList>
        <item>）</item>
      </candidateList>
      <explain>文本全半角错误。</explain>
      <paraID>1F589A20</paraID>
      <start>23</start>
      <end>24</end>
      <status>unmodified</status>
      <modifiedWord/>
      <trackRevisions>false</trackRevisions>
    </reviewItem>
    <reviewItem>
      <errorID>e630e21f-e63f-492a-bf0d-21dd655b7e04</errorID>
      <errorWord>)</errorWord>
      <group>L1_Format</group>
      <groupName>格式问题</groupName>
      <ability>L2_HalfPunc</ability>
      <abilityName>全半角检查</abilityName>
      <candidateList>
        <item>）</item>
      </candidateList>
      <explain>文本全半角错误。</explain>
      <paraID>17741A1C</paraID>
      <start>19</start>
      <end>20</end>
      <status>unmodified</status>
      <modifiedWord/>
      <trackRevisions>false</trackRevisions>
    </reviewItem>
    <reviewItem>
      <errorID>65ad98d5-6e5d-4ef0-b4f5-94e956105b9b</errorID>
      <errorWord>）</errorWord>
      <group>L1_Punc</group>
      <groupName>标点问题</groupName>
      <ability>L2_Punc</ability>
      <abilityName>标点符号检查</abilityName>
      <candidateList/>
      <explain>此处标点可能未正确匹配，请检查句子中是否存在标点冗余、缺失或使用错误的情况。</explain>
      <paraID>76B9A1F1</paraID>
      <start>187</start>
      <end>188</end>
      <status>unmodified</status>
      <modifiedWord/>
      <trackRevisions>false</trackRevisions>
    </reviewItem>
    <reviewItem>
      <errorID>6138fa49-8813-4a24-a786-28860f6a3b2f</errorID>
      <errorWord>(</errorWord>
      <group>L1_Format</group>
      <groupName>格式问题</groupName>
      <ability>L2_HalfPunc</ability>
      <abilityName>全半角检查</abilityName>
      <candidateList>
        <item>（</item>
      </candidateList>
      <explain>文本全半角错误。</explain>
      <paraID>1433C3BF</paraID>
      <start>37</start>
      <end>38</end>
      <status>unmodified</status>
      <modifiedWord/>
      <trackRevisions>false</trackRevisions>
    </reviewItem>
    <reviewItem>
      <errorID>978c4747-4aa6-4383-846b-30fcd839cc2d</errorID>
      <errorWord>)</errorWord>
      <group>L1_Format</group>
      <groupName>格式问题</groupName>
      <ability>L2_HalfPunc</ability>
      <abilityName>全半角检查</abilityName>
      <candidateList>
        <item>）</item>
      </candidateList>
      <explain>文本全半角错误。</explain>
      <paraID>1433C3BF</paraID>
      <start>42</start>
      <end>43</end>
      <status>unmodified</status>
      <modifiedWord/>
      <trackRevisions>false</trackRevisions>
    </reviewItem>
    <reviewItem>
      <errorID>e60da52d-596c-494b-89de-f704b3cfac3c</errorID>
      <errorWord>(</errorWord>
      <group>L1_Format</group>
      <groupName>格式问题</groupName>
      <ability>L2_HalfPunc</ability>
      <abilityName>全半角检查</abilityName>
      <candidateList>
        <item>（</item>
      </candidateList>
      <explain>文本全半角错误。</explain>
      <paraID>4477B20E</paraID>
      <start>71</start>
      <end>72</end>
      <status>unmodified</status>
      <modifiedWord/>
      <trackRevisions>false</trackRevisions>
    </reviewItem>
    <reviewItem>
      <errorID>65fba244-526d-4180-80d2-0458f5398552</errorID>
      <errorWord>)</errorWord>
      <group>L1_Format</group>
      <groupName>格式问题</groupName>
      <ability>L2_HalfPunc</ability>
      <abilityName>全半角检查</abilityName>
      <candidateList>
        <item>）</item>
      </candidateList>
      <explain>文本全半角错误。</explain>
      <paraID>4477B20E</paraID>
      <start>81</start>
      <end>82</end>
      <status>unmodified</status>
      <modifiedWord/>
      <trackRevisions>false</trackRevisions>
    </reviewItem>
    <reviewItem>
      <errorID>51d45154-c5de-4323-837d-672ba5265df8</errorID>
      <errorWord>数</errorWord>
      <group>L1_Word</group>
      <groupName>字词问题</groupName>
      <ability>L2_Typo</ability>
      <abilityName>字词错误</abilityName>
      <candidateList>
        <item>数量</item>
      </candidateList>
      <explain/>
      <paraID>57E5186E</paraID>
      <start>37</start>
      <end>38</end>
      <status>unmodified</status>
      <modifiedWord/>
      <trackRevisions>false</trackRevisions>
    </reviewItem>
    <reviewItem>
      <errorID>7f421b85-22a3-454b-8bf8-7833624fd4f5</errorID>
      <errorWord>(</errorWord>
      <group>L1_Format</group>
      <groupName>格式问题</groupName>
      <ability>L2_HalfPunc</ability>
      <abilityName>全半角检查</abilityName>
      <candidateList>
        <item>（</item>
      </candidateList>
      <explain>文本全半角错误。</explain>
      <paraID>57E5186E</paraID>
      <start>127</start>
      <end>128</end>
      <status>unmodified</status>
      <modifiedWord/>
      <trackRevisions>false</trackRevisions>
    </reviewItem>
    <reviewItem>
      <errorID>0f6fae9e-34d1-4ad8-842f-da7051b04c20</errorID>
      <errorWord>)</errorWord>
      <group>L1_Format</group>
      <groupName>格式问题</groupName>
      <ability>L2_HalfPunc</ability>
      <abilityName>全半角检查</abilityName>
      <candidateList>
        <item>）</item>
      </candidateList>
      <explain>文本全半角错误。</explain>
      <paraID>57E5186E</paraID>
      <start>172</start>
      <end>173</end>
      <status>unmodified</status>
      <modifiedWord/>
      <trackRevisions>false</trackRevisions>
    </reviewItem>
    <reviewItem>
      <errorID>9d8c1033-bc59-4a71-b0c7-e794ebf02482</errorID>
      <errorWord>-</errorWord>
      <group>L1_Format</group>
      <groupName>格式问题</groupName>
      <ability>L2_HalfPunc</ability>
      <abilityName>全半角检查</abilityName>
      <candidateList>
        <item>－</item>
      </candidateList>
      <explain>文本全半角错误。</explain>
      <paraID>28F0322C</paraID>
      <start>52</start>
      <end>53</end>
      <status>unmodified</status>
      <modifiedWord/>
      <trackRevisions>false</trackRevisions>
    </reviewItem>
    <reviewItem>
      <errorID>a119ae92-ae0f-4ffb-b037-0dce2ef4597a</errorID>
      <errorWord>操作合</errorWord>
      <group>L1_Word</group>
      <groupName>字词问题</groupName>
      <ability>L2_Typo</ability>
      <abilityName>字词错误</abilityName>
      <candidateList>
        <item>操作台</item>
      </candidateList>
      <explain/>
      <paraID>69EB508F</paraID>
      <start>8</start>
      <end>11</end>
      <status>unmodified</status>
      <modifiedWord/>
      <trackRevisions>false</trackRevisions>
    </reviewItem>
    <reviewItem>
      <errorID>612df3f6-dfc6-4e71-8a21-7918df12ce29</errorID>
      <errorWord>间</errorWord>
      <group>L1_Word</group>
      <groupName>字词问题</groupName>
      <ability>L2_Typo</ability>
      <abilityName>字词错误</abilityName>
      <candidateList>
        <item>间之</item>
      </candidateList>
      <explain/>
      <paraID>25E991AF</paraID>
      <start>43</start>
      <end>44</end>
      <status>unmodified</status>
      <modifiedWord/>
      <trackRevisions>false</trackRevisions>
    </reviewItem>
    <reviewItem>
      <errorID>e80e3884-f9b5-4ca9-ad1f-f7db31420c27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243071DF</paraID>
      <start>0</start>
      <end>2</end>
      <status>unmodified</status>
      <modifiedWord/>
      <trackRevisions>false</trackRevisions>
    </reviewItem>
    <reviewItem>
      <errorID>8874b354-0ef9-4d2e-a675-8270c2177a70</errorID>
      <errorWord>，</errorWord>
      <group>L1_Word</group>
      <groupName>字词问题</groupName>
      <ability>L2_Typo</ability>
      <abilityName>字词错误</abilityName>
      <candidateList>
        <item>，使</item>
      </candidateList>
      <explain/>
      <paraID>1C3F3ABD</paraID>
      <start>13</start>
      <end>14</end>
      <status>unmodified</status>
      <modifiedWord/>
      <trackRevisions>false</trackRevisions>
    </reviewItem>
    <reviewItem>
      <errorID>a98f44c7-6fb0-4b04-abaa-1f0b0103f7db</errorID>
      <errorWord>-</errorWord>
      <group>L1_Format</group>
      <groupName>格式问题</groupName>
      <ability>L2_HalfPunc</ability>
      <abilityName>全半角检查</abilityName>
      <candidateList>
        <item>－</item>
      </candidateList>
      <explain>文本全半角错误。</explain>
      <paraID>1C3F3ABD</paraID>
      <start>20</start>
      <end>21</end>
      <status>unmodified</status>
      <modifiedWord/>
      <trackRevisions>false</trackRevisions>
    </reviewItem>
    <reviewItem>
      <errorID>f7f16b83-eeab-4f3c-b678-297c18780503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5FAC44AC</paraID>
      <start>0</start>
      <end>2</end>
      <status>unmodified</status>
      <modifiedWord/>
      <trackRevisions>false</trackRevisions>
    </reviewItem>
    <reviewItem>
      <errorID>48dc0481-5da9-4e26-ab15-0cffe349801a</errorID>
      <errorWord>作必要</errorWord>
      <group>L1_Word</group>
      <groupName>字词问题</groupName>
      <ability>L2_Typo</ability>
      <abilityName>字词错误</abilityName>
      <candidateList>
        <item>做必要</item>
      </candidateList>
      <explain/>
      <paraID>26538793</paraID>
      <start>30</start>
      <end>33</end>
      <status>unmodified</status>
      <modifiedWord/>
      <trackRevisions>false</trackRevisions>
    </reviewItem>
    <reviewItem>
      <errorID>674a456b-e44f-4aa3-ac13-04f356934bdb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1E4D068B</paraID>
      <start>0</start>
      <end>2</end>
      <status>unmodified</status>
      <modifiedWord/>
      <trackRevisions>false</trackRevisions>
    </reviewItem>
    <reviewItem>
      <errorID>1e0a2ad2-d489-457c-a2c9-6b49ae311ffd</errorID>
      <errorWord>法律、法规</errorWord>
      <group>L1_Word</group>
      <groupName>字词问题</groupName>
      <ability>L2_Typo</ability>
      <abilityName>字词错误</abilityName>
      <candidateList>
        <item>法律法规</item>
      </candidateList>
      <explain/>
      <paraID>7A488B2B</paraID>
      <start>7</start>
      <end>12</end>
      <status>unmodified</status>
      <modifiedWord/>
      <trackRevisions>false</trackRevisions>
    </reviewItem>
    <reviewItem>
      <errorID>c92fdc30-364c-4107-b49b-68f2202335d0</errorID>
      <errorWord>(</errorWord>
      <group>L1_Format</group>
      <groupName>格式问题</groupName>
      <ability>L2_HalfPunc</ability>
      <abilityName>全半角检查</abilityName>
      <candidateList>
        <item>（</item>
      </candidateList>
      <explain>文本全半角错误。</explain>
      <paraID>5DF7D264</paraID>
      <start>41</start>
      <end>42</end>
      <status>unmodified</status>
      <modifiedWord/>
      <trackRevisions>false</trackRevisions>
    </reviewItem>
    <reviewItem>
      <errorID>b279fcb4-e65f-43b7-9e3e-7e8b936cb1da</errorID>
      <errorWord>,</errorWord>
      <group>L1_Format</group>
      <groupName>格式问题</groupName>
      <ability>L2_HalfPunc</ability>
      <abilityName>全半角检查</abilityName>
      <candidateList>
        <item>，</item>
      </candidateList>
      <explain>文本全半角错误。</explain>
      <paraID> 9B91623</paraID>
      <start>50</start>
      <end>51</end>
      <status>unmodified</status>
      <modifiedWord/>
      <trackRevisions>false</trackRevisions>
    </reviewItem>
    <reviewItem>
      <errorID>c846190f-99e7-4b93-bcda-9d8c1ac4d5ca</errorID>
      <errorWord>(</errorWord>
      <group>L1_Format</group>
      <groupName>格式问题</groupName>
      <ability>L2_HalfPunc</ability>
      <abilityName>全半角检查</abilityName>
      <candidateList>
        <item>（</item>
      </candidateList>
      <explain>文本全半角错误。</explain>
      <paraID>6A812509</paraID>
      <start>18</start>
      <end>19</end>
      <status>unmodified</status>
      <modifiedWord/>
      <trackRevisions>false</trackRevisions>
    </reviewItem>
    <reviewItem>
      <errorID>60c59aa3-da3f-4c85-a83f-e8dbbc59feb3</errorID>
      <errorWord>)</errorWord>
      <group>L1_Format</group>
      <groupName>格式问题</groupName>
      <ability>L2_HalfPunc</ability>
      <abilityName>全半角检查</abilityName>
      <candidateList>
        <item>）</item>
      </candidateList>
      <explain>文本全半角错误。</explain>
      <paraID>6A812509</paraID>
      <start>21</start>
      <end>22</end>
      <status>unmodified</status>
      <modifiedWord/>
      <trackRevisions>false</trackRevisions>
    </reviewItem>
    <reviewItem>
      <errorID>b2ec76af-a50a-413f-a08b-707642f34dbe</errorID>
      <errorWord>(</errorWord>
      <group>L1_Format</group>
      <groupName>格式问题</groupName>
      <ability>L2_HalfPunc</ability>
      <abilityName>全半角检查</abilityName>
      <candidateList>
        <item>（</item>
      </candidateList>
      <explain>文本全半角错误。</explain>
      <paraID>6A812509</paraID>
      <start>28</start>
      <end>29</end>
      <status>unmodified</status>
      <modifiedWord/>
      <trackRevisions>false</trackRevisions>
    </reviewItem>
    <reviewItem>
      <errorID>e86a66bd-ba85-43ce-861a-b81184ad2d25</errorID>
      <errorWord>)</errorWord>
      <group>L1_Format</group>
      <groupName>格式问题</groupName>
      <ability>L2_HalfPunc</ability>
      <abilityName>全半角检查</abilityName>
      <candidateList>
        <item>）</item>
      </candidateList>
      <explain>文本全半角错误。</explain>
      <paraID>6A812509</paraID>
      <start>35</start>
      <end>36</end>
      <status>unmodified</status>
      <modifiedWord/>
      <trackRevisions>false</trackRevisions>
    </reviewItem>
    <reviewItem>
      <errorID>a9edba3b-31e0-415e-966e-b230870e9086</errorID>
      <errorWord>;</errorWord>
      <group>L1_Format</group>
      <groupName>格式问题</groupName>
      <ability>L2_HalfPunc</ability>
      <abilityName>全半角检查</abilityName>
      <candidateList>
        <item>；</item>
      </candidateList>
      <explain>文本全半角错误。</explain>
      <paraID>273D9FCC</paraID>
      <start>86</start>
      <end>87</end>
      <status>unmodified</status>
      <modifiedWord/>
      <trackRevisions>false</trackRevisions>
    </reviewItem>
    <reviewItem>
      <errorID>4c2eb5a5-1af3-4b25-94c6-4dd8a4b13414</errorID>
      <errorWord>(</errorWord>
      <group>L1_Format</group>
      <groupName>格式问题</groupName>
      <ability>L2_HalfPunc</ability>
      <abilityName>全半角检查</abilityName>
      <candidateList>
        <item>（</item>
      </candidateList>
      <explain>文本全半角错误。</explain>
      <paraID>4304E895</paraID>
      <start>12</start>
      <end>13</end>
      <status>unmodified</status>
      <modifiedWord/>
      <trackRevisions>false</trackRevisions>
    </reviewItem>
    <reviewItem>
      <errorID>f3a869fa-3ccc-4557-981e-a666fdfded6f</errorID>
      <errorWord>)</errorWord>
      <group>L1_Format</group>
      <groupName>格式问题</groupName>
      <ability>L2_HalfPunc</ability>
      <abilityName>全半角检查</abilityName>
      <candidateList>
        <item>）</item>
      </candidateList>
      <explain>文本全半角错误。</explain>
      <paraID>4304E895</paraID>
      <start>15</start>
      <end>16</end>
      <status>unmodified</status>
      <modifiedWord/>
      <trackRevisions>false</trackRevisions>
    </reviewItem>
    <reviewItem>
      <errorID>074a2e70-43ec-4a6f-954c-10449647651f</errorID>
      <errorWord>(</errorWord>
      <group>L1_Format</group>
      <groupName>格式问题</groupName>
      <ability>L2_HalfPunc</ability>
      <abilityName>全半角检查</abilityName>
      <candidateList>
        <item>（</item>
      </candidateList>
      <explain>文本全半角错误。</explain>
      <paraID>4304E895</paraID>
      <start>32</start>
      <end>33</end>
      <status>unmodified</status>
      <modifiedWord/>
      <trackRevisions>false</trackRevisions>
    </reviewItem>
    <reviewItem>
      <errorID>e2cfbfdb-0cd4-4bf6-a524-f8b621ac391e</errorID>
      <errorWord>)</errorWord>
      <group>L1_Format</group>
      <groupName>格式问题</groupName>
      <ability>L2_HalfPunc</ability>
      <abilityName>全半角检查</abilityName>
      <candidateList>
        <item>）</item>
      </candidateList>
      <explain>文本全半角错误。</explain>
      <paraID>4304E895</paraID>
      <start>35</start>
      <end>36</end>
      <status>unmodified</status>
      <modifiedWord/>
      <trackRevisions>false</trackRevisions>
    </reviewItem>
    <reviewItem>
      <errorID>d43f4340-8060-4878-af0f-f81526a7ce75</errorID>
      <errorWord>:</errorWord>
      <group>L1_Format</group>
      <groupName>格式问题</groupName>
      <ability>L2_HalfPunc</ability>
      <abilityName>全半角检查</abilityName>
      <candidateList>
        <item>：</item>
      </candidateList>
      <explain>文本全半角错误。</explain>
      <paraID>4304E895</paraID>
      <start>40</start>
      <end>41</end>
      <status>unmodified</status>
      <modifiedWord/>
      <trackRevisions>false</trackRevisions>
    </reviewItem>
    <reviewItem>
      <errorID>7e880653-a368-48df-a28a-a3e009aa1a62</errorID>
      <errorWord>(</errorWord>
      <group>L1_Format</group>
      <groupName>格式问题</groupName>
      <ability>L2_HalfPunc</ability>
      <abilityName>全半角检查</abilityName>
      <candidateList>
        <item>（</item>
      </candidateList>
      <explain>文本全半角错误。</explain>
      <paraID>62BB956B</paraID>
      <start>16</start>
      <end>17</end>
      <status>unmodified</status>
      <modifiedWord/>
      <trackRevisions>false</trackRevisions>
    </reviewItem>
    <reviewItem>
      <errorID>54391ba0-9688-46f0-9569-2c266ba02d5b</errorID>
      <errorWord>)</errorWord>
      <group>L1_Format</group>
      <groupName>格式问题</groupName>
      <ability>L2_HalfPunc</ability>
      <abilityName>全半角检查</abilityName>
      <candidateList>
        <item>）</item>
      </candidateList>
      <explain>文本全半角错误。</explain>
      <paraID>62BB956B</paraID>
      <start>19</start>
      <end>20</end>
      <status>unmodified</status>
      <modifiedWord/>
      <trackRevisions>false</trackRevisions>
    </reviewItem>
    <reviewItem>
      <errorID>e3ef01e3-d6d0-4b1b-9c3e-6057113aa93a</errorID>
      <errorWord>;</errorWord>
      <group>L1_Format</group>
      <groupName>格式问题</groupName>
      <ability>L2_HalfPunc</ability>
      <abilityName>全半角检查</abilityName>
      <candidateList>
        <item>；</item>
      </candidateList>
      <explain>文本全半角错误。</explain>
      <paraID>62BB956B</paraID>
      <start>56</start>
      <end>57</end>
      <status>unmodified</status>
      <modifiedWord/>
      <trackRevisions>false</trackRevisions>
    </reviewItem>
    <reviewItem>
      <errorID>f8cc7c0b-50ff-4993-9dd6-1426db75051f</errorID>
      <errorWord>(</errorWord>
      <group>L1_Format</group>
      <groupName>格式问题</groupName>
      <ability>L2_HalfPunc</ability>
      <abilityName>全半角检查</abilityName>
      <candidateList>
        <item>（</item>
      </candidateList>
      <explain>文本全半角错误。</explain>
      <paraID>5246FBF8</paraID>
      <start>13</start>
      <end>14</end>
      <status>unmodified</status>
      <modifiedWord/>
      <trackRevisions>false</trackRevisions>
    </reviewItem>
    <reviewItem>
      <errorID>4c38fac8-1f0a-40f9-8f1b-af7af19a2ed6</errorID>
      <errorWord>)</errorWord>
      <group>L1_Format</group>
      <groupName>格式问题</groupName>
      <ability>L2_HalfPunc</ability>
      <abilityName>全半角检查</abilityName>
      <candidateList>
        <item>）</item>
      </candidateList>
      <explain>文本全半角错误。</explain>
      <paraID>5246FBF8</paraID>
      <start>16</start>
      <end>17</end>
      <status>unmodified</status>
      <modifiedWord/>
      <trackRevisions>false</trackRevisions>
    </reviewItem>
    <reviewItem>
      <errorID>d037c450-793d-4afd-911b-d47c52512a33</errorID>
      <errorWord>(</errorWord>
      <group>L1_Format</group>
      <groupName>格式问题</groupName>
      <ability>L2_HalfPunc</ability>
      <abilityName>全半角检查</abilityName>
      <candidateList>
        <item>（</item>
      </candidateList>
      <explain>文本全半角错误。</explain>
      <paraID>5246FBF8</paraID>
      <start>31</start>
      <end>32</end>
      <status>unmodified</status>
      <modifiedWord/>
      <trackRevisions>false</trackRevisions>
    </reviewItem>
    <reviewItem>
      <errorID>f4aa9546-76da-413b-9adf-4ad1d9e579d7</errorID>
      <errorWord>)</errorWord>
      <group>L1_Format</group>
      <groupName>格式问题</groupName>
      <ability>L2_HalfPunc</ability>
      <abilityName>全半角检查</abilityName>
      <candidateList>
        <item>）</item>
      </candidateList>
      <explain>文本全半角错误。</explain>
      <paraID>5246FBF8</paraID>
      <start>34</start>
      <end>35</end>
      <status>unmodified</status>
      <modifiedWord/>
      <trackRevisions>false</trackRevisions>
    </reviewItem>
    <reviewItem>
      <errorID>e095b1b0-f3c4-4295-96ef-806cf29ded13</errorID>
      <errorWord>(</errorWord>
      <group>L1_Format</group>
      <groupName>格式问题</groupName>
      <ability>L2_HalfPunc</ability>
      <abilityName>全半角检查</abilityName>
      <candidateList>
        <item>（</item>
      </candidateList>
      <explain>文本全半角错误。</explain>
      <paraID>5246FBF8</paraID>
      <start>58</start>
      <end>59</end>
      <status>unmodified</status>
      <modifiedWord/>
      <trackRevisions>false</trackRevisions>
    </reviewItem>
    <reviewItem>
      <errorID>3dd6f6ea-6386-486b-9b07-8753ffb1fd69</errorID>
      <errorWord>)</errorWord>
      <group>L1_Format</group>
      <groupName>格式问题</groupName>
      <ability>L2_HalfPunc</ability>
      <abilityName>全半角检查</abilityName>
      <candidateList>
        <item>）</item>
      </candidateList>
      <explain>文本全半角错误。</explain>
      <paraID>5246FBF8</paraID>
      <start>61</start>
      <end>62</end>
      <status>unmodified</status>
      <modifiedWord/>
      <trackRevisions>false</trackRevisions>
    </reviewItem>
    <reviewItem>
      <errorID>d92880dd-92cd-4085-b30f-015cbe21b9b0</errorID>
      <errorWord>;</errorWord>
      <group>L1_Format</group>
      <groupName>格式问题</groupName>
      <ability>L2_HalfPunc</ability>
      <abilityName>全半角检查</abilityName>
      <candidateList>
        <item>；</item>
      </candidateList>
      <explain>文本全半角错误。</explain>
      <paraID>5246FBF8</paraID>
      <start>71</start>
      <end>72</end>
      <status>unmodified</status>
      <modifiedWord/>
      <trackRevisions>false</trackRevisions>
    </reviewItem>
    <reviewItem>
      <errorID>e061023f-05b5-48ef-92fd-8674cfded34f</errorID>
      <errorWord>(</errorWord>
      <group>L1_Format</group>
      <groupName>格式问题</groupName>
      <ability>L2_HalfPunc</ability>
      <abilityName>全半角检查</abilityName>
      <candidateList>
        <item>（</item>
      </candidateList>
      <explain>文本全半角错误。</explain>
      <paraID>1BFABBE1</paraID>
      <start>14</start>
      <end>15</end>
      <status>unmodified</status>
      <modifiedWord/>
      <trackRevisions>false</trackRevisions>
    </reviewItem>
    <reviewItem>
      <errorID>37432e43-7d8c-4fe7-a7e1-619ed63471eb</errorID>
      <errorWord>)</errorWord>
      <group>L1_Format</group>
      <groupName>格式问题</groupName>
      <ability>L2_HalfPunc</ability>
      <abilityName>全半角检查</abilityName>
      <candidateList>
        <item>）</item>
      </candidateList>
      <explain>文本全半角错误。</explain>
      <paraID>1BFABBE1</paraID>
      <start>17</start>
      <end>18</end>
      <status>unmodified</status>
      <modifiedWord/>
      <trackRevisions>false</trackRevisions>
    </reviewItem>
    <reviewItem>
      <errorID>3a81d269-d355-4927-99aa-75f376853785</errorID>
      <errorWord>(</errorWord>
      <group>L1_Format</group>
      <groupName>格式问题</groupName>
      <ability>L2_HalfPunc</ability>
      <abilityName>全半角检查</abilityName>
      <candidateList>
        <item>（</item>
      </candidateList>
      <explain>文本全半角错误。</explain>
      <paraID>1BFABBE1</paraID>
      <start>27</start>
      <end>28</end>
      <status>unmodified</status>
      <modifiedWord/>
      <trackRevisions>false</trackRevisions>
    </reviewItem>
    <reviewItem>
      <errorID>fb44ac56-05e0-45e4-99d3-6c3b6ac42093</errorID>
      <errorWord>)</errorWord>
      <group>L1_Format</group>
      <groupName>格式问题</groupName>
      <ability>L2_HalfPunc</ability>
      <abilityName>全半角检查</abilityName>
      <candidateList>
        <item>）</item>
      </candidateList>
      <explain>文本全半角错误。</explain>
      <paraID>1BFABBE1</paraID>
      <start>29</start>
      <end>30</end>
      <status>unmodified</status>
      <modifiedWord/>
      <trackRevisions>false</trackRevisions>
    </reviewItem>
    <reviewItem>
      <errorID>c6d37478-8ec7-4a00-881d-3a3a5ecfa0a7</errorID>
      <errorWord>;</errorWord>
      <group>L1_Format</group>
      <groupName>格式问题</groupName>
      <ability>L2_HalfPunc</ability>
      <abilityName>全半角检查</abilityName>
      <candidateList>
        <item>；</item>
      </candidateList>
      <explain>文本全半角错误。</explain>
      <paraID>1BFABBE1</paraID>
      <start>45</start>
      <end>46</end>
      <status>unmodified</status>
      <modifiedWord/>
      <trackRevisions>false</trackRevisions>
    </reviewItem>
    <reviewItem>
      <errorID>c0176d40-2c41-46d5-93b6-bdec8b2a84cc</errorID>
      <errorWord>法律、法规</errorWord>
      <group>L1_Word</group>
      <groupName>字词问题</groupName>
      <ability>L2_Typo</ability>
      <abilityName>字词错误</abilityName>
      <candidateList>
        <item>法律法规</item>
      </candidateList>
      <explain/>
      <paraID> 1EDD27A</paraID>
      <start>8</start>
      <end>13</end>
      <status>unmodified</status>
      <modifiedWord/>
      <trackRevisions>false</trackRevisions>
    </reviewItem>
    <reviewItem>
      <errorID>726f2997-fe98-4647-a74b-691eeae3ff42</errorID>
      <errorWord>５</errorWord>
      <group>L1_Format</group>
      <groupName>格式问题</groupName>
      <ability>L2_HalfPunc</ability>
      <abilityName>全半角检查</abilityName>
      <candidateList>
        <item>5</item>
      </candidateList>
      <explain>文本全半角错误。</explain>
      <paraID>272C7DD3</paraID>
      <start>18</start>
      <end>19</end>
      <status>unmodified</status>
      <modifiedWord/>
      <trackRevisions>false</trackRevisions>
    </reviewItem>
    <reviewItem>
      <errorID>6e07a3cc-4d79-4c63-b924-f0b1a5a9996e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7AF58524</paraID>
      <start>0</start>
      <end>2</end>
      <status>unmodified</status>
      <modifiedWord/>
      <trackRevisions>false</trackRevisions>
    </reviewItem>
    <reviewItem>
      <errorID>e83f429c-0b42-4139-bc6b-9513eddffc90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183EA49A</paraID>
      <start>0</start>
      <end>2</end>
      <status>unmodified</status>
      <modifiedWord/>
      <trackRevisions>false</trackRevisions>
    </reviewItem>
    <reviewItem>
      <errorID>f4fe7b96-e93b-4240-bc4b-f5b018f5535b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5D0ACD47</paraID>
      <start>0</start>
      <end>2</end>
      <status>unmodified</status>
      <modifiedWord/>
      <trackRevisions>false</trackRevisions>
    </reviewItem>
    <reviewItem>
      <errorID>96832ee8-28e5-4e76-a9eb-0aa749b66449</errorID>
      <errorWord>-</errorWord>
      <group>L1_Format</group>
      <groupName>格式问题</groupName>
      <ability>L2_HalfPunc</ability>
      <abilityName>全半角检查</abilityName>
      <candidateList>
        <item>－</item>
      </candidateList>
      <explain>文本全半角错误。</explain>
      <paraID>4B77E4DA</paraID>
      <start>92</start>
      <end>93</end>
      <status>unmodified</status>
      <modifiedWord/>
      <trackRevisions>false</trackRevisions>
    </reviewItem>
    <reviewItem>
      <errorID>6ccf9502-38ad-462f-8a4a-ec84a85d4fc6</errorID>
      <errorWord>-</errorWord>
      <group>L1_Format</group>
      <groupName>格式问题</groupName>
      <ability>L2_HalfPunc</ability>
      <abilityName>全半角检查</abilityName>
      <candidateList>
        <item>－</item>
      </candidateList>
      <explain>文本全半角错误。</explain>
      <paraID>4B77E4DA</paraID>
      <start>99</start>
      <end>100</end>
      <status>unmodified</status>
      <modifiedWord/>
      <trackRevisions>false</trackRevisions>
    </reviewItem>
    <reviewItem>
      <errorID>33c7f1d2-9207-4ff5-b690-c8a026c2d552</errorID>
      <errorWord>-</errorWord>
      <group>L1_Format</group>
      <groupName>格式问题</groupName>
      <ability>L2_HalfPunc</ability>
      <abilityName>全半角检查</abilityName>
      <candidateList>
        <item>－</item>
      </candidateList>
      <explain>文本全半角错误。</explain>
      <paraID>4B77E4DA</paraID>
      <start>129</start>
      <end>130</end>
      <status>unmodified</status>
      <modifiedWord/>
      <trackRevisions>false</trackRevisions>
    </reviewItem>
    <reviewItem>
      <errorID>26ea2501-9e1c-4453-bfc2-5498ec9526a6</errorID>
      <errorWord>-</errorWord>
      <group>L1_Format</group>
      <groupName>格式问题</groupName>
      <ability>L2_HalfPunc</ability>
      <abilityName>全半角检查</abilityName>
      <candidateList>
        <item>－</item>
      </candidateList>
      <explain>文本全半角错误。</explain>
      <paraID>4B77E4DA</paraID>
      <start>136</start>
      <end>137</end>
      <status>unmodified</status>
      <modifiedWord/>
      <trackRevisions>false</trackRevisions>
    </reviewItem>
    <reviewItem>
      <errorID>e3bae2e4-59f7-4178-84c4-d97753e470f5</errorID>
      <errorWord>-</errorWord>
      <group>L1_Format</group>
      <groupName>格式问题</groupName>
      <ability>L2_HalfPunc</ability>
      <abilityName>全半角检查</abilityName>
      <candidateList>
        <item>－</item>
      </candidateList>
      <explain>文本全半角错误。</explain>
      <paraID>4B77E4DA</paraID>
      <start>178</start>
      <end>179</end>
      <status>unmodified</status>
      <modifiedWord/>
      <trackRevisions>false</trackRevisions>
    </reviewItem>
    <reviewItem>
      <errorID>3c849255-385c-4b88-9099-e6d02d3d1043</errorID>
      <errorWord>-</errorWord>
      <group>L1_Format</group>
      <groupName>格式问题</groupName>
      <ability>L2_HalfPunc</ability>
      <abilityName>全半角检查</abilityName>
      <candidateList>
        <item>－</item>
      </candidateList>
      <explain>文本全半角错误。</explain>
      <paraID>4B77E4DA</paraID>
      <start>187</start>
      <end>188</end>
      <status>unmodified</status>
      <modifiedWord/>
      <trackRevisions>false</trackRevisions>
    </reviewItem>
    <reviewItem>
      <errorID>286f7dd1-69d0-4a9a-a153-38dd7291c10b</errorID>
      <errorWord>充假</errorWord>
      <group>L1_Word</group>
      <groupName>字词问题</groupName>
      <ability>L2_Typo</ability>
      <abilityName>字词错误</abilityName>
      <candidateList>
        <item>掺假</item>
      </candidateList>
      <explain/>
      <paraID>44AA3C2B</paraID>
      <start>27</start>
      <end>29</end>
      <status>unmodified</status>
      <modifiedWord/>
      <trackRevisions>false</trackRevisions>
    </reviewItem>
    <reviewItem>
      <errorID>386f7168-2054-457d-91d0-02d1954c28f0</errorID>
      <errorWord>豆质品</errorWord>
      <group>L1_Word</group>
      <groupName>字词问题</groupName>
      <ability>L2_Typo</ability>
      <abilityName>字词错误</abilityName>
      <candidateList>
        <item>豆制品</item>
      </candidateList>
      <explain/>
      <paraID>669657F9</paraID>
      <start>6</start>
      <end>9</end>
      <status>unmodified</status>
      <modifiedWord/>
      <trackRevisions>false</trackRevisions>
    </reviewItem>
    <reviewItem>
      <errorID>d57af59f-128b-4124-9e83-cefed9ecc7e5</errorID>
      <errorWord>源</errorWord>
      <group>L1_Word</group>
      <groupName>字词问题</groupName>
      <ability>L2_Typo</ability>
      <abilityName>字词错误</abilityName>
      <candidateList>
        <item>源于</item>
      </candidateList>
      <explain/>
      <paraID>5596EAC4</paraID>
      <start>65</start>
      <end>66</end>
      <status>unmodified</status>
      <modifiedWord/>
      <trackRevisions>false</trackRevisions>
    </reviewItem>
    <reviewItem>
      <errorID>359d18f7-15cb-4980-b46b-b9c9682200be</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1FAE303D</paraID>
      <start>42</start>
      <end>45</end>
      <status>unmodified</status>
      <modifiedWord/>
      <trackRevisions>false</trackRevisions>
    </reviewItem>
    <reviewItem>
      <errorID>81ce1800-17e8-4746-869f-5dbef76f7c41</errorID>
      <errorWord>卫生部</errorWord>
      <group>L1_Knowledge</group>
      <groupName>知识性问题</groupName>
      <ability>L2_Organization</ability>
      <abilityName>机构检查</abilityName>
      <candidateList/>
      <explain>2013年3月，根据《国务院关于提请审议国务院机构改革和职能转变方案》的议案，组建国家卫生和计划生育委员会，不再保留卫生部。2018年3月，中共中央印发了《深化党和国家机构改革方案》，组建国家卫生健康委员会，不再保留国家卫生和计划生育委员会。</explain>
      <paraID> 1231C33</paraID>
      <start>43</start>
      <end>46</end>
      <status>unmodified</status>
      <modifiedWord/>
      <trackRevisions>false</trackRevisions>
    </reviewItem>
    <reviewItem>
      <errorID>feb6c34d-aa53-447f-857b-698a49e38b39</errorID>
      <errorWord>鸦片</errorWord>
      <group>L1_Word</group>
      <groupName>字词问题</groupName>
      <ability>L2_Typo</ability>
      <abilityName>字词错误</abilityName>
      <candidateList/>
      <explain>【违禁内容】句中涉及国家法律明令禁止的违禁内容，请注意甄别。</explain>
      <paraID>716BA2A2</paraID>
      <start>20</start>
      <end>22</end>
      <status>unmodified</status>
      <modifiedWord/>
      <trackRevisions>false</trackRevisions>
    </reviewItem>
    <reviewItem>
      <errorID>80f0b253-c3ad-4d6c-869b-ae0643dcd815</errorID>
      <errorWord>（</errorWord>
      <group>L1_Punc</group>
      <groupName>标点问题</groupName>
      <ability>L2_Punc</ability>
      <abilityName>标点符号检查</abilityName>
      <candidateList/>
      <explain>同一形式括号套用。</explain>
      <paraID>4A831275</paraID>
      <start>84</start>
      <end>85</end>
      <status>unmodified</status>
      <modifiedWord/>
      <trackRevisions>false</trackRevisions>
    </reviewItem>
    <reviewItem>
      <errorID>cdc8a85d-62dc-41d6-8879-47046f9cf91b</errorID>
      <errorWord>）</errorWord>
      <group>L1_Punc</group>
      <groupName>标点问题</groupName>
      <ability>L2_Punc</ability>
      <abilityName>标点符号检查</abilityName>
      <candidateList/>
      <explain>同一形式括号套用。</explain>
      <paraID>4A831275</paraID>
      <start>96</start>
      <end>97</end>
      <status>unmodified</status>
      <modifiedWord/>
      <trackRevisions>false</trackRevisions>
    </reviewItem>
    <reviewItem>
      <errorID>45d0dcac-0fc0-4fc1-881a-21d542ec3cdb</errorID>
      <errorWord>,</errorWord>
      <group>L1_Format</group>
      <groupName>格式问题</groupName>
      <ability>L2_HalfPunc</ability>
      <abilityName>全半角检查</abilityName>
      <candidateList>
        <item>，</item>
      </candidateList>
      <explain>文本全半角错误。</explain>
      <paraID>567133A9</paraID>
      <start>84</start>
      <end>85</end>
      <status>unmodified</status>
      <modifiedWord/>
      <trackRevisions>false</trackRevisions>
    </reviewItem>
    <reviewItem>
      <errorID>c3c31245-f9ce-460b-a159-b56df5583521</errorID>
      <errorWord>必须要</errorWord>
      <group>L1_Word</group>
      <groupName>字词问题</groupName>
      <ability>L2_Typo</ability>
      <abilityName>字词错误</abilityName>
      <candidateList>
        <item>必须</item>
      </candidateList>
      <explain>〈副〉❶表示事理上和情理上必要；一定要：学习～刻苦钻研。❷加强命令语气：明天你～来。‖注意“必须”的否定是“无须”、“不须”或“不必”。</explain>
      <paraID>6D4BF231</paraID>
      <start>52</start>
      <end>55</end>
      <status>unmodified</status>
      <modifiedWord/>
      <trackRevisions>false</trackRevisions>
    </reviewItem>
    <reviewItem>
      <errorID>3036f217-2256-4b26-9147-07148d9455a0</errorID>
      <errorWord>文件制订</errorWord>
      <group>L1_Word</group>
      <groupName>字词问题</groupName>
      <ability>L2_Typo</ability>
      <abilityName>字词错误</abilityName>
      <candidateList>
        <item>文件制定</item>
      </candidateList>
      <explain/>
      <paraID>2505F631</paraID>
      <start>11</start>
      <end>15</end>
      <status>unmodified</status>
      <modifiedWord/>
      <trackRevisions>false</trackRevisions>
    </reviewItem>
    <reviewItem>
      <errorID>9b2ae760-26cd-40a6-bf1e-4df5df1ea925</errorID>
      <errorWord>《商标法》</errorWord>
      <group>L1_Word</group>
      <groupName>字词问题</groupName>
      <ability>L2_Typo</ability>
      <abilityName>字词错误</abilityName>
      <candidateList>
        <item>《中华人民共和国商标法》</item>
      </candidateList>
      <explain/>
      <paraID>35F4471D</paraID>
      <start>37</start>
      <end>42</end>
      <status>unmodified</status>
      <modifiedWord/>
      <trackRevisions>false</trackRevisions>
    </reviewItem>
    <reviewItem>
      <errorID>2bfcef37-004e-4d3c-be9d-24bd1d3a3566</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33C88B80</paraID>
      <start>24</start>
      <end>25</end>
      <status>unmodified</status>
      <modifiedWord/>
      <trackRevisions>false</trackRevisions>
    </reviewItem>
    <reviewItem>
      <errorID>e4bf0406-0e3d-446c-af7c-9b7d4a2b2575</errorID>
      <errorWord>感观</errorWord>
      <group>L1_Word</group>
      <groupName>字词问题</groupName>
      <ability>L2_Typo</ability>
      <abilityName>字词错误</abilityName>
      <candidateList>
        <item>感官</item>
      </candidateList>
      <explain>存在发音相同字词的误用。</explain>
      <paraID>7E320FCA</paraID>
      <start>0</start>
      <end>2</end>
      <status>unmodified</status>
      <modifiedWord/>
      <trackRevisions>false</trackRevisions>
    </reviewItem>
    <reviewItem>
      <errorID>f1f752c2-e195-4815-a162-856ba39d14ee</errorID>
      <errorWord>感观</errorWord>
      <group>L1_Word</group>
      <groupName>字词问题</groupName>
      <ability>L2_Typo</ability>
      <abilityName>字词错误</abilityName>
      <candidateList>
        <item>感官</item>
      </candidateList>
      <explain>存在发音相同字词的误用。</explain>
      <paraID>7E320FCA</paraID>
      <start>33</start>
      <end>35</end>
      <status>unmodified</status>
      <modifiedWord/>
      <trackRevisions>false</trackRevisions>
    </reviewItem>
    <reviewItem>
      <errorID>558c3528-65cf-4430-adf9-4a7ac9dc5bc1</errorID>
      <errorWord>.</errorWord>
      <group>L1_Format</group>
      <groupName>格式问题</groupName>
      <ability>L2_HalfPunc</ability>
      <abilityName>全半角检查</abilityName>
      <candidateList>
        <item>。</item>
      </candidateList>
      <explain>文本全半角错误。</explain>
      <paraID>1F04E476</paraID>
      <start>19</start>
      <end>20</end>
      <status>unmodified</status>
      <modifiedWord/>
      <trackRevisions>false</trackRevisions>
    </reviewItem>
    <reviewItem>
      <errorID>dbab2e78-f7a5-424a-abc1-a6b01697db4e</errorID>
      <errorWord>；</errorWord>
      <group>L1_Word</group>
      <groupName>字词问题</groupName>
      <ability>L2_Typo</ability>
      <abilityName>字词错误</abilityName>
      <candidateList>
        <item>；具</item>
      </candidateList>
      <explain/>
      <paraID>4F0260EC</paraID>
      <start>25</start>
      <end>26</end>
      <status>unmodified</status>
      <modifiedWord/>
      <trackRevisions>false</trackRevisions>
    </reviewItem>
    <reviewItem>
      <errorID>c08924bb-6931-420b-8b35-87b15dee4ecd</errorID>
      <errorWord>标示</errorWord>
      <group>L1_Word</group>
      <groupName>字词问题</groupName>
      <ability>L2_Typo</ability>
      <abilityName>字词错误</abilityName>
      <candidateList>
        <item>标识</item>
      </candidateList>
      <explain/>
      <paraID>164FA771</paraID>
      <start>56</start>
      <end>58</end>
      <status>unmodified</status>
      <modifiedWord/>
      <trackRevisions>false</trackRevisions>
    </reviewItem>
    <reviewItem>
      <errorID>ccf838d7-adf4-44d8-b57f-3c0552ba6d07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54A72A70</paraID>
      <start>0</start>
      <end>3</end>
      <status>unmodified</status>
      <modifiedWord/>
      <trackRevisions>false</trackRevisions>
    </reviewItem>
    <reviewItem>
      <errorID>967b3de1-aa0d-40dd-9d88-b928fa06fb68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E9D26B0</paraID>
      <start>0</start>
      <end>3</end>
      <status>unmodified</status>
      <modifiedWord/>
      <trackRevisions>false</trackRevisions>
    </reviewItem>
    <reviewItem>
      <errorID>2e2b6327-2225-4b9c-994a-3f6d90fb17fc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773CA28A</paraID>
      <start>0</start>
      <end>3</end>
      <status>unmodified</status>
      <modifiedWord/>
      <trackRevisions>false</trackRevisions>
    </reviewItem>
    <reviewItem>
      <errorID>d0af1daf-5ad2-4cae-b2d1-fa192c3d4971</errorID>
      <errorWord>,</errorWord>
      <group>L1_Format</group>
      <groupName>格式问题</groupName>
      <ability>L2_HalfPunc</ability>
      <abilityName>全半角检查</abilityName>
      <candidateList>
        <item>，</item>
      </candidateList>
      <explain>文本全半角错误。</explain>
      <paraID>773CA28A</paraID>
      <start>7</start>
      <end>8</end>
      <status>unmodified</status>
      <modifiedWord/>
      <trackRevisions>false</trackRevisions>
    </reviewItem>
    <reviewItem>
      <errorID>5827ed12-adc7-4bb0-a89a-97888ef21d77</errorID>
      <errorWord>,</errorWord>
      <group>L1_Format</group>
      <groupName>格式问题</groupName>
      <ability>L2_HalfPunc</ability>
      <abilityName>全半角检查</abilityName>
      <candidateList>
        <item>，</item>
      </candidateList>
      <explain>文本全半角错误。</explain>
      <paraID>773CA28A</paraID>
      <start>12</start>
      <end>13</end>
      <status>unmodified</status>
      <modifiedWord/>
      <trackRevisions>false</trackRevisions>
    </reviewItem>
    <reviewItem>
      <errorID>aea29784-4531-4443-a20e-1384beaeff2a</errorID>
      <errorWord>,</errorWord>
      <group>L1_Format</group>
      <groupName>格式问题</groupName>
      <ability>L2_HalfPunc</ability>
      <abilityName>全半角检查</abilityName>
      <candidateList>
        <item>，</item>
      </candidateList>
      <explain>文本全半角错误。</explain>
      <paraID>773CA28A</paraID>
      <start>15</start>
      <end>16</end>
      <status>unmodified</status>
      <modifiedWord/>
      <trackRevisions>false</trackRevisions>
    </reviewItem>
    <reviewItem>
      <errorID>b04442aa-aa0f-4eb4-8e68-b20b54aeecf9</errorID>
      <errorWord>,</errorWord>
      <group>L1_Format</group>
      <groupName>格式问题</groupName>
      <ability>L2_HalfPunc</ability>
      <abilityName>全半角检查</abilityName>
      <candidateList>
        <item>，</item>
      </candidateList>
      <explain>文本全半角错误。</explain>
      <paraID>773CA28A</paraID>
      <start>18</start>
      <end>19</end>
      <status>unmodified</status>
      <modifiedWord/>
      <trackRevisions>false</trackRevisions>
    </reviewItem>
    <reviewItem>
      <errorID>73a23eb1-c2c0-4c4e-8ca9-44e4718c8c96</errorID>
      <errorWord>,</errorWord>
      <group>L1_Format</group>
      <groupName>格式问题</groupName>
      <ability>L2_HalfPunc</ability>
      <abilityName>全半角检查</abilityName>
      <candidateList>
        <item>，</item>
      </candidateList>
      <explain>文本全半角错误。</explain>
      <paraID>773CA28A</paraID>
      <start>23</start>
      <end>24</end>
      <status>unmodified</status>
      <modifiedWord/>
      <trackRevisions>false</trackRevisions>
    </reviewItem>
    <reviewItem>
      <errorID>5d1246fd-b74f-4c96-8319-114bfdbfa4cc</errorID>
      <errorWord>,</errorWord>
      <group>L1_Format</group>
      <groupName>格式问题</groupName>
      <ability>L2_HalfPunc</ability>
      <abilityName>全半角检查</abilityName>
      <candidateList>
        <item>，</item>
      </candidateList>
      <explain>文本全半角错误。</explain>
      <paraID>773CA28A</paraID>
      <start>38</start>
      <end>39</end>
      <status>unmodified</status>
      <modifiedWord/>
      <trackRevisions>false</trackRevisions>
    </reviewItem>
    <reviewItem>
      <errorID>414b6006-8176-4b74-9e67-023627d9715c</errorID>
      <errorWord>,</errorWord>
      <group>L1_Format</group>
      <groupName>格式问题</groupName>
      <ability>L2_HalfPunc</ability>
      <abilityName>全半角检查</abilityName>
      <candidateList>
        <item>，</item>
      </candidateList>
      <explain>文本全半角错误。</explain>
      <paraID>773CA28A</paraID>
      <start>42</start>
      <end>43</end>
      <status>unmodified</status>
      <modifiedWord/>
      <trackRevisions>false</trackRevisions>
    </reviewItem>
    <reviewItem>
      <errorID>235fc372-b232-47ce-89fb-fe889dc268a2</errorID>
      <errorWord>,</errorWord>
      <group>L1_Format</group>
      <groupName>格式问题</groupName>
      <ability>L2_HalfPunc</ability>
      <abilityName>全半角检查</abilityName>
      <candidateList>
        <item>，</item>
      </candidateList>
      <explain>文本全半角错误。</explain>
      <paraID>773CA28A</paraID>
      <start>49</start>
      <end>50</end>
      <status>unmodified</status>
      <modifiedWord/>
      <trackRevisions>false</trackRevisions>
    </reviewItem>
    <reviewItem>
      <errorID>a700f1ee-5c95-42b4-800a-633ee2880f87</errorID>
      <errorWord>标示</errorWord>
      <group>L1_Word</group>
      <groupName>字词问题</groupName>
      <ability>L2_Typo</ability>
      <abilityName>字词错误</abilityName>
      <candidateList>
        <item>标识</item>
      </candidateList>
      <explain/>
      <paraID>7776EBD9</paraID>
      <start>56</start>
      <end>58</end>
      <status>unmodified</status>
      <modifiedWord/>
      <trackRevisions>false</trackRevisions>
    </reviewItem>
    <reviewItem>
      <errorID>9e4a0139-da00-4abe-bffb-a55fa9858946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11DDC847</paraID>
      <start>0</start>
      <end>3</end>
      <status>unmodified</status>
      <modifiedWord/>
      <trackRevisions>false</trackRevisions>
    </reviewItem>
    <reviewItem>
      <errorID>6b56c034-5d4c-40fc-ba0d-570d5cc624be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29DE9D4D</paraID>
      <start>0</start>
      <end>3</end>
      <status>unmodified</status>
      <modifiedWord/>
      <trackRevisions>false</trackRevisions>
    </reviewItem>
    <reviewItem>
      <errorID>64f46d24-4066-4228-b13e-7b151372fa5d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2FD7E80</paraID>
      <start>0</start>
      <end>3</end>
      <status>unmodified</status>
      <modifiedWord/>
      <trackRevisions>false</trackRevisions>
    </reviewItem>
    <reviewItem>
      <errorID>88396979-a820-421c-8e01-d2cfade3bcd9</errorID>
      <errorWord>,</errorWord>
      <group>L1_Format</group>
      <groupName>格式问题</groupName>
      <ability>L2_HalfPunc</ability>
      <abilityName>全半角检查</abilityName>
      <candidateList>
        <item>，</item>
      </candidateList>
      <explain>文本全半角错误。</explain>
      <paraID> 2FD7E80</paraID>
      <start>7</start>
      <end>8</end>
      <status>unmodified</status>
      <modifiedWord/>
      <trackRevisions>false</trackRevisions>
    </reviewItem>
    <reviewItem>
      <errorID>7b6ac240-cdbc-46cf-9b54-42cc6730f7b1</errorID>
      <errorWord>,</errorWord>
      <group>L1_Format</group>
      <groupName>格式问题</groupName>
      <ability>L2_HalfPunc</ability>
      <abilityName>全半角检查</abilityName>
      <candidateList>
        <item>，</item>
      </candidateList>
      <explain>文本全半角错误。</explain>
      <paraID> 2FD7E80</paraID>
      <start>12</start>
      <end>13</end>
      <status>unmodified</status>
      <modifiedWord/>
      <trackRevisions>false</trackRevisions>
    </reviewItem>
    <reviewItem>
      <errorID>7fcff421-8374-449c-938d-8c4897eb6a12</errorID>
      <errorWord>,</errorWord>
      <group>L1_Format</group>
      <groupName>格式问题</groupName>
      <ability>L2_HalfPunc</ability>
      <abilityName>全半角检查</abilityName>
      <candidateList>
        <item>，</item>
      </candidateList>
      <explain>文本全半角错误。</explain>
      <paraID> 2FD7E80</paraID>
      <start>15</start>
      <end>16</end>
      <status>unmodified</status>
      <modifiedWord/>
      <trackRevisions>false</trackRevisions>
    </reviewItem>
    <reviewItem>
      <errorID>cd9a1e71-373d-49c1-8d46-e125df13060e</errorID>
      <errorWord>,</errorWord>
      <group>L1_Format</group>
      <groupName>格式问题</groupName>
      <ability>L2_HalfPunc</ability>
      <abilityName>全半角检查</abilityName>
      <candidateList>
        <item>，</item>
      </candidateList>
      <explain>文本全半角错误。</explain>
      <paraID> 2FD7E80</paraID>
      <start>18</start>
      <end>19</end>
      <status>unmodified</status>
      <modifiedWord/>
      <trackRevisions>false</trackRevisions>
    </reviewItem>
    <reviewItem>
      <errorID>37511bbf-aa57-410f-96a5-ca6aa8c23e57</errorID>
      <errorWord>,</errorWord>
      <group>L1_Format</group>
      <groupName>格式问题</groupName>
      <ability>L2_HalfPunc</ability>
      <abilityName>全半角检查</abilityName>
      <candidateList>
        <item>，</item>
      </candidateList>
      <explain>文本全半角错误。</explain>
      <paraID> 2FD7E80</paraID>
      <start>23</start>
      <end>24</end>
      <status>unmodified</status>
      <modifiedWord/>
      <trackRevisions>false</trackRevisions>
    </reviewItem>
    <reviewItem>
      <errorID>8e727b9a-26eb-4c5f-8b4a-168f7ca494c9</errorID>
      <errorWord>,</errorWord>
      <group>L1_Format</group>
      <groupName>格式问题</groupName>
      <ability>L2_HalfPunc</ability>
      <abilityName>全半角检查</abilityName>
      <candidateList>
        <item>，</item>
      </candidateList>
      <explain>文本全半角错误。</explain>
      <paraID> 2FD7E80</paraID>
      <start>39</start>
      <end>40</end>
      <status>unmodified</status>
      <modifiedWord/>
      <trackRevisions>false</trackRevisions>
    </reviewItem>
    <reviewItem>
      <errorID>3fb793e3-ba4e-48a9-95a0-b31a8c20d47c</errorID>
      <errorWord>,</errorWord>
      <group>L1_Format</group>
      <groupName>格式问题</groupName>
      <ability>L2_HalfPunc</ability>
      <abilityName>全半角检查</abilityName>
      <candidateList>
        <item>，</item>
      </candidateList>
      <explain>文本全半角错误。</explain>
      <paraID> 2FD7E80</paraID>
      <start>43</start>
      <end>44</end>
      <status>unmodified</status>
      <modifiedWord/>
      <trackRevisions>false</trackRevisions>
    </reviewItem>
    <reviewItem>
      <errorID>d479fe68-4b45-438e-be91-b6addf081906</errorID>
      <errorWord>,</errorWord>
      <group>L1_Format</group>
      <groupName>格式问题</groupName>
      <ability>L2_HalfPunc</ability>
      <abilityName>全半角检查</abilityName>
      <candidateList>
        <item>，</item>
      </candidateList>
      <explain>文本全半角错误。</explain>
      <paraID> 2FD7E80</paraID>
      <start>50</start>
      <end>51</end>
      <status>unmodified</status>
      <modifiedWord/>
      <trackRevisions>false</trackRevisions>
    </reviewItem>
    <reviewItem>
      <errorID>412aa943-b175-40f6-abf4-b70ca250e7d2</errorID>
      <errorWord>，</errorWord>
      <group>L1_Word</group>
      <groupName>字词问题</groupName>
      <ability>L2_Typo</ability>
      <abilityName>字词错误</abilityName>
      <candidateList>
        <item>，保</item>
      </candidateList>
      <explain/>
      <paraID>7DC5D0D0</paraID>
      <start>7</start>
      <end>8</end>
      <status>unmodified</status>
      <modifiedWord/>
      <trackRevisions>false</trackRevisions>
    </reviewItem>
    <reviewItem>
      <errorID>2c5a253b-13c8-4046-846b-eec6da38c936</errorID>
      <errorWord>标示</errorWord>
      <group>L1_Word</group>
      <groupName>字词问题</groupName>
      <ability>L2_Typo</ability>
      <abilityName>字词错误</abilityName>
      <candidateList>
        <item>标识</item>
      </candidateList>
      <explain/>
      <paraID>7DC5D0D0</paraID>
      <start>54</start>
      <end>56</end>
      <status>unmodified</status>
      <modifiedWord/>
      <trackRevisions>false</trackRevisions>
    </reviewItem>
    <reviewItem>
      <errorID>efe1f256-ce0c-4651-8bc1-990f0212ad2f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6FCAFFA</paraID>
      <start>0</start>
      <end>3</end>
      <status>unmodified</status>
      <modifiedWord/>
      <trackRevisions>false</trackRevisions>
    </reviewItem>
    <reviewItem>
      <errorID>5f67f932-ac8b-4449-a0a8-150088342985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61038730</paraID>
      <start>0</start>
      <end>3</end>
      <status>unmodified</status>
      <modifiedWord/>
      <trackRevisions>false</trackRevisions>
    </reviewItem>
    <reviewItem>
      <errorID>5149bc5e-7bfb-4b26-abfa-7e672c6cb922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1D2D789D</paraID>
      <start>0</start>
      <end>3</end>
      <status>unmodified</status>
      <modifiedWord/>
      <trackRevisions>false</trackRevisions>
    </reviewItem>
    <reviewItem>
      <errorID>943f71b6-ef54-484c-9083-55b5bf926b08</errorID>
      <errorWord>,</errorWord>
      <group>L1_Format</group>
      <groupName>格式问题</groupName>
      <ability>L2_HalfPunc</ability>
      <abilityName>全半角检查</abilityName>
      <candidateList>
        <item>，</item>
      </candidateList>
      <explain>文本全半角错误。</explain>
      <paraID>1D2D789D</paraID>
      <start>7</start>
      <end>8</end>
      <status>unmodified</status>
      <modifiedWord/>
      <trackRevisions>false</trackRevisions>
    </reviewItem>
    <reviewItem>
      <errorID>d4fe535e-30ea-47d3-9db4-a878d9f2f8ab</errorID>
      <errorWord>,</errorWord>
      <group>L1_Format</group>
      <groupName>格式问题</groupName>
      <ability>L2_HalfPunc</ability>
      <abilityName>全半角检查</abilityName>
      <candidateList>
        <item>，</item>
      </candidateList>
      <explain>文本全半角错误。</explain>
      <paraID>1D2D789D</paraID>
      <start>12</start>
      <end>13</end>
      <status>unmodified</status>
      <modifiedWord/>
      <trackRevisions>false</trackRevisions>
    </reviewItem>
    <reviewItem>
      <errorID>f8cea90d-2114-409d-84f6-ed13f3ba7aeb</errorID>
      <errorWord>,</errorWord>
      <group>L1_Format</group>
      <groupName>格式问题</groupName>
      <ability>L2_HalfPunc</ability>
      <abilityName>全半角检查</abilityName>
      <candidateList>
        <item>，</item>
      </candidateList>
      <explain>文本全半角错误。</explain>
      <paraID>1D2D789D</paraID>
      <start>15</start>
      <end>16</end>
      <status>unmodified</status>
      <modifiedWord/>
      <trackRevisions>false</trackRevisions>
    </reviewItem>
    <reviewItem>
      <errorID>cb550033-7f2b-44da-9dcb-85a1a02c4260</errorID>
      <errorWord>,</errorWord>
      <group>L1_Format</group>
      <groupName>格式问题</groupName>
      <ability>L2_HalfPunc</ability>
      <abilityName>全半角检查</abilityName>
      <candidateList>
        <item>，</item>
      </candidateList>
      <explain>文本全半角错误。</explain>
      <paraID>1D2D789D</paraID>
      <start>18</start>
      <end>19</end>
      <status>unmodified</status>
      <modifiedWord/>
      <trackRevisions>false</trackRevisions>
    </reviewItem>
    <reviewItem>
      <errorID>fb918421-d38f-4ef2-b281-e190e8bc5334</errorID>
      <errorWord>,</errorWord>
      <group>L1_Format</group>
      <groupName>格式问题</groupName>
      <ability>L2_HalfPunc</ability>
      <abilityName>全半角检查</abilityName>
      <candidateList>
        <item>，</item>
      </candidateList>
      <explain>文本全半角错误。</explain>
      <paraID>1D2D789D</paraID>
      <start>23</start>
      <end>24</end>
      <status>unmodified</status>
      <modifiedWord/>
      <trackRevisions>false</trackRevisions>
    </reviewItem>
    <reviewItem>
      <errorID>39bea920-21f6-4458-b571-d0ed84724fe7</errorID>
      <errorWord>,</errorWord>
      <group>L1_Format</group>
      <groupName>格式问题</groupName>
      <ability>L2_HalfPunc</ability>
      <abilityName>全半角检查</abilityName>
      <candidateList>
        <item>，</item>
      </candidateList>
      <explain>文本全半角错误。</explain>
      <paraID>1D2D789D</paraID>
      <start>38</start>
      <end>39</end>
      <status>unmodified</status>
      <modifiedWord/>
      <trackRevisions>false</trackRevisions>
    </reviewItem>
    <reviewItem>
      <errorID>34b1e215-9b01-4d15-9b43-238ce8b7df3a</errorID>
      <errorWord>,</errorWord>
      <group>L1_Format</group>
      <groupName>格式问题</groupName>
      <ability>L2_HalfPunc</ability>
      <abilityName>全半角检查</abilityName>
      <candidateList>
        <item>，</item>
      </candidateList>
      <explain>文本全半角错误。</explain>
      <paraID>1D2D789D</paraID>
      <start>42</start>
      <end>43</end>
      <status>unmodified</status>
      <modifiedWord/>
      <trackRevisions>false</trackRevisions>
    </reviewItem>
    <reviewItem>
      <errorID>70dcaac0-eea2-4917-a452-1613d259023a</errorID>
      <errorWord>,</errorWord>
      <group>L1_Format</group>
      <groupName>格式问题</groupName>
      <ability>L2_HalfPunc</ability>
      <abilityName>全半角检查</abilityName>
      <candidateList>
        <item>，</item>
      </candidateList>
      <explain>文本全半角错误。</explain>
      <paraID>1D2D789D</paraID>
      <start>49</start>
      <end>50</end>
      <status>unmodified</status>
      <modifiedWord/>
      <trackRevisions>false</trackRevisions>
    </reviewItem>
    <reviewItem>
      <errorID>fc726f38-ebdf-4d05-a994-e9ad12557b89</errorID>
      <errorWord>标示</errorWord>
      <group>L1_Word</group>
      <groupName>字词问题</groupName>
      <ability>L2_Typo</ability>
      <abilityName>字词错误</abilityName>
      <candidateList>
        <item>标识</item>
      </candidateList>
      <explain/>
      <paraID>5CEFBED7</paraID>
      <start>56</start>
      <end>58</end>
      <status>unmodified</status>
      <modifiedWord/>
      <trackRevisions>false</trackRevisions>
    </reviewItem>
    <reviewItem>
      <errorID>60826cae-c5df-41dd-9d65-cbad46022baf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6202560B</paraID>
      <start>0</start>
      <end>3</end>
      <status>unmodified</status>
      <modifiedWord/>
      <trackRevisions>false</trackRevisions>
    </reviewItem>
    <reviewItem>
      <errorID>eb8db41c-1d21-4745-b194-ab8291278c0b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2D6A086B</paraID>
      <start>0</start>
      <end>3</end>
      <status>unmodified</status>
      <modifiedWord/>
      <trackRevisions>false</trackRevisions>
    </reviewItem>
    <reviewItem>
      <errorID>49dc5bd0-f669-4e5a-a958-4d45d2aaf6d4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632D8CAD</paraID>
      <start>0</start>
      <end>3</end>
      <status>unmodified</status>
      <modifiedWord/>
      <trackRevisions>false</trackRevisions>
    </reviewItem>
    <reviewItem>
      <errorID>8219e9ea-a045-455a-bf51-7c01f5c36412</errorID>
      <errorWord>,</errorWord>
      <group>L1_Format</group>
      <groupName>格式问题</groupName>
      <ability>L2_HalfPunc</ability>
      <abilityName>全半角检查</abilityName>
      <candidateList>
        <item>，</item>
      </candidateList>
      <explain>文本全半角错误。</explain>
      <paraID>632D8CAD</paraID>
      <start>7</start>
      <end>8</end>
      <status>unmodified</status>
      <modifiedWord/>
      <trackRevisions>false</trackRevisions>
    </reviewItem>
    <reviewItem>
      <errorID>b1c183f0-1bfb-421e-a7aa-0b73b72c22df</errorID>
      <errorWord>,</errorWord>
      <group>L1_Format</group>
      <groupName>格式问题</groupName>
      <ability>L2_HalfPunc</ability>
      <abilityName>全半角检查</abilityName>
      <candidateList>
        <item>，</item>
      </candidateList>
      <explain>文本全半角错误。</explain>
      <paraID>632D8CAD</paraID>
      <start>12</start>
      <end>13</end>
      <status>unmodified</status>
      <modifiedWord/>
      <trackRevisions>false</trackRevisions>
    </reviewItem>
    <reviewItem>
      <errorID>2053971d-d4c6-419d-a4a8-b38a783c9ea3</errorID>
      <errorWord>,</errorWord>
      <group>L1_Format</group>
      <groupName>格式问题</groupName>
      <ability>L2_HalfPunc</ability>
      <abilityName>全半角检查</abilityName>
      <candidateList>
        <item>，</item>
      </candidateList>
      <explain>文本全半角错误。</explain>
      <paraID>632D8CAD</paraID>
      <start>15</start>
      <end>16</end>
      <status>unmodified</status>
      <modifiedWord/>
      <trackRevisions>false</trackRevisions>
    </reviewItem>
    <reviewItem>
      <errorID>069055cd-885c-4354-985e-f4661f3be109</errorID>
      <errorWord>,</errorWord>
      <group>L1_Format</group>
      <groupName>格式问题</groupName>
      <ability>L2_HalfPunc</ability>
      <abilityName>全半角检查</abilityName>
      <candidateList>
        <item>，</item>
      </candidateList>
      <explain>文本全半角错误。</explain>
      <paraID>632D8CAD</paraID>
      <start>18</start>
      <end>19</end>
      <status>unmodified</status>
      <modifiedWord/>
      <trackRevisions>false</trackRevisions>
    </reviewItem>
    <reviewItem>
      <errorID>df368b80-2858-4f40-a666-7c2240a151b5</errorID>
      <errorWord>,</errorWord>
      <group>L1_Format</group>
      <groupName>格式问题</groupName>
      <ability>L2_HalfPunc</ability>
      <abilityName>全半角检查</abilityName>
      <candidateList>
        <item>，</item>
      </candidateList>
      <explain>文本全半角错误。</explain>
      <paraID>632D8CAD</paraID>
      <start>23</start>
      <end>24</end>
      <status>unmodified</status>
      <modifiedWord/>
      <trackRevisions>false</trackRevisions>
    </reviewItem>
    <reviewItem>
      <errorID>ca09c186-b41e-43c5-a901-3d342b6cc342</errorID>
      <errorWord>,</errorWord>
      <group>L1_Format</group>
      <groupName>格式问题</groupName>
      <ability>L2_HalfPunc</ability>
      <abilityName>全半角检查</abilityName>
      <candidateList>
        <item>，</item>
      </candidateList>
      <explain>文本全半角错误。</explain>
      <paraID>632D8CAD</paraID>
      <start>39</start>
      <end>40</end>
      <status>unmodified</status>
      <modifiedWord/>
      <trackRevisions>false</trackRevisions>
    </reviewItem>
    <reviewItem>
      <errorID>f0184e86-5df8-496a-9b07-888f9e9589a3</errorID>
      <errorWord>,</errorWord>
      <group>L1_Format</group>
      <groupName>格式问题</groupName>
      <ability>L2_HalfPunc</ability>
      <abilityName>全半角检查</abilityName>
      <candidateList>
        <item>，</item>
      </candidateList>
      <explain>文本全半角错误。</explain>
      <paraID>632D8CAD</paraID>
      <start>43</start>
      <end>44</end>
      <status>unmodified</status>
      <modifiedWord/>
      <trackRevisions>false</trackRevisions>
    </reviewItem>
    <reviewItem>
      <errorID>4be79cff-46a8-47b1-8d8f-c34e5de37756</errorID>
      <errorWord>,</errorWord>
      <group>L1_Format</group>
      <groupName>格式问题</groupName>
      <ability>L2_HalfPunc</ability>
      <abilityName>全半角检查</abilityName>
      <candidateList>
        <item>，</item>
      </candidateList>
      <explain>文本全半角错误。</explain>
      <paraID>632D8CAD</paraID>
      <start>50</start>
      <end>51</end>
      <status>unmodified</status>
      <modifiedWord/>
      <trackRevisions>false</trackRevisions>
    </reviewItem>
    <reviewItem>
      <errorID>4472dffc-b4e9-4e42-8d23-67bbb0458a2a</errorID>
      <errorWord>标示</errorWord>
      <group>L1_Word</group>
      <groupName>字词问题</groupName>
      <ability>L2_Typo</ability>
      <abilityName>字词错误</abilityName>
      <candidateList>
        <item>标识</item>
      </candidateList>
      <explain/>
      <paraID>505F49DC</paraID>
      <start>63</start>
      <end>65</end>
      <status>unmodified</status>
      <modifiedWord/>
      <trackRevisions>false</trackRevisions>
    </reviewItem>
    <reviewItem>
      <errorID>28405052-dc92-4984-9bb0-2b2bb956580a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1A8D3F59</paraID>
      <start>0</start>
      <end>3</end>
      <status>unmodified</status>
      <modifiedWord/>
      <trackRevisions>false</trackRevisions>
    </reviewItem>
    <reviewItem>
      <errorID>e61d9d08-7070-4206-8519-be28b9d3f51f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75D8D27C</paraID>
      <start>0</start>
      <end>3</end>
      <status>unmodified</status>
      <modifiedWord/>
      <trackRevisions>false</trackRevisions>
    </reviewItem>
    <reviewItem>
      <errorID>6faeabce-c703-4ed5-a4d3-983f3fdc6707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978D1D4</paraID>
      <start>0</start>
      <end>3</end>
      <status>unmodified</status>
      <modifiedWord/>
      <trackRevisions>false</trackRevisions>
    </reviewItem>
    <reviewItem>
      <errorID>2e92b5bc-6cf6-4a2f-a748-487c92ac16bd</errorID>
      <errorWord>,</errorWord>
      <group>L1_Format</group>
      <groupName>格式问题</groupName>
      <ability>L2_HalfPunc</ability>
      <abilityName>全半角检查</abilityName>
      <candidateList>
        <item>，</item>
      </candidateList>
      <explain>文本全半角错误。</explain>
      <paraID> 978D1D4</paraID>
      <start>7</start>
      <end>8</end>
      <status>unmodified</status>
      <modifiedWord/>
      <trackRevisions>false</trackRevisions>
    </reviewItem>
    <reviewItem>
      <errorID>c0e7dfb8-e530-401c-8360-5363df71963a</errorID>
      <errorWord>,</errorWord>
      <group>L1_Format</group>
      <groupName>格式问题</groupName>
      <ability>L2_HalfPunc</ability>
      <abilityName>全半角检查</abilityName>
      <candidateList>
        <item>，</item>
      </candidateList>
      <explain>文本全半角错误。</explain>
      <paraID> 978D1D4</paraID>
      <start>12</start>
      <end>13</end>
      <status>unmodified</status>
      <modifiedWord/>
      <trackRevisions>false</trackRevisions>
    </reviewItem>
    <reviewItem>
      <errorID>1b69b0b3-b71f-4a09-98f9-15a2bf85777b</errorID>
      <errorWord>,</errorWord>
      <group>L1_Format</group>
      <groupName>格式问题</groupName>
      <ability>L2_HalfPunc</ability>
      <abilityName>全半角检查</abilityName>
      <candidateList>
        <item>，</item>
      </candidateList>
      <explain>文本全半角错误。</explain>
      <paraID> 978D1D4</paraID>
      <start>15</start>
      <end>16</end>
      <status>unmodified</status>
      <modifiedWord/>
      <trackRevisions>false</trackRevisions>
    </reviewItem>
    <reviewItem>
      <errorID>c34b13bd-b382-44e9-a728-226e0d907260</errorID>
      <errorWord>,</errorWord>
      <group>L1_Format</group>
      <groupName>格式问题</groupName>
      <ability>L2_HalfPunc</ability>
      <abilityName>全半角检查</abilityName>
      <candidateList>
        <item>，</item>
      </candidateList>
      <explain>文本全半角错误。</explain>
      <paraID> 978D1D4</paraID>
      <start>18</start>
      <end>19</end>
      <status>unmodified</status>
      <modifiedWord/>
      <trackRevisions>false</trackRevisions>
    </reviewItem>
    <reviewItem>
      <errorID>99f66d20-c4e2-4be6-96a6-1758996015f3</errorID>
      <errorWord>,</errorWord>
      <group>L1_Format</group>
      <groupName>格式问题</groupName>
      <ability>L2_HalfPunc</ability>
      <abilityName>全半角检查</abilityName>
      <candidateList>
        <item>，</item>
      </candidateList>
      <explain>文本全半角错误。</explain>
      <paraID> 978D1D4</paraID>
      <start>23</start>
      <end>24</end>
      <status>unmodified</status>
      <modifiedWord/>
      <trackRevisions>false</trackRevisions>
    </reviewItem>
    <reviewItem>
      <errorID>9eec3b76-edea-46ea-91ea-c1b91b0a1158</errorID>
      <errorWord>,</errorWord>
      <group>L1_Format</group>
      <groupName>格式问题</groupName>
      <ability>L2_HalfPunc</ability>
      <abilityName>全半角检查</abilityName>
      <candidateList>
        <item>，</item>
      </candidateList>
      <explain>文本全半角错误。</explain>
      <paraID> 978D1D4</paraID>
      <start>38</start>
      <end>39</end>
      <status>unmodified</status>
      <modifiedWord/>
      <trackRevisions>false</trackRevisions>
    </reviewItem>
    <reviewItem>
      <errorID>79d24629-04ba-4832-a30c-b69fdf806ca6</errorID>
      <errorWord>,</errorWord>
      <group>L1_Format</group>
      <groupName>格式问题</groupName>
      <ability>L2_HalfPunc</ability>
      <abilityName>全半角检查</abilityName>
      <candidateList>
        <item>，</item>
      </candidateList>
      <explain>文本全半角错误。</explain>
      <paraID> 978D1D4</paraID>
      <start>42</start>
      <end>43</end>
      <status>unmodified</status>
      <modifiedWord/>
      <trackRevisions>false</trackRevisions>
    </reviewItem>
    <reviewItem>
      <errorID>471a3d61-1507-4e02-8e60-b71bf75abb8c</errorID>
      <errorWord>,</errorWord>
      <group>L1_Format</group>
      <groupName>格式问题</groupName>
      <ability>L2_HalfPunc</ability>
      <abilityName>全半角检查</abilityName>
      <candidateList>
        <item>，</item>
      </candidateList>
      <explain>文本全半角错误。</explain>
      <paraID> 978D1D4</paraID>
      <start>49</start>
      <end>50</end>
      <status>unmodified</status>
      <modifiedWord/>
      <trackRevisions>false</trackRevisions>
    </reviewItem>
    <reviewItem>
      <errorID>927a0585-575c-4471-adff-2de02afededc</errorID>
      <errorWord>，</errorWord>
      <group>L1_Word</group>
      <groupName>字词问题</groupName>
      <ability>L2_Typo</ability>
      <abilityName>字词错误</abilityName>
      <candidateList>
        <item>，对</item>
      </candidateList>
      <explain/>
      <paraID>4F726931</paraID>
      <start>39</start>
      <end>40</end>
      <status>unmodified</status>
      <modifiedWord/>
      <trackRevisions>false</trackRevisions>
    </reviewItem>
    <reviewItem>
      <errorID>95de8f68-2b8a-4420-b5c0-6a984d117678</errorID>
      <errorWord>，</errorWord>
      <group>L1_Word</group>
      <groupName>字词问题</groupName>
      <ability>L2_Typo</ability>
      <abilityName>字词错误</abilityName>
      <candidateList>
        <item>，对</item>
      </candidateList>
      <explain/>
      <paraID> 260CD22</paraID>
      <start>39</start>
      <end>40</end>
      <status>unmodified</status>
      <modifiedWord/>
      <trackRevisions>false</trackRevisions>
    </reviewItem>
    <reviewItem>
      <errorID>65093e82-03ba-4df9-99df-c5c8e6b9137b</errorID>
      <errorWord>,</errorWord>
      <group>L1_Format</group>
      <groupName>格式问题</groupName>
      <ability>L2_HalfPunc</ability>
      <abilityName>全半角检查</abilityName>
      <candidateList>
        <item>，</item>
      </candidateList>
      <explain>文本全半角错误。</explain>
      <paraID>5D8DF92F</paraID>
      <start>25</start>
      <end>26</end>
      <status>unmodified</status>
      <modifiedWord/>
      <trackRevisions>false</trackRevisions>
    </reviewItem>
    <reviewItem>
      <errorID>f9746028-6f5b-419a-84b0-3da171833a9a</errorID>
      <errorWord>,</errorWord>
      <group>L1_Format</group>
      <groupName>格式问题</groupName>
      <ability>L2_HalfPunc</ability>
      <abilityName>全半角检查</abilityName>
      <candidateList>
        <item>，</item>
      </candidateList>
      <explain>文本全半角错误。</explain>
      <paraID>5D8DF92F</paraID>
      <start>36</start>
      <end>37</end>
      <status>unmodified</status>
      <modifiedWord/>
      <trackRevisions>false</trackRevisions>
    </reviewItem>
    <reviewItem>
      <errorID>94d21814-44d8-4899-83a3-9dbab816f4ba</errorID>
      <errorWord>(</errorWord>
      <group>L1_Format</group>
      <groupName>格式问题</groupName>
      <ability>L2_HalfPunc</ability>
      <abilityName>全半角检查</abilityName>
      <candidateList>
        <item>（</item>
      </candidateList>
      <explain>文本全半角错误。</explain>
      <paraID>5D8DF92F</paraID>
      <start>75</start>
      <end>76</end>
      <status>unmodified</status>
      <modifiedWord/>
      <trackRevisions>false</trackRevisions>
    </reviewItem>
    <reviewItem>
      <errorID>252654a1-870b-4567-8856-6ef1f0a4d445</errorID>
      <errorWord>)</errorWord>
      <group>L1_Format</group>
      <groupName>格式问题</groupName>
      <ability>L2_HalfPunc</ability>
      <abilityName>全半角检查</abilityName>
      <candidateList>
        <item>）</item>
      </candidateList>
      <explain>文本全半角错误。</explain>
      <paraID>5D8DF92F</paraID>
      <start>87</start>
      <end>88</end>
      <status>unmodified</status>
      <modifiedWord/>
      <trackRevisions>false</trackRevisions>
    </reviewItem>
    <reviewItem>
      <errorID>3324167e-d05e-464d-8628-495823331553</errorID>
      <errorWord>,</errorWord>
      <group>L1_Format</group>
      <groupName>格式问题</groupName>
      <ability>L2_HalfPunc</ability>
      <abilityName>全半角检查</abilityName>
      <candidateList>
        <item>，</item>
      </candidateList>
      <explain>文本全半角错误。</explain>
      <paraID>5D8DF92F</paraID>
      <start>133</start>
      <end>134</end>
      <status>unmodified</status>
      <modifiedWord/>
      <trackRevisions>false</trackRevisions>
    </reviewItem>
    <reviewItem>
      <errorID>b42d4ac9-4947-4269-8cb0-18f7aca50222</errorID>
      <errorWord>-</errorWord>
      <group>L1_Format</group>
      <groupName>格式问题</groupName>
      <ability>L2_HalfPunc</ability>
      <abilityName>全半角检查</abilityName>
      <candidateList>
        <item>－</item>
      </candidateList>
      <explain>文本全半角错误。</explain>
      <paraID>788B5D6D</paraID>
      <start>61</start>
      <end>62</end>
      <status>unmodified</status>
      <modifiedWord/>
      <trackRevisions>false</trackRevisions>
    </reviewItem>
    <reviewItem>
      <errorID>bc801af9-4ccb-4713-926e-71a7732707e0</errorID>
      <errorWord>:</errorWord>
      <group>L1_Format</group>
      <groupName>格式问题</groupName>
      <ability>L2_HalfPunc</ability>
      <abilityName>全半角检查</abilityName>
      <candidateList>
        <item>：</item>
      </candidateList>
      <explain>文本全半角错误。</explain>
      <paraID>71B0377A</paraID>
      <start>4</start>
      <end>5</end>
      <status>unmodified</status>
      <modifiedWord/>
      <trackRevisions>false</trackRevisions>
    </reviewItem>
    <reviewItem>
      <errorID>3f8b681c-ca82-4646-a91a-ac2a79037da3</errorID>
      <errorWord>-</errorWord>
      <group>L1_Format</group>
      <groupName>格式问题</groupName>
      <ability>L2_HalfPunc</ability>
      <abilityName>全半角检查</abilityName>
      <candidateList>
        <item>－</item>
      </candidateList>
      <explain>文本全半角错误。</explain>
      <paraID>3CD1F6BB</paraID>
      <start>32</start>
      <end>33</end>
      <status>unmodified</status>
      <modifiedWord/>
      <trackRevisions>false</trackRevisions>
    </reviewItem>
    <reviewItem>
      <errorID>ce009fdc-596f-4f06-bd3e-5c0924223dd3</errorID>
      <errorWord>-</errorWord>
      <group>L1_Format</group>
      <groupName>格式问题</groupName>
      <ability>L2_HalfPunc</ability>
      <abilityName>全半角检查</abilityName>
      <candidateList>
        <item>－</item>
      </candidateList>
      <explain>文本全半角错误。</explain>
      <paraID>3CD1F6BB</paraID>
      <start>89</start>
      <end>90</end>
      <status>unmodified</status>
      <modifiedWord/>
      <trackRevisions>false</trackRevisions>
    </reviewItem>
    <reviewItem>
      <errorID>e354aef4-c755-4c9f-b845-a4b11e49469e</errorID>
      <errorWord>三无产品</errorWord>
      <group>L1_Punc</group>
      <groupName>标点问题</groupName>
      <ability>L2_Punc</ability>
      <abilityName>标点符号检查</abilityName>
      <candidateList>
        <item>“三无”产品</item>
      </candidateList>
      <explain/>
      <paraID> 72313F9</paraID>
      <start>32</start>
      <end>36</end>
      <status>unmodified</status>
      <modifiedWord/>
      <trackRevisions>false</trackRevisions>
    </reviewItem>
    <reviewItem>
      <errorID>cfcf46c8-ede8-4d6d-b246-fdc478aa23e7</errorID>
      <errorWord>(</errorWord>
      <group>L1_Format</group>
      <groupName>格式问题</groupName>
      <ability>L2_HalfPunc</ability>
      <abilityName>全半角检查</abilityName>
      <candidateList>
        <item>（</item>
      </candidateList>
      <explain>文本全半角错误。</explain>
      <paraID> FC7C814</paraID>
      <start>7</start>
      <end>8</end>
      <status>unmodified</status>
      <modifiedWord/>
      <trackRevisions>false</trackRevisions>
    </reviewItem>
    <reviewItem>
      <errorID>fa6109ff-06e5-4c56-967e-285c8c3623f0</errorID>
      <errorWord>)</errorWord>
      <group>L1_Format</group>
      <groupName>格式问题</groupName>
      <ability>L2_HalfPunc</ability>
      <abilityName>全半角检查</abilityName>
      <candidateList>
        <item>）</item>
      </candidateList>
      <explain>文本全半角错误。</explain>
      <paraID> FC7C814</paraID>
      <start>12</start>
      <end>13</end>
      <status>unmodified</status>
      <modifiedWord/>
      <trackRevisions>false</trackRevisions>
    </reviewItem>
    <reviewItem>
      <errorID>7f1d2a6c-c2db-4fc0-b4a8-424eeb87f47f</errorID>
      <errorWord>(</errorWord>
      <group>L1_Format</group>
      <groupName>格式问题</groupName>
      <ability>L2_HalfPunc</ability>
      <abilityName>全半角检查</abilityName>
      <candidateList>
        <item>（</item>
      </candidateList>
      <explain>文本全半角错误。</explain>
      <paraID>23E8BB72</paraID>
      <start>8</start>
      <end>9</end>
      <status>unmodified</status>
      <modifiedWord/>
      <trackRevisions>false</trackRevisions>
    </reviewItem>
    <reviewItem>
      <errorID>c7f324c1-8fae-42c2-ae77-8c562cd364df</errorID>
      <errorWord>亨</errorWord>
      <group>L1_Word</group>
      <groupName>字词问题</groupName>
      <ability>L2_Typo</ability>
      <abilityName>字词错误</abilityName>
      <candidateList>
        <item>橙</item>
      </candidateList>
      <explain>存在发音相近字词的误用。</explain>
      <paraID>5060D6AB</paraID>
      <start>1</start>
      <end>2</end>
      <status>unmodified</status>
      <modifiedWord/>
      <trackRevisions>false</trackRevisions>
    </reviewItem>
    <reviewItem>
      <errorID>074576a6-83ae-476b-ada9-371393063ecc</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45588CA4</paraID>
      <start>13</start>
      <end>16</end>
      <status>unmodified</status>
      <modifiedWord/>
      <trackRevisions>false</trackRevisions>
    </reviewItem>
    <reviewItem>
      <errorID>a18a5829-639b-4759-b25d-45f2ea9baeb2</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663C6368</paraID>
      <start>38</start>
      <end>41</end>
      <status>unmodified</status>
      <modifiedWord/>
      <trackRevisions>false</trackRevisions>
    </reviewItem>
    <reviewItem>
      <errorID>6b7e4a8c-54b0-4e86-8b07-dee07ffe546f</errorID>
      <errorWord>下</errorWord>
      <group>L1_Word</group>
      <groupName>字词问题</groupName>
      <ability>L2_Typo</ability>
      <abilityName>字词错误</abilityName>
      <candidateList>
        <item>下简</item>
      </candidateList>
      <explain/>
      <paraID>  E82DA7</paraID>
      <start>8</start>
      <end>9</end>
      <status>unmodified</status>
      <modifiedWord/>
      <trackRevisions>false</trackRevisions>
    </reviewItem>
    <reviewItem>
      <errorID>2d08a8d5-941d-4325-980a-1e3368d2f36c</errorID>
      <errorWord>下</errorWord>
      <group>L1_Word</group>
      <groupName>字词问题</groupName>
      <ability>L2_Typo</ability>
      <abilityName>字词错误</abilityName>
      <candidateList>
        <item>下简</item>
      </candidateList>
      <explain/>
      <paraID>1417D7BF</paraID>
      <start>8</start>
      <end>9</end>
      <status>unmodified</status>
      <modifiedWord/>
      <trackRevisions>false</trackRevisions>
    </reviewItem>
    <reviewItem>
      <errorID>e8bcb6a2-8c4f-4540-b90e-f76b6b22e32b</errorID>
      <errorWord>其</errorWord>
      <group>L1_Word</group>
      <groupName>字词问题</groupName>
      <ability>L2_Typo</ability>
      <abilityName>字词错误</abilityName>
      <candidateList>
        <item>其他</item>
      </candidateList>
      <explain>〈代〉指示代词。别的：今天的文娱晚会，除了京剧、曲艺以外，还有～精彩节目。</explain>
      <paraID>2BABD68E</paraID>
      <start>57</start>
      <end>58</end>
      <status>unmodified</status>
      <modifiedWord/>
      <trackRevisions>false</trackRevisions>
    </reviewItem>
    <reviewItem>
      <errorID>f419cab6-7bf1-41b0-b991-fe37fa4115e0</errorID>
      <errorWord>涉及到</errorWord>
      <group>L1_Grammar</group>
      <groupName>语法问题</groupName>
      <ability>L2_Grammar</ability>
      <abilityName>语法错误</abilityName>
      <candidateList>
        <item>涉及</item>
      </candidateList>
      <explain>〈动〉牵涉到；关联到：案子～好几个人｜这个问题～面很广。</explain>
      <paraID>1308DA3A</paraID>
      <start>40</start>
      <end>43</end>
      <status>unmodified</status>
      <modifiedWord/>
      <trackRevisions>false</trackRevisions>
    </reviewItem>
    <reviewItem>
      <errorID>c513670b-91ed-4925-93cf-e74db6a661bb</errorID>
      <errorWord>应</errorWord>
      <group>L1_Word</group>
      <groupName>字词问题</groupName>
      <ability>L2_Typo</ability>
      <abilityName>字词错误</abilityName>
      <candidateList>
        <item>应当</item>
      </candidateList>
      <explain/>
      <paraID>1BCFD1B1</paraID>
      <start>34</start>
      <end>35</end>
      <status>unmodified</status>
      <modifiedWord/>
      <trackRevisions>false</trackRevisions>
    </reviewItem>
    <reviewItem>
      <errorID>897b35da-ae4e-4c29-85f4-0d6fde7a5b59</errorID>
      <errorWord>作</errorWord>
      <group>L1_Word</group>
      <groupName>字词问题</groupName>
      <ability>L2_Typo</ability>
      <abilityName>字词错误</abilityName>
      <candidateList>
        <item>做</item>
      </candidateList>
      <explain>存在发音相同字词的误用。</explain>
      <paraID>2C0D53C2</paraID>
      <start>4</start>
      <end>5</end>
      <status>unmodified</status>
      <modifiedWord/>
      <trackRevisions>false</trackRevisions>
    </reviewItem>
    <reviewItem>
      <errorID>bedfc914-741a-4e9b-a605-407cf95b7465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2D58A60E</paraID>
      <start>0</start>
      <end>2</end>
      <status>unmodified</status>
      <modifiedWord/>
      <trackRevisions>false</trackRevisions>
    </reviewItem>
    <reviewItem>
      <errorID>639d5d85-5600-4f91-9834-8b5f0c91cce9</errorID>
      <errorWord>(</errorWord>
      <group>L1_Format</group>
      <groupName>格式问题</groupName>
      <ability>L2_HalfPunc</ability>
      <abilityName>全半角检查</abilityName>
      <candidateList>
        <item>（</item>
      </candidateList>
      <explain>文本全半角错误。</explain>
      <paraID>6E314891</paraID>
      <start>53</start>
      <end>54</end>
      <status>unmodified</status>
      <modifiedWord/>
      <trackRevisions>false</trackRevisions>
    </reviewItem>
    <reviewItem>
      <errorID>b7d27bdb-144f-4a74-9979-2780b712b5f0</errorID>
      <errorWord>)</errorWord>
      <group>L1_Format</group>
      <groupName>格式问题</groupName>
      <ability>L2_HalfPunc</ability>
      <abilityName>全半角检查</abilityName>
      <candidateList>
        <item>）</item>
      </candidateList>
      <explain>文本全半角错误。</explain>
      <paraID>6E314891</paraID>
      <start>56</start>
      <end>57</end>
      <status>unmodified</status>
      <modifiedWord/>
      <trackRevisions>false</trackRevisions>
    </reviewItem>
    <reviewItem>
      <errorID>aa612e08-e6d1-4ef2-a186-ce9e129118ca</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518DD576</paraID>
      <start>14</start>
      <end>17</end>
      <status>unmodified</status>
      <modifiedWord/>
      <trackRevisions>false</trackRevisions>
    </reviewItem>
    <reviewItem>
      <errorID>b74ff29f-140f-4362-8689-365056186627</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518DD576</paraID>
      <start>23</start>
      <end>26</end>
      <status>unmodified</status>
      <modifiedWord/>
      <trackRevisions>false</trackRevisions>
    </reviewItem>
    <reviewItem>
      <errorID>9f03f7fe-5f81-40e9-96ad-a2bcad0473bd</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518DD576</paraID>
      <start>34</start>
      <end>37</end>
      <status>unmodified</status>
      <modifiedWord/>
      <trackRevisions>false</trackRevisions>
    </reviewItem>
    <reviewItem>
      <errorID>c69cff5d-2377-4df8-a6cb-14672e441ccb</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518DD576</paraID>
      <start>43</start>
      <end>46</end>
      <status>unmodified</status>
      <modifiedWord/>
      <trackRevisions>false</trackRevisions>
    </reviewItem>
    <reviewItem>
      <errorID>29848dae-a257-4dc7-8e4f-d5f2c3a5bf04</errorID>
      <errorWord>,</errorWord>
      <group>L1_Format</group>
      <groupName>格式问题</groupName>
      <ability>L2_HalfPunc</ability>
      <abilityName>全半角检查</abilityName>
      <candidateList>
        <item>，</item>
      </candidateList>
      <explain>文本全半角错误。</explain>
      <paraID>7AC0ECA0</paraID>
      <start>29</start>
      <end>30</end>
      <status>unmodified</status>
      <modifiedWord/>
      <trackRevisions>false</trackRevisions>
    </reviewItem>
    <reviewItem>
      <errorID>6adb415c-8073-4e22-861d-baa5e7133ff7</errorID>
      <errorWord>(</errorWord>
      <group>L1_Format</group>
      <groupName>格式问题</groupName>
      <ability>L2_HalfPunc</ability>
      <abilityName>全半角检查</abilityName>
      <candidateList>
        <item>（</item>
      </candidateList>
      <explain>文本全半角错误。</explain>
      <paraID>6C838274</paraID>
      <start>7</start>
      <end>8</end>
      <status>unmodified</status>
      <modifiedWord/>
      <trackRevisions>false</trackRevisions>
    </reviewItem>
    <reviewItem>
      <errorID>5a319e52-0f64-4d85-a167-3cdae3252730</errorID>
      <errorWord>)</errorWord>
      <group>L1_Format</group>
      <groupName>格式问题</groupName>
      <ability>L2_HalfPunc</ability>
      <abilityName>全半角检查</abilityName>
      <candidateList>
        <item>）</item>
      </candidateList>
      <explain>文本全半角错误。</explain>
      <paraID>6C838274</paraID>
      <start>18</start>
      <end>19</end>
      <status>unmodified</status>
      <modifiedWord/>
      <trackRevisions>false</trackRevisions>
    </reviewItem>
    <reviewItem>
      <errorID>0c919e7e-ea67-45c0-a3cb-47e650aa25e2</errorID>
      <errorWord>(</errorWord>
      <group>L1_Format</group>
      <groupName>格式问题</groupName>
      <ability>L2_HalfPunc</ability>
      <abilityName>全半角检查</abilityName>
      <candidateList>
        <item>（</item>
      </candidateList>
      <explain>文本全半角错误。</explain>
      <paraID>6B36F76F</paraID>
      <start>9</start>
      <end>10</end>
      <status>unmodified</status>
      <modifiedWord/>
      <trackRevisions>false</trackRevisions>
    </reviewItem>
    <reviewItem>
      <errorID>3af598ff-d34b-415e-8452-3ba04f0d7b05</errorID>
      <errorWord>)</errorWord>
      <group>L1_Format</group>
      <groupName>格式问题</groupName>
      <ability>L2_HalfPunc</ability>
      <abilityName>全半角检查</abilityName>
      <candidateList>
        <item>）</item>
      </candidateList>
      <explain>文本全半角错误。</explain>
      <paraID>6B36F76F</paraID>
      <start>20</start>
      <end>21</end>
      <status>unmodified</status>
      <modifiedWord/>
      <trackRevisions>false</trackRevisions>
    </reviewItem>
    <reviewItem>
      <errorID>d8f0d5f3-da04-42f5-9cee-001e24ae8b1f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2AA36E19</paraID>
      <start>0</start>
      <end>2</end>
      <status>unmodified</status>
      <modifiedWord/>
      <trackRevisions>false</trackRevisions>
    </reviewItem>
    <reviewItem>
      <errorID>c65130f0-b9b3-41ad-819c-1680646bce27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5D085826</paraID>
      <start>0</start>
      <end>2</end>
      <status>unmodified</status>
      <modifiedWord/>
      <trackRevisions>false</trackRevisions>
    </reviewItem>
    <reviewItem>
      <errorID>13ed2c0f-6d51-47c4-a87f-3e3e99d9262b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3216E3D4</paraID>
      <start>0</start>
      <end>2</end>
      <status>unmodified</status>
      <modifiedWord/>
      <trackRevisions>false</trackRevisions>
    </reviewItem>
    <reviewItem>
      <errorID>16474712-c1ff-439a-b7e8-08aef8db5d20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68599887</paraID>
      <start>0</start>
      <end>2</end>
      <status>unmodified</status>
      <modifiedWord/>
      <trackRevisions>false</trackRevisions>
    </reviewItem>
    <reviewItem>
      <errorID>30874bd8-5562-4c22-aff0-e1b6b1b5d046</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2458D6B3</paraID>
      <start>0</start>
      <end>2</end>
      <status>unmodified</status>
      <modifiedWord/>
      <trackRevisions>false</trackRevisions>
    </reviewItem>
    <reviewItem>
      <errorID>49619e77-c195-496f-8426-b65bd949def3</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4F8506A9</paraID>
      <start>0</start>
      <end>2</end>
      <status>unmodified</status>
      <modifiedWord/>
      <trackRevisions>false</trackRevisions>
    </reviewItem>
    <reviewItem>
      <errorID>a5f2146d-1ab3-477e-b9a9-c3bf75d518a2</errorID>
      <errorWord>)</errorWord>
      <group>L1_Format</group>
      <groupName>格式问题</groupName>
      <ability>L2_HalfPunc</ability>
      <abilityName>全半角检查</abilityName>
      <candidateList>
        <item>）</item>
      </candidateList>
      <explain>文本全半角错误。</explain>
      <paraID>1765E8A3</paraID>
      <start>32</start>
      <end>33</end>
      <status>unmodified</status>
      <modifiedWord/>
      <trackRevisions>false</trackRevisions>
    </reviewItem>
    <reviewItem>
      <errorID>48fd81a6-d8ec-4896-8f86-5270feec68ca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27BCF1EC</paraID>
      <start>0</start>
      <end>2</end>
      <status>unmodified</status>
      <modifiedWord/>
      <trackRevisions>false</trackRevisions>
    </reviewItem>
    <reviewItem>
      <errorID>e846ae7a-c48f-4302-bdae-e5cfa31915dc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3AD21B76</paraID>
      <start>0</start>
      <end>2</end>
      <status>unmodified</status>
      <modifiedWord/>
      <trackRevisions>false</trackRevisions>
    </reviewItem>
    <reviewItem>
      <errorID>8ddcf8d9-274d-4e31-b020-fe4a178c56d4</errorID>
      <errorWord>(</errorWord>
      <group>L1_Format</group>
      <groupName>格式问题</groupName>
      <ability>L2_HalfPunc</ability>
      <abilityName>全半角检查</abilityName>
      <candidateList>
        <item>（</item>
      </candidateList>
      <explain>文本全半角错误。</explain>
      <paraID>4D4A438D</paraID>
      <start>5</start>
      <end>6</end>
      <status>unmodified</status>
      <modifiedWord/>
      <trackRevisions>false</trackRevisions>
    </reviewItem>
    <reviewItem>
      <errorID>6d722f18-2faf-42c0-b582-413d243b5b1b</errorID>
      <errorWord>)</errorWord>
      <group>L1_Format</group>
      <groupName>格式问题</groupName>
      <ability>L2_HalfPunc</ability>
      <abilityName>全半角检查</abilityName>
      <candidateList>
        <item>）</item>
      </candidateList>
      <explain>文本全半角错误。</explain>
      <paraID>4D4A438D</paraID>
      <start>10</start>
      <end>11</end>
      <status>unmodified</status>
      <modifiedWord/>
      <trackRevisions>false</trackRevisions>
    </reviewItem>
    <reviewItem>
      <errorID>2d4bbac5-03d7-4217-9f9a-d5e038f576ce</errorID>
      <errorWord>(</errorWord>
      <group>L1_Format</group>
      <groupName>格式问题</groupName>
      <ability>L2_HalfPunc</ability>
      <abilityName>全半角检查</abilityName>
      <candidateList>
        <item>（</item>
      </candidateList>
      <explain>文本全半角错误。</explain>
      <paraID>6DAC80A3</paraID>
      <start>23</start>
      <end>24</end>
      <status>unmodified</status>
      <modifiedWord/>
      <trackRevisions>false</trackRevisions>
    </reviewItem>
    <reviewItem>
      <errorID>456494a1-4160-47dc-8d02-9249ecc9e337</errorID>
      <errorWord>)</errorWord>
      <group>L1_Format</group>
      <groupName>格式问题</groupName>
      <ability>L2_HalfPunc</ability>
      <abilityName>全半角检查</abilityName>
      <candidateList>
        <item>）</item>
      </candidateList>
      <explain>文本全半角错误。</explain>
      <paraID>6DAC80A3</paraID>
      <start>27</start>
      <end>28</end>
      <status>unmodified</status>
      <modifiedWord/>
      <trackRevisions>false</trackRevisions>
    </reviewItem>
    <reviewItem>
      <errorID>d2e13dd5-0d6e-4ced-929a-4e7fb2d0252a</errorID>
      <errorWord>。]</errorWord>
      <group>L1_Punc</group>
      <groupName>标点问题</groupName>
      <ability>L2_Punc</ability>
      <abilityName>标点符号检查</abilityName>
      <candidateList>
        <item>]</item>
      </candidateList>
      <explain/>
      <paraID>6DAC80A3</paraID>
      <start>63</start>
      <end>65</end>
      <status>unmodified</status>
      <modifiedWord/>
      <trackRevisions>false</trackRevisions>
    </reviewItem>
    <reviewItem>
      <errorID>a6b1c7ca-06e8-4cf0-919d-0a407b3ea249</errorID>
      <errorWord>、</errorWord>
      <group>L1_Punc</group>
      <groupName>标点问题</groupName>
      <ability>L2_Punc</ability>
      <abilityName>标点符号检查</abilityName>
      <candidateList>
        <item>.</item>
      </candidateList>
      <explain/>
      <paraID>5B45CA7C</paraID>
      <start>1</start>
      <end>2</end>
      <status>unmodified</status>
      <modifiedWord/>
      <trackRevisions>false</trackRevisions>
    </reviewItem>
    <reviewItem>
      <errorID>2024013f-3997-403a-8d5c-7fd79db35416</errorID>
      <errorWord>：）</errorWord>
      <group>L1_Punc</group>
      <groupName>标点问题</groupName>
      <ability>L2_Punc</ability>
      <abilityName>标点符号检查</abilityName>
      <candidateList>
        <item>）</item>
      </candidateList>
      <explain/>
      <paraID>22E66C83</paraID>
      <start>15</start>
      <end>17</end>
      <status>unmodified</status>
      <modifiedWord/>
      <trackRevisions>false</trackRevisions>
    </reviewItem>
    <reviewItem>
      <errorID>f2b59e8d-eaa0-46cc-baa0-127aa99754fe</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4EBDA5EA</paraID>
      <start>0</start>
      <end>2</end>
      <status>unmodified</status>
      <modifiedWord/>
      <trackRevisions>false</trackRevisions>
    </reviewItem>
    <reviewItem>
      <errorID>47b0b729-8063-41b8-a772-bbfc47d34d2c</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3F4A1BE</paraID>
      <start>0</start>
      <end>2</end>
      <status>unmodified</status>
      <modifiedWord/>
      <trackRevisions>false</trackRevisions>
    </reviewItem>
    <reviewItem>
      <errorID>dd2d9d28-b45a-4b74-91f8-858ef347c8b6</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C8CAFD5</paraID>
      <start>0</start>
      <end>2</end>
      <status>unmodified</status>
      <modifiedWord/>
      <trackRevisions>false</trackRevisions>
    </reviewItem>
    <reviewItem>
      <errorID>726f23c6-0a0d-4834-bf43-806de6531d41</errorID>
      <errorWord>其它</errorWord>
      <group>L1_Word</group>
      <groupName>字词问题</groupName>
      <ability>L2_Alias</ability>
      <abilityName>也作/曾用词</abilityName>
      <candidateList>
        <item>其他</item>
      </candidateList>
      <explain>词汇[其它]为不规范表述或旧称，其规范书面表述为[其他]。</explain>
      <paraID> C8CAFD5</paraID>
      <start>7</start>
      <end>9</end>
      <status>unmodified</status>
      <modifiedWord/>
      <trackRevisions>false</trackRevisions>
    </reviewItem>
    <reviewItem>
      <errorID>db64cc8c-0029-4045-aa1b-74adb80ea24e</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30F67E5B</paraID>
      <start>0</start>
      <end>2</end>
      <status>unmodified</status>
      <modifiedWord/>
      <trackRevisions>false</trackRevisions>
    </reviewItem>
    <reviewItem>
      <errorID>1e20b04e-8d8f-48d1-9ec3-63f8d6b7f3bf</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765D22B0</paraID>
      <start>0</start>
      <end>2</end>
      <status>unmodified</status>
      <modifiedWord/>
      <trackRevisions>false</trackRevisions>
    </reviewItem>
    <reviewItem>
      <errorID>fe2bbcee-5167-4c6e-81de-7d7d2f491af5</errorID>
      <errorWord>f)</errorWord>
      <group>L1_Format</group>
      <groupName>格式问题</groupName>
      <ability>L2_Ordinal</ability>
      <abilityName>序号格式</abilityName>
      <candidateList>
        <item>f）</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5DA01C61</paraID>
      <start>0</start>
      <end>2</end>
      <status>unmodified</status>
      <modifiedWord/>
      <trackRevisions>false</trackRevisions>
    </reviewItem>
    <reviewItem>
      <errorID>8524b3c5-d9e9-484d-a6ba-04de40a14430</errorID>
      <errorWord>)</errorWord>
      <group>L1_Format</group>
      <groupName>格式问题</groupName>
      <ability>L2_HalfPunc</ability>
      <abilityName>全半角检查</abilityName>
      <candidateList>
        <item>）</item>
      </candidateList>
      <explain>文本全半角错误。</explain>
      <paraID>5C6057E6</paraID>
      <start>8</start>
      <end>9</end>
      <status>unmodified</status>
      <modifiedWord/>
      <trackRevisions>false</trackRevisions>
    </reviewItem>
    <reviewItem>
      <errorID>7c64128f-e183-4252-bbf3-b56689208058</errorID>
      <errorWord>)</errorWord>
      <group>L1_Format</group>
      <groupName>格式问题</groupName>
      <ability>L2_HalfPunc</ability>
      <abilityName>全半角检查</abilityName>
      <candidateList>
        <item>）</item>
      </candidateList>
      <explain>文本全半角错误。</explain>
      <paraID>5C6057E6</paraID>
      <start>11</start>
      <end>12</end>
      <status>unmodified</status>
      <modifiedWord/>
      <trackRevisions>false</trackRevisions>
    </reviewItem>
    <reviewItem>
      <errorID>8624c8a7-91e5-46b2-be53-37c19cd06b7c</errorID>
      <errorWord>帐号</errorWord>
      <group>L1_Word</group>
      <groupName>字词问题</groupName>
      <ability>L2_Typo</ability>
      <abilityName>字词错误</abilityName>
      <candidateList>
        <item>账号</item>
      </candidateList>
      <explain>〈名〉单位或个人跟银行建立经济关系后，银行在账上给该单位或个人编的号码。</explain>
      <paraID>7118CF77</paraID>
      <start>31</start>
      <end>33</end>
      <status>unmodified</status>
      <modifiedWord/>
      <trackRevisions>false</trackRevisions>
    </reviewItem>
    <reviewItem>
      <errorID>5a8a6a6c-478f-4506-84ee-975457d541f1</errorID>
      <errorWord>(</errorWord>
      <group>L1_Format</group>
      <groupName>格式问题</groupName>
      <ability>L2_HalfPunc</ability>
      <abilityName>全半角检查</abilityName>
      <candidateList>
        <item>（</item>
      </candidateList>
      <explain>文本全半角错误。</explain>
      <paraID> DD67FE0</paraID>
      <start>11</start>
      <end>12</end>
      <status>unmodified</status>
      <modifiedWord/>
      <trackRevisions>false</trackRevisions>
    </reviewItem>
    <reviewItem>
      <errorID>86cab09d-ec19-4f9a-901e-f5796091e3d8</errorID>
      <errorWord>)</errorWord>
      <group>L1_Format</group>
      <groupName>格式问题</groupName>
      <ability>L2_HalfPunc</ability>
      <abilityName>全半角检查</abilityName>
      <candidateList>
        <item>）</item>
      </candidateList>
      <explain>文本全半角错误。</explain>
      <paraID> DD67FE0</paraID>
      <start>17</start>
      <end>18</end>
      <status>unmodified</status>
      <modifiedWord/>
      <trackRevisions>false</trackRevisions>
    </reviewItem>
    <reviewItem>
      <errorID>1b846b99-016f-4881-a246-607f889d644b</errorID>
      <errorWord>(</errorWord>
      <group>L1_Format</group>
      <groupName>格式问题</groupName>
      <ability>L2_HalfPunc</ability>
      <abilityName>全半角检查</abilityName>
      <candidateList>
        <item>（</item>
      </candidateList>
      <explain>文本全半角错误。</explain>
      <paraID>454B8A1D</paraID>
      <start>3</start>
      <end>4</end>
      <status>unmodified</status>
      <modifiedWord/>
      <trackRevisions>false</trackRevisions>
    </reviewItem>
    <reviewItem>
      <errorID>949cde47-ab2d-4757-b827-9e945c5dcb84</errorID>
      <errorWord>)</errorWord>
      <group>L1_Format</group>
      <groupName>格式问题</groupName>
      <ability>L2_HalfPunc</ability>
      <abilityName>全半角检查</abilityName>
      <candidateList>
        <item>）</item>
      </candidateList>
      <explain>文本全半角错误。</explain>
      <paraID>454B8A1D</paraID>
      <start>8</start>
      <end>9</end>
      <status>unmodified</status>
      <modifiedWord/>
      <trackRevisions>false</trackRevisions>
    </reviewItem>
    <reviewItem>
      <errorID>4b588145-6cf9-49cd-b86e-28de32e29ee1</errorID>
      <errorWord>(</errorWord>
      <group>L1_Format</group>
      <groupName>格式问题</groupName>
      <ability>L2_HalfPunc</ability>
      <abilityName>全半角检查</abilityName>
      <candidateList>
        <item>（</item>
      </candidateList>
      <explain>文本全半角错误。</explain>
      <paraID>48B4170F</paraID>
      <start>19</start>
      <end>20</end>
      <status>unmodified</status>
      <modifiedWord/>
      <trackRevisions>false</trackRevisions>
    </reviewItem>
    <reviewItem>
      <errorID>bc4d29c0-314e-4481-a9d6-3d2821b9ec1b</errorID>
      <errorWord>)</errorWord>
      <group>L1_Format</group>
      <groupName>格式问题</groupName>
      <ability>L2_HalfPunc</ability>
      <abilityName>全半角检查</abilityName>
      <candidateList>
        <item>）</item>
      </candidateList>
      <explain>文本全半角错误。</explain>
      <paraID>48B4170F</paraID>
      <start>24</start>
      <end>25</end>
      <status>unmodified</status>
      <modifiedWord/>
      <trackRevisions>false</trackRevisions>
    </reviewItem>
    <reviewItem>
      <errorID>8c3047e8-11dd-40bc-9401-efc6c54d17fb</errorID>
      <errorWord>(</errorWord>
      <group>L1_Format</group>
      <groupName>格式问题</groupName>
      <ability>L2_HalfPunc</ability>
      <abilityName>全半角检查</abilityName>
      <candidateList>
        <item>（</item>
      </candidateList>
      <explain>文本全半角错误。</explain>
      <paraID> A82A448</paraID>
      <start>7</start>
      <end>8</end>
      <status>unmodified</status>
      <modifiedWord/>
      <trackRevisions>false</trackRevisions>
    </reviewItem>
    <reviewItem>
      <errorID>3cffaf81-9bb6-472a-bab9-6a251477062f</errorID>
      <errorWord>)</errorWord>
      <group>L1_Format</group>
      <groupName>格式问题</groupName>
      <ability>L2_HalfPunc</ability>
      <abilityName>全半角检查</abilityName>
      <candidateList>
        <item>）</item>
      </candidateList>
      <explain>文本全半角错误。</explain>
      <paraID> A82A448</paraID>
      <start>15</start>
      <end>16</end>
      <status>unmodified</status>
      <modifiedWord/>
      <trackRevisions>false</trackRevisions>
    </reviewItem>
    <reviewItem>
      <errorID>37eb86a8-4119-41d6-8355-7dc0e1ad550a</errorID>
      <errorWord>(</errorWord>
      <group>L1_Format</group>
      <groupName>格式问题</groupName>
      <ability>L2_HalfPunc</ability>
      <abilityName>全半角检查</abilityName>
      <candidateList>
        <item>（</item>
      </candidateList>
      <explain>文本全半角错误。</explain>
      <paraID>7FAD20F9</paraID>
      <start>7</start>
      <end>8</end>
      <status>unmodified</status>
      <modifiedWord/>
      <trackRevisions>false</trackRevisions>
    </reviewItem>
    <reviewItem>
      <errorID>6d73e18a-57d7-4b61-acf3-db114beadd1b</errorID>
      <errorWord>)</errorWord>
      <group>L1_Format</group>
      <groupName>格式问题</groupName>
      <ability>L2_HalfPunc</ability>
      <abilityName>全半角检查</abilityName>
      <candidateList>
        <item>）</item>
      </candidateList>
      <explain>文本全半角错误。</explain>
      <paraID>7FAD20F9</paraID>
      <start>15</start>
      <end>16</end>
      <status>unmodified</status>
      <modifiedWord/>
      <trackRevisions>false</trackRevisions>
    </reviewItem>
    <reviewItem>
      <errorID>dfe96903-20a5-4266-bc5d-3a4db9078000</errorID>
      <errorWord>，</errorWord>
      <group>L1_Word</group>
      <groupName>字词问题</groupName>
      <ability>L2_Typo</ability>
      <abilityName>字词错误</abilityName>
      <candidateList>
        <item>，在</item>
      </candidateList>
      <explain/>
      <paraID>472D54AC</paraID>
      <start>73</start>
      <end>74</end>
      <status>unmodified</status>
      <modifiedWord/>
      <trackRevisions>false</trackRevisions>
    </reviewItem>
    <reviewItem>
      <errorID>51f996e4-5979-4701-a80c-0b35f9b7878f</errorID>
      <errorWord>;</errorWord>
      <group>L1_Format</group>
      <groupName>格式问题</groupName>
      <ability>L2_HalfPunc</ability>
      <abilityName>全半角检查</abilityName>
      <candidateList>
        <item>；</item>
      </candidateList>
      <explain>文本全半角错误。</explain>
      <paraID>472D54AC</paraID>
      <start>99</start>
      <end>100</end>
      <status>unmodified</status>
      <modifiedWord/>
      <trackRevisions>false</trackRevisions>
    </reviewItem>
    <reviewItem>
      <errorID>e9a41d20-9f6c-4fcf-bafe-fb1537713be1</errorID>
      <errorWord>(</errorWord>
      <group>L1_Format</group>
      <groupName>格式问题</groupName>
      <ability>L2_HalfPunc</ability>
      <abilityName>全半角检查</abilityName>
      <candidateList>
        <item>（</item>
      </candidateList>
      <explain>文本全半角错误。</explain>
      <paraID>5BF9FF66</paraID>
      <start>12</start>
      <end>13</end>
      <status>unmodified</status>
      <modifiedWord/>
      <trackRevisions>false</trackRevisions>
    </reviewItem>
    <reviewItem>
      <errorID>6d883689-cb0b-4a4a-9d7e-dbfcf8b006fc</errorID>
      <errorWord>)</errorWord>
      <group>L1_Format</group>
      <groupName>格式问题</groupName>
      <ability>L2_HalfPunc</ability>
      <abilityName>全半角检查</abilityName>
      <candidateList>
        <item>）</item>
      </candidateList>
      <explain>文本全半角错误。</explain>
      <paraID>5BF9FF66</paraID>
      <start>15</start>
      <end>16</end>
      <status>unmodified</status>
      <modifiedWord/>
      <trackRevisions>false</trackRevisions>
    </reviewItem>
    <reviewItem>
      <errorID>5b2972d1-79e6-417a-8e2e-65ccc949880b</errorID>
      <errorWord>:</errorWord>
      <group>L1_Format</group>
      <groupName>格式问题</groupName>
      <ability>L2_HalfPunc</ability>
      <abilityName>全半角检查</abilityName>
      <candidateList>
        <item>：</item>
      </candidateList>
      <explain>文本全半角错误。</explain>
      <paraID>22C44965</paraID>
      <start>3</start>
      <end>4</end>
      <status>unmodified</status>
      <modifiedWord/>
      <trackRevisions>false</trackRevisions>
    </reviewItem>
    <reviewItem>
      <errorID>80910578-bad4-4f26-bc3e-0c900227cb5d</errorID>
      <errorWord>上述的</errorWord>
      <group>L1_Word</group>
      <groupName>字词问题</groupName>
      <ability>L2_Typo</ability>
      <abilityName>字词错误</abilityName>
      <candidateList>
        <item>上述</item>
      </candidateList>
      <explain>〈形〉属性词。上面所说的：～各条，望切实执行。</explain>
      <paraID>1C8B98F5</paraID>
      <start>7</start>
      <end>10</end>
      <status>unmodified</status>
      <modifiedWord/>
      <trackRevisions>false</trackRevisions>
    </reviewItem>
    <reviewItem>
      <errorID>fd637f17-9ff5-4871-8d1e-7a2fe9e9241c</errorID>
      <errorWord>:</errorWord>
      <group>L1_Format</group>
      <groupName>格式问题</groupName>
      <ability>L2_HalfPunc</ability>
      <abilityName>全半角检查</abilityName>
      <candidateList>
        <item>：</item>
      </candidateList>
      <explain>文本全半角错误。</explain>
      <paraID>13197F76</paraID>
      <start>2</start>
      <end>3</end>
      <status>unmodified</status>
      <modifiedWord/>
      <trackRevisions>false</trackRevisions>
    </reviewItem>
    <reviewItem>
      <errorID>e83c3254-8210-4749-bc1b-d9769c7b7a5d</errorID>
      <errorWord>(</errorWord>
      <group>L1_Format</group>
      <groupName>格式问题</groupName>
      <ability>L2_HalfPunc</ability>
      <abilityName>全半角检查</abilityName>
      <candidateList>
        <item>（</item>
      </candidateList>
      <explain>文本全半角错误。</explain>
      <paraID>13197F76</paraID>
      <start>12</start>
      <end>13</end>
      <status>unmodified</status>
      <modifiedWord/>
      <trackRevisions>false</trackRevisions>
    </reviewItem>
    <reviewItem>
      <errorID>f59e7616-a3d6-4258-bb57-786252b0efe6</errorID>
      <errorWord>)</errorWord>
      <group>L1_Format</group>
      <groupName>格式问题</groupName>
      <ability>L2_HalfPunc</ability>
      <abilityName>全半角检查</abilityName>
      <candidateList>
        <item>）</item>
      </candidateList>
      <explain>文本全半角错误。</explain>
      <paraID>13197F76</paraID>
      <start>19</start>
      <end>20</end>
      <status>unmodified</status>
      <modifiedWord/>
      <trackRevisions>false</trackRevisions>
    </reviewItem>
    <reviewItem>
      <errorID>95ed0845-4599-423c-8d21-5fb563442645</errorID>
      <errorWord>:</errorWord>
      <group>L1_Format</group>
      <groupName>格式问题</groupName>
      <ability>L2_HalfPunc</ability>
      <abilityName>全半角检查</abilityName>
      <candidateList>
        <item>：</item>
      </candidateList>
      <explain>文本全半角错误。</explain>
      <paraID>4F379EEA</paraID>
      <start>3</start>
      <end>4</end>
      <status>unmodified</status>
      <modifiedWord/>
      <trackRevisions>false</trackRevisions>
    </reviewItem>
    <reviewItem>
      <errorID>ed129ad8-f1e1-4bca-9be3-d4b5f5d4d8d1</errorID>
      <errorWord>:</errorWord>
      <group>L1_Format</group>
      <groupName>格式问题</groupName>
      <ability>L2_HalfPunc</ability>
      <abilityName>全半角检查</abilityName>
      <candidateList>
        <item>：</item>
      </candidateList>
      <explain>文本全半角错误。</explain>
      <paraID>380459D6</paraID>
      <start>3</start>
      <end>4</end>
      <status>unmodified</status>
      <modifiedWord/>
      <trackRevisions>false</trackRevisions>
    </reviewItem>
    <reviewItem>
      <errorID>e3dbbdc9-09a0-4049-b370-1af1f2ea8dc3</errorID>
      <errorWord>截止</errorWord>
      <group>L1_Word</group>
      <groupName>字词问题</groupName>
      <ability>L2_Typo</ability>
      <abilityName>字词错误</abilityName>
      <candidateList>
        <item>截至</item>
      </candidateList>
      <explain>存在发音相同字词的误用。</explain>
      <paraID>5A447E86</paraID>
      <start>0</start>
      <end>2</end>
      <status>unmodified</status>
      <modifiedWord/>
      <trackRevisions>false</trackRevisions>
    </reviewItem>
    <reviewItem>
      <errorID>8b545311-65ee-4e98-9240-9ec304c9a2c7</errorID>
      <errorWord>:</errorWord>
      <group>L1_Format</group>
      <groupName>格式问题</groupName>
      <ability>L2_HalfPunc</ability>
      <abilityName>全半角检查</abilityName>
      <candidateList>
        <item>：</item>
      </candidateList>
      <explain>文本全半角错误。</explain>
      <paraID>48A07897</paraID>
      <start>3</start>
      <end>4</end>
      <status>unmodified</status>
      <modifiedWord/>
      <trackRevisions>false</trackRevisions>
    </reviewItem>
    <reviewItem>
      <errorID>ce253d76-b6a1-4400-8725-7e0fe10668ab</errorID>
      <errorWord>(</errorWord>
      <group>L1_Format</group>
      <groupName>格式问题</groupName>
      <ability>L2_HalfPunc</ability>
      <abilityName>全半角检查</abilityName>
      <candidateList>
        <item>（</item>
      </candidateList>
      <explain>文本全半角错误。</explain>
      <paraID> 339078C</paraID>
      <start>0</start>
      <end>1</end>
      <status>unmodified</status>
      <modifiedWord/>
      <trackRevisions>false</trackRevisions>
    </reviewItem>
    <reviewItem>
      <errorID>a5b36d1a-a2a5-402d-8dd8-ea110e9f71aa</errorID>
      <errorWord>)</errorWord>
      <group>L1_Format</group>
      <groupName>格式问题</groupName>
      <ability>L2_HalfPunc</ability>
      <abilityName>全半角检查</abilityName>
      <candidateList>
        <item>）</item>
      </candidateList>
      <explain>文本全半角错误。</explain>
      <paraID> 339078C</paraID>
      <start>3</start>
      <end>4</end>
      <status>unmodified</status>
      <modifiedWord/>
      <trackRevisions>false</trackRevisions>
    </reviewItem>
    <reviewItem>
      <errorID>8585605e-fd74-4a13-9653-35523997afa7</errorID>
      <errorWord>(</errorWord>
      <group>L1_Format</group>
      <groupName>格式问题</groupName>
      <ability>L2_HalfPunc</ability>
      <abilityName>全半角检查</abilityName>
      <candidateList>
        <item>（</item>
      </candidateList>
      <explain>文本全半角错误。</explain>
      <paraID>6FEB3E7A</paraID>
      <start>0</start>
      <end>1</end>
      <status>unmodified</status>
      <modifiedWord/>
      <trackRevisions>false</trackRevisions>
    </reviewItem>
    <reviewItem>
      <errorID>31e8322d-b7ae-416e-ab95-d4eea319d0d2</errorID>
      <errorWord>)</errorWord>
      <group>L1_Format</group>
      <groupName>格式问题</groupName>
      <ability>L2_HalfPunc</ability>
      <abilityName>全半角检查</abilityName>
      <candidateList>
        <item>）</item>
      </candidateList>
      <explain>文本全半角错误。</explain>
      <paraID>6FEB3E7A</paraID>
      <start>3</start>
      <end>4</end>
      <status>unmodified</status>
      <modifiedWord/>
      <trackRevisions>false</trackRevisions>
    </reviewItem>
    <reviewItem>
      <errorID>14baa840-5641-439a-aa4e-d69e8da60f9c</errorID>
      <errorWord>(</errorWord>
      <group>L1_Format</group>
      <groupName>格式问题</groupName>
      <ability>L2_HalfPunc</ability>
      <abilityName>全半角检查</abilityName>
      <candidateList>
        <item>（</item>
      </candidateList>
      <explain>文本全半角错误。</explain>
      <paraID>7685F14A</paraID>
      <start>0</start>
      <end>1</end>
      <status>unmodified</status>
      <modifiedWord/>
      <trackRevisions>false</trackRevisions>
    </reviewItem>
    <reviewItem>
      <errorID>6732a211-808f-4e76-990c-cecba699b4c7</errorID>
      <errorWord>)</errorWord>
      <group>L1_Format</group>
      <groupName>格式问题</groupName>
      <ability>L2_HalfPunc</ability>
      <abilityName>全半角检查</abilityName>
      <candidateList>
        <item>）</item>
      </candidateList>
      <explain>文本全半角错误。</explain>
      <paraID>7685F14A</paraID>
      <start>3</start>
      <end>4</end>
      <status>unmodified</status>
      <modifiedWord/>
      <trackRevisions>false</trackRevisions>
    </reviewItem>
    <reviewItem>
      <errorID>53d74eaf-30c1-439a-9811-e50b13a282d4</errorID>
      <errorWord>上述的</errorWord>
      <group>L1_Word</group>
      <groupName>字词问题</groupName>
      <ability>L2_Typo</ability>
      <abilityName>字词错误</abilityName>
      <candidateList>
        <item>上述</item>
      </candidateList>
      <explain>〈形〉属性词。上面所说的：～各条，望切实执行。</explain>
      <paraID>6A9666CF</paraID>
      <start>7</start>
      <end>10</end>
      <status>unmodified</status>
      <modifiedWord/>
      <trackRevisions>false</trackRevisions>
    </reviewItem>
    <reviewItem>
      <errorID>d23cc2a8-6199-4f45-87c1-a96a3ea7b295</errorID>
      <errorWord>:</errorWord>
      <group>L1_Format</group>
      <groupName>格式问题</groupName>
      <ability>L2_HalfPunc</ability>
      <abilityName>全半角检查</abilityName>
      <candidateList>
        <item>：</item>
      </candidateList>
      <explain>文本全半角错误。</explain>
      <paraID>540B3056</paraID>
      <start>3</start>
      <end>4</end>
      <status>unmodified</status>
      <modifiedWord/>
      <trackRevisions>false</trackRevisions>
    </reviewItem>
    <reviewItem>
      <errorID>e136ae41-dedd-4ab5-a046-ce8d2d920cad</errorID>
      <errorWord>:</errorWord>
      <group>L1_Format</group>
      <groupName>格式问题</groupName>
      <ability>L2_HalfPunc</ability>
      <abilityName>全半角检查</abilityName>
      <candidateList>
        <item>：</item>
      </candidateList>
      <explain>文本全半角错误。</explain>
      <paraID>6ABFDA6F</paraID>
      <start>2</start>
      <end>3</end>
      <status>unmodified</status>
      <modifiedWord/>
      <trackRevisions>false</trackRevisions>
    </reviewItem>
    <reviewItem>
      <errorID>248b3fb3-0eb4-4305-87b8-18ae6bf2162b</errorID>
      <errorWord>:</errorWord>
      <group>L1_Format</group>
      <groupName>格式问题</groupName>
      <ability>L2_HalfPunc</ability>
      <abilityName>全半角检查</abilityName>
      <candidateList>
        <item>：</item>
      </candidateList>
      <explain>文本全半角错误。</explain>
      <paraID>5B909E17</paraID>
      <start>2</start>
      <end>3</end>
      <status>unmodified</status>
      <modifiedWord/>
      <trackRevisions>false</trackRevisions>
    </reviewItem>
    <reviewItem>
      <errorID>3af71301-585e-476e-8971-3fc1d2d8afeb</errorID>
      <errorWord>(</errorWord>
      <group>L1_Format</group>
      <groupName>格式问题</groupName>
      <ability>L2_HalfPunc</ability>
      <abilityName>全半角检查</abilityName>
      <candidateList>
        <item>（</item>
      </candidateList>
      <explain>文本全半角错误。</explain>
      <paraID>478EAA29</paraID>
      <start>10</start>
      <end>11</end>
      <status>unmodified</status>
      <modifiedWord/>
      <trackRevisions>false</trackRevisions>
    </reviewItem>
    <reviewItem>
      <errorID>5bf6bc97-9d7a-40ed-8134-fdca590c30d0</errorID>
      <errorWord>)</errorWord>
      <group>L1_Format</group>
      <groupName>格式问题</groupName>
      <ability>L2_HalfPunc</ability>
      <abilityName>全半角检查</abilityName>
      <candidateList>
        <item>）</item>
      </candidateList>
      <explain>文本全半角错误。</explain>
      <paraID>478EAA29</paraID>
      <start>19</start>
      <end>20</end>
      <status>unmodified</status>
      <modifiedWord/>
      <trackRevisions>false</trackRevisions>
    </reviewItem>
    <reviewItem>
      <errorID>6b6d2360-ee18-4e8c-9cd8-093200145d5f</errorID>
      <errorWord>:</errorWord>
      <group>L1_Format</group>
      <groupName>格式问题</groupName>
      <ability>L2_HalfPunc</ability>
      <abilityName>全半角检查</abilityName>
      <candidateList>
        <item>：</item>
      </candidateList>
      <explain>文本全半角错误。</explain>
      <paraID>3887CFC4</paraID>
      <start>11</start>
      <end>12</end>
      <status>unmodified</status>
      <modifiedWord/>
      <trackRevisions>false</trackRevisions>
    </reviewItem>
    <reviewItem>
      <errorID>412db350-87ab-40d5-a924-23af4cc3e69b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313470E</paraID>
      <start>0</start>
      <end>2</end>
      <status>unmodified</status>
      <modifiedWord/>
      <trackRevisions>false</trackRevisions>
    </reviewItem>
    <reviewItem>
      <errorID>acb49413-8685-4f20-a9d6-510ace3a8c6f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504FE1D1</paraID>
      <start>0</start>
      <end>2</end>
      <status>unmodified</status>
      <modifiedWord/>
      <trackRevisions>false</trackRevisions>
    </reviewItem>
    <reviewItem>
      <errorID>0c08d1d1-4ce8-4722-ae7e-0816eec6f106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7CCF2672</paraID>
      <start>0</start>
      <end>2</end>
      <status>unmodified</status>
      <modifiedWord/>
      <trackRevisions>false</trackRevisions>
    </reviewItem>
    <reviewItem>
      <errorID>74c43698-9056-4a46-a9d8-1aef8d50040f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AE03431</paraID>
      <start>0</start>
      <end>2</end>
      <status>unmodified</status>
      <modifiedWord/>
      <trackRevisions>false</trackRevisions>
    </reviewItem>
    <reviewItem>
      <errorID>7a3ca7bd-6baa-4cfb-a07e-f898c5fb6a89</errorID>
      <errorWord>，</errorWord>
      <group>L1_Word</group>
      <groupName>字词问题</groupName>
      <ability>L2_Typo</ability>
      <abilityName>字词错误</abilityName>
      <candidateList>
        <item>，将</item>
      </candidateList>
      <explain/>
      <paraID> AE03431</paraID>
      <start>75</start>
      <end>76</end>
      <status>unmodified</status>
      <modifiedWord/>
      <trackRevisions>false</trackRevisions>
    </reviewItem>
    <reviewItem>
      <errorID>8ab922b6-df88-4466-8d0b-7b091ac175f1</errorID>
      <errorWord>:</errorWord>
      <group>L1_Format</group>
      <groupName>格式问题</groupName>
      <ability>L2_HalfPunc</ability>
      <abilityName>全半角检查</abilityName>
      <candidateList>
        <item>：</item>
      </candidateList>
      <explain>文本全半角错误。</explain>
      <paraID>7506E1C6</paraID>
      <start>11</start>
      <end>12</end>
      <status>unmodified</status>
      <modifiedWord/>
      <trackRevisions>false</trackRevisions>
    </reviewItem>
    <reviewItem>
      <errorID>4126f276-dd19-4b65-b630-917ac91badb3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2F28F3B2</paraID>
      <start>0</start>
      <end>2</end>
      <status>unmodified</status>
      <modifiedWord/>
      <trackRevisions>false</trackRevisions>
    </reviewItem>
    <reviewItem>
      <errorID>691b80e7-7e9b-4608-ad95-05243ad9635b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A3A2B48</paraID>
      <start>0</start>
      <end>2</end>
      <status>unmodified</status>
      <modifiedWord/>
      <trackRevisions>false</trackRevisions>
    </reviewItem>
    <reviewItem>
      <errorID>239c419b-edb9-416f-8d33-80805783b8fa</errorID>
      <errorWord>:</errorWord>
      <group>L1_Format</group>
      <groupName>格式问题</groupName>
      <ability>L2_HalfPunc</ability>
      <abilityName>全半角检查</abilityName>
      <candidateList>
        <item>：</item>
      </candidateList>
      <explain>文本全半角错误。</explain>
      <paraID>2F6A3C11</paraID>
      <start>11</start>
      <end>12</end>
      <status>unmodified</status>
      <modifiedWord/>
      <trackRevisions>false</trackRevisions>
    </reviewItem>
    <reviewItem>
      <errorID>782c91e0-ad10-4ac6-8f50-cd6cae619d52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664A8A9D</paraID>
      <start>0</start>
      <end>2</end>
      <status>unmodified</status>
      <modifiedWord/>
      <trackRevisions>false</trackRevisions>
    </reviewItem>
    <reviewItem>
      <errorID>3a7a2692-51c5-48c3-bd02-c4f034c98507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5BE2EA74</paraID>
      <start>0</start>
      <end>2</end>
      <status>unmodified</status>
      <modifiedWord/>
      <trackRevisions>false</trackRevisions>
    </reviewItem>
    <reviewItem>
      <errorID>1516e78c-d2bf-4ac8-b36d-bce0325b7658</errorID>
      <errorWord>。]</errorWord>
      <group>L1_Punc</group>
      <groupName>标点问题</groupName>
      <ability>L2_Punc</ability>
      <abilityName>标点符号检查</abilityName>
      <candidateList>
        <item>]</item>
      </candidateList>
      <explain/>
      <paraID>12FE556C</paraID>
      <start>98</start>
      <end>100</end>
      <status>unmodified</status>
      <modifiedWord/>
      <trackRevisions>false</trackRevisions>
    </reviewItem>
    <reviewItem>
      <errorID>7f95de1d-31f6-46ff-8c7b-a6a8c5ab74d6</errorID>
      <errorWord>(</errorWord>
      <group>L1_Format</group>
      <groupName>格式问题</groupName>
      <ability>L2_HalfPunc</ability>
      <abilityName>全半角检查</abilityName>
      <candidateList>
        <item>（</item>
      </candidateList>
      <explain>文本全半角错误。</explain>
      <paraID>19DEDE4A</paraID>
      <start>28</start>
      <end>29</end>
      <status>unmodified</status>
      <modifiedWord/>
      <trackRevisions>false</trackRevisions>
    </reviewItem>
    <reviewItem>
      <errorID>3d99175b-fc1c-42fd-b448-8295feb9a267</errorID>
      <errorWord>)</errorWord>
      <group>L1_Format</group>
      <groupName>格式问题</groupName>
      <ability>L2_HalfPunc</ability>
      <abilityName>全半角检查</abilityName>
      <candidateList>
        <item>）</item>
      </candidateList>
      <explain>文本全半角错误。</explain>
      <paraID>19DEDE4A</paraID>
      <start>32</start>
      <end>33</end>
      <status>unmodified</status>
      <modifiedWord/>
      <trackRevisions>false</trackRevisions>
    </reviewItem>
    <reviewItem>
      <errorID>0d1c577b-d311-4da8-a727-62ff2ab8a55a</errorID>
      <errorWord>。]</errorWord>
      <group>L1_Punc</group>
      <groupName>标点问题</groupName>
      <ability>L2_Punc</ability>
      <abilityName>标点符号检查</abilityName>
      <candidateList>
        <item>]</item>
      </candidateList>
      <explain/>
      <paraID>19DEDE4A</paraID>
      <start>41</start>
      <end>43</end>
      <status>unmodified</status>
      <modifiedWord/>
      <trackRevisions>false</trackRevisions>
    </reviewItem>
    <reviewItem>
      <errorID>9d5e97bc-ee05-4cb2-9412-ca0983da71ee</errorID>
      <errorWord>(</errorWord>
      <group>L1_Format</group>
      <groupName>格式问题</groupName>
      <ability>L2_HalfPunc</ability>
      <abilityName>全半角检查</abilityName>
      <candidateList>
        <item>（</item>
      </candidateList>
      <explain>文本全半角错误。</explain>
      <paraID>3B789013</paraID>
      <start>2</start>
      <end>3</end>
      <status>unmodified</status>
      <modifiedWord/>
      <trackRevisions>false</trackRevisions>
    </reviewItem>
    <reviewItem>
      <errorID>1423f8e8-aabd-4cc3-b17a-9b86f8ca772d</errorID>
      <errorWord>)</errorWord>
      <group>L1_Format</group>
      <groupName>格式问题</groupName>
      <ability>L2_HalfPunc</ability>
      <abilityName>全半角检查</abilityName>
      <candidateList>
        <item>）</item>
      </candidateList>
      <explain>文本全半角错误。</explain>
      <paraID>3B789013</paraID>
      <start>5</start>
      <end>6</end>
      <status>unmodified</status>
      <modifiedWord/>
      <trackRevisions>false</trackRevisions>
    </reviewItem>
    <reviewItem>
      <errorID>7e8d2c8c-d3b5-41fb-a103-d08543302a1e</errorID>
      <errorWord>:</errorWord>
      <group>L1_Format</group>
      <groupName>格式问题</groupName>
      <ability>L2_HalfPunc</ability>
      <abilityName>全半角检查</abilityName>
      <candidateList>
        <item>：</item>
      </candidateList>
      <explain>文本全半角错误。</explain>
      <paraID>7484DC36</paraID>
      <start>6</start>
      <end>7</end>
      <status>unmodified</status>
      <modifiedWord/>
      <trackRevisions>false</trackRevisions>
    </reviewItem>
    <reviewItem>
      <errorID>ddf054b5-d64b-47a9-b362-faeee3dd0d7f</errorID>
      <errorWord>:</errorWord>
      <group>L1_Format</group>
      <groupName>格式问题</groupName>
      <ability>L2_HalfPunc</ability>
      <abilityName>全半角检查</abilityName>
      <candidateList>
        <item>：</item>
      </candidateList>
      <explain>文本全半角错误。</explain>
      <paraID>7F36068E</paraID>
      <start>6</start>
      <end>7</end>
      <status>unmodified</status>
      <modifiedWord/>
      <trackRevisions>false</trackRevisions>
    </reviewItem>
    <reviewItem>
      <errorID>2bd6fc48-78e4-49c9-875d-4f285eb14c06</errorID>
      <errorWord>,</errorWord>
      <group>L1_Format</group>
      <groupName>格式问题</groupName>
      <ability>L2_HalfPunc</ability>
      <abilityName>全半角检查</abilityName>
      <candidateList>
        <item>，</item>
      </candidateList>
      <explain>文本全半角错误。</explain>
      <paraID>355D960D</paraID>
      <start>7</start>
      <end>8</end>
      <status>unmodified</status>
      <modifiedWord/>
      <trackRevisions>false</trackRevisions>
    </reviewItem>
    <reviewItem>
      <errorID>30b7156e-62f9-438c-92df-806c4dc7eefe</errorID>
      <errorWord>,</errorWord>
      <group>L1_Format</group>
      <groupName>格式问题</groupName>
      <ability>L2_HalfPunc</ability>
      <abilityName>全半角检查</abilityName>
      <candidateList>
        <item>，</item>
      </candidateList>
      <explain>文本全半角错误。</explain>
      <paraID>61F333A1</paraID>
      <start>12</start>
      <end>13</end>
      <status>unmodified</status>
      <modifiedWord/>
      <trackRevisions>false</trackRevisions>
    </reviewItem>
    <reviewItem>
      <errorID>84fc1533-8d95-4046-998e-3579b6557ad1</errorID>
      <errorWord>(</errorWord>
      <group>L1_Format</group>
      <groupName>格式问题</groupName>
      <ability>L2_HalfPunc</ability>
      <abilityName>全半角检查</abilityName>
      <candidateList>
        <item>（</item>
      </candidateList>
      <explain>文本全半角错误。</explain>
      <paraID>6D5B7983</paraID>
      <start>2</start>
      <end>3</end>
      <status>unmodified</status>
      <modifiedWord/>
      <trackRevisions>false</trackRevisions>
    </reviewItem>
    <reviewItem>
      <errorID>a1c6f225-fa21-41f1-a0b2-b204ff67f7bd</errorID>
      <errorWord>)</errorWord>
      <group>L1_Format</group>
      <groupName>格式问题</groupName>
      <ability>L2_HalfPunc</ability>
      <abilityName>全半角检查</abilityName>
      <candidateList>
        <item>）</item>
      </candidateList>
      <explain>文本全半角错误。</explain>
      <paraID>6D5B7983</paraID>
      <start>5</start>
      <end>6</end>
      <status>unmodified</status>
      <modifiedWord/>
      <trackRevisions>false</trackRevisions>
    </reviewItem>
    <reviewItem>
      <errorID>663b9ca7-72a5-4556-b192-26ba692cb5cd</errorID>
      <errorWord>(</errorWord>
      <group>L1_Format</group>
      <groupName>格式问题</groupName>
      <ability>L2_HalfPunc</ability>
      <abilityName>全半角检查</abilityName>
      <candidateList>
        <item>（</item>
      </candidateList>
      <explain>文本全半角错误。</explain>
      <paraID>7B842208</paraID>
      <start>2</start>
      <end>3</end>
      <status>unmodified</status>
      <modifiedWord/>
      <trackRevisions>false</trackRevisions>
    </reviewItem>
    <reviewItem>
      <errorID>d8406358-8630-4b2e-a1a3-231b33fee18d</errorID>
      <errorWord>)</errorWord>
      <group>L1_Format</group>
      <groupName>格式问题</groupName>
      <ability>L2_HalfPunc</ability>
      <abilityName>全半角检查</abilityName>
      <candidateList>
        <item>）</item>
      </candidateList>
      <explain>文本全半角错误。</explain>
      <paraID>7B842208</paraID>
      <start>8</start>
      <end>9</end>
      <status>unmodified</status>
      <modifiedWord/>
      <trackRevisions>false</trackRevisions>
    </reviewItem>
    <reviewItem>
      <errorID>0b6bf0d3-299f-41cb-9356-38f090593247</errorID>
      <errorWord>相应</errorWord>
      <group>L1_Word</group>
      <groupName>字词问题</groupName>
      <ability>L2_Typo</ability>
      <abilityName>字词错误</abilityName>
      <candidateList>
        <item>响应</item>
      </candidateList>
      <explain>存在发音相同字词的误用。</explain>
      <paraID>41F80772</paraID>
      <start>69</start>
      <end>71</end>
      <status>unmodified</status>
      <modifiedWord/>
      <trackRevisions>false</trackRevisions>
    </reviewItem>
    <reviewItem>
      <errorID>422c1e91-32fe-4cd1-8142-2b00dc616d1f</errorID>
      <errorWord>：；</errorWord>
      <group>L1_Punc</group>
      <groupName>标点问题</groupName>
      <ability>L2_Punc</ability>
      <abilityName>标点符号检查</abilityName>
      <candidateList>
        <item>：</item>
      </candidateList>
      <explain/>
      <paraID>3CBDA60A</paraID>
      <start>17</start>
      <end>19</end>
      <status>unmodified</status>
      <modifiedWord/>
      <trackRevisions>false</trackRevisions>
    </reviewItem>
    <reviewItem>
      <errorID>1d1f2799-cbcf-4a9f-ba75-d4ce8674c0ca</errorID>
      <errorWord>：；</errorWord>
      <group>L1_Punc</group>
      <groupName>标点问题</groupName>
      <ability>L2_Punc</ability>
      <abilityName>标点符号检查</abilityName>
      <candidateList>
        <item>：</item>
      </candidateList>
      <explain/>
      <paraID>558B7AD8</paraID>
      <start>17</start>
      <end>19</end>
      <status>unmodified</status>
      <modifiedWord/>
      <trackRevisions>false</trackRevisions>
    </reviewItem>
    <reviewItem>
      <errorID>bf9dca2f-897d-4f99-808c-730688a1bf9e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32CFE958</paraID>
      <start>0</start>
      <end>2</end>
      <status>unmodified</status>
      <modifiedWord/>
      <trackRevisions>false</trackRevisions>
    </reviewItem>
    <reviewItem>
      <errorID>10ada6f5-54fe-436b-b2e1-203831c3208e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51BE19E</paraID>
      <start>0</start>
      <end>2</end>
      <status>unmodified</status>
      <modifiedWord/>
      <trackRevisions>false</trackRevisions>
    </reviewItem>
    <reviewItem>
      <errorID>99287806-8e4e-43f2-814a-d0c169d79e48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1375C0CE</paraID>
      <start>0</start>
      <end>2</end>
      <status>unmodified</status>
      <modifiedWord/>
      <trackRevisions>false</trackRevisions>
    </reviewItem>
    <reviewItem>
      <errorID>e910194f-ea4b-429a-8432-495422422f5f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4A931BA3</paraID>
      <start>0</start>
      <end>2</end>
      <status>unmodified</status>
      <modifiedWord/>
      <trackRevisions>false</trackRevisions>
    </reviewItem>
    <reviewItem>
      <errorID>06f319f1-a665-4b67-a164-d4736ca22cda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75E16BE3</paraID>
      <start>0</start>
      <end>2</end>
      <status>unmodified</status>
      <modifiedWord/>
      <trackRevisions>false</trackRevisions>
    </reviewItem>
    <reviewItem>
      <errorID>56994ad4-f74e-408e-b9bd-d048605f43c0</errorID>
      <errorWord>(</errorWord>
      <group>L1_Format</group>
      <groupName>格式问题</groupName>
      <ability>L2_HalfPunc</ability>
      <abilityName>全半角检查</abilityName>
      <candidateList>
        <item>（</item>
      </candidateList>
      <explain>文本全半角错误。</explain>
      <paraID>6043E573</paraID>
      <start>7</start>
      <end>8</end>
      <status>unmodified</status>
      <modifiedWord/>
      <trackRevisions>false</trackRevisions>
    </reviewItem>
    <reviewItem>
      <errorID>9eca441f-78f4-4c0f-9aef-80d1673f6891</errorID>
      <errorWord>)</errorWord>
      <group>L1_Format</group>
      <groupName>格式问题</groupName>
      <ability>L2_HalfPunc</ability>
      <abilityName>全半角检查</abilityName>
      <candidateList>
        <item>）</item>
      </candidateList>
      <explain>文本全半角错误。</explain>
      <paraID>6043E573</paraID>
      <start>15</start>
      <end>16</end>
      <status>unmodified</status>
      <modifiedWord/>
      <trackRevisions>false</trackRevisions>
    </reviewItem>
    <reviewItem>
      <errorID>fd7c04ff-024f-4cf9-9f7c-45bd729f61b3</errorID>
      <errorWord>(</errorWord>
      <group>L1_Format</group>
      <groupName>格式问题</groupName>
      <ability>L2_HalfPunc</ability>
      <abilityName>全半角检查</abilityName>
      <candidateList>
        <item>（</item>
      </candidateList>
      <explain>文本全半角错误。</explain>
      <paraID> 8ECCCFF</paraID>
      <start>7</start>
      <end>8</end>
      <status>unmodified</status>
      <modifiedWord/>
      <trackRevisions>false</trackRevisions>
    </reviewItem>
    <reviewItem>
      <errorID>4b5cd310-fad3-4123-a5fc-0a5347ae6312</errorID>
      <errorWord>)</errorWord>
      <group>L1_Format</group>
      <groupName>格式问题</groupName>
      <ability>L2_HalfPunc</ability>
      <abilityName>全半角检查</abilityName>
      <candidateList>
        <item>）</item>
      </candidateList>
      <explain>文本全半角错误。</explain>
      <paraID> 8ECCCFF</paraID>
      <start>15</start>
      <end>16</end>
      <status>unmodified</status>
      <modifiedWord/>
      <trackRevisions>false</trackRevisions>
    </reviewItem>
    <reviewItem>
      <errorID>f61efae0-03ed-4f11-99f4-80a3a01859ae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10E5BE30</paraID>
      <start>0</start>
      <end>2</end>
      <status>unmodified</status>
      <modifiedWord/>
      <trackRevisions>false</trackRevisions>
    </reviewItem>
    <reviewItem>
      <errorID>c8dbead3-57cb-4049-a7a8-a22b9d060017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7DEBB2E3</paraID>
      <start>0</start>
      <end>2</end>
      <status>unmodified</status>
      <modifiedWord/>
      <trackRevisions>false</trackRevisions>
    </reviewItem>
    <reviewItem>
      <errorID>f3c75f7e-47bf-4cc0-8c05-e65904d33501</errorID>
      <errorWord>(</errorWord>
      <group>L1_Format</group>
      <groupName>格式问题</groupName>
      <ability>L2_HalfPunc</ability>
      <abilityName>全半角检查</abilityName>
      <candidateList>
        <item>（</item>
      </candidateList>
      <explain>文本全半角错误。</explain>
      <paraID> C13623C</paraID>
      <start>47</start>
      <end>48</end>
      <status>unmodified</status>
      <modifiedWord/>
      <trackRevisions>false</trackRevisions>
    </reviewItem>
    <reviewItem>
      <errorID>0b884601-e581-407a-9523-594453cc53e3</errorID>
      <errorWord>)</errorWord>
      <group>L1_Format</group>
      <groupName>格式问题</groupName>
      <ability>L2_HalfPunc</ability>
      <abilityName>全半角检查</abilityName>
      <candidateList>
        <item>）</item>
      </candidateList>
      <explain>文本全半角错误。</explain>
      <paraID> C13623C</paraID>
      <start>52</start>
      <end>53</end>
      <status>unmodified</status>
      <modifiedWord/>
      <trackRevisions>false</trackRevisions>
    </reviewItem>
    <reviewItem>
      <errorID>1cbc5437-7ed3-49de-a5fe-92633e42f843</errorID>
      <errorWord>(</errorWord>
      <group>L1_Format</group>
      <groupName>格式问题</groupName>
      <ability>L2_HalfPunc</ability>
      <abilityName>全半角检查</abilityName>
      <candidateList>
        <item>（</item>
      </candidateList>
      <explain>文本全半角错误。</explain>
      <paraID>561FCC68</paraID>
      <start>7</start>
      <end>8</end>
      <status>unmodified</status>
      <modifiedWord/>
      <trackRevisions>false</trackRevisions>
    </reviewItem>
    <reviewItem>
      <errorID>151b5952-ba5d-47e7-b67f-e41acef4a20e</errorID>
      <errorWord>)</errorWord>
      <group>L1_Format</group>
      <groupName>格式问题</groupName>
      <ability>L2_HalfPunc</ability>
      <abilityName>全半角检查</abilityName>
      <candidateList>
        <item>）</item>
      </candidateList>
      <explain>文本全半角错误。</explain>
      <paraID>561FCC68</paraID>
      <start>15</start>
      <end>16</end>
      <status>unmodified</status>
      <modifiedWord/>
      <trackRevisions>false</trackRevisions>
    </reviewItem>
    <reviewItem>
      <errorID>be5d2f08-53b0-4fc3-86c9-81ee096042b8</errorID>
      <errorWord>〔2017〕 141号</errorWord>
      <group>L1_Knowledge</group>
      <groupName>知识性问题</groupName>
      <ability>L2_Knowledge</ability>
      <abilityName>其他知识</abilityName>
      <candidateList>
        <item>〔2017〕141号</item>
      </candidateList>
      <explain>发文字号格式错误。</explain>
      <paraID>7F8F7399</paraID>
      <start>49</start>
      <end>60</end>
      <status>unmodified</status>
      <modifiedWord/>
      <trackRevisions>false</trackRevisions>
    </reviewItem>
    <reviewItem>
      <errorID>f8c1b4fa-6e2d-4855-bee1-e3b181afe908</errorID>
      <errorWord>(</errorWord>
      <group>L1_Format</group>
      <groupName>格式问题</groupName>
      <ability>L2_HalfPunc</ability>
      <abilityName>全半角检查</abilityName>
      <candidateList>
        <item>（</item>
      </candidateList>
      <explain>文本全半角错误。</explain>
      <paraID>61EEE8C9</paraID>
      <start>5</start>
      <end>6</end>
      <status>unmodified</status>
      <modifiedWord/>
      <trackRevisions>false</trackRevisions>
    </reviewItem>
    <reviewItem>
      <errorID>8921794e-0720-4a7b-a440-fbef1fbf0540</errorID>
      <errorWord>)</errorWord>
      <group>L1_Format</group>
      <groupName>格式问题</groupName>
      <ability>L2_HalfPunc</ability>
      <abilityName>全半角检查</abilityName>
      <candidateList>
        <item>）</item>
      </candidateList>
      <explain>文本全半角错误。</explain>
      <paraID>61EEE8C9</paraID>
      <start>10</start>
      <end>11</end>
      <status>unmodified</status>
      <modifiedWord/>
      <trackRevisions>false</trackRevisions>
    </reviewItem>
    <reviewItem>
      <errorID>6e40161c-4c2f-4d49-9f1f-e3d29a49bb5a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3FAE6AC9</paraID>
      <start>0</start>
      <end>2</end>
      <status>unmodified</status>
      <modifiedWord/>
      <trackRevisions>false</trackRevisions>
    </reviewItem>
    <reviewItem>
      <errorID>44547a0f-5bd6-4363-bcab-93cfc6922a96</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3FAE6AC9</paraID>
      <start>13</start>
      <end>16</end>
      <status>unmodified</status>
      <modifiedWord/>
      <trackRevisions>false</trackRevisions>
    </reviewItem>
    <reviewItem>
      <errorID>1c20fa04-4a7b-4f98-b5fb-adfef021d63a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752D8957</paraID>
      <start>0</start>
      <end>2</end>
      <status>unmodified</status>
      <modifiedWord/>
      <trackRevisions>false</trackRevisions>
    </reviewItem>
    <reviewItem>
      <errorID>9ee7521c-a898-4682-8fae-b883ad351624</errorID>
      <errorWord>[2014]68号</errorWord>
      <group>L1_Knowledge</group>
      <groupName>知识性问题</groupName>
      <ability>L2_Knowledge</ability>
      <abilityName>其他知识</abilityName>
      <candidateList>
        <item>〔2014〕68号</item>
      </candidateList>
      <explain>发文字号格式错误。</explain>
      <paraID>752D8957</paraID>
      <start>111</start>
      <end>120</end>
      <status>unmodified</status>
      <modifiedWord/>
      <trackRevisions>false</trackRevisions>
    </reviewItem>
    <reviewItem>
      <errorID>14cb403b-8946-459c-8cfb-1c5d44da8740</errorID>
      <errorWord>(</errorWord>
      <group>L1_Format</group>
      <groupName>格式问题</groupName>
      <ability>L2_HalfPunc</ability>
      <abilityName>全半角检查</abilityName>
      <candidateList>
        <item>（</item>
      </candidateList>
      <explain>文本全半角错误。</explain>
      <paraID>6B4A18F8</paraID>
      <start>4</start>
      <end>5</end>
      <status>unmodified</status>
      <modifiedWord/>
      <trackRevisions>false</trackRevisions>
    </reviewItem>
    <reviewItem>
      <errorID>e12ffdef-006f-4f28-9e92-243f338241f1</errorID>
      <errorWord>)</errorWord>
      <group>L1_Format</group>
      <groupName>格式问题</groupName>
      <ability>L2_HalfPunc</ability>
      <abilityName>全半角检查</abilityName>
      <candidateList>
        <item>）</item>
      </candidateList>
      <explain>文本全半角错误。</explain>
      <paraID>6B4A18F8</paraID>
      <start>6</start>
      <end>7</end>
      <status>unmodified</status>
      <modifiedWord/>
      <trackRevisions>false</trackRevisions>
    </reviewItem>
    <reviewItem>
      <errorID>438629c1-15b3-46d7-8f5d-681e643aa51e</errorID>
      <errorWord>(</errorWord>
      <group>L1_Format</group>
      <groupName>格式问题</groupName>
      <ability>L2_HalfPunc</ability>
      <abilityName>全半角检查</abilityName>
      <candidateList>
        <item>（</item>
      </candidateList>
      <explain>文本全半角错误。</explain>
      <paraID>29161EFA</paraID>
      <start>4</start>
      <end>5</end>
      <status>unmodified</status>
      <modifiedWord/>
      <trackRevisions>false</trackRevisions>
    </reviewItem>
    <reviewItem>
      <errorID>225d9bfb-7f11-4c4d-934a-2f9032b244fd</errorID>
      <errorWord>)</errorWord>
      <group>L1_Format</group>
      <groupName>格式问题</groupName>
      <ability>L2_HalfPunc</ability>
      <abilityName>全半角检查</abilityName>
      <candidateList>
        <item>）</item>
      </candidateList>
      <explain>文本全半角错误。</explain>
      <paraID>29161EFA</paraID>
      <start>6</start>
      <end>7</end>
      <status>unmodified</status>
      <modifiedWord/>
      <trackRevisions>false</trackRevisions>
    </reviewItem>
    <reviewItem>
      <errorID>38841f47-e2cf-48a3-851f-2aaf4d132fd8</errorID>
      <errorWord>(</errorWord>
      <group>L1_Format</group>
      <groupName>格式问题</groupName>
      <ability>L2_HalfPunc</ability>
      <abilityName>全半角检查</abilityName>
      <candidateList>
        <item>（</item>
      </candidateList>
      <explain>文本全半角错误。</explain>
      <paraID>38640ECF</paraID>
      <start>4</start>
      <end>5</end>
      <status>unmodified</status>
      <modifiedWord/>
      <trackRevisions>false</trackRevisions>
    </reviewItem>
    <reviewItem>
      <errorID>ee9b9a00-6c2c-4b20-90b8-3cf9fa1faed3</errorID>
      <errorWord>)</errorWord>
      <group>L1_Format</group>
      <groupName>格式问题</groupName>
      <ability>L2_HalfPunc</ability>
      <abilityName>全半角检查</abilityName>
      <candidateList>
        <item>）</item>
      </candidateList>
      <explain>文本全半角错误。</explain>
      <paraID>38640ECF</paraID>
      <start>6</start>
      <end>7</end>
      <status>unmodified</status>
      <modifiedWord/>
      <trackRevisions>false</trackRevisions>
    </reviewItem>
    <reviewItem>
      <errorID>ef03ed66-6417-471f-a554-dcda2cbace07</errorID>
      <errorWord>(</errorWord>
      <group>L1_Format</group>
      <groupName>格式问题</groupName>
      <ability>L2_HalfPunc</ability>
      <abilityName>全半角检查</abilityName>
      <candidateList>
        <item>（</item>
      </candidateList>
      <explain>文本全半角错误。</explain>
      <paraID>6D9BB7BF</paraID>
      <start>4</start>
      <end>5</end>
      <status>unmodified</status>
      <modifiedWord/>
      <trackRevisions>false</trackRevisions>
    </reviewItem>
    <reviewItem>
      <errorID>b662c1f1-6bf2-4ce5-aa80-ba17e61fafa7</errorID>
      <errorWord>)</errorWord>
      <group>L1_Format</group>
      <groupName>格式问题</groupName>
      <ability>L2_HalfPunc</ability>
      <abilityName>全半角检查</abilityName>
      <candidateList>
        <item>）</item>
      </candidateList>
      <explain>文本全半角错误。</explain>
      <paraID>6D9BB7BF</paraID>
      <start>6</start>
      <end>7</end>
      <status>unmodified</status>
      <modifiedWord/>
      <trackRevisions>false</trackRevisions>
    </reviewItem>
    <reviewItem>
      <errorID>03ebbf5f-3e88-4c50-8de1-46d4abe901bf</errorID>
      <errorWord>(</errorWord>
      <group>L1_Format</group>
      <groupName>格式问题</groupName>
      <ability>L2_HalfPunc</ability>
      <abilityName>全半角检查</abilityName>
      <candidateList>
        <item>（</item>
      </candidateList>
      <explain>文本全半角错误。</explain>
      <paraID>1795BAE5</paraID>
      <start>4</start>
      <end>5</end>
      <status>unmodified</status>
      <modifiedWord/>
      <trackRevisions>false</trackRevisions>
    </reviewItem>
    <reviewItem>
      <errorID>bf6d6ade-6f38-46c8-8005-7d40e2da9134</errorID>
      <errorWord>)</errorWord>
      <group>L1_Format</group>
      <groupName>格式问题</groupName>
      <ability>L2_HalfPunc</ability>
      <abilityName>全半角检查</abilityName>
      <candidateList>
        <item>）</item>
      </candidateList>
      <explain>文本全半角错误。</explain>
      <paraID>1795BAE5</paraID>
      <start>6</start>
      <end>7</end>
      <status>unmodified</status>
      <modifiedWord/>
      <trackRevisions>false</trackRevisions>
    </reviewItem>
    <reviewItem>
      <errorID>10db38f3-a631-484a-95b0-129ccb99da40</errorID>
      <errorWord>(</errorWord>
      <group>L1_Format</group>
      <groupName>格式问题</groupName>
      <ability>L2_HalfPunc</ability>
      <abilityName>全半角检查</abilityName>
      <candidateList>
        <item>（</item>
      </candidateList>
      <explain>文本全半角错误。</explain>
      <paraID>76FC664B</paraID>
      <start>4</start>
      <end>5</end>
      <status>unmodified</status>
      <modifiedWord/>
      <trackRevisions>false</trackRevisions>
    </reviewItem>
    <reviewItem>
      <errorID>fa043477-7e41-477a-af0c-1f9b23929e18</errorID>
      <errorWord>)</errorWord>
      <group>L1_Format</group>
      <groupName>格式问题</groupName>
      <ability>L2_HalfPunc</ability>
      <abilityName>全半角检查</abilityName>
      <candidateList>
        <item>）</item>
      </candidateList>
      <explain>文本全半角错误。</explain>
      <paraID>76FC664B</paraID>
      <start>6</start>
      <end>7</end>
      <status>unmodified</status>
      <modifiedWord/>
      <trackRevisions>false</trackRevisions>
    </reviewItem>
    <reviewItem>
      <errorID>0091af6d-ae3e-4fdd-a499-d8334bd0a2ff</errorID>
      <errorWord>(</errorWord>
      <group>L1_Format</group>
      <groupName>格式问题</groupName>
      <ability>L2_HalfPunc</ability>
      <abilityName>全半角检查</abilityName>
      <candidateList>
        <item>（</item>
      </candidateList>
      <explain>文本全半角错误。</explain>
      <paraID>1573ED59</paraID>
      <start>4</start>
      <end>5</end>
      <status>unmodified</status>
      <modifiedWord/>
      <trackRevisions>false</trackRevisions>
    </reviewItem>
    <reviewItem>
      <errorID>abf3aa60-96c9-40d3-bbce-e586d1bc6148</errorID>
      <errorWord>)</errorWord>
      <group>L1_Format</group>
      <groupName>格式问题</groupName>
      <ability>L2_HalfPunc</ability>
      <abilityName>全半角检查</abilityName>
      <candidateList>
        <item>）</item>
      </candidateList>
      <explain>文本全半角错误。</explain>
      <paraID>1573ED59</paraID>
      <start>6</start>
      <end>7</end>
      <status>unmodified</status>
      <modifiedWord/>
      <trackRevisions>false</trackRevisions>
    </reviewItem>
    <reviewItem>
      <errorID>1e37fe96-0546-4d52-89dc-6a8328d32586</errorID>
      <errorWord>(</errorWord>
      <group>L1_Format</group>
      <groupName>格式问题</groupName>
      <ability>L2_HalfPunc</ability>
      <abilityName>全半角检查</abilityName>
      <candidateList>
        <item>（</item>
      </candidateList>
      <explain>文本全半角错误。</explain>
      <paraID>160FB7D3</paraID>
      <start>4</start>
      <end>5</end>
      <status>unmodified</status>
      <modifiedWord/>
      <trackRevisions>false</trackRevisions>
    </reviewItem>
    <reviewItem>
      <errorID>e1794044-13db-45c0-9665-c48b52c6cc26</errorID>
      <errorWord>)</errorWord>
      <group>L1_Format</group>
      <groupName>格式问题</groupName>
      <ability>L2_HalfPunc</ability>
      <abilityName>全半角检查</abilityName>
      <candidateList>
        <item>）</item>
      </candidateList>
      <explain>文本全半角错误。</explain>
      <paraID>160FB7D3</paraID>
      <start>6</start>
      <end>7</end>
      <status>unmodified</status>
      <modifiedWord/>
      <trackRevisions>false</trackRevisions>
    </reviewItem>
    <reviewItem>
      <errorID>f5a98718-7677-4987-b759-5bca83ff0fec</errorID>
      <errorWord>(</errorWord>
      <group>L1_Format</group>
      <groupName>格式问题</groupName>
      <ability>L2_HalfPunc</ability>
      <abilityName>全半角检查</abilityName>
      <candidateList>
        <item>（</item>
      </candidateList>
      <explain>文本全半角错误。</explain>
      <paraID>5D613F83</paraID>
      <start>4</start>
      <end>5</end>
      <status>unmodified</status>
      <modifiedWord/>
      <trackRevisions>false</trackRevisions>
    </reviewItem>
    <reviewItem>
      <errorID>7875b702-a970-420f-b106-1500323d2706</errorID>
      <errorWord>)</errorWord>
      <group>L1_Format</group>
      <groupName>格式问题</groupName>
      <ability>L2_HalfPunc</ability>
      <abilityName>全半角检查</abilityName>
      <candidateList>
        <item>）</item>
      </candidateList>
      <explain>文本全半角错误。</explain>
      <paraID>5D613F83</paraID>
      <start>6</start>
      <end>7</end>
      <status>unmodified</status>
      <modifiedWord/>
      <trackRevisions>false</trackRevisions>
    </reviewItem>
    <reviewItem>
      <errorID>beedb3ad-f6b7-404d-8d59-701777cb5a3c</errorID>
      <errorWord>(</errorWord>
      <group>L1_Format</group>
      <groupName>格式问题</groupName>
      <ability>L2_HalfPunc</ability>
      <abilityName>全半角检查</abilityName>
      <candidateList>
        <item>（</item>
      </candidateList>
      <explain>文本全半角错误。</explain>
      <paraID>2F82BA73</paraID>
      <start>4</start>
      <end>5</end>
      <status>unmodified</status>
      <modifiedWord/>
      <trackRevisions>false</trackRevisions>
    </reviewItem>
    <reviewItem>
      <errorID>f7b5a2b0-235a-49f9-a32c-24d842fe04ed</errorID>
      <errorWord>)</errorWord>
      <group>L1_Format</group>
      <groupName>格式问题</groupName>
      <ability>L2_HalfPunc</ability>
      <abilityName>全半角检查</abilityName>
      <candidateList>
        <item>）</item>
      </candidateList>
      <explain>文本全半角错误。</explain>
      <paraID>2F82BA73</paraID>
      <start>6</start>
      <end>7</end>
      <status>unmodified</status>
      <modifiedWord/>
      <trackRevisions>false</trackRevisions>
    </reviewItem>
    <reviewItem>
      <errorID>1ec47bc1-a899-45d9-b40d-a9a446430152</errorID>
      <errorWord>(</errorWord>
      <group>L1_Format</group>
      <groupName>格式问题</groupName>
      <ability>L2_HalfPunc</ability>
      <abilityName>全半角检查</abilityName>
      <candidateList>
        <item>（</item>
      </candidateList>
      <explain>文本全半角错误。</explain>
      <paraID>20E0255D</paraID>
      <start>4</start>
      <end>5</end>
      <status>unmodified</status>
      <modifiedWord/>
      <trackRevisions>false</trackRevisions>
    </reviewItem>
    <reviewItem>
      <errorID>0dead164-2ca7-4f6d-a752-4e56e6f1997c</errorID>
      <errorWord>)</errorWord>
      <group>L1_Format</group>
      <groupName>格式问题</groupName>
      <ability>L2_HalfPunc</ability>
      <abilityName>全半角检查</abilityName>
      <candidateList>
        <item>）</item>
      </candidateList>
      <explain>文本全半角错误。</explain>
      <paraID>20E0255D</paraID>
      <start>6</start>
      <end>7</end>
      <status>unmodified</status>
      <modifiedWord/>
      <trackRevisions>false</trackRevisions>
    </reviewItem>
    <reviewItem>
      <errorID>c5a2f6f7-7ac4-49e6-b8b9-e5c9609ad152</errorID>
      <errorWord>(</errorWord>
      <group>L1_Format</group>
      <groupName>格式问题</groupName>
      <ability>L2_HalfPunc</ability>
      <abilityName>全半角检查</abilityName>
      <candidateList>
        <item>（</item>
      </candidateList>
      <explain>文本全半角错误。</explain>
      <paraID>53C49F87</paraID>
      <start>4</start>
      <end>5</end>
      <status>unmodified</status>
      <modifiedWord/>
      <trackRevisions>false</trackRevisions>
    </reviewItem>
    <reviewItem>
      <errorID>48745426-56cc-4d86-a085-258b15dc5bf0</errorID>
      <errorWord>)</errorWord>
      <group>L1_Format</group>
      <groupName>格式问题</groupName>
      <ability>L2_HalfPunc</ability>
      <abilityName>全半角检查</abilityName>
      <candidateList>
        <item>）</item>
      </candidateList>
      <explain>文本全半角错误。</explain>
      <paraID>53C49F87</paraID>
      <start>6</start>
      <end>7</end>
      <status>unmodified</status>
      <modifiedWord/>
      <trackRevisions>false</trackRevisions>
    </reviewItem>
    <reviewItem>
      <errorID>f1e40d53-0876-486b-ab3a-26f868ed21da</errorID>
      <errorWord>(</errorWord>
      <group>L1_Format</group>
      <groupName>格式问题</groupName>
      <ability>L2_HalfPunc</ability>
      <abilityName>全半角检查</abilityName>
      <candidateList>
        <item>（</item>
      </candidateList>
      <explain>文本全半角错误。</explain>
      <paraID>431544B4</paraID>
      <start>4</start>
      <end>5</end>
      <status>unmodified</status>
      <modifiedWord/>
      <trackRevisions>false</trackRevisions>
    </reviewItem>
    <reviewItem>
      <errorID>afa998d0-2a02-45dc-89f5-d3cd18cba59c</errorID>
      <errorWord>)</errorWord>
      <group>L1_Format</group>
      <groupName>格式问题</groupName>
      <ability>L2_HalfPunc</ability>
      <abilityName>全半角检查</abilityName>
      <candidateList>
        <item>）</item>
      </candidateList>
      <explain>文本全半角错误。</explain>
      <paraID>431544B4</paraID>
      <start>6</start>
      <end>7</end>
      <status>unmodified</status>
      <modifiedWord/>
      <trackRevisions>false</trackRevisions>
    </reviewItem>
    <reviewItem>
      <errorID>daf72f0c-cb7d-4518-bf5b-aa33b5ad1034</errorID>
      <errorWord>(</errorWord>
      <group>L1_Format</group>
      <groupName>格式问题</groupName>
      <ability>L2_HalfPunc</ability>
      <abilityName>全半角检查</abilityName>
      <candidateList>
        <item>（</item>
      </candidateList>
      <explain>文本全半角错误。</explain>
      <paraID> AA3F881</paraID>
      <start>4</start>
      <end>5</end>
      <status>unmodified</status>
      <modifiedWord/>
      <trackRevisions>false</trackRevisions>
    </reviewItem>
    <reviewItem>
      <errorID>3ee50104-7c2e-492e-9667-ceb0a2b32b54</errorID>
      <errorWord>)</errorWord>
      <group>L1_Format</group>
      <groupName>格式问题</groupName>
      <ability>L2_HalfPunc</ability>
      <abilityName>全半角检查</abilityName>
      <candidateList>
        <item>）</item>
      </candidateList>
      <explain>文本全半角错误。</explain>
      <paraID> AA3F881</paraID>
      <start>6</start>
      <end>7</end>
      <status>unmodified</status>
      <modifiedWord/>
      <trackRevisions>false</trackRevisions>
    </reviewItem>
    <reviewItem>
      <errorID>5055ef1d-7dbf-42f9-9095-00383077aa3d</errorID>
      <errorWord>(</errorWord>
      <group>L1_Format</group>
      <groupName>格式问题</groupName>
      <ability>L2_HalfPunc</ability>
      <abilityName>全半角检查</abilityName>
      <candidateList>
        <item>（</item>
      </candidateList>
      <explain>文本全半角错误。</explain>
      <paraID> F581167</paraID>
      <start>4</start>
      <end>5</end>
      <status>unmodified</status>
      <modifiedWord/>
      <trackRevisions>false</trackRevisions>
    </reviewItem>
    <reviewItem>
      <errorID>c562c3e6-a01c-47a7-8ccc-7fe0bac127e3</errorID>
      <errorWord>)</errorWord>
      <group>L1_Format</group>
      <groupName>格式问题</groupName>
      <ability>L2_HalfPunc</ability>
      <abilityName>全半角检查</abilityName>
      <candidateList>
        <item>）</item>
      </candidateList>
      <explain>文本全半角错误。</explain>
      <paraID> F581167</paraID>
      <start>6</start>
      <end>7</end>
      <status>unmodified</status>
      <modifiedWord/>
      <trackRevisions>false</trackRevisions>
    </reviewItem>
    <reviewItem>
      <errorID>24832a34-5b21-4723-a7f9-16cb47843419</errorID>
      <errorWord>(</errorWord>
      <group>L1_Format</group>
      <groupName>格式问题</groupName>
      <ability>L2_HalfPunc</ability>
      <abilityName>全半角检查</abilityName>
      <candidateList>
        <item>（</item>
      </candidateList>
      <explain>文本全半角错误。</explain>
      <paraID>50CE2C14</paraID>
      <start>4</start>
      <end>5</end>
      <status>unmodified</status>
      <modifiedWord/>
      <trackRevisions>false</trackRevisions>
    </reviewItem>
    <reviewItem>
      <errorID>a16694d6-a8d6-4cb1-8a5e-0451816867ba</errorID>
      <errorWord>)</errorWord>
      <group>L1_Format</group>
      <groupName>格式问题</groupName>
      <ability>L2_HalfPunc</ability>
      <abilityName>全半角检查</abilityName>
      <candidateList>
        <item>）</item>
      </candidateList>
      <explain>文本全半角错误。</explain>
      <paraID>50CE2C14</paraID>
      <start>6</start>
      <end>7</end>
      <status>unmodified</status>
      <modifiedWord/>
      <trackRevisions>false</trackRevisions>
    </reviewItem>
    <reviewItem>
      <errorID>21bcb21e-1dc4-485f-a327-a6099f0a3d7c</errorID>
      <errorWord>(</errorWord>
      <group>L1_Format</group>
      <groupName>格式问题</groupName>
      <ability>L2_HalfPunc</ability>
      <abilityName>全半角检查</abilityName>
      <candidateList>
        <item>（</item>
      </candidateList>
      <explain>文本全半角错误。</explain>
      <paraID> D873FA6</paraID>
      <start>4</start>
      <end>5</end>
      <status>unmodified</status>
      <modifiedWord/>
      <trackRevisions>false</trackRevisions>
    </reviewItem>
    <reviewItem>
      <errorID>c1d51aae-eccb-4778-8c2d-9c66b4f6c1ee</errorID>
      <errorWord>)</errorWord>
      <group>L1_Format</group>
      <groupName>格式问题</groupName>
      <ability>L2_HalfPunc</ability>
      <abilityName>全半角检查</abilityName>
      <candidateList>
        <item>）</item>
      </candidateList>
      <explain>文本全半角错误。</explain>
      <paraID> D873FA6</paraID>
      <start>6</start>
      <end>7</end>
      <status>unmodified</status>
      <modifiedWord/>
      <trackRevisions>false</trackRevisions>
    </reviewItem>
    <reviewItem>
      <errorID>a41ba6f0-4859-4045-aa83-be074fb8f38d</errorID>
      <errorWord>(</errorWord>
      <group>L1_Format</group>
      <groupName>格式问题</groupName>
      <ability>L2_HalfPunc</ability>
      <abilityName>全半角检查</abilityName>
      <candidateList>
        <item>（</item>
      </candidateList>
      <explain>文本全半角错误。</explain>
      <paraID>5196FD0D</paraID>
      <start>4</start>
      <end>5</end>
      <status>unmodified</status>
      <modifiedWord/>
      <trackRevisions>false</trackRevisions>
    </reviewItem>
    <reviewItem>
      <errorID>6ba07344-9080-4634-a7ec-dbe7c1b36ab0</errorID>
      <errorWord>)</errorWord>
      <group>L1_Format</group>
      <groupName>格式问题</groupName>
      <ability>L2_HalfPunc</ability>
      <abilityName>全半角检查</abilityName>
      <candidateList>
        <item>）</item>
      </candidateList>
      <explain>文本全半角错误。</explain>
      <paraID>5196FD0D</paraID>
      <start>6</start>
      <end>7</end>
      <status>unmodified</status>
      <modifiedWord/>
      <trackRevisions>false</trackRevisions>
    </reviewItem>
    <reviewItem>
      <errorID>e2098436-b3e3-4219-8612-bf01b5454f7a</errorID>
      <errorWord>(</errorWord>
      <group>L1_Format</group>
      <groupName>格式问题</groupName>
      <ability>L2_HalfPunc</ability>
      <abilityName>全半角检查</abilityName>
      <candidateList>
        <item>（</item>
      </candidateList>
      <explain>文本全半角错误。</explain>
      <paraID>51487513</paraID>
      <start>4</start>
      <end>5</end>
      <status>unmodified</status>
      <modifiedWord/>
      <trackRevisions>false</trackRevisions>
    </reviewItem>
    <reviewItem>
      <errorID>6c6f3ff2-e112-49dd-93f0-977e4e997a09</errorID>
      <errorWord>)</errorWord>
      <group>L1_Format</group>
      <groupName>格式问题</groupName>
      <ability>L2_HalfPunc</ability>
      <abilityName>全半角检查</abilityName>
      <candidateList>
        <item>）</item>
      </candidateList>
      <explain>文本全半角错误。</explain>
      <paraID>51487513</paraID>
      <start>6</start>
      <end>7</end>
      <status>unmodified</status>
      <modifiedWord/>
      <trackRevisions>false</trackRevisions>
    </reviewItem>
    <reviewItem>
      <errorID>796b1db8-1d2e-4fa0-b796-d976a4b0b4cc</errorID>
      <errorWord>(</errorWord>
      <group>L1_Format</group>
      <groupName>格式问题</groupName>
      <ability>L2_HalfPunc</ability>
      <abilityName>全半角检查</abilityName>
      <candidateList>
        <item>（</item>
      </candidateList>
      <explain>文本全半角错误。</explain>
      <paraID>5BBBB4FD</paraID>
      <start>4</start>
      <end>5</end>
      <status>unmodified</status>
      <modifiedWord/>
      <trackRevisions>false</trackRevisions>
    </reviewItem>
    <reviewItem>
      <errorID>5df7f9dd-f2c2-43b5-b664-c42cc7ac11a6</errorID>
      <errorWord>)</errorWord>
      <group>L1_Format</group>
      <groupName>格式问题</groupName>
      <ability>L2_HalfPunc</ability>
      <abilityName>全半角检查</abilityName>
      <candidateList>
        <item>）</item>
      </candidateList>
      <explain>文本全半角错误。</explain>
      <paraID>5BBBB4FD</paraID>
      <start>6</start>
      <end>7</end>
      <status>unmodified</status>
      <modifiedWord/>
      <trackRevisions>false</trackRevisions>
    </reviewItem>
    <reviewItem>
      <errorID>78a38ae5-6e2c-4450-b0aa-2c4544456205</errorID>
      <errorWord>(</errorWord>
      <group>L1_Format</group>
      <groupName>格式问题</groupName>
      <ability>L2_HalfPunc</ability>
      <abilityName>全半角检查</abilityName>
      <candidateList>
        <item>（</item>
      </candidateList>
      <explain>文本全半角错误。</explain>
      <paraID>13475252</paraID>
      <start>4</start>
      <end>5</end>
      <status>unmodified</status>
      <modifiedWord/>
      <trackRevisions>false</trackRevisions>
    </reviewItem>
    <reviewItem>
      <errorID>69971825-c18b-4e58-8b17-812d86cb1309</errorID>
      <errorWord>)</errorWord>
      <group>L1_Format</group>
      <groupName>格式问题</groupName>
      <ability>L2_HalfPunc</ability>
      <abilityName>全半角检查</abilityName>
      <candidateList>
        <item>）</item>
      </candidateList>
      <explain>文本全半角错误。</explain>
      <paraID>13475252</paraID>
      <start>6</start>
      <end>7</end>
      <status>unmodified</status>
      <modifiedWord/>
      <trackRevisions>false</trackRevisions>
    </reviewItem>
    <reviewItem>
      <errorID>9bd93704-aa77-48c7-b7eb-e554ea879756</errorID>
      <errorWord>(</errorWord>
      <group>L1_Format</group>
      <groupName>格式问题</groupName>
      <ability>L2_HalfPunc</ability>
      <abilityName>全半角检查</abilityName>
      <candidateList>
        <item>（</item>
      </candidateList>
      <explain>文本全半角错误。</explain>
      <paraID>59667D43</paraID>
      <start>4</start>
      <end>5</end>
      <status>unmodified</status>
      <modifiedWord/>
      <trackRevisions>false</trackRevisions>
    </reviewItem>
    <reviewItem>
      <errorID>8b9b382d-8a2d-4572-9407-bca0abaee7ce</errorID>
      <errorWord>)</errorWord>
      <group>L1_Format</group>
      <groupName>格式问题</groupName>
      <ability>L2_HalfPunc</ability>
      <abilityName>全半角检查</abilityName>
      <candidateList>
        <item>）</item>
      </candidateList>
      <explain>文本全半角错误。</explain>
      <paraID>59667D43</paraID>
      <start>6</start>
      <end>7</end>
      <status>unmodified</status>
      <modifiedWord/>
      <trackRevisions>false</trackRevisions>
    </reviewItem>
    <reviewItem>
      <errorID>324bfa73-1760-45ca-b3de-bbb380ec30f3</errorID>
      <errorWord>(</errorWord>
      <group>L1_Format</group>
      <groupName>格式问题</groupName>
      <ability>L2_HalfPunc</ability>
      <abilityName>全半角检查</abilityName>
      <candidateList>
        <item>（</item>
      </candidateList>
      <explain>文本全半角错误。</explain>
      <paraID>72055764</paraID>
      <start>4</start>
      <end>5</end>
      <status>unmodified</status>
      <modifiedWord/>
      <trackRevisions>false</trackRevisions>
    </reviewItem>
    <reviewItem>
      <errorID>fca85c69-fc33-45dd-bf6b-a775a75dd1ac</errorID>
      <errorWord>)</errorWord>
      <group>L1_Format</group>
      <groupName>格式问题</groupName>
      <ability>L2_HalfPunc</ability>
      <abilityName>全半角检查</abilityName>
      <candidateList>
        <item>）</item>
      </candidateList>
      <explain>文本全半角错误。</explain>
      <paraID>72055764</paraID>
      <start>6</start>
      <end>7</end>
      <status>unmodified</status>
      <modifiedWord/>
      <trackRevisions>false</trackRevisions>
    </reviewItem>
    <reviewItem>
      <errorID>d2ffce99-35e4-4ed6-a5f3-89ff699c2c77</errorID>
      <errorWord>(</errorWord>
      <group>L1_Format</group>
      <groupName>格式问题</groupName>
      <ability>L2_HalfPunc</ability>
      <abilityName>全半角检查</abilityName>
      <candidateList>
        <item>（</item>
      </candidateList>
      <explain>文本全半角错误。</explain>
      <paraID>192C592F</paraID>
      <start>4</start>
      <end>5</end>
      <status>unmodified</status>
      <modifiedWord/>
      <trackRevisions>false</trackRevisions>
    </reviewItem>
    <reviewItem>
      <errorID>4bc591c6-0695-4cb4-ad07-9bcda9eb3037</errorID>
      <errorWord>)</errorWord>
      <group>L1_Format</group>
      <groupName>格式问题</groupName>
      <ability>L2_HalfPunc</ability>
      <abilityName>全半角检查</abilityName>
      <candidateList>
        <item>）</item>
      </candidateList>
      <explain>文本全半角错误。</explain>
      <paraID>192C592F</paraID>
      <start>6</start>
      <end>7</end>
      <status>unmodified</status>
      <modifiedWord/>
      <trackRevisions>false</trackRevisions>
    </reviewItem>
    <reviewItem>
      <errorID>9581ce2c-2de1-4811-b4d4-7d4f6c5cdd7f</errorID>
      <errorWord>(</errorWord>
      <group>L1_Format</group>
      <groupName>格式问题</groupName>
      <ability>L2_HalfPunc</ability>
      <abilityName>全半角检查</abilityName>
      <candidateList>
        <item>（</item>
      </candidateList>
      <explain>文本全半角错误。</explain>
      <paraID> 50D73C6</paraID>
      <start>4</start>
      <end>5</end>
      <status>unmodified</status>
      <modifiedWord/>
      <trackRevisions>false</trackRevisions>
    </reviewItem>
    <reviewItem>
      <errorID>b6075919-c7eb-4a44-9018-fb2287c970b4</errorID>
      <errorWord>)</errorWord>
      <group>L1_Format</group>
      <groupName>格式问题</groupName>
      <ability>L2_HalfPunc</ability>
      <abilityName>全半角检查</abilityName>
      <candidateList>
        <item>）</item>
      </candidateList>
      <explain>文本全半角错误。</explain>
      <paraID> 50D73C6</paraID>
      <start>6</start>
      <end>7</end>
      <status>unmodified</status>
      <modifiedWord/>
      <trackRevisions>false</trackRevisions>
    </reviewItem>
    <reviewItem>
      <errorID>26a685e0-6e74-4dea-a7b7-cee4b12425a6</errorID>
      <errorWord>(</errorWord>
      <group>L1_Format</group>
      <groupName>格式问题</groupName>
      <ability>L2_HalfPunc</ability>
      <abilityName>全半角检查</abilityName>
      <candidateList>
        <item>（</item>
      </candidateList>
      <explain>文本全半角错误。</explain>
      <paraID>723762ED</paraID>
      <start>4</start>
      <end>5</end>
      <status>unmodified</status>
      <modifiedWord/>
      <trackRevisions>false</trackRevisions>
    </reviewItem>
    <reviewItem>
      <errorID>68b56802-2045-48cb-a1c0-8eaf58a5b27a</errorID>
      <errorWord>)</errorWord>
      <group>L1_Format</group>
      <groupName>格式问题</groupName>
      <ability>L2_HalfPunc</ability>
      <abilityName>全半角检查</abilityName>
      <candidateList>
        <item>）</item>
      </candidateList>
      <explain>文本全半角错误。</explain>
      <paraID>723762ED</paraID>
      <start>6</start>
      <end>7</end>
      <status>unmodified</status>
      <modifiedWord/>
      <trackRevisions>false</trackRevisions>
    </reviewItem>
    <reviewItem>
      <errorID>01823306-5bfe-4ec1-b67f-820cc0aa7d03</errorID>
      <errorWord>(</errorWord>
      <group>L1_Format</group>
      <groupName>格式问题</groupName>
      <ability>L2_HalfPunc</ability>
      <abilityName>全半角检查</abilityName>
      <candidateList>
        <item>（</item>
      </candidateList>
      <explain>文本全半角错误。</explain>
      <paraID>15D5762E</paraID>
      <start>4</start>
      <end>5</end>
      <status>unmodified</status>
      <modifiedWord/>
      <trackRevisions>false</trackRevisions>
    </reviewItem>
    <reviewItem>
      <errorID>48cf1f7f-d5ae-4f85-8f69-ac5287f3f194</errorID>
      <errorWord>)</errorWord>
      <group>L1_Format</group>
      <groupName>格式问题</groupName>
      <ability>L2_HalfPunc</ability>
      <abilityName>全半角检查</abilityName>
      <candidateList>
        <item>）</item>
      </candidateList>
      <explain>文本全半角错误。</explain>
      <paraID>15D5762E</paraID>
      <start>6</start>
      <end>7</end>
      <status>unmodified</status>
      <modifiedWord/>
      <trackRevisions>false</trackRevisions>
    </reviewItem>
    <reviewItem>
      <errorID>f07f2dcf-6dbd-4fd6-84a6-a5fdbf3e75f0</errorID>
      <errorWord>(</errorWord>
      <group>L1_Format</group>
      <groupName>格式问题</groupName>
      <ability>L2_HalfPunc</ability>
      <abilityName>全半角检查</abilityName>
      <candidateList>
        <item>（</item>
      </candidateList>
      <explain>文本全半角错误。</explain>
      <paraID>74A6ABE3</paraID>
      <start>4</start>
      <end>5</end>
      <status>unmodified</status>
      <modifiedWord/>
      <trackRevisions>false</trackRevisions>
    </reviewItem>
    <reviewItem>
      <errorID>442833df-f35d-4c42-8b13-8a4b79de17e4</errorID>
      <errorWord>)</errorWord>
      <group>L1_Format</group>
      <groupName>格式问题</groupName>
      <ability>L2_HalfPunc</ability>
      <abilityName>全半角检查</abilityName>
      <candidateList>
        <item>）</item>
      </candidateList>
      <explain>文本全半角错误。</explain>
      <paraID>74A6ABE3</paraID>
      <start>6</start>
      <end>7</end>
      <status>unmodified</status>
      <modifiedWord/>
      <trackRevisions>false</trackRevisions>
    </reviewItem>
    <reviewItem>
      <errorID>d91b2482-0fc5-49bc-ad73-01b86697700a</errorID>
      <errorWord>(</errorWord>
      <group>L1_Format</group>
      <groupName>格式问题</groupName>
      <ability>L2_HalfPunc</ability>
      <abilityName>全半角检查</abilityName>
      <candidateList>
        <item>（</item>
      </candidateList>
      <explain>文本全半角错误。</explain>
      <paraID>6B965E4A</paraID>
      <start>4</start>
      <end>5</end>
      <status>unmodified</status>
      <modifiedWord/>
      <trackRevisions>false</trackRevisions>
    </reviewItem>
    <reviewItem>
      <errorID>b1523deb-50b0-457d-a385-83217de93888</errorID>
      <errorWord>)</errorWord>
      <group>L1_Format</group>
      <groupName>格式问题</groupName>
      <ability>L2_HalfPunc</ability>
      <abilityName>全半角检查</abilityName>
      <candidateList>
        <item>）</item>
      </candidateList>
      <explain>文本全半角错误。</explain>
      <paraID>6B965E4A</paraID>
      <start>6</start>
      <end>7</end>
      <status>unmodified</status>
      <modifiedWord/>
      <trackRevisions>false</trackRevisions>
    </reviewItem>
    <reviewItem>
      <errorID>4ba8450a-eaba-495a-88ce-9189fad03c4d</errorID>
      <errorWord>(</errorWord>
      <group>L1_Format</group>
      <groupName>格式问题</groupName>
      <ability>L2_HalfPunc</ability>
      <abilityName>全半角检查</abilityName>
      <candidateList>
        <item>（</item>
      </candidateList>
      <explain>文本全半角错误。</explain>
      <paraID>73B469F7</paraID>
      <start>4</start>
      <end>5</end>
      <status>unmodified</status>
      <modifiedWord/>
      <trackRevisions>false</trackRevisions>
    </reviewItem>
    <reviewItem>
      <errorID>15ee9b39-306e-4131-9b75-b5ba65d8b16e</errorID>
      <errorWord>)</errorWord>
      <group>L1_Format</group>
      <groupName>格式问题</groupName>
      <ability>L2_HalfPunc</ability>
      <abilityName>全半角检查</abilityName>
      <candidateList>
        <item>）</item>
      </candidateList>
      <explain>文本全半角错误。</explain>
      <paraID>73B469F7</paraID>
      <start>6</start>
      <end>7</end>
      <status>unmodified</status>
      <modifiedWord/>
      <trackRevisions>false</trackRevisions>
    </reviewItem>
    <reviewItem>
      <errorID>ecbb5b9e-c166-461a-a758-19f4bc6f5a15</errorID>
      <errorWord>须</errorWord>
      <group>L1_Word</group>
      <groupName>字词问题</groupName>
      <ability>L2_Typo</ability>
      <abilityName>字词错误</abilityName>
      <candidateList>
        <item>需</item>
      </candidateList>
      <explain>存在发音相同字词的误用。</explain>
      <paraID>340C28E8</paraID>
      <start>41</start>
      <end>42</end>
      <status>unmodified</status>
      <modifiedWord/>
      <trackRevisions>false</trackRevisions>
    </reviewItem>
    <reviewItem>
      <errorID>9c21d788-6dd2-49a4-8e33-ecfe35f78834</errorID>
      <errorWord>;</errorWord>
      <group>L1_Format</group>
      <groupName>格式问题</groupName>
      <ability>L2_HalfPunc</ability>
      <abilityName>全半角检查</abilityName>
      <candidateList>
        <item>；</item>
      </candidateList>
      <explain>文本全半角错误。</explain>
      <paraID>4D167BC0</paraID>
      <start>188</start>
      <end>189</end>
      <status>unmodified</status>
      <modifiedWord/>
      <trackRevisions>false</trackRevisions>
    </reviewItem>
    <reviewItem>
      <errorID>8b1b171c-38fd-4f33-a979-bb8ba6c854bc</errorID>
      <errorWord>,</errorWord>
      <group>L1_Format</group>
      <groupName>格式问题</groupName>
      <ability>L2_HalfPunc</ability>
      <abilityName>全半角检查</abilityName>
      <candidateList>
        <item>，</item>
      </candidateList>
      <explain>文本全半角错误。</explain>
      <paraID>605CC98C</paraID>
      <start>68</start>
      <end>69</end>
      <status>unmodified</status>
      <modifiedWord/>
      <trackRevisions>false</trackRevisions>
    </reviewItem>
    <reviewItem>
      <errorID>12fdc32f-db05-44f8-a8b7-3dcb3fdbbca8</errorID>
      <errorWord>中类</errorWord>
      <group>L1_Word</group>
      <groupName>字词问题</groupName>
      <ability>L2_Typo</ability>
      <abilityName>字词错误</abilityName>
      <candidateList>
        <item>种类</item>
      </candidateList>
      <explain/>
      <paraID>6B1B95AE</paraID>
      <start>9</start>
      <end>11</end>
      <status>unmodified</status>
      <modifiedWord/>
      <trackRevisions>false</trackRevisions>
    </reviewItem>
    <reviewItem>
      <errorID>3da4672d-946d-4e9f-9ed0-7083a70607fc</errorID>
      <errorWord>中国银行业监督管理委员会</errorWord>
      <group>L1_Knowledge</group>
      <groupName>知识性问题</groupName>
      <ability>L2_Organization</ability>
      <abilityName>机构检查</abilityName>
      <candidateList/>
      <explain>2018年3月，中共中央印发了《深化党和国家机构改革方案》，组建中国银行保险监督管理委员会，不再保留中国银行业监督管理委员会。2023年9月，中共中央、国务院印发了《党和国家机构改革方案》组建国家金融监督管理总局，不再保留中国银行保险监督管理委员会。</explain>
      <paraID>559BFC73</paraID>
      <start>6</start>
      <end>18</end>
      <status>unmodified</status>
      <modifiedWord/>
      <trackRevisions>false</trackRevisions>
    </reviewItem>
    <reviewItem>
      <errorID>b6aa10a3-957f-4969-89ba-2e2c3311c2c2</errorID>
      <errorWord>中国保险监督管理委员会</errorWord>
      <group>L1_Knowledge</group>
      <groupName>知识性问题</groupName>
      <ability>L2_Organization</ability>
      <abilityName>机构检查</abilityName>
      <candidateList/>
      <explain>2018年3月，中共中央印发了《深化党和国家机构改革方案》，组建中国银行保险监督管理委员会，不再保留中国保险监督管理委员会。2023年9月，中共中央、国务院印发了《党和国家机构改革方案》组建国家金融监督管理总局，不再保留中国银行保险监督管理委员会。</explain>
      <paraID>5D31C7F2</paraID>
      <start>11</start>
      <end>22</end>
      <status>unmodified</status>
      <modifiedWord/>
      <trackRevisions>false</trackRevisions>
    </reviewItem>
    <reviewItem>
      <errorID>5630e60e-b5df-40bb-b87f-33785715e4eb</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11E503B4</paraID>
      <start>27</start>
      <end>30</end>
      <status>unmodified</status>
      <modifiedWord/>
      <trackRevisions>false</trackRevisions>
    </reviewItem>
    <reviewItem>
      <errorID>d869dea4-8e5d-4c7b-b486-7b97b1c13b28</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4733A2E9</paraID>
      <start>24</start>
      <end>27</end>
      <status>unmodified</status>
      <modifiedWord/>
      <trackRevisions>false</trackRevisions>
    </reviewItem>
    <reviewItem>
      <errorID>246f7ebe-2709-48ce-a1a6-e502b17b2b66</errorID>
      <errorWord>(</errorWord>
      <group>L1_Format</group>
      <groupName>格式问题</groupName>
      <ability>L2_HalfPunc</ability>
      <abilityName>全半角检查</abilityName>
      <candidateList>
        <item>（</item>
      </candidateList>
      <explain>文本全半角错误。</explain>
      <paraID>5F788903</paraID>
      <start>30</start>
      <end>31</end>
      <status>unmodified</status>
      <modifiedWord/>
      <trackRevisions>false</trackRevisions>
    </reviewItem>
    <reviewItem>
      <errorID>b7b2ef96-b77f-4827-8168-65db94152276</errorID>
      <errorWord>)</errorWord>
      <group>L1_Format</group>
      <groupName>格式问题</groupName>
      <ability>L2_HalfPunc</ability>
      <abilityName>全半角检查</abilityName>
      <candidateList>
        <item>）</item>
      </candidateList>
      <explain>文本全半角错误。</explain>
      <paraID>5F788903</paraID>
      <start>44</start>
      <end>45</end>
      <status>unmodified</status>
      <modifiedWord/>
      <trackRevisions>false</trackRevisions>
    </reviewItem>
    <reviewItem>
      <errorID>59f35935-7cb7-4678-98e1-1deea4bb92de</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34AE2112</paraID>
      <start>4</start>
      <end>7</end>
      <status>unmodified</status>
      <modifiedWord/>
      <trackRevisions>false</trackRevisions>
    </reviewItem>
    <reviewItem>
      <errorID>e62842d3-b567-4a8b-8df4-647634a4886b</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760E8BB6</paraID>
      <start>4</start>
      <end>7</end>
      <status>unmodified</status>
      <modifiedWord/>
      <trackRevisions>false</trackRevisions>
    </reviewItem>
    <reviewItem>
      <errorID>3c7a36da-f559-4478-aee9-d539794956a8</errorID>
      <errorWord>(三)</errorWord>
      <group>L1_Format</group>
      <groupName>格式问题</groupName>
      <ability>L2_Ordinal</ability>
      <abilityName>序号格式</abilityName>
      <candidateList>
        <item>（三）</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21A86259</paraID>
      <start>4</start>
      <end>7</end>
      <status>unmodified</status>
      <modifiedWord/>
      <trackRevisions>false</trackRevisions>
    </reviewItem>
    <reviewItem>
      <errorID>a57132f1-2b92-4362-91e6-de5ee9431807</errorID>
      <errorWord>(四)</errorWord>
      <group>L1_Format</group>
      <groupName>格式问题</groupName>
      <ability>L2_Ordinal</ability>
      <abilityName>序号格式</abilityName>
      <candidateList>
        <item>（四）</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710F9D38</paraID>
      <start>4</start>
      <end>7</end>
      <status>unmodified</status>
      <modifiedWord/>
      <trackRevisions>false</trackRevisions>
    </reviewItem>
    <reviewItem>
      <errorID>e734ba4a-da49-4ba9-b828-e7cc89bfe330</errorID>
      <errorWord>(五)</errorWord>
      <group>L1_Format</group>
      <groupName>格式问题</groupName>
      <ability>L2_Ordinal</ability>
      <abilityName>序号格式</abilityName>
      <candidateList>
        <item>（五）</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EB06F35</paraID>
      <start>4</start>
      <end>7</end>
      <status>unmodified</status>
      <modifiedWord/>
      <trackRevisions>false</trackRevisions>
    </reviewItem>
    <reviewItem>
      <errorID>7e38568d-0d8a-4de8-81b6-20a67ac4a42b</errorID>
      <errorWord>(六)</errorWord>
      <group>L1_Format</group>
      <groupName>格式问题</groupName>
      <ability>L2_Ordinal</ability>
      <abilityName>序号格式</abilityName>
      <candidateList>
        <item>（六）</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77B77FDA</paraID>
      <start>4</start>
      <end>7</end>
      <status>unmodified</status>
      <modifiedWord/>
      <trackRevisions>false</trackRevisions>
    </reviewItem>
    <reviewItem>
      <errorID>f0ad383d-ac68-4efc-95ab-5f0514c667b8</errorID>
      <errorWord>(七)</errorWord>
      <group>L1_Format</group>
      <groupName>格式问题</groupName>
      <ability>L2_Ordinal</ability>
      <abilityName>序号格式</abilityName>
      <candidateList>
        <item>（七）</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3A1CE07F</paraID>
      <start>4</start>
      <end>7</end>
      <status>unmodified</status>
      <modifiedWord/>
      <trackRevisions>false</trackRevisions>
    </reviewItem>
    <reviewItem>
      <errorID>cb810506-77a9-4e7c-b0d3-51b36952eb2b</errorID>
      <errorWord>(八)</errorWord>
      <group>L1_Format</group>
      <groupName>格式问题</groupName>
      <ability>L2_Ordinal</ability>
      <abilityName>序号格式</abilityName>
      <candidateList>
        <item>（八）</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43313B57</paraID>
      <start>4</start>
      <end>7</end>
      <status>unmodified</status>
      <modifiedWord/>
      <trackRevisions>false</trackRevisions>
    </reviewItem>
    <reviewItem>
      <errorID>a91d70f4-cece-4888-b9fd-d60eda2567c3</errorID>
      <errorWord>增</errorWord>
      <group>L1_Word</group>
      <groupName>字词问题</groupName>
      <ability>L2_Typo</ability>
      <abilityName>字词错误</abilityName>
      <candidateList>
        <item>增加</item>
      </candidateList>
      <explain>〈动〉在原有的基础上加多：～品种｜～抵抗力｜在校学生已由八百～到一千。</explain>
      <paraID>5CE0FD75</paraID>
      <start>113</start>
      <end>114</end>
      <status>unmodified</status>
      <modifiedWord/>
      <trackRevisions>false</trackRevisions>
    </reviewItem>
    <reviewItem>
      <errorID>254b2b01-3c10-4963-87ae-afa13ba24da8</errorID>
      <errorWord>毎</errorWord>
      <group>L1_Word</group>
      <groupName>字词问题</groupName>
      <ability>L2_Variant</ability>
      <abilityName>异形词</abilityName>
      <candidateList>
        <item>每</item>
      </candidateList>
      <explain>词汇[毎]的规范词形写作[每]。</explain>
      <paraID> FAFF6C5</paraID>
      <start>29</start>
      <end>30</end>
      <status>unmodified</status>
      <modifiedWord/>
      <trackRevisions>false</trackRevisions>
    </reviewItem>
    <reviewItem>
      <errorID>1eee3ed5-f4d4-4bd9-8d70-1db9bc82248c</errorID>
      <errorWord>的</errorWord>
      <group>L1_Word</group>
      <groupName>字词问题</groupName>
      <ability>L2_Typo</ability>
      <abilityName>字词错误</abilityName>
      <candidateList>
        <item>的影</item>
      </candidateList>
      <explain/>
      <paraID> FAFF6C5</paraID>
      <start>51</start>
      <end>52</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6e35797-2538-4374-8f60-52041192d1cf}">
  <ds:schemaRefs/>
</ds:datastoreItem>
</file>

<file path=docProps/app.xml><?xml version="1.0" encoding="utf-8"?>
<Properties xmlns="http://schemas.openxmlformats.org/officeDocument/2006/extended-properties" xmlns:vt="http://schemas.openxmlformats.org/officeDocument/2006/docPropsVTypes">
  <Template>Normal</Template>
  <Company>杭州市国内经济合作办公室</Company>
  <Pages>110</Pages>
  <Words>30547</Words>
  <Characters>33253</Characters>
  <Lines>338</Lines>
  <Paragraphs>95</Paragraphs>
  <TotalTime>14</TotalTime>
  <ScaleCrop>false</ScaleCrop>
  <LinksUpToDate>false</LinksUpToDate>
  <CharactersWithSpaces>33856</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2021-08-03T16:22:00Z</dcterms:created>
  <dc:creator>玥</dc:creator>
  <cp:lastModifiedBy>WPS_1681343649</cp:lastModifiedBy>
  <cp:lastPrinted>2026-01-26T07:02:00Z</cp:lastPrinted>
  <dcterms:modified xsi:type="dcterms:W3CDTF">2026-05-09T08:26:06Z</dcterms:modified>
  <dc:title>杭州市市民卡扩大发卡工程</dc:title>
  <cp:revision>338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GSEDS_HWMT_d46a6755">
    <vt:lpwstr>f2457d6f_mFV3wj85ICk2PcpOlXv8qsw06JI=_8QYrr2VhfDcyPdtMkXn/ruCF9SbXjqsuRT1EWYdN+PaXKs34pWlbGrclnUJln8EcEDduLncMnr6reYXMNrvy9pkjJg==_920deeff</vt:lpwstr>
  </property>
  <property fmtid="{D5CDD505-2E9C-101B-9397-08002B2CF9AE}" pid="4" name="ICV">
    <vt:lpwstr>F0F3BC6EF36643149ADF266033EF71AA_13</vt:lpwstr>
  </property>
  <property fmtid="{D5CDD505-2E9C-101B-9397-08002B2CF9AE}" pid="5" name="KSOTemplateDocerSaveRecord">
    <vt:lpwstr>eyJoZGlkIjoiZmI0MTMyMTg5MjAyNzkyNGJiNDhiYjMxMWFkZDQ1ZDMiLCJ1c2VySWQiOiIxMDAwMTk1MTcyIn0=</vt:lpwstr>
  </property>
</Properties>
</file>