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bookmarkStart w:id="170" w:name="_GoBack"/>
      <w:bookmarkEnd w:id="170"/>
    </w:p>
    <w:p w14:paraId="712204E2">
      <w:pPr>
        <w:adjustRightInd/>
        <w:spacing w:line="360" w:lineRule="auto"/>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绍兴市公共交通集团有限公司</w:t>
      </w:r>
    </w:p>
    <w:p w14:paraId="7E31508D">
      <w:pPr>
        <w:adjustRightInd/>
        <w:spacing w:line="360" w:lineRule="auto"/>
        <w:jc w:val="center"/>
        <w:rPr>
          <w:rFonts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2026-2028年信息化系统运维服务项目</w:t>
      </w:r>
    </w:p>
    <w:p w14:paraId="5F3511C5">
      <w:pPr>
        <w:jc w:val="center"/>
        <w:outlineLvl w:val="0"/>
        <w:rPr>
          <w:rFonts w:ascii="仿宋" w:hAnsi="仿宋" w:eastAsia="仿宋" w:cs="仿宋"/>
          <w:b/>
          <w:color w:val="auto"/>
          <w:sz w:val="72"/>
          <w:szCs w:val="72"/>
          <w:highlight w:val="none"/>
        </w:rPr>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jc w:val="center"/>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招标编号:CGSHZJ-2025-N001212</w:t>
      </w:r>
    </w:p>
    <w:tbl>
      <w:tblPr>
        <w:tblStyle w:val="62"/>
        <w:tblW w:w="7801" w:type="dxa"/>
        <w:jc w:val="center"/>
        <w:tblLayout w:type="fixed"/>
        <w:tblCellMar>
          <w:top w:w="0" w:type="dxa"/>
          <w:left w:w="108" w:type="dxa"/>
          <w:bottom w:w="0" w:type="dxa"/>
          <w:right w:w="108" w:type="dxa"/>
        </w:tblCellMar>
      </w:tblPr>
      <w:tblGrid>
        <w:gridCol w:w="2356"/>
        <w:gridCol w:w="5445"/>
      </w:tblGrid>
      <w:tr w14:paraId="0B84BC1F">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浙江翔实建设项目管理有限公司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十二</w:t>
            </w:r>
            <w:r>
              <w:rPr>
                <w:rFonts w:hint="eastAsia" w:ascii="仿宋" w:hAnsi="仿宋" w:eastAsia="仿宋" w:cs="仿宋"/>
                <w:color w:val="auto"/>
                <w:sz w:val="28"/>
                <w:szCs w:val="28"/>
                <w:highlight w:val="none"/>
              </w:rPr>
              <w:t>月</w:t>
            </w:r>
          </w:p>
        </w:tc>
      </w:tr>
    </w:tbl>
    <w:p w14:paraId="6CD9932A">
      <w:pPr>
        <w:pStyle w:val="635"/>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cols w:space="720" w:num="1"/>
          <w:titlePg/>
          <w:docGrid w:linePitch="312" w:charSpace="0"/>
        </w:sectPr>
      </w:pPr>
    </w:p>
    <w:p w14:paraId="7A62E6FF">
      <w:pPr>
        <w:pStyle w:val="635"/>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76"/>
          <w:rFonts w:hint="eastAsia"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6</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1</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6</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ascii="仿宋" w:hAnsi="仿宋" w:eastAsia="仿宋" w:cs="仿宋"/>
          <w:b/>
          <w:color w:val="auto"/>
          <w:sz w:val="24"/>
          <w:highlight w:val="none"/>
        </w:rPr>
      </w:pPr>
      <w:r>
        <w:rPr>
          <w:rFonts w:hint="eastAsia" w:ascii="黑体" w:hAnsi="黑体" w:eastAsia="黑体" w:cs="黑体"/>
          <w:bCs/>
          <w:color w:val="auto"/>
          <w:sz w:val="24"/>
          <w:highlight w:val="none"/>
        </w:rPr>
        <w:t xml:space="preserve">一、项目基本情况  </w:t>
      </w:r>
    </w:p>
    <w:p w14:paraId="0F5596AA">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项目编号：</w:t>
      </w:r>
      <w:r>
        <w:rPr>
          <w:rFonts w:hint="eastAsia" w:ascii="仿宋" w:hAnsi="仿宋" w:eastAsia="仿宋" w:cs="仿宋"/>
          <w:color w:val="auto"/>
          <w:sz w:val="24"/>
          <w:highlight w:val="none"/>
        </w:rPr>
        <w:t>CGSHZJ-2025-N001212</w:t>
      </w:r>
    </w:p>
    <w:p w14:paraId="18C0425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rPr>
        <w:t>绍兴市公共交通集团有限公司2026-2028年信息化系统运维服务项目</w:t>
      </w:r>
    </w:p>
    <w:p w14:paraId="3690130D">
      <w:pPr>
        <w:spacing w:line="360" w:lineRule="auto"/>
        <w:ind w:firstLine="482" w:firstLineChars="200"/>
        <w:rPr>
          <w:rFonts w:ascii="仿宋" w:hAnsi="仿宋" w:eastAsia="仿宋" w:cs="仿宋"/>
          <w:b w:val="0"/>
          <w:bCs/>
          <w:color w:val="auto"/>
          <w:sz w:val="24"/>
          <w:highlight w:val="none"/>
        </w:rPr>
      </w:pPr>
      <w:r>
        <w:rPr>
          <w:rFonts w:hint="eastAsia" w:ascii="仿宋" w:hAnsi="仿宋" w:eastAsia="仿宋" w:cs="仿宋"/>
          <w:b/>
          <w:color w:val="auto"/>
          <w:sz w:val="24"/>
          <w:highlight w:val="none"/>
        </w:rPr>
        <w:t xml:space="preserve">预算金额（元）： </w:t>
      </w:r>
      <w:r>
        <w:rPr>
          <w:rFonts w:hint="eastAsia" w:ascii="仿宋" w:hAnsi="仿宋" w:eastAsia="仿宋" w:cs="仿宋"/>
          <w:b w:val="0"/>
          <w:bCs/>
          <w:color w:val="auto"/>
          <w:sz w:val="24"/>
          <w:highlight w:val="none"/>
        </w:rPr>
        <w:t>11245644</w:t>
      </w:r>
    </w:p>
    <w:p w14:paraId="027DF747">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最高限价（元）： </w:t>
      </w:r>
      <w:r>
        <w:rPr>
          <w:rFonts w:hint="eastAsia" w:ascii="仿宋" w:hAnsi="仿宋" w:eastAsia="仿宋" w:cs="仿宋"/>
          <w:b w:val="0"/>
          <w:bCs/>
          <w:color w:val="auto"/>
          <w:sz w:val="24"/>
          <w:highlight w:val="none"/>
        </w:rPr>
        <w:t>11245644</w:t>
      </w:r>
    </w:p>
    <w:p w14:paraId="720F17AA">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73237743">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115B2397">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rPr>
        <w:t>绍兴市公共交通集团有限公司2026-2028年信息化系统运维服务项目</w:t>
      </w:r>
    </w:p>
    <w:p w14:paraId="19409337">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3DBDB0B">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预算金额：11245644</w:t>
      </w:r>
    </w:p>
    <w:p w14:paraId="0C89422F">
      <w:pPr>
        <w:spacing w:line="360" w:lineRule="auto"/>
        <w:ind w:firstLine="480" w:firstLineChars="200"/>
        <w:rPr>
          <w:rFonts w:ascii="仿宋" w:hAnsi="仿宋" w:eastAsia="仿宋" w:cs="仿宋"/>
          <w:b/>
          <w:color w:val="auto"/>
          <w:sz w:val="24"/>
          <w:highlight w:val="none"/>
        </w:rPr>
      </w:pPr>
      <w:r>
        <w:rPr>
          <w:rFonts w:hint="eastAsia" w:ascii="仿宋" w:hAnsi="仿宋" w:eastAsia="仿宋" w:cs="仿宋"/>
          <w:bCs/>
          <w:color w:val="auto"/>
          <w:sz w:val="24"/>
          <w:highlight w:val="none"/>
        </w:rPr>
        <w:t>主要内容： 具体详见采购文件。</w:t>
      </w:r>
    </w:p>
    <w:p w14:paraId="65B66AFA">
      <w:pPr>
        <w:spacing w:line="360" w:lineRule="auto"/>
        <w:ind w:firstLine="482" w:firstLineChars="200"/>
        <w:rPr>
          <w:rFonts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二、申请人的资格要求</w:t>
      </w:r>
    </w:p>
    <w:p w14:paraId="43D21013">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ascii="仿宋" w:hAnsi="仿宋" w:eastAsia="仿宋" w:cs="仿宋"/>
          <w:color w:val="auto"/>
          <w:sz w:val="24"/>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2C2CDF63">
      <w:pPr>
        <w:spacing w:line="360" w:lineRule="auto"/>
        <w:ind w:firstLine="960" w:firstLineChars="400"/>
        <w:rPr>
          <w:rFonts w:ascii="仿宋" w:hAnsi="仿宋" w:eastAsia="仿宋" w:cs="仿宋"/>
          <w:color w:val="auto"/>
          <w:sz w:val="24"/>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sz w:val="24"/>
          <w:highlight w:val="none"/>
        </w:rPr>
        <w:t>服务全部由符合政策要求的中小企业承接，提供中小企业声明函；</w:t>
      </w:r>
    </w:p>
    <w:p w14:paraId="20CE801E">
      <w:pPr>
        <w:spacing w:line="360" w:lineRule="auto"/>
        <w:ind w:firstLine="960" w:firstLineChars="400"/>
        <w:rPr>
          <w:rFonts w:ascii="仿宋" w:hAnsi="仿宋" w:eastAsia="仿宋" w:cs="仿宋"/>
          <w:color w:val="auto"/>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sz w:val="24"/>
          <w:highlight w:val="none"/>
        </w:rPr>
        <w:t>服务全部由符合政策要求的小微企业承接，提供中小企业声明函；</w:t>
      </w:r>
    </w:p>
    <w:p w14:paraId="2E45EE99">
      <w:pPr>
        <w:spacing w:line="360" w:lineRule="auto"/>
        <w:ind w:firstLine="960" w:firstLineChars="400"/>
        <w:rPr>
          <w:rFonts w:ascii="仿宋" w:hAnsi="仿宋" w:eastAsia="仿宋" w:cs="仿宋"/>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要求以联合体形式参加，提供联合协议和中小企业声明函，联合协议中中小企业合同金额应当达到%，其中小微企业合同金额应当达到%;</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highlight w:val="none"/>
        </w:rPr>
        <w:t>；</w:t>
      </w:r>
    </w:p>
    <w:p w14:paraId="3A3F4C74">
      <w:pPr>
        <w:spacing w:line="360" w:lineRule="auto"/>
        <w:ind w:firstLine="960" w:firstLineChars="400"/>
        <w:rPr>
          <w:rFonts w:ascii="仿宋" w:hAnsi="仿宋" w:eastAsia="仿宋" w:cs="仿宋"/>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要求合同分包，提供分包意向协议和中小企业声明函，分包意向协议中中小企业合同金额应当达到% ，其中小微企业合同金额应当达到% ;</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highlight w:val="none"/>
        </w:rPr>
        <w:t>；</w:t>
      </w:r>
    </w:p>
    <w:p w14:paraId="7F559D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 xml:space="preserve"> ；</w:t>
      </w:r>
    </w:p>
    <w:p w14:paraId="3A6D868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三、获取招标文件 </w:t>
      </w:r>
    </w:p>
    <w:p w14:paraId="22B4FCD9">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四、提交投标文件截止时间、开标时间和地点</w:t>
      </w:r>
    </w:p>
    <w:p w14:paraId="7FD2F72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1BF237B6">
      <w:pPr>
        <w:spacing w:line="360" w:lineRule="auto"/>
        <w:ind w:firstLine="482" w:firstLineChars="200"/>
        <w:rPr>
          <w:rFonts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p>
    <w:p w14:paraId="0FD92544">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五、公告期限 </w:t>
      </w:r>
    </w:p>
    <w:p w14:paraId="2EACDA6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六、其他补充事宜</w:t>
      </w:r>
    </w:p>
    <w:p w14:paraId="5A547DE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 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14:paraId="4C5A1B0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 2.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09E184A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5C31F5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4.其他事项：（1）需要落实的采购政策：包括节约资源、保护环境、支持创新、促进中小企业发展等。详见招标文件的第二部分总则。（2）电子招投标的说明：①电子招投标：本项目以数据电文形式，依托</w:t>
      </w:r>
      <w:r>
        <w:rPr>
          <w:rFonts w:ascii="仿宋" w:hAnsi="仿宋" w:eastAsia="仿宋" w:cs="仿宋"/>
          <w:color w:val="auto"/>
          <w:sz w:val="24"/>
          <w:highlight w:val="none"/>
        </w:rPr>
        <w:t>乐采云平台（www.lecaiyun.com</w:t>
      </w:r>
      <w:r>
        <w:rPr>
          <w:rFonts w:hint="eastAsia" w:ascii="仿宋" w:hAnsi="仿宋" w:eastAsia="仿宋" w:cs="仿宋"/>
          <w:color w:val="auto"/>
          <w:sz w:val="24"/>
          <w:highlight w:val="none"/>
        </w:rPr>
        <w:t>）”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color w:val="auto"/>
          <w:sz w:val="24"/>
          <w:highlight w:val="none"/>
        </w:rPr>
        <w:t>“乐采云平台”</w:t>
      </w:r>
      <w:r>
        <w:rPr>
          <w:rFonts w:hint="eastAsia" w:ascii="仿宋" w:hAnsi="仿宋" w:eastAsia="仿宋" w:cs="仿宋"/>
          <w:color w:val="auto"/>
          <w:sz w:val="24"/>
          <w:highlight w:val="none"/>
        </w:rPr>
        <w:t>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p>
    <w:p w14:paraId="5721DE43">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七、对本次采购提出询问、质疑、投诉，请按以下方式联系</w:t>
      </w:r>
    </w:p>
    <w:p w14:paraId="632A3787">
      <w:pPr>
        <w:pStyle w:val="2"/>
        <w:ind w:left="0" w:firstLine="482" w:firstLineChars="200"/>
        <w:rPr>
          <w:rFonts w:ascii="仿宋" w:eastAsia="仿宋" w:cs="仿宋"/>
          <w:color w:val="auto"/>
          <w:sz w:val="24"/>
          <w:szCs w:val="24"/>
          <w:highlight w:val="none"/>
        </w:rPr>
      </w:pPr>
      <w:bookmarkStart w:id="5" w:name="_Toc28359019"/>
      <w:bookmarkStart w:id="6" w:name="_Toc28359096"/>
      <w:bookmarkStart w:id="7" w:name="_Toc35393806"/>
      <w:bookmarkStart w:id="8" w:name="_Toc35393637"/>
      <w:r>
        <w:rPr>
          <w:rFonts w:hint="eastAsia" w:ascii="仿宋" w:eastAsia="仿宋" w:cs="仿宋"/>
          <w:color w:val="auto"/>
          <w:sz w:val="24"/>
          <w:szCs w:val="24"/>
          <w:highlight w:val="none"/>
        </w:rPr>
        <w:t>1.采购人信息</w:t>
      </w:r>
      <w:bookmarkEnd w:id="5"/>
      <w:bookmarkEnd w:id="6"/>
      <w:bookmarkEnd w:id="7"/>
      <w:bookmarkEnd w:id="8"/>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传    真：</w:t>
      </w:r>
    </w:p>
    <w:p w14:paraId="3AB33C6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 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 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2"/>
        <w:ind w:left="0" w:firstLine="482" w:firstLineChars="200"/>
        <w:rPr>
          <w:rFonts w:ascii="仿宋" w:eastAsia="仿宋" w:cs="仿宋"/>
          <w:color w:val="auto"/>
          <w:sz w:val="24"/>
          <w:highlight w:val="none"/>
        </w:rPr>
      </w:pPr>
      <w:bookmarkStart w:id="9" w:name="_Toc35393638"/>
      <w:bookmarkStart w:id="10" w:name="_Toc28359097"/>
      <w:bookmarkStart w:id="11" w:name="_Toc35393807"/>
      <w:bookmarkStart w:id="12" w:name="_Toc28359020"/>
      <w:r>
        <w:rPr>
          <w:rFonts w:hint="eastAsia" w:ascii="仿宋" w:eastAsia="仿宋" w:cs="仿宋"/>
          <w:color w:val="auto"/>
          <w:sz w:val="24"/>
          <w:szCs w:val="24"/>
          <w:highlight w:val="none"/>
        </w:rPr>
        <w:t>2.采购代理机构信息</w:t>
      </w:r>
      <w:bookmarkEnd w:id="9"/>
      <w:bookmarkEnd w:id="10"/>
      <w:bookmarkEnd w:id="11"/>
      <w:bookmarkEnd w:id="12"/>
      <w:r>
        <w:rPr>
          <w:rFonts w:hint="eastAsia" w:ascii="仿宋" w:eastAsia="仿宋" w:cs="仿宋"/>
          <w:color w:val="auto"/>
          <w:sz w:val="24"/>
          <w:szCs w:val="24"/>
          <w:highlight w:val="none"/>
        </w:rPr>
        <w:t>：</w:t>
      </w:r>
    </w:p>
    <w:p w14:paraId="0D8F6F4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名    称：浙江翔实建设项目管理有限公司           </w:t>
      </w:r>
    </w:p>
    <w:p w14:paraId="4432C5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绍兴市越城区阳明北路692号瑞远科技一楼</w:t>
      </w:r>
    </w:p>
    <w:p w14:paraId="3355BB9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289A9A3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项目联系人（询问）：周成龙  </w:t>
      </w:r>
    </w:p>
    <w:p w14:paraId="712AB4F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项目联系方式（询问）：18358503880 </w:t>
      </w:r>
    </w:p>
    <w:p w14:paraId="4A5662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质疑联系人： 蒋红            </w:t>
      </w:r>
    </w:p>
    <w:p w14:paraId="4E5939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质疑联系方式：0575-88689158</w:t>
      </w:r>
    </w:p>
    <w:p w14:paraId="723F2888">
      <w:pPr>
        <w:spacing w:line="360" w:lineRule="auto"/>
        <w:ind w:firstLine="482" w:firstLineChars="200"/>
        <w:rPr>
          <w:rFonts w:ascii="仿宋" w:hAnsi="仿宋" w:eastAsia="仿宋" w:cs="仿宋"/>
          <w:b/>
          <w:color w:val="auto"/>
          <w:sz w:val="24"/>
          <w:highlight w:val="none"/>
        </w:rPr>
      </w:pPr>
      <w:bookmarkStart w:id="13" w:name="_Toc35393639"/>
      <w:bookmarkStart w:id="14" w:name="_Toc28359021"/>
      <w:bookmarkStart w:id="15" w:name="_Toc28359098"/>
      <w:bookmarkStart w:id="16" w:name="_Toc35393808"/>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3"/>
    <w:bookmarkEnd w:id="14"/>
    <w:bookmarkEnd w:id="15"/>
    <w:bookmarkEnd w:id="16"/>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701B15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联系人 ：</w:t>
      </w:r>
      <w:r>
        <w:rPr>
          <w:rFonts w:hint="eastAsia" w:ascii="仿宋" w:hAnsi="仿宋" w:eastAsia="仿宋" w:cs="仿宋"/>
          <w:color w:val="auto"/>
          <w:sz w:val="24"/>
          <w:highlight w:val="none"/>
          <w:lang w:val="en-US" w:eastAsia="zh-CN"/>
        </w:rPr>
        <w:t>赵敏</w:t>
      </w:r>
    </w:p>
    <w:p w14:paraId="40AC197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13989509919</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若对项目采购电子交易系统操作有疑问，可登录乐采云（https://www.lecaiyun.com/），点击右侧咨询小采，获取采小蜜智能服务管家帮助，或拨打乐采云服务热线95763获取热线服务帮助。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3D786192">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6B2288DA">
            <w:p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（1）标的：</w:t>
            </w:r>
            <w:r>
              <w:rPr>
                <w:rFonts w:hint="eastAsia" w:ascii="仿宋" w:hAnsi="仿宋" w:eastAsia="仿宋" w:cs="仿宋"/>
                <w:color w:val="auto"/>
                <w:kern w:val="0"/>
                <w:sz w:val="24"/>
                <w:highlight w:val="none"/>
                <w:u w:val="single"/>
              </w:rPr>
              <w:t>绍兴市公共交通集团有限公司2026-2028年信息化系统运维服务项目</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其他未列明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napToGrid w:val="0"/>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A906E96">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服务类</w:t>
            </w:r>
            <w:r>
              <w:rPr>
                <w:rFonts w:hint="eastAsia" w:ascii="仿宋" w:hAnsi="仿宋" w:eastAsia="仿宋" w:cs="仿宋"/>
                <w:color w:val="auto"/>
                <w:sz w:val="24"/>
                <w:highlight w:val="none"/>
              </w:rPr>
              <w:t>采购费率1.50%; 成交金额100万元至500万元的部分,</w:t>
            </w:r>
            <w:r>
              <w:rPr>
                <w:rFonts w:hint="eastAsia" w:ascii="仿宋" w:hAnsi="仿宋" w:eastAsia="仿宋" w:cs="仿宋"/>
                <w:color w:val="auto"/>
                <w:sz w:val="24"/>
                <w:highlight w:val="none"/>
                <w:lang w:val="en-US" w:eastAsia="zh-CN"/>
              </w:rPr>
              <w:t>服务类</w:t>
            </w:r>
            <w:r>
              <w:rPr>
                <w:rFonts w:hint="eastAsia" w:ascii="仿宋" w:hAnsi="仿宋" w:eastAsia="仿宋" w:cs="仿宋"/>
                <w:color w:val="auto"/>
                <w:sz w:val="24"/>
                <w:highlight w:val="none"/>
              </w:rPr>
              <w:t>采购费率</w:t>
            </w:r>
            <w:r>
              <w:rPr>
                <w:rFonts w:hint="eastAsia" w:ascii="仿宋" w:hAnsi="仿宋" w:eastAsia="仿宋" w:cs="仿宋"/>
                <w:color w:val="auto"/>
                <w:sz w:val="24"/>
                <w:highlight w:val="none"/>
                <w:lang w:val="en-US" w:eastAsia="zh-CN"/>
              </w:rPr>
              <w:t>0.8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服务类</w:t>
            </w:r>
            <w:r>
              <w:rPr>
                <w:rFonts w:hint="eastAsia" w:ascii="仿宋" w:hAnsi="仿宋" w:eastAsia="仿宋" w:cs="仿宋"/>
                <w:color w:val="auto"/>
                <w:sz w:val="24"/>
                <w:highlight w:val="none"/>
              </w:rPr>
              <w:t>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45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服务类</w:t>
            </w:r>
            <w:r>
              <w:rPr>
                <w:rFonts w:hint="eastAsia" w:ascii="仿宋" w:hAnsi="仿宋" w:eastAsia="仿宋" w:cs="仿宋"/>
                <w:color w:val="auto"/>
                <w:sz w:val="24"/>
                <w:highlight w:val="none"/>
              </w:rPr>
              <w:t>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25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收费基准价格的*70%*（1-11%）</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667FAFAC">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结算方式及时间：中标通知书发出之日起7日内由中标人一次性向招标代理机构付清。</w:t>
            </w:r>
          </w:p>
          <w:p w14:paraId="6A1DCEE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7F81AEA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471732E2">
            <w:pPr>
              <w:keepNext w:val="0"/>
              <w:keepLines w:val="0"/>
              <w:pageBreakBefore w:val="0"/>
              <w:widowControl w:val="0"/>
              <w:kinsoku/>
              <w:overflowPunct/>
              <w:topLinePunct w:val="0"/>
              <w:bidi w:val="0"/>
              <w:adjustRightInd w:val="0"/>
              <w:snapToGri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公司名称：浙江翔实建设项目管理有限公司 </w:t>
            </w:r>
          </w:p>
          <w:p w14:paraId="51671717">
            <w:pPr>
              <w:keepNext w:val="0"/>
              <w:keepLines w:val="0"/>
              <w:pageBreakBefore w:val="0"/>
              <w:widowControl w:val="0"/>
              <w:kinsoku/>
              <w:overflowPunct/>
              <w:topLinePunct w:val="0"/>
              <w:bidi w:val="0"/>
              <w:adjustRightInd w:val="0"/>
              <w:snapToGri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开户行：建行绍兴越城支行</w:t>
            </w:r>
          </w:p>
          <w:p w14:paraId="2C2E94EB">
            <w:pPr>
              <w:keepNext w:val="0"/>
              <w:keepLines w:val="0"/>
              <w:pageBreakBefore w:val="0"/>
              <w:widowControl w:val="0"/>
              <w:kinsoku/>
              <w:overflowPunct/>
              <w:topLinePunct w:val="0"/>
              <w:bidi w:val="0"/>
              <w:adjustRightInd w:val="0"/>
              <w:snapToGri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766621F5">
            <w:pPr>
              <w:spacing w:line="336" w:lineRule="auto"/>
              <w:rPr>
                <w:rFonts w:ascii="仿宋" w:hAnsi="仿宋" w:eastAsia="仿宋" w:cs="仿宋"/>
                <w:color w:val="auto"/>
                <w:highlight w:val="none"/>
              </w:rPr>
            </w:pPr>
            <w:r>
              <w:rPr>
                <w:rFonts w:hint="eastAsia" w:ascii="仿宋" w:hAnsi="仿宋" w:eastAsia="仿宋" w:cs="仿宋"/>
                <w:color w:val="auto"/>
                <w:sz w:val="24"/>
                <w:highlight w:val="none"/>
              </w:rPr>
              <w:t>行  号：105337035490</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7E30840D">
      <w:pPr>
        <w:adjustRightInd/>
        <w:spacing w:line="360" w:lineRule="auto"/>
        <w:jc w:val="center"/>
        <w:outlineLvl w:val="0"/>
        <w:rPr>
          <w:rFonts w:ascii="仿宋" w:hAnsi="仿宋" w:eastAsia="仿宋" w:cs="仿宋"/>
          <w:b/>
          <w:color w:val="auto"/>
          <w:sz w:val="32"/>
          <w:szCs w:val="32"/>
          <w:highlight w:val="none"/>
        </w:rPr>
      </w:pPr>
      <w:bookmarkStart w:id="17" w:name="第三部分"/>
      <w:bookmarkStart w:id="18" w:name="_Toc164416483"/>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53F71EE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”系指适用本项目的要求，“☐”系指不适用本项目的要求。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5687C0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3.2.3 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7590C7F1">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 联合体各方均为中小企业的，联合体视同中小企业。其中，联合体各方均为小微企业的，联合体视同小微企业。</w:t>
      </w:r>
    </w:p>
    <w:p w14:paraId="4C86164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7E78F7B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4C7C88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3.投标费用</w:t>
      </w:r>
    </w:p>
    <w:p w14:paraId="1CD2A58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369F146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4.招标文件的修改</w:t>
      </w:r>
    </w:p>
    <w:p w14:paraId="57189B9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3"/>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4EDFD65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8</w:t>
      </w:r>
      <w:r>
        <w:rPr>
          <w:rFonts w:hint="eastAsia" w:ascii="仿宋" w:hAnsi="仿宋" w:eastAsia="仿宋" w:cs="仿宋"/>
          <w:color w:val="auto"/>
          <w:sz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7AE2B54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9</w:t>
      </w:r>
      <w:r>
        <w:rPr>
          <w:rFonts w:hint="eastAsia" w:ascii="仿宋" w:hAnsi="仿宋" w:eastAsia="仿宋" w:cs="仿宋"/>
          <w:color w:val="auto"/>
          <w:sz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1830684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1</w:t>
      </w:r>
      <w:r>
        <w:rPr>
          <w:rFonts w:hint="eastAsia" w:ascii="仿宋" w:hAnsi="仿宋" w:eastAsia="仿宋" w:cs="仿宋"/>
          <w:color w:val="auto"/>
          <w:sz w:val="24"/>
          <w:highlight w:val="none"/>
        </w:rPr>
        <w:t>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819B29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2</w:t>
      </w:r>
      <w:r>
        <w:rPr>
          <w:rFonts w:hint="eastAsia" w:ascii="仿宋" w:hAnsi="仿宋" w:eastAsia="仿宋" w:cs="仿宋"/>
          <w:color w:val="auto"/>
          <w:sz w:val="24"/>
          <w:highlight w:val="none"/>
        </w:rPr>
        <w:t>供应商售后服务证明材料：由供应商根据本项目要求提供相应的售后服务证明材料或售后服务承诺；</w:t>
      </w:r>
    </w:p>
    <w:p w14:paraId="6A7F41F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3</w:t>
      </w:r>
      <w:r>
        <w:rPr>
          <w:rFonts w:hint="eastAsia" w:ascii="仿宋" w:hAnsi="仿宋" w:eastAsia="仿宋" w:cs="仿宋"/>
          <w:color w:val="auto"/>
          <w:sz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30BEC6A4">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4</w:t>
      </w:r>
      <w:r>
        <w:rPr>
          <w:rFonts w:hint="eastAsia" w:ascii="仿宋" w:hAnsi="仿宋" w:eastAsia="仿宋" w:cs="仿宋"/>
          <w:color w:val="auto"/>
          <w:sz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4AAE937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5</w:t>
      </w:r>
      <w:r>
        <w:rPr>
          <w:rFonts w:hint="eastAsia" w:ascii="仿宋" w:hAnsi="仿宋" w:eastAsia="仿宋" w:cs="仿宋"/>
          <w:color w:val="auto"/>
          <w:sz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73556B3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6</w:t>
      </w:r>
      <w:r>
        <w:rPr>
          <w:rFonts w:hint="eastAsia" w:ascii="仿宋" w:hAnsi="仿宋" w:eastAsia="仿宋" w:cs="仿宋"/>
          <w:color w:val="auto"/>
          <w:sz w:val="24"/>
          <w:highlight w:val="none"/>
        </w:rPr>
        <w:t>培训计划（如有）；</w:t>
      </w:r>
    </w:p>
    <w:p w14:paraId="618D200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7</w:t>
      </w:r>
      <w:r>
        <w:rPr>
          <w:rFonts w:hint="eastAsia" w:ascii="仿宋" w:hAnsi="仿宋" w:eastAsia="仿宋" w:cs="仿宋"/>
          <w:color w:val="auto"/>
          <w:sz w:val="24"/>
          <w:highlight w:val="none"/>
        </w:rPr>
        <w:t>验收方案；</w:t>
      </w:r>
    </w:p>
    <w:p w14:paraId="6E659023">
      <w:pPr>
        <w:snapToGrid w:val="0"/>
        <w:spacing w:line="336" w:lineRule="auto"/>
        <w:ind w:firstLine="480" w:firstLineChars="200"/>
        <w:rPr>
          <w:rFonts w:ascii="仿宋" w:hAnsi="仿宋" w:eastAsia="仿宋" w:cs="仿宋"/>
          <w:color w:val="auto"/>
          <w:sz w:val="24"/>
          <w:highlight w:val="none"/>
          <w:u w:val="wave"/>
        </w:rPr>
      </w:pPr>
      <w:r>
        <w:rPr>
          <w:rFonts w:hint="eastAsia" w:ascii="仿宋" w:hAnsi="仿宋" w:eastAsia="仿宋" w:cs="仿宋"/>
          <w:color w:val="auto"/>
          <w:sz w:val="24"/>
          <w:highlight w:val="none"/>
        </w:rPr>
        <w:t>2.2.1</w:t>
      </w:r>
      <w:r>
        <w:rPr>
          <w:rFonts w:ascii="仿宋" w:hAnsi="仿宋" w:eastAsia="仿宋" w:cs="仿宋"/>
          <w:color w:val="auto"/>
          <w:sz w:val="24"/>
          <w:highlight w:val="none"/>
        </w:rPr>
        <w:t>8</w:t>
      </w:r>
      <w:r>
        <w:rPr>
          <w:rFonts w:hint="eastAsia" w:ascii="仿宋" w:hAnsi="仿宋" w:eastAsia="仿宋" w:cs="仿宋"/>
          <w:color w:val="auto"/>
          <w:sz w:val="24"/>
          <w:highlight w:val="none"/>
          <w:u w:val="wave"/>
        </w:rPr>
        <w:t>未尽事宜请各投标单位按评分标准和相对应标项相关要求制作；</w:t>
      </w:r>
    </w:p>
    <w:p w14:paraId="42909473">
      <w:pPr>
        <w:snapToGrid w:val="0"/>
        <w:spacing w:line="336" w:lineRule="auto"/>
        <w:ind w:firstLine="480" w:firstLineChars="200"/>
        <w:rPr>
          <w:color w:val="auto"/>
          <w:highlight w:val="none"/>
          <w:lang w:val="zh-CN"/>
        </w:rPr>
      </w:pPr>
      <w:r>
        <w:rPr>
          <w:rFonts w:hint="eastAsia" w:ascii="仿宋" w:hAnsi="仿宋" w:eastAsia="仿宋" w:cs="仿宋"/>
          <w:color w:val="auto"/>
          <w:sz w:val="24"/>
          <w:highlight w:val="none"/>
        </w:rPr>
        <w:t>2.2.1</w:t>
      </w:r>
      <w:r>
        <w:rPr>
          <w:rFonts w:ascii="仿宋" w:hAnsi="仿宋" w:eastAsia="仿宋" w:cs="仿宋"/>
          <w:color w:val="auto"/>
          <w:sz w:val="24"/>
          <w:highlight w:val="none"/>
        </w:rPr>
        <w:t>9</w:t>
      </w:r>
      <w:r>
        <w:rPr>
          <w:rFonts w:hint="eastAsia" w:ascii="仿宋" w:hAnsi="仿宋" w:eastAsia="仿宋" w:cs="仿宋"/>
          <w:color w:val="auto"/>
          <w:sz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723C8D9B">
      <w:pPr>
        <w:pStyle w:val="24"/>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3.1供应商应按招标文件中《开标一览表》等附表要求填写。</w:t>
      </w:r>
    </w:p>
    <w:p w14:paraId="46AD9175">
      <w:pPr>
        <w:pStyle w:val="24"/>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3.2报价为采购人可以合格使用产品的价格，包括货款、包装、运输、保险、货到就位以及安装、调试、培训、保修及产品知识产权等一切费用。</w:t>
      </w:r>
    </w:p>
    <w:p w14:paraId="0CF3B0DE">
      <w:pPr>
        <w:pStyle w:val="24"/>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3.3招标文件未列明，而供应商认为必需的费用也需列入报价。</w:t>
      </w:r>
    </w:p>
    <w:p w14:paraId="35FA092C">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bCs/>
          <w:color w:val="auto"/>
          <w:highlight w:val="none"/>
          <w:lang w:val="en-US"/>
        </w:rPr>
        <w:t>3.4投标报价只允许有一个报价，有选择的报价将不予接受（除指定外）。</w:t>
      </w: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0"/>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0"/>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19"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七</w:t>
      </w:r>
      <w:r>
        <w:rPr>
          <w:rFonts w:hint="eastAsia" w:ascii="仿宋" w:hAnsi="仿宋" w:eastAsia="仿宋" w:cs="仿宋"/>
          <w:color w:val="auto"/>
          <w:sz w:val="24"/>
          <w:highlight w:val="none"/>
        </w:rPr>
        <w:t>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4151669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4.1.1依据法律、法规和招标文件规定，采购人或采购人代表对投标人进行资格审查，以确定投标人是否具备投标资格。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3"/>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5E67409E">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w:t>
      </w:r>
      <w:r>
        <w:rPr>
          <w:rFonts w:ascii="仿宋" w:hAnsi="仿宋" w:eastAsia="仿宋" w:cs="仿宋"/>
          <w:b/>
          <w:bCs/>
          <w:color w:val="auto"/>
          <w:sz w:val="24"/>
          <w:highlight w:val="none"/>
        </w:rPr>
        <w:t>5</w:t>
      </w:r>
      <w:r>
        <w:rPr>
          <w:rFonts w:hint="eastAsia" w:ascii="仿宋" w:hAnsi="仿宋" w:eastAsia="仿宋" w:cs="仿宋"/>
          <w:b/>
          <w:bCs/>
          <w:color w:val="auto"/>
          <w:sz w:val="24"/>
          <w:highlight w:val="none"/>
        </w:rPr>
        <w:t xml:space="preserve"> 未按招标文件要求提供样品或提供样品不满足采购需求实质性条件的；</w:t>
      </w:r>
    </w:p>
    <w:p w14:paraId="5B5163A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w:t>
      </w:r>
      <w:r>
        <w:rPr>
          <w:rFonts w:ascii="仿宋" w:hAnsi="仿宋" w:eastAsia="仿宋" w:cs="仿宋"/>
          <w:b/>
          <w:bCs/>
          <w:color w:val="auto"/>
          <w:sz w:val="24"/>
          <w:highlight w:val="none"/>
        </w:rPr>
        <w:t>6参与同一个采购包(标段)的供应商存在下列情形之一的其投标(响应)文件无效: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1F8C7B71">
      <w:pPr>
        <w:snapToGrid w:val="0"/>
        <w:spacing w:line="440" w:lineRule="exact"/>
        <w:ind w:firstLine="482" w:firstLineChars="200"/>
        <w:jc w:val="left"/>
        <w:rPr>
          <w:rFonts w:ascii="仿宋" w:hAnsi="仿宋" w:eastAsia="仿宋" w:cs="仿宋"/>
          <w:color w:val="auto"/>
          <w:highlight w:val="none"/>
        </w:rPr>
      </w:pPr>
      <w:r>
        <w:rPr>
          <w:rFonts w:hint="eastAsia" w:ascii="仿宋" w:hAnsi="仿宋" w:eastAsia="仿宋" w:cs="仿宋"/>
          <w:b/>
          <w:color w:val="auto"/>
          <w:sz w:val="24"/>
          <w:highlight w:val="none"/>
        </w:rPr>
        <w:t>8.2</w:t>
      </w:r>
      <w:r>
        <w:rPr>
          <w:rFonts w:ascii="仿宋" w:hAnsi="仿宋" w:eastAsia="仿宋" w:cs="仿宋"/>
          <w:b/>
          <w:color w:val="auto"/>
          <w:sz w:val="24"/>
          <w:highlight w:val="none"/>
        </w:rPr>
        <w:t>7</w:t>
      </w:r>
      <w:r>
        <w:rPr>
          <w:rFonts w:hint="eastAsia" w:ascii="仿宋" w:hAnsi="仿宋" w:eastAsia="仿宋" w:cs="仿宋"/>
          <w:b/>
          <w:color w:val="auto"/>
          <w:sz w:val="24"/>
          <w:highlight w:val="none"/>
        </w:rPr>
        <w:t>其他违反法律、法规的情形。</w:t>
      </w:r>
    </w:p>
    <w:p w14:paraId="23AC5A2F">
      <w:pPr>
        <w:snapToGrid w:val="0"/>
        <w:spacing w:line="440" w:lineRule="exact"/>
        <w:ind w:firstLine="482" w:firstLineChars="200"/>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9.评标过程保密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19"/>
    <w:p w14:paraId="4721F1C5">
      <w:pPr>
        <w:pStyle w:val="33"/>
        <w:spacing w:line="360" w:lineRule="auto"/>
        <w:ind w:firstLine="726"/>
        <w:jc w:val="center"/>
        <w:rPr>
          <w:rFonts w:ascii="仿宋" w:hAnsi="仿宋" w:eastAsia="仿宋" w:cs="仿宋"/>
          <w:b/>
          <w:color w:val="auto"/>
          <w:sz w:val="32"/>
          <w:szCs w:val="32"/>
          <w:highlight w:val="none"/>
        </w:rPr>
      </w:pPr>
      <w:bookmarkStart w:id="20" w:name="_Hlt68057669"/>
      <w:bookmarkEnd w:id="20"/>
      <w:bookmarkStart w:id="21" w:name="_Hlt68073093"/>
      <w:bookmarkEnd w:id="21"/>
      <w:bookmarkStart w:id="22" w:name="_Hlt75236011"/>
      <w:bookmarkEnd w:id="22"/>
      <w:bookmarkStart w:id="23" w:name="_Hlt75236290"/>
      <w:bookmarkEnd w:id="23"/>
      <w:bookmarkStart w:id="24" w:name="_Hlt74707468"/>
      <w:bookmarkEnd w:id="24"/>
      <w:bookmarkStart w:id="25" w:name="_Hlt68072998"/>
      <w:bookmarkEnd w:id="25"/>
      <w:bookmarkStart w:id="26" w:name="_Hlt74730295"/>
      <w:bookmarkEnd w:id="26"/>
      <w:bookmarkStart w:id="27" w:name="_Hlt74714665"/>
      <w:bookmarkEnd w:id="27"/>
      <w:bookmarkStart w:id="28" w:name="_Hlt68072990"/>
      <w:bookmarkEnd w:id="28"/>
      <w:bookmarkStart w:id="29" w:name="_Hlt68403820"/>
      <w:bookmarkEnd w:id="29"/>
      <w:bookmarkStart w:id="30" w:name="_Hlt75236101"/>
      <w:bookmarkEnd w:id="30"/>
      <w:bookmarkStart w:id="31" w:name="_Hlt74729768"/>
      <w:bookmarkEnd w:id="31"/>
      <w:bookmarkStart w:id="32" w:name="_Toc81372776"/>
      <w:bookmarkStart w:id="33" w:name="_Toc84325929"/>
      <w:bookmarkStart w:id="34" w:name="_Toc81372953"/>
      <w:r>
        <w:rPr>
          <w:rFonts w:hint="eastAsia" w:ascii="仿宋" w:hAnsi="仿宋" w:eastAsia="仿宋" w:cs="仿宋"/>
          <w:b/>
          <w:color w:val="auto"/>
          <w:sz w:val="32"/>
          <w:szCs w:val="32"/>
          <w:highlight w:val="none"/>
        </w:rPr>
        <w:t>五、授予合同</w:t>
      </w:r>
    </w:p>
    <w:bookmarkEnd w:id="32"/>
    <w:bookmarkEnd w:id="33"/>
    <w:bookmarkEnd w:id="34"/>
    <w:p w14:paraId="57E6EFDB">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228862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3.1采购代理机构对中标结果在指定媒体（浙江政府采购网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仿宋" w:hAnsi="仿宋" w:eastAsia="仿宋" w:cs="仿宋"/>
          <w:color w:val="auto"/>
          <w:sz w:val="24"/>
          <w:highlight w:val="none"/>
        </w:rPr>
        <w:t>http://zfcg.czt.zj.gov.cn/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color w:val="auto"/>
          <w:highlight w:val="none"/>
        </w:rPr>
        <w:fldChar w:fldCharType="begin"/>
      </w:r>
      <w:r>
        <w:rPr>
          <w:color w:val="auto"/>
          <w:highlight w:val="none"/>
        </w:rPr>
        <w:instrText xml:space="preserve"> HYPERLINK "http://ggb.sx.gov.cn" </w:instrText>
      </w:r>
      <w:r>
        <w:rPr>
          <w:color w:val="auto"/>
          <w:highlight w:val="none"/>
        </w:rPr>
        <w:fldChar w:fldCharType="separate"/>
      </w:r>
      <w:r>
        <w:rPr>
          <w:rFonts w:hint="eastAsia" w:ascii="仿宋" w:hAnsi="仿宋" w:eastAsia="仿宋" w:cs="仿宋"/>
          <w:color w:val="auto"/>
          <w:sz w:val="24"/>
          <w:highlight w:val="none"/>
        </w:rPr>
        <w:t>http://ggb.sx.gov.cn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14C9BC0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2. 供应商询问</w:t>
      </w:r>
    </w:p>
    <w:p w14:paraId="77283AA8">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4215DCA2">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3. 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cols w:space="720" w:num="1"/>
          <w:docGrid w:linePitch="312" w:charSpace="0"/>
        </w:sectPr>
      </w:pPr>
    </w:p>
    <w:bookmarkEnd w:id="17"/>
    <w:bookmarkEnd w:id="18"/>
    <w:p w14:paraId="68AD9FDD">
      <w:pPr>
        <w:spacing w:line="360" w:lineRule="auto"/>
        <w:jc w:val="center"/>
        <w:outlineLvl w:val="0"/>
        <w:rPr>
          <w:rFonts w:ascii="仿宋" w:hAnsi="仿宋" w:eastAsia="仿宋" w:cs="仿宋"/>
          <w:b/>
          <w:color w:val="auto"/>
          <w:sz w:val="36"/>
          <w:szCs w:val="36"/>
          <w:highlight w:val="none"/>
        </w:rPr>
      </w:pPr>
      <w:bookmarkStart w:id="35" w:name="第四部分"/>
      <w:r>
        <w:rPr>
          <w:rFonts w:hint="eastAsia" w:ascii="仿宋" w:hAnsi="仿宋" w:eastAsia="仿宋" w:cs="仿宋"/>
          <w:b/>
          <w:color w:val="auto"/>
          <w:sz w:val="36"/>
          <w:szCs w:val="36"/>
          <w:highlight w:val="none"/>
        </w:rPr>
        <w:t>第三部分   招标项目范围及要求</w:t>
      </w:r>
    </w:p>
    <w:bookmarkEnd w:id="35"/>
    <w:p w14:paraId="545D7E3C">
      <w:pPr>
        <w:spacing w:line="360" w:lineRule="auto"/>
        <w:rPr>
          <w:rFonts w:ascii="仿宋" w:hAnsi="仿宋" w:eastAsia="仿宋" w:cs="宋体"/>
          <w:b/>
          <w:bCs/>
          <w:color w:val="auto"/>
          <w:sz w:val="28"/>
          <w:highlight w:val="none"/>
        </w:rPr>
      </w:pPr>
      <w:bookmarkStart w:id="36" w:name="_Toc86217003"/>
      <w:bookmarkStart w:id="37" w:name="第五部分"/>
      <w:r>
        <w:rPr>
          <w:rFonts w:hint="eastAsia" w:ascii="仿宋" w:hAnsi="仿宋" w:eastAsia="仿宋" w:cs="宋体"/>
          <w:b/>
          <w:bCs/>
          <w:color w:val="auto"/>
          <w:sz w:val="28"/>
          <w:highlight w:val="none"/>
        </w:rPr>
        <w:t>一、项目概述</w:t>
      </w:r>
    </w:p>
    <w:p w14:paraId="661FB69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本项目服务内容主要包括三区公交智能调度、视频监控、车载安全卫士、机房设施设备检测、电子站牌、场站设施等。具体终端硬件设备主要体现在车辆车载各种终端（如：车载调度终端、视频监控设备、车载安全卫士等）、中心机房（服务器、交换机、存储、UPS、精密空调、环境监测等）、电子站牌、场站调度终端设备（发车屏、操作台、摄像头、道闸等）、软件支撑平台等。硬件设备故障诊断、修复，同时硬件包含设备零配件更换、零配件备品备件供应（除特殊说明以外，不再单独支付任何费用）、软件包含更新升级、故障重新部署等技术服务以及本地化应用服务保障等。</w:t>
      </w:r>
    </w:p>
    <w:p w14:paraId="61C4DC61">
      <w:pPr>
        <w:spacing w:line="360" w:lineRule="auto"/>
        <w:rPr>
          <w:rFonts w:ascii="仿宋" w:hAnsi="仿宋" w:eastAsia="仿宋" w:cs="宋体"/>
          <w:b/>
          <w:bCs/>
          <w:color w:val="auto"/>
          <w:sz w:val="28"/>
          <w:highlight w:val="none"/>
        </w:rPr>
      </w:pPr>
      <w:r>
        <w:rPr>
          <w:rFonts w:hint="eastAsia" w:ascii="仿宋" w:hAnsi="仿宋" w:eastAsia="仿宋" w:cs="宋体"/>
          <w:b/>
          <w:bCs/>
          <w:color w:val="auto"/>
          <w:sz w:val="28"/>
          <w:highlight w:val="none"/>
        </w:rPr>
        <w:t>二、运维期限及项目预算价</w:t>
      </w:r>
    </w:p>
    <w:p w14:paraId="6D16589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项目期限：三年，2026年1月12日至2029年1月11日，合同一年一签。</w:t>
      </w:r>
    </w:p>
    <w:p w14:paraId="4B7921E5">
      <w:pPr>
        <w:spacing w:line="360" w:lineRule="auto"/>
        <w:ind w:firstLine="480" w:firstLineChars="200"/>
        <w:rPr>
          <w:rFonts w:ascii="仿宋" w:hAnsi="仿宋" w:eastAsia="仿宋" w:cs="宋体"/>
          <w:color w:val="auto"/>
          <w:sz w:val="24"/>
          <w:highlight w:val="none"/>
        </w:rPr>
      </w:pPr>
      <w:bookmarkStart w:id="38" w:name="OLE_LINK8"/>
      <w:r>
        <w:rPr>
          <w:rFonts w:hint="eastAsia" w:ascii="仿宋" w:hAnsi="仿宋" w:eastAsia="仿宋" w:cs="宋体"/>
          <w:color w:val="auto"/>
          <w:sz w:val="24"/>
          <w:highlight w:val="none"/>
        </w:rPr>
        <w:t>项目预算价：1124.</w:t>
      </w:r>
      <w:r>
        <w:rPr>
          <w:rFonts w:hint="eastAsia" w:ascii="仿宋" w:hAnsi="仿宋" w:eastAsia="仿宋" w:cs="宋体"/>
          <w:color w:val="auto"/>
          <w:sz w:val="24"/>
          <w:highlight w:val="none"/>
          <w:lang w:val="en-US" w:eastAsia="zh-CN"/>
        </w:rPr>
        <w:t>5644</w:t>
      </w:r>
      <w:r>
        <w:rPr>
          <w:rFonts w:hint="eastAsia" w:ascii="仿宋" w:hAnsi="仿宋" w:eastAsia="仿宋" w:cs="宋体"/>
          <w:color w:val="auto"/>
          <w:sz w:val="24"/>
          <w:highlight w:val="none"/>
        </w:rPr>
        <w:t>万元（运维费用三年预算约925.1089万元，配件采购（按需）三年费用预算约</w:t>
      </w:r>
      <w:r>
        <w:rPr>
          <w:rFonts w:hint="eastAsia" w:ascii="仿宋" w:hAnsi="仿宋" w:eastAsia="仿宋" w:cs="仿宋_GB2312"/>
          <w:color w:val="auto"/>
          <w:sz w:val="24"/>
          <w:highlight w:val="none"/>
        </w:rPr>
        <w:t>199</w:t>
      </w:r>
      <w:r>
        <w:rPr>
          <w:rFonts w:hint="eastAsia" w:ascii="仿宋" w:hAnsi="仿宋" w:eastAsia="仿宋" w:cs="仿宋_GB2312"/>
          <w:color w:val="auto"/>
          <w:sz w:val="24"/>
          <w:highlight w:val="none"/>
          <w:lang w:val="en-US" w:eastAsia="zh-CN"/>
        </w:rPr>
        <w:t>.</w:t>
      </w:r>
      <w:r>
        <w:rPr>
          <w:rFonts w:hint="eastAsia" w:ascii="仿宋" w:hAnsi="仿宋" w:eastAsia="仿宋" w:cs="仿宋_GB2312"/>
          <w:color w:val="auto"/>
          <w:sz w:val="24"/>
          <w:highlight w:val="none"/>
        </w:rPr>
        <w:t>4555</w:t>
      </w:r>
      <w:r>
        <w:rPr>
          <w:rFonts w:hint="eastAsia" w:ascii="仿宋" w:hAnsi="仿宋" w:eastAsia="仿宋" w:cs="宋体"/>
          <w:color w:val="auto"/>
          <w:sz w:val="24"/>
          <w:highlight w:val="none"/>
        </w:rPr>
        <w:t>万元）</w:t>
      </w:r>
    </w:p>
    <w:bookmarkEnd w:id="38"/>
    <w:p w14:paraId="74097977">
      <w:pPr>
        <w:spacing w:line="360" w:lineRule="auto"/>
        <w:rPr>
          <w:rFonts w:ascii="仿宋" w:hAnsi="仿宋" w:eastAsia="仿宋" w:cs="宋体"/>
          <w:color w:val="auto"/>
          <w:sz w:val="24"/>
          <w:highlight w:val="none"/>
        </w:rPr>
      </w:pPr>
      <w:r>
        <w:rPr>
          <w:rFonts w:hint="eastAsia" w:ascii="仿宋" w:hAnsi="仿宋" w:eastAsia="仿宋" w:cs="宋体"/>
          <w:b/>
          <w:bCs/>
          <w:color w:val="auto"/>
          <w:sz w:val="28"/>
          <w:highlight w:val="none"/>
        </w:rPr>
        <w:t>三、招标范围及内容</w:t>
      </w:r>
    </w:p>
    <w:p w14:paraId="23BE44D2">
      <w:pPr>
        <w:spacing w:line="360" w:lineRule="auto"/>
        <w:ind w:firstLine="480" w:firstLineChars="200"/>
        <w:rPr>
          <w:rFonts w:ascii="仿宋" w:hAnsi="仿宋" w:eastAsia="仿宋" w:cs="仿宋_GB2312"/>
          <w:color w:val="auto"/>
          <w:sz w:val="24"/>
          <w:highlight w:val="none"/>
        </w:rPr>
      </w:pPr>
      <w:bookmarkStart w:id="39" w:name="_Hlk208788936"/>
      <w:bookmarkStart w:id="40" w:name="OLE_LINK2"/>
      <w:r>
        <w:rPr>
          <w:rFonts w:hint="eastAsia" w:ascii="仿宋" w:hAnsi="仿宋" w:eastAsia="仿宋" w:cs="仿宋_GB2312"/>
          <w:color w:val="auto"/>
          <w:sz w:val="24"/>
          <w:highlight w:val="none"/>
        </w:rPr>
        <w:t>1、车载调度终端三年运维预算约</w:t>
      </w:r>
      <w:r>
        <w:rPr>
          <w:rFonts w:ascii="仿宋" w:hAnsi="仿宋" w:eastAsia="仿宋" w:cs="仿宋_GB2312"/>
          <w:color w:val="auto"/>
          <w:sz w:val="24"/>
          <w:highlight w:val="none"/>
        </w:rPr>
        <w:t>192.</w:t>
      </w:r>
      <w:r>
        <w:rPr>
          <w:rFonts w:hint="eastAsia" w:ascii="仿宋" w:hAnsi="仿宋" w:eastAsia="仿宋" w:cs="仿宋_GB2312"/>
          <w:color w:val="auto"/>
          <w:sz w:val="24"/>
          <w:highlight w:val="none"/>
        </w:rPr>
        <w:t>8844万元</w:t>
      </w:r>
    </w:p>
    <w:p w14:paraId="09A3AFF3">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车载调度终端2026年运维数量为640套、2027年运维数量为650套、2028年运维数量为660套；第二公司车载调度终端2026年运维数量为333套、2027年运维数量为480套、2028年运维数量为600套；第三公司车载调度终端2026年运维数量为440套、2027年运维数量为460套、2028年运维数量为453套。运维内容包括月巡检和日常本地化运维，费用含人工、小件物料、软件升级，不含主机、硬盘、LCD屏、摄像机（报废车设备利旧）。</w:t>
      </w:r>
    </w:p>
    <w:p w14:paraId="5C3E0345">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2、车载安全卫士三年运维预算约</w:t>
      </w:r>
      <w:r>
        <w:rPr>
          <w:rFonts w:ascii="仿宋" w:hAnsi="仿宋" w:eastAsia="仿宋" w:cs="仿宋_GB2312"/>
          <w:color w:val="auto"/>
          <w:sz w:val="24"/>
          <w:highlight w:val="none"/>
        </w:rPr>
        <w:t>73</w:t>
      </w:r>
      <w:r>
        <w:rPr>
          <w:rFonts w:hint="eastAsia" w:ascii="仿宋" w:hAnsi="仿宋" w:eastAsia="仿宋" w:cs="仿宋_GB2312"/>
          <w:color w:val="auto"/>
          <w:sz w:val="24"/>
          <w:highlight w:val="none"/>
        </w:rPr>
        <w:t>.5696万元</w:t>
      </w:r>
    </w:p>
    <w:p w14:paraId="0E9C72F9">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车载安全卫士2026年运维数量为640套、2027年运维数量为650套、2028年运维数量为660套；第二公司车载安全卫士2026年运维数量为333套、2027年运维数量为480套、2028年运维数量为600套；第三公司车载安全卫士2026年运维数量为440套、2027年运维数量为460套、2028年运维数量为453套；运维内容包括月巡检和日常本地化运维，费用含人工、小件物料，不含主机。</w:t>
      </w:r>
    </w:p>
    <w:p w14:paraId="04901DB1">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3、机房及各网络节点三年运维预算约</w:t>
      </w:r>
      <w:r>
        <w:rPr>
          <w:rFonts w:ascii="仿宋" w:hAnsi="仿宋" w:eastAsia="仿宋" w:cs="仿宋_GB2312"/>
          <w:color w:val="auto"/>
          <w:sz w:val="24"/>
          <w:highlight w:val="none"/>
        </w:rPr>
        <w:t>37</w:t>
      </w:r>
      <w:r>
        <w:rPr>
          <w:rFonts w:hint="eastAsia" w:ascii="仿宋" w:hAnsi="仿宋" w:eastAsia="仿宋" w:cs="仿宋_GB2312"/>
          <w:color w:val="auto"/>
          <w:sz w:val="24"/>
          <w:highlight w:val="none"/>
        </w:rPr>
        <w:t>.2873万元</w:t>
      </w:r>
    </w:p>
    <w:p w14:paraId="5B0B1497">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第一公司、第二公司、第三公司运维期限为2026年1月12日至2029年1月11日。第一公司机房3个，网络节点31个；第二公司机房</w:t>
      </w:r>
      <w:r>
        <w:rPr>
          <w:rFonts w:ascii="仿宋" w:hAnsi="仿宋" w:eastAsia="仿宋" w:cs="仿宋_GB2312"/>
          <w:color w:val="auto"/>
          <w:sz w:val="24"/>
          <w:highlight w:val="none"/>
        </w:rPr>
        <w:t>4</w:t>
      </w:r>
      <w:r>
        <w:rPr>
          <w:rFonts w:hint="eastAsia" w:ascii="仿宋" w:hAnsi="仿宋" w:eastAsia="仿宋" w:cs="仿宋_GB2312"/>
          <w:color w:val="auto"/>
          <w:sz w:val="24"/>
          <w:highlight w:val="none"/>
        </w:rPr>
        <w:t>个，网络节点34个；第三公司机房1个，网络节点1个。运维内容包括月巡检和日常本地化运维，费用含人工、小件物料，不含服务器、防火墙、大屏等大件设备。</w:t>
      </w:r>
    </w:p>
    <w:p w14:paraId="1EE9870E">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4、电子站牌（BRT吊屏）三年运维预算约508.5925万元</w:t>
      </w:r>
    </w:p>
    <w:p w14:paraId="1A48BA5B">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运维期限为2026年8月8日至2029年1月11日，2026年运维电子站牌129个、BRT吊屏42个，2027年运维电子站牌139个、BRT吊屏42个，2028年运维电子站牌154个、吊屏42个；第二公司运维期限为2026年1月12日至2029年1月11日，2026年运维电子站牌48个，2027年运维电子站牌58个，2028年运维电子站牌73个；第三公司运维期限为2026年1月12日至2029年1月11日，2026运维电子站牌50个、自建电子站牌5个，2027年运维电子站牌70个、自建电子站牌5个，2028年运维电子站牌80个、自建电子站牌5个。运维内容包含电子站牌、BRT吊屏和自建电子站牌的月巡检和日常本地化运维，费用含电子站牌电费、网络费、维护费、人工、小件物料，不含电子站牌壳体、LCD大屏，自建电子站牌不含电费。</w:t>
      </w:r>
    </w:p>
    <w:p w14:paraId="68A97462">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5、场站、站点监控，门禁三年运维预算约</w:t>
      </w:r>
      <w:r>
        <w:rPr>
          <w:rFonts w:ascii="仿宋" w:hAnsi="仿宋" w:eastAsia="仿宋" w:cs="仿宋_GB2312"/>
          <w:color w:val="auto"/>
          <w:sz w:val="24"/>
          <w:highlight w:val="none"/>
        </w:rPr>
        <w:t>82</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74</w:t>
      </w:r>
      <w:r>
        <w:rPr>
          <w:rFonts w:hint="eastAsia" w:ascii="仿宋" w:hAnsi="仿宋" w:eastAsia="仿宋" w:cs="仿宋_GB2312"/>
          <w:color w:val="auto"/>
          <w:sz w:val="24"/>
          <w:highlight w:val="none"/>
        </w:rPr>
        <w:t>12万元</w:t>
      </w:r>
    </w:p>
    <w:p w14:paraId="6EC92C5B">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运维场站、站点监控15套，摄像头357个，门禁26套；第二公司运维场站、站点监控29套，摄像头440个，门禁34套；第三公司运维场站、站点监控8套，摄像头118个，门禁38套。运维内容包括月巡检和日常本地化运维，且务必进行每日早巡，费用含人工、物料。</w:t>
      </w:r>
    </w:p>
    <w:p w14:paraId="71E3A450">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6、设施设备升级服务（按需）三年预算约</w:t>
      </w:r>
      <w:r>
        <w:rPr>
          <w:rFonts w:ascii="仿宋" w:hAnsi="仿宋" w:eastAsia="仿宋" w:cs="仿宋_GB2312"/>
          <w:color w:val="auto"/>
          <w:sz w:val="24"/>
          <w:highlight w:val="none"/>
        </w:rPr>
        <w:t>30</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03</w:t>
      </w:r>
      <w:r>
        <w:rPr>
          <w:rFonts w:hint="eastAsia" w:ascii="仿宋" w:hAnsi="仿宋" w:eastAsia="仿宋" w:cs="仿宋_GB2312"/>
          <w:color w:val="auto"/>
          <w:sz w:val="24"/>
          <w:highlight w:val="none"/>
        </w:rPr>
        <w:t>39万元</w:t>
      </w:r>
    </w:p>
    <w:p w14:paraId="1E6F988F">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各类设施设备升级服务，按实际需求、产生的服务收取费用。如不发生则不收取费用。第一公司三年预算约</w:t>
      </w:r>
      <w:r>
        <w:rPr>
          <w:rFonts w:ascii="仿宋" w:hAnsi="仿宋" w:eastAsia="仿宋" w:cs="仿宋_GB2312"/>
          <w:color w:val="auto"/>
          <w:sz w:val="24"/>
          <w:highlight w:val="none"/>
        </w:rPr>
        <w:t>11</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87</w:t>
      </w:r>
      <w:r>
        <w:rPr>
          <w:rFonts w:hint="eastAsia" w:ascii="仿宋" w:hAnsi="仿宋" w:eastAsia="仿宋" w:cs="仿宋_GB2312"/>
          <w:color w:val="auto"/>
          <w:sz w:val="24"/>
          <w:highlight w:val="none"/>
        </w:rPr>
        <w:t>25万元；第二公司三年预算约9.9975万元；第三公司三年预算约</w:t>
      </w:r>
      <w:r>
        <w:rPr>
          <w:rFonts w:ascii="仿宋" w:hAnsi="仿宋" w:eastAsia="仿宋" w:cs="仿宋_GB2312"/>
          <w:color w:val="auto"/>
          <w:sz w:val="24"/>
          <w:highlight w:val="none"/>
        </w:rPr>
        <w:t>8</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16</w:t>
      </w:r>
      <w:r>
        <w:rPr>
          <w:rFonts w:hint="eastAsia" w:ascii="仿宋" w:hAnsi="仿宋" w:eastAsia="仿宋" w:cs="仿宋_GB2312"/>
          <w:color w:val="auto"/>
          <w:sz w:val="24"/>
          <w:highlight w:val="none"/>
        </w:rPr>
        <w:t>39万元。</w:t>
      </w:r>
    </w:p>
    <w:p w14:paraId="199C483A">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7、配件采购（按需）三年费用预算约199</w:t>
      </w:r>
      <w:r>
        <w:rPr>
          <w:rFonts w:hint="eastAsia" w:ascii="仿宋" w:hAnsi="仿宋" w:eastAsia="仿宋" w:cs="仿宋_GB2312"/>
          <w:color w:val="auto"/>
          <w:sz w:val="24"/>
          <w:highlight w:val="none"/>
          <w:lang w:val="en-US" w:eastAsia="zh-CN"/>
        </w:rPr>
        <w:t>.</w:t>
      </w:r>
      <w:r>
        <w:rPr>
          <w:rFonts w:hint="eastAsia" w:ascii="仿宋" w:hAnsi="仿宋" w:eastAsia="仿宋" w:cs="仿宋_GB2312"/>
          <w:color w:val="auto"/>
          <w:sz w:val="24"/>
          <w:highlight w:val="none"/>
        </w:rPr>
        <w:t>4555万元</w:t>
      </w:r>
    </w:p>
    <w:p w14:paraId="4D4D4906">
      <w:pPr>
        <w:spacing w:line="360" w:lineRule="auto"/>
        <w:ind w:firstLine="480" w:firstLineChars="200"/>
        <w:rPr>
          <w:rFonts w:hint="eastAsia" w:ascii="仿宋" w:hAnsi="仿宋" w:eastAsia="仿宋" w:cs="仿宋_GB2312"/>
          <w:color w:val="auto"/>
          <w:sz w:val="24"/>
          <w:highlight w:val="none"/>
          <w:lang w:eastAsia="zh-CN"/>
        </w:rPr>
      </w:pPr>
      <w:r>
        <w:rPr>
          <w:rFonts w:hint="eastAsia" w:ascii="仿宋" w:hAnsi="仿宋" w:eastAsia="仿宋" w:cs="仿宋_GB2312"/>
          <w:color w:val="auto"/>
          <w:sz w:val="24"/>
          <w:highlight w:val="none"/>
        </w:rPr>
        <w:t>车载调度终端、安全卫士、电子站牌等相关配件按需采购，详见招标项目清单（配件）</w:t>
      </w:r>
      <w:r>
        <w:rPr>
          <w:rFonts w:hint="eastAsia" w:ascii="仿宋" w:hAnsi="仿宋" w:eastAsia="仿宋" w:cs="仿宋_GB2312"/>
          <w:color w:val="auto"/>
          <w:sz w:val="24"/>
          <w:highlight w:val="none"/>
          <w:lang w:eastAsia="zh-CN"/>
        </w:rPr>
        <w:t>。</w:t>
      </w:r>
    </w:p>
    <w:p w14:paraId="58DE6678">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lang w:val="en-US" w:eastAsia="zh-CN"/>
        </w:rPr>
        <w:t>8、本次项目由绍兴市公交集团统一招标，由下属第一公司、第二公司、第三公司分别与中标人签订合同</w:t>
      </w:r>
      <w:r>
        <w:rPr>
          <w:rFonts w:hint="eastAsia" w:ascii="仿宋" w:hAnsi="仿宋" w:eastAsia="仿宋" w:cs="仿宋_GB2312"/>
          <w:color w:val="auto"/>
          <w:sz w:val="24"/>
          <w:highlight w:val="none"/>
        </w:rPr>
        <w:t>。</w:t>
      </w:r>
    </w:p>
    <w:p w14:paraId="635026C7">
      <w:pPr>
        <w:spacing w:line="360" w:lineRule="auto"/>
        <w:ind w:firstLine="480" w:firstLineChars="200"/>
        <w:rPr>
          <w:rFonts w:ascii="仿宋" w:hAnsi="仿宋" w:eastAsia="仿宋" w:cs="仿宋_GB2312"/>
          <w:color w:val="auto"/>
          <w:sz w:val="24"/>
          <w:highlight w:val="none"/>
        </w:rPr>
      </w:pPr>
    </w:p>
    <w:p w14:paraId="31152738">
      <w:pPr>
        <w:spacing w:line="360" w:lineRule="auto"/>
        <w:rPr>
          <w:rFonts w:ascii="仿宋" w:hAnsi="仿宋" w:eastAsia="仿宋" w:cs="宋体"/>
          <w:bCs/>
          <w:color w:val="auto"/>
          <w:sz w:val="24"/>
          <w:highlight w:val="none"/>
        </w:rPr>
      </w:pPr>
    </w:p>
    <w:p w14:paraId="12E5631B">
      <w:pPr>
        <w:spacing w:line="360" w:lineRule="auto"/>
        <w:rPr>
          <w:rFonts w:ascii="仿宋" w:hAnsi="仿宋" w:eastAsia="仿宋" w:cs="宋体"/>
          <w:bCs/>
          <w:color w:val="auto"/>
          <w:sz w:val="24"/>
          <w:highlight w:val="none"/>
        </w:rPr>
      </w:pPr>
    </w:p>
    <w:p w14:paraId="4D268206">
      <w:pPr>
        <w:spacing w:line="360" w:lineRule="auto"/>
        <w:rPr>
          <w:rFonts w:ascii="仿宋" w:hAnsi="仿宋" w:eastAsia="仿宋" w:cs="宋体"/>
          <w:bCs/>
          <w:color w:val="auto"/>
          <w:sz w:val="24"/>
          <w:highlight w:val="none"/>
        </w:rPr>
      </w:pPr>
    </w:p>
    <w:p w14:paraId="136B00BC">
      <w:pPr>
        <w:spacing w:line="360" w:lineRule="auto"/>
        <w:rPr>
          <w:rFonts w:ascii="仿宋" w:hAnsi="仿宋" w:eastAsia="仿宋" w:cs="宋体"/>
          <w:bCs/>
          <w:color w:val="auto"/>
          <w:sz w:val="24"/>
          <w:highlight w:val="none"/>
        </w:rPr>
        <w:sectPr>
          <w:pgSz w:w="11906" w:h="16838"/>
          <w:pgMar w:top="1440" w:right="1406" w:bottom="1246" w:left="1757" w:header="1021" w:footer="901" w:gutter="0"/>
          <w:cols w:space="720" w:num="1"/>
          <w:titlePg/>
          <w:docGrid w:type="lines" w:linePitch="312" w:charSpace="0"/>
        </w:sectPr>
      </w:pPr>
    </w:p>
    <w:p w14:paraId="13510B6C">
      <w:pPr>
        <w:spacing w:line="360" w:lineRule="auto"/>
        <w:rPr>
          <w:rFonts w:ascii="仿宋" w:hAnsi="仿宋" w:eastAsia="仿宋" w:cs="仿宋_GB2312"/>
          <w:b/>
          <w:color w:val="auto"/>
          <w:sz w:val="24"/>
          <w:highlight w:val="none"/>
        </w:rPr>
      </w:pPr>
      <w:r>
        <w:rPr>
          <w:rFonts w:hint="eastAsia" w:ascii="仿宋" w:hAnsi="仿宋" w:eastAsia="仿宋" w:cs="仿宋_GB2312"/>
          <w:b/>
          <w:color w:val="auto"/>
          <w:sz w:val="24"/>
          <w:highlight w:val="none"/>
        </w:rPr>
        <w:t>四、项目技术规范和服务要求</w:t>
      </w:r>
    </w:p>
    <w:p w14:paraId="7879A39C">
      <w:pPr>
        <w:spacing w:line="360" w:lineRule="auto"/>
        <w:rPr>
          <w:rFonts w:ascii="仿宋" w:hAnsi="仿宋" w:eastAsia="仿宋" w:cs="仿宋_GB2312"/>
          <w:b/>
          <w:color w:val="auto"/>
          <w:sz w:val="24"/>
          <w:highlight w:val="none"/>
        </w:rPr>
      </w:pPr>
      <w:r>
        <w:rPr>
          <w:rFonts w:hint="eastAsia" w:ascii="仿宋" w:hAnsi="仿宋" w:eastAsia="仿宋" w:cs="仿宋_GB2312"/>
          <w:b/>
          <w:color w:val="auto"/>
          <w:sz w:val="24"/>
          <w:highlight w:val="none"/>
        </w:rPr>
        <w:t>1、招标项目清单（运维）</w:t>
      </w:r>
    </w:p>
    <w:p w14:paraId="05097205">
      <w:pPr>
        <w:spacing w:line="360" w:lineRule="auto"/>
        <w:rPr>
          <w:rFonts w:ascii="仿宋" w:hAnsi="仿宋" w:eastAsia="仿宋" w:cs="仿宋_GB2312"/>
          <w:bCs/>
          <w:color w:val="auto"/>
          <w:sz w:val="24"/>
          <w:highlight w:val="none"/>
        </w:rPr>
      </w:pPr>
      <w:r>
        <w:rPr>
          <w:rFonts w:hint="eastAsia" w:ascii="仿宋" w:hAnsi="仿宋" w:eastAsia="仿宋" w:cs="仿宋_GB2312"/>
          <w:bCs/>
          <w:color w:val="auto"/>
          <w:sz w:val="24"/>
          <w:highlight w:val="none"/>
        </w:rPr>
        <w:t>1.1绍兴市公共交通集团第一有限公司</w:t>
      </w:r>
    </w:p>
    <w:tbl>
      <w:tblPr>
        <w:tblStyle w:val="62"/>
        <w:tblW w:w="14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838"/>
        <w:gridCol w:w="1759"/>
        <w:gridCol w:w="1116"/>
        <w:gridCol w:w="1116"/>
        <w:gridCol w:w="1116"/>
        <w:gridCol w:w="1116"/>
        <w:gridCol w:w="1116"/>
        <w:gridCol w:w="1116"/>
        <w:gridCol w:w="1121"/>
        <w:gridCol w:w="2756"/>
      </w:tblGrid>
      <w:tr w14:paraId="6DA6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293C94D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项目</w:t>
            </w:r>
          </w:p>
        </w:tc>
        <w:tc>
          <w:tcPr>
            <w:tcW w:w="1759" w:type="dxa"/>
            <w:shd w:val="clear" w:color="auto" w:fill="FFFFFF" w:themeFill="background1"/>
            <w:vAlign w:val="center"/>
          </w:tcPr>
          <w:p w14:paraId="4F279ED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上限价</w:t>
            </w:r>
          </w:p>
        </w:tc>
        <w:tc>
          <w:tcPr>
            <w:tcW w:w="1116" w:type="dxa"/>
            <w:shd w:val="clear" w:color="auto" w:fill="FFFFFF" w:themeFill="background1"/>
            <w:vAlign w:val="center"/>
          </w:tcPr>
          <w:p w14:paraId="2D253377">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692F6C8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shd w:val="clear" w:color="auto" w:fill="FFFFFF" w:themeFill="background1"/>
            <w:noWrap/>
            <w:vAlign w:val="center"/>
          </w:tcPr>
          <w:p w14:paraId="02956565">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135E779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shd w:val="clear" w:color="auto" w:fill="FFFFFF" w:themeFill="background1"/>
            <w:vAlign w:val="center"/>
          </w:tcPr>
          <w:p w14:paraId="28FBE0B2">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7FA1E0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shd w:val="clear" w:color="auto" w:fill="FFFFFF" w:themeFill="background1"/>
            <w:vAlign w:val="center"/>
          </w:tcPr>
          <w:p w14:paraId="4A5D03C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5057888E">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shd w:val="clear" w:color="auto" w:fill="FFFFFF" w:themeFill="background1"/>
            <w:vAlign w:val="center"/>
          </w:tcPr>
          <w:p w14:paraId="2D1FCC15">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5CF501B2">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shd w:val="clear" w:color="auto" w:fill="FFFFFF" w:themeFill="background1"/>
            <w:vAlign w:val="center"/>
          </w:tcPr>
          <w:p w14:paraId="498B9EA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72905835">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21" w:type="dxa"/>
            <w:shd w:val="clear" w:color="auto" w:fill="FFFFFF" w:themeFill="background1"/>
            <w:vAlign w:val="center"/>
          </w:tcPr>
          <w:p w14:paraId="37F8D83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小计</w:t>
            </w:r>
          </w:p>
        </w:tc>
        <w:tc>
          <w:tcPr>
            <w:tcW w:w="2756" w:type="dxa"/>
            <w:shd w:val="clear" w:color="auto" w:fill="FFFFFF" w:themeFill="background1"/>
            <w:vAlign w:val="center"/>
          </w:tcPr>
          <w:p w14:paraId="5C7591D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备注</w:t>
            </w:r>
          </w:p>
        </w:tc>
      </w:tr>
      <w:tr w14:paraId="262F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4AFE95A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车载调度终端运维</w:t>
            </w:r>
          </w:p>
        </w:tc>
        <w:tc>
          <w:tcPr>
            <w:tcW w:w="1759" w:type="dxa"/>
            <w:shd w:val="clear" w:color="auto" w:fill="FFFFFF" w:themeFill="background1"/>
            <w:vAlign w:val="center"/>
          </w:tcPr>
          <w:p w14:paraId="71F57900">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409</w:t>
            </w:r>
            <w:r>
              <w:rPr>
                <w:rFonts w:hint="eastAsia" w:ascii="仿宋" w:hAnsi="仿宋" w:eastAsia="仿宋" w:cs="仿宋_GB2312"/>
                <w:color w:val="auto"/>
                <w:kern w:val="0"/>
                <w:sz w:val="18"/>
                <w:szCs w:val="18"/>
                <w:highlight w:val="none"/>
              </w:rPr>
              <w:t>元/辆/年</w:t>
            </w:r>
          </w:p>
        </w:tc>
        <w:tc>
          <w:tcPr>
            <w:tcW w:w="1116" w:type="dxa"/>
            <w:shd w:val="clear" w:color="auto" w:fill="FFFFFF" w:themeFill="background1"/>
            <w:vAlign w:val="center"/>
          </w:tcPr>
          <w:p w14:paraId="6E0071E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640辆</w:t>
            </w:r>
          </w:p>
        </w:tc>
        <w:tc>
          <w:tcPr>
            <w:tcW w:w="1116" w:type="dxa"/>
            <w:shd w:val="clear" w:color="auto" w:fill="FFFFFF" w:themeFill="background1"/>
            <w:noWrap/>
            <w:vAlign w:val="center"/>
          </w:tcPr>
          <w:p w14:paraId="18C74F1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261760</w:t>
            </w:r>
          </w:p>
        </w:tc>
        <w:tc>
          <w:tcPr>
            <w:tcW w:w="1116" w:type="dxa"/>
            <w:shd w:val="clear" w:color="auto" w:fill="FFFFFF" w:themeFill="background1"/>
            <w:vAlign w:val="center"/>
          </w:tcPr>
          <w:p w14:paraId="66E5B00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650辆</w:t>
            </w:r>
          </w:p>
        </w:tc>
        <w:tc>
          <w:tcPr>
            <w:tcW w:w="1116" w:type="dxa"/>
            <w:shd w:val="clear" w:color="auto" w:fill="FFFFFF" w:themeFill="background1"/>
            <w:vAlign w:val="center"/>
          </w:tcPr>
          <w:p w14:paraId="53BFBE00">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265850</w:t>
            </w:r>
          </w:p>
        </w:tc>
        <w:tc>
          <w:tcPr>
            <w:tcW w:w="1116" w:type="dxa"/>
            <w:shd w:val="clear" w:color="auto" w:fill="FFFFFF" w:themeFill="background1"/>
            <w:vAlign w:val="center"/>
          </w:tcPr>
          <w:p w14:paraId="21073A8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660辆</w:t>
            </w:r>
          </w:p>
        </w:tc>
        <w:tc>
          <w:tcPr>
            <w:tcW w:w="1116" w:type="dxa"/>
            <w:shd w:val="clear" w:color="auto" w:fill="FFFFFF" w:themeFill="background1"/>
            <w:vAlign w:val="center"/>
          </w:tcPr>
          <w:p w14:paraId="0ACC172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269940</w:t>
            </w:r>
          </w:p>
        </w:tc>
        <w:tc>
          <w:tcPr>
            <w:tcW w:w="1121" w:type="dxa"/>
            <w:shd w:val="clear" w:color="auto" w:fill="FFFFFF" w:themeFill="background1"/>
            <w:vAlign w:val="center"/>
          </w:tcPr>
          <w:p w14:paraId="600E2BB2">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18"/>
                <w:szCs w:val="18"/>
                <w:highlight w:val="none"/>
                <w:lang w:bidi="ar"/>
              </w:rPr>
              <w:t>797550</w:t>
            </w:r>
          </w:p>
        </w:tc>
        <w:tc>
          <w:tcPr>
            <w:tcW w:w="2756" w:type="dxa"/>
            <w:shd w:val="clear" w:color="auto" w:fill="FFFFFF" w:themeFill="background1"/>
            <w:vAlign w:val="center"/>
          </w:tcPr>
          <w:p w14:paraId="123E0C86">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运维内容包含月巡检和日常本地化运维，费用含人工、小件物料、软件升级，不含主机、硬盘、LCD屏、摄像机（报废车利旧）</w:t>
            </w:r>
          </w:p>
        </w:tc>
      </w:tr>
      <w:tr w14:paraId="3EAE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2D04DA8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车载安全卫士运维</w:t>
            </w:r>
          </w:p>
        </w:tc>
        <w:tc>
          <w:tcPr>
            <w:tcW w:w="1759" w:type="dxa"/>
            <w:shd w:val="clear" w:color="auto" w:fill="FFFFFF" w:themeFill="background1"/>
            <w:vAlign w:val="center"/>
          </w:tcPr>
          <w:p w14:paraId="704F5852">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156</w:t>
            </w:r>
            <w:r>
              <w:rPr>
                <w:rFonts w:hint="eastAsia" w:ascii="仿宋" w:hAnsi="仿宋" w:eastAsia="仿宋" w:cs="仿宋_GB2312"/>
                <w:color w:val="auto"/>
                <w:kern w:val="0"/>
                <w:sz w:val="18"/>
                <w:szCs w:val="18"/>
                <w:highlight w:val="none"/>
              </w:rPr>
              <w:t>元/辆/年</w:t>
            </w:r>
          </w:p>
        </w:tc>
        <w:tc>
          <w:tcPr>
            <w:tcW w:w="1116" w:type="dxa"/>
            <w:shd w:val="clear" w:color="auto" w:fill="FFFFFF" w:themeFill="background1"/>
            <w:vAlign w:val="center"/>
          </w:tcPr>
          <w:p w14:paraId="4FE11F3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640辆</w:t>
            </w:r>
          </w:p>
        </w:tc>
        <w:tc>
          <w:tcPr>
            <w:tcW w:w="1116" w:type="dxa"/>
            <w:shd w:val="clear" w:color="auto" w:fill="FFFFFF" w:themeFill="background1"/>
            <w:noWrap/>
            <w:vAlign w:val="center"/>
          </w:tcPr>
          <w:p w14:paraId="692D622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99840</w:t>
            </w:r>
          </w:p>
        </w:tc>
        <w:tc>
          <w:tcPr>
            <w:tcW w:w="1116" w:type="dxa"/>
            <w:shd w:val="clear" w:color="auto" w:fill="FFFFFF" w:themeFill="background1"/>
            <w:vAlign w:val="center"/>
          </w:tcPr>
          <w:p w14:paraId="2F06DDB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650辆</w:t>
            </w:r>
          </w:p>
        </w:tc>
        <w:tc>
          <w:tcPr>
            <w:tcW w:w="1116" w:type="dxa"/>
            <w:shd w:val="clear" w:color="auto" w:fill="FFFFFF" w:themeFill="background1"/>
            <w:vAlign w:val="center"/>
          </w:tcPr>
          <w:p w14:paraId="2AAF231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101400</w:t>
            </w:r>
          </w:p>
        </w:tc>
        <w:tc>
          <w:tcPr>
            <w:tcW w:w="1116" w:type="dxa"/>
            <w:shd w:val="clear" w:color="auto" w:fill="FFFFFF" w:themeFill="background1"/>
            <w:vAlign w:val="center"/>
          </w:tcPr>
          <w:p w14:paraId="5FFE4B1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660辆</w:t>
            </w:r>
          </w:p>
        </w:tc>
        <w:tc>
          <w:tcPr>
            <w:tcW w:w="1116" w:type="dxa"/>
            <w:shd w:val="clear" w:color="auto" w:fill="FFFFFF" w:themeFill="background1"/>
            <w:vAlign w:val="center"/>
          </w:tcPr>
          <w:p w14:paraId="26C416E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102960</w:t>
            </w:r>
          </w:p>
        </w:tc>
        <w:tc>
          <w:tcPr>
            <w:tcW w:w="1121" w:type="dxa"/>
            <w:shd w:val="clear" w:color="auto" w:fill="FFFFFF" w:themeFill="background1"/>
            <w:vAlign w:val="center"/>
          </w:tcPr>
          <w:p w14:paraId="2B7EC82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304200</w:t>
            </w:r>
          </w:p>
        </w:tc>
        <w:tc>
          <w:tcPr>
            <w:tcW w:w="2756" w:type="dxa"/>
            <w:shd w:val="clear" w:color="auto" w:fill="FFFFFF" w:themeFill="background1"/>
            <w:vAlign w:val="center"/>
          </w:tcPr>
          <w:p w14:paraId="48FC4EA0">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运维内容包含月巡检和日常本地化运维，费用含人工、小件物料，不含主机（报废车利旧）</w:t>
            </w:r>
          </w:p>
        </w:tc>
      </w:tr>
      <w:tr w14:paraId="06FF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5AB22D1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机房及各网络节点运维</w:t>
            </w:r>
          </w:p>
        </w:tc>
        <w:tc>
          <w:tcPr>
            <w:tcW w:w="1759" w:type="dxa"/>
            <w:shd w:val="clear" w:color="auto" w:fill="FFFFFF" w:themeFill="background1"/>
            <w:vAlign w:val="center"/>
          </w:tcPr>
          <w:p w14:paraId="6F651B07">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5103</w:t>
            </w:r>
            <w:r>
              <w:rPr>
                <w:rFonts w:hint="eastAsia" w:ascii="仿宋" w:hAnsi="仿宋" w:eastAsia="仿宋" w:cs="仿宋_GB2312"/>
                <w:color w:val="auto"/>
                <w:kern w:val="0"/>
                <w:sz w:val="18"/>
                <w:szCs w:val="18"/>
                <w:highlight w:val="none"/>
              </w:rPr>
              <w:t>9元/年</w:t>
            </w:r>
          </w:p>
        </w:tc>
        <w:tc>
          <w:tcPr>
            <w:tcW w:w="1116" w:type="dxa"/>
            <w:shd w:val="clear" w:color="auto" w:fill="FFFFFF" w:themeFill="background1"/>
            <w:vAlign w:val="center"/>
          </w:tcPr>
          <w:p w14:paraId="32C84E1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noWrap/>
            <w:vAlign w:val="center"/>
          </w:tcPr>
          <w:p w14:paraId="0883106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shd w:val="clear" w:color="auto" w:fill="FFFFFF" w:themeFill="background1"/>
            <w:vAlign w:val="center"/>
          </w:tcPr>
          <w:p w14:paraId="6CA675C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13175A7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shd w:val="clear" w:color="auto" w:fill="FFFFFF" w:themeFill="background1"/>
            <w:vAlign w:val="center"/>
          </w:tcPr>
          <w:p w14:paraId="11B21F2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1C4ABBD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21" w:type="dxa"/>
            <w:shd w:val="clear" w:color="auto" w:fill="FFFFFF" w:themeFill="background1"/>
            <w:vAlign w:val="center"/>
          </w:tcPr>
          <w:p w14:paraId="5EA3C75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153117</w:t>
            </w:r>
          </w:p>
        </w:tc>
        <w:tc>
          <w:tcPr>
            <w:tcW w:w="2756" w:type="dxa"/>
            <w:shd w:val="clear" w:color="auto" w:fill="FFFFFF" w:themeFill="background1"/>
            <w:vAlign w:val="center"/>
          </w:tcPr>
          <w:p w14:paraId="3E4439BA">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运维内容包含机房3个，网络节点31个的月巡检和日常本地化运维，费用含人工、小件物料，不含服务器、防火墙等大件设备。</w:t>
            </w:r>
          </w:p>
        </w:tc>
      </w:tr>
      <w:tr w14:paraId="5A16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590E1E6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场站、站点监控，门禁运维</w:t>
            </w:r>
          </w:p>
        </w:tc>
        <w:tc>
          <w:tcPr>
            <w:tcW w:w="1759" w:type="dxa"/>
            <w:shd w:val="clear" w:color="auto" w:fill="FFFFFF" w:themeFill="background1"/>
            <w:vAlign w:val="center"/>
          </w:tcPr>
          <w:p w14:paraId="3927DB80">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11995</w:t>
            </w:r>
            <w:r>
              <w:rPr>
                <w:rFonts w:hint="eastAsia" w:ascii="仿宋" w:hAnsi="仿宋" w:eastAsia="仿宋" w:cs="仿宋_GB2312"/>
                <w:color w:val="auto"/>
                <w:kern w:val="0"/>
                <w:sz w:val="18"/>
                <w:szCs w:val="18"/>
                <w:highlight w:val="none"/>
              </w:rPr>
              <w:t>4元/批/年</w:t>
            </w:r>
          </w:p>
        </w:tc>
        <w:tc>
          <w:tcPr>
            <w:tcW w:w="1116" w:type="dxa"/>
            <w:shd w:val="clear" w:color="auto" w:fill="FFFFFF" w:themeFill="background1"/>
            <w:vAlign w:val="center"/>
          </w:tcPr>
          <w:p w14:paraId="4C4F00B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shd w:val="clear" w:color="auto" w:fill="FFFFFF" w:themeFill="background1"/>
            <w:noWrap/>
            <w:vAlign w:val="center"/>
          </w:tcPr>
          <w:p w14:paraId="49B9CE6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119954</w:t>
            </w:r>
          </w:p>
        </w:tc>
        <w:tc>
          <w:tcPr>
            <w:tcW w:w="1116" w:type="dxa"/>
            <w:shd w:val="clear" w:color="auto" w:fill="FFFFFF" w:themeFill="background1"/>
            <w:vAlign w:val="center"/>
          </w:tcPr>
          <w:p w14:paraId="328B2E1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shd w:val="clear" w:color="auto" w:fill="FFFFFF" w:themeFill="background1"/>
            <w:vAlign w:val="center"/>
          </w:tcPr>
          <w:p w14:paraId="0B73CE5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119954</w:t>
            </w:r>
          </w:p>
        </w:tc>
        <w:tc>
          <w:tcPr>
            <w:tcW w:w="1116" w:type="dxa"/>
            <w:shd w:val="clear" w:color="auto" w:fill="FFFFFF" w:themeFill="background1"/>
            <w:vAlign w:val="center"/>
          </w:tcPr>
          <w:p w14:paraId="5C0438B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shd w:val="clear" w:color="auto" w:fill="FFFFFF" w:themeFill="background1"/>
            <w:vAlign w:val="center"/>
          </w:tcPr>
          <w:p w14:paraId="14D410C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119954</w:t>
            </w:r>
          </w:p>
        </w:tc>
        <w:tc>
          <w:tcPr>
            <w:tcW w:w="1121" w:type="dxa"/>
            <w:shd w:val="clear" w:color="auto" w:fill="FFFFFF" w:themeFill="background1"/>
            <w:vAlign w:val="center"/>
          </w:tcPr>
          <w:p w14:paraId="5A94B0C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359862</w:t>
            </w:r>
          </w:p>
        </w:tc>
        <w:tc>
          <w:tcPr>
            <w:tcW w:w="2756" w:type="dxa"/>
            <w:shd w:val="clear" w:color="auto" w:fill="FFFFFF" w:themeFill="background1"/>
            <w:vAlign w:val="center"/>
          </w:tcPr>
          <w:p w14:paraId="263B7284">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运维内容包含场站、站点监控15套，摄像头357个，门禁26套的月巡检和日常本地化运维，费用含人工、物料。</w:t>
            </w:r>
          </w:p>
        </w:tc>
      </w:tr>
      <w:tr w14:paraId="0B27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4860809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电子站牌运维（含电费、网络费、维护费等）</w:t>
            </w:r>
          </w:p>
        </w:tc>
        <w:tc>
          <w:tcPr>
            <w:tcW w:w="1759" w:type="dxa"/>
            <w:shd w:val="clear" w:color="auto" w:fill="FFFFFF" w:themeFill="background1"/>
            <w:vAlign w:val="center"/>
          </w:tcPr>
          <w:p w14:paraId="6488BC81">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639</w:t>
            </w:r>
            <w:r>
              <w:rPr>
                <w:rFonts w:hint="eastAsia" w:ascii="仿宋" w:hAnsi="仿宋" w:eastAsia="仿宋" w:cs="仿宋_GB2312"/>
                <w:color w:val="auto"/>
                <w:kern w:val="0"/>
                <w:sz w:val="18"/>
                <w:szCs w:val="18"/>
                <w:highlight w:val="none"/>
              </w:rPr>
              <w:t>4元/只/年</w:t>
            </w:r>
          </w:p>
        </w:tc>
        <w:tc>
          <w:tcPr>
            <w:tcW w:w="1116" w:type="dxa"/>
            <w:shd w:val="clear" w:color="auto" w:fill="FFFFFF" w:themeFill="background1"/>
            <w:vAlign w:val="center"/>
          </w:tcPr>
          <w:p w14:paraId="028C63B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129只</w:t>
            </w:r>
          </w:p>
        </w:tc>
        <w:tc>
          <w:tcPr>
            <w:tcW w:w="1116" w:type="dxa"/>
            <w:shd w:val="clear" w:color="auto" w:fill="FFFFFF" w:themeFill="background1"/>
            <w:noWrap/>
            <w:vAlign w:val="center"/>
          </w:tcPr>
          <w:p w14:paraId="1D4E946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343677.5</w:t>
            </w:r>
          </w:p>
        </w:tc>
        <w:tc>
          <w:tcPr>
            <w:tcW w:w="1116" w:type="dxa"/>
            <w:shd w:val="clear" w:color="auto" w:fill="FFFFFF" w:themeFill="background1"/>
            <w:vAlign w:val="center"/>
          </w:tcPr>
          <w:p w14:paraId="0758887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139只</w:t>
            </w:r>
          </w:p>
        </w:tc>
        <w:tc>
          <w:tcPr>
            <w:tcW w:w="1116" w:type="dxa"/>
            <w:shd w:val="clear" w:color="auto" w:fill="FFFFFF" w:themeFill="background1"/>
            <w:vAlign w:val="center"/>
          </w:tcPr>
          <w:p w14:paraId="021015A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888766</w:t>
            </w:r>
          </w:p>
        </w:tc>
        <w:tc>
          <w:tcPr>
            <w:tcW w:w="1116" w:type="dxa"/>
            <w:shd w:val="clear" w:color="auto" w:fill="FFFFFF" w:themeFill="background1"/>
            <w:vAlign w:val="center"/>
          </w:tcPr>
          <w:p w14:paraId="17323EA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154只</w:t>
            </w:r>
          </w:p>
        </w:tc>
        <w:tc>
          <w:tcPr>
            <w:tcW w:w="1116" w:type="dxa"/>
            <w:shd w:val="clear" w:color="auto" w:fill="FFFFFF" w:themeFill="background1"/>
            <w:vAlign w:val="center"/>
          </w:tcPr>
          <w:p w14:paraId="21D38E8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984676</w:t>
            </w:r>
          </w:p>
        </w:tc>
        <w:tc>
          <w:tcPr>
            <w:tcW w:w="1121" w:type="dxa"/>
            <w:shd w:val="clear" w:color="auto" w:fill="FFFFFF" w:themeFill="background1"/>
            <w:vAlign w:val="center"/>
          </w:tcPr>
          <w:p w14:paraId="30B8B07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2217119.5</w:t>
            </w:r>
          </w:p>
        </w:tc>
        <w:tc>
          <w:tcPr>
            <w:tcW w:w="2756" w:type="dxa"/>
            <w:shd w:val="clear" w:color="auto" w:fill="FFFFFF" w:themeFill="background1"/>
            <w:vAlign w:val="center"/>
          </w:tcPr>
          <w:p w14:paraId="0F2202A1">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运维内容包含月巡检和日常本地化运维，费用含电费、网络费、人工、小件物料，不含屏体、站牌壳体等大件物料。2026年运维期限从2026年8月8月至2027年1月11日</w:t>
            </w:r>
          </w:p>
        </w:tc>
      </w:tr>
      <w:tr w14:paraId="1C06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2378E1D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BRT吊屏运维</w:t>
            </w:r>
          </w:p>
        </w:tc>
        <w:tc>
          <w:tcPr>
            <w:tcW w:w="1759" w:type="dxa"/>
            <w:shd w:val="clear" w:color="auto" w:fill="FFFFFF" w:themeFill="background1"/>
            <w:vAlign w:val="center"/>
          </w:tcPr>
          <w:p w14:paraId="3B76FD7D">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398</w:t>
            </w:r>
            <w:r>
              <w:rPr>
                <w:rFonts w:hint="eastAsia" w:ascii="仿宋" w:hAnsi="仿宋" w:eastAsia="仿宋" w:cs="仿宋_GB2312"/>
                <w:color w:val="auto"/>
                <w:kern w:val="0"/>
                <w:sz w:val="18"/>
                <w:szCs w:val="18"/>
                <w:highlight w:val="none"/>
              </w:rPr>
              <w:t>3元/只/年</w:t>
            </w:r>
          </w:p>
        </w:tc>
        <w:tc>
          <w:tcPr>
            <w:tcW w:w="1116" w:type="dxa"/>
            <w:shd w:val="clear" w:color="auto" w:fill="FFFFFF" w:themeFill="background1"/>
            <w:vAlign w:val="center"/>
          </w:tcPr>
          <w:p w14:paraId="2D0C960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42只</w:t>
            </w:r>
          </w:p>
        </w:tc>
        <w:tc>
          <w:tcPr>
            <w:tcW w:w="1116" w:type="dxa"/>
            <w:shd w:val="clear" w:color="auto" w:fill="FFFFFF" w:themeFill="background1"/>
            <w:noWrap/>
            <w:vAlign w:val="center"/>
          </w:tcPr>
          <w:p w14:paraId="297923A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69702.5</w:t>
            </w:r>
          </w:p>
        </w:tc>
        <w:tc>
          <w:tcPr>
            <w:tcW w:w="1116" w:type="dxa"/>
            <w:shd w:val="clear" w:color="auto" w:fill="FFFFFF" w:themeFill="background1"/>
            <w:vAlign w:val="center"/>
          </w:tcPr>
          <w:p w14:paraId="00F1367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42只</w:t>
            </w:r>
          </w:p>
        </w:tc>
        <w:tc>
          <w:tcPr>
            <w:tcW w:w="1116" w:type="dxa"/>
            <w:shd w:val="clear" w:color="auto" w:fill="FFFFFF" w:themeFill="background1"/>
            <w:vAlign w:val="center"/>
          </w:tcPr>
          <w:p w14:paraId="7E38EAB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167286</w:t>
            </w:r>
          </w:p>
        </w:tc>
        <w:tc>
          <w:tcPr>
            <w:tcW w:w="1116" w:type="dxa"/>
            <w:shd w:val="clear" w:color="auto" w:fill="FFFFFF" w:themeFill="background1"/>
            <w:vAlign w:val="center"/>
          </w:tcPr>
          <w:p w14:paraId="0574539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42只</w:t>
            </w:r>
          </w:p>
        </w:tc>
        <w:tc>
          <w:tcPr>
            <w:tcW w:w="1116" w:type="dxa"/>
            <w:shd w:val="clear" w:color="auto" w:fill="FFFFFF" w:themeFill="background1"/>
            <w:vAlign w:val="center"/>
          </w:tcPr>
          <w:p w14:paraId="6D56D4C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167286</w:t>
            </w:r>
          </w:p>
        </w:tc>
        <w:tc>
          <w:tcPr>
            <w:tcW w:w="1121" w:type="dxa"/>
            <w:shd w:val="clear" w:color="auto" w:fill="FFFFFF" w:themeFill="background1"/>
            <w:vAlign w:val="center"/>
          </w:tcPr>
          <w:p w14:paraId="1BB8C90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404274.5</w:t>
            </w:r>
          </w:p>
        </w:tc>
        <w:tc>
          <w:tcPr>
            <w:tcW w:w="2756" w:type="dxa"/>
            <w:shd w:val="clear" w:color="auto" w:fill="FFFFFF" w:themeFill="background1"/>
            <w:vAlign w:val="center"/>
          </w:tcPr>
          <w:p w14:paraId="7F2DAF91">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运维内容包含月巡检和日常本地化运维，费用含电费、网络费、人工、小件物料，不含屏体、吊屏壳体等大件物料。2026年运维期限从2026年8月8月至2027年1月11日</w:t>
            </w:r>
          </w:p>
        </w:tc>
      </w:tr>
      <w:tr w14:paraId="306E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32CD257D">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设施设备升级服务（按需）</w:t>
            </w:r>
          </w:p>
        </w:tc>
        <w:tc>
          <w:tcPr>
            <w:tcW w:w="1759" w:type="dxa"/>
            <w:shd w:val="clear" w:color="auto" w:fill="FFFFFF" w:themeFill="background1"/>
            <w:vAlign w:val="center"/>
          </w:tcPr>
          <w:p w14:paraId="3B910491">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39575</w:t>
            </w:r>
            <w:r>
              <w:rPr>
                <w:rFonts w:hint="eastAsia" w:ascii="仿宋" w:hAnsi="仿宋" w:eastAsia="仿宋" w:cs="仿宋_GB2312"/>
                <w:color w:val="auto"/>
                <w:kern w:val="0"/>
                <w:sz w:val="18"/>
                <w:szCs w:val="18"/>
                <w:highlight w:val="none"/>
              </w:rPr>
              <w:t>元/年</w:t>
            </w:r>
          </w:p>
        </w:tc>
        <w:tc>
          <w:tcPr>
            <w:tcW w:w="1116" w:type="dxa"/>
            <w:shd w:val="clear" w:color="auto" w:fill="FFFFFF" w:themeFill="background1"/>
            <w:vAlign w:val="center"/>
          </w:tcPr>
          <w:p w14:paraId="5E5EC0C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noWrap/>
            <w:vAlign w:val="center"/>
          </w:tcPr>
          <w:p w14:paraId="7AFBDC9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39575</w:t>
            </w:r>
          </w:p>
        </w:tc>
        <w:tc>
          <w:tcPr>
            <w:tcW w:w="1116" w:type="dxa"/>
            <w:shd w:val="clear" w:color="auto" w:fill="FFFFFF" w:themeFill="background1"/>
            <w:vAlign w:val="center"/>
          </w:tcPr>
          <w:p w14:paraId="662BFF8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3DEBA5F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39575</w:t>
            </w:r>
          </w:p>
        </w:tc>
        <w:tc>
          <w:tcPr>
            <w:tcW w:w="1116" w:type="dxa"/>
            <w:shd w:val="clear" w:color="auto" w:fill="FFFFFF" w:themeFill="background1"/>
            <w:vAlign w:val="center"/>
          </w:tcPr>
          <w:p w14:paraId="614803F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0C29F4D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39575</w:t>
            </w:r>
          </w:p>
        </w:tc>
        <w:tc>
          <w:tcPr>
            <w:tcW w:w="1121" w:type="dxa"/>
            <w:shd w:val="clear" w:color="auto" w:fill="FFFFFF" w:themeFill="background1"/>
            <w:vAlign w:val="center"/>
          </w:tcPr>
          <w:p w14:paraId="3E61447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118725</w:t>
            </w:r>
          </w:p>
        </w:tc>
        <w:tc>
          <w:tcPr>
            <w:tcW w:w="2756" w:type="dxa"/>
            <w:shd w:val="clear" w:color="auto" w:fill="FFFFFF" w:themeFill="background1"/>
            <w:vAlign w:val="center"/>
          </w:tcPr>
          <w:p w14:paraId="5CB711D4">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各类设施设备升级服务，按实际需求、产生的服务收取费用。如不发生则不收取费用。</w:t>
            </w:r>
          </w:p>
        </w:tc>
      </w:tr>
      <w:tr w14:paraId="1407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5805B2A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b/>
                <w:bCs/>
                <w:color w:val="auto"/>
                <w:kern w:val="0"/>
                <w:sz w:val="18"/>
                <w:szCs w:val="18"/>
                <w:highlight w:val="none"/>
              </w:rPr>
              <w:t>总费用</w:t>
            </w:r>
          </w:p>
        </w:tc>
        <w:tc>
          <w:tcPr>
            <w:tcW w:w="1759" w:type="dxa"/>
            <w:shd w:val="clear" w:color="auto" w:fill="FFFFFF" w:themeFill="background1"/>
            <w:vAlign w:val="center"/>
          </w:tcPr>
          <w:p w14:paraId="31B7FBE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vAlign w:val="center"/>
          </w:tcPr>
          <w:p w14:paraId="79863DD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noWrap/>
            <w:vAlign w:val="center"/>
          </w:tcPr>
          <w:p w14:paraId="0115CAC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985548</w:t>
            </w:r>
          </w:p>
        </w:tc>
        <w:tc>
          <w:tcPr>
            <w:tcW w:w="1116" w:type="dxa"/>
            <w:shd w:val="clear" w:color="auto" w:fill="FFFFFF" w:themeFill="background1"/>
          </w:tcPr>
          <w:p w14:paraId="746CAD8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vAlign w:val="center"/>
          </w:tcPr>
          <w:p w14:paraId="0AF23FD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1633870</w:t>
            </w:r>
          </w:p>
        </w:tc>
        <w:tc>
          <w:tcPr>
            <w:tcW w:w="1116" w:type="dxa"/>
            <w:shd w:val="clear" w:color="auto" w:fill="FFFFFF" w:themeFill="background1"/>
          </w:tcPr>
          <w:p w14:paraId="2A71514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vAlign w:val="center"/>
          </w:tcPr>
          <w:p w14:paraId="6712301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1735430</w:t>
            </w:r>
          </w:p>
        </w:tc>
        <w:tc>
          <w:tcPr>
            <w:tcW w:w="1121" w:type="dxa"/>
            <w:shd w:val="clear" w:color="auto" w:fill="FFFFFF" w:themeFill="background1"/>
            <w:vAlign w:val="center"/>
          </w:tcPr>
          <w:p w14:paraId="7D7E822A">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18"/>
                <w:szCs w:val="18"/>
                <w:highlight w:val="none"/>
                <w:lang w:bidi="ar"/>
              </w:rPr>
              <w:t>4354848</w:t>
            </w:r>
          </w:p>
        </w:tc>
        <w:tc>
          <w:tcPr>
            <w:tcW w:w="2756" w:type="dxa"/>
            <w:shd w:val="clear" w:color="auto" w:fill="FFFFFF" w:themeFill="background1"/>
            <w:vAlign w:val="center"/>
          </w:tcPr>
          <w:p w14:paraId="3E2E4FAB">
            <w:pPr>
              <w:widowControl/>
              <w:jc w:val="center"/>
              <w:rPr>
                <w:rFonts w:ascii="仿宋" w:hAnsi="仿宋" w:eastAsia="仿宋" w:cs="仿宋_GB2312"/>
                <w:color w:val="auto"/>
                <w:kern w:val="0"/>
                <w:sz w:val="18"/>
                <w:szCs w:val="18"/>
                <w:highlight w:val="none"/>
              </w:rPr>
            </w:pPr>
          </w:p>
        </w:tc>
      </w:tr>
    </w:tbl>
    <w:p w14:paraId="20E99C2B">
      <w:pPr>
        <w:spacing w:line="360" w:lineRule="auto"/>
        <w:ind w:firstLine="480" w:firstLineChars="200"/>
        <w:rPr>
          <w:rFonts w:ascii="仿宋" w:hAnsi="仿宋" w:eastAsia="仿宋" w:cs="仿宋_GB2312"/>
          <w:b/>
          <w:color w:val="auto"/>
          <w:sz w:val="24"/>
          <w:highlight w:val="none"/>
        </w:rPr>
      </w:pPr>
      <w:r>
        <w:rPr>
          <w:rFonts w:hint="eastAsia" w:ascii="仿宋" w:hAnsi="仿宋" w:eastAsia="仿宋" w:cs="仿宋_GB2312"/>
          <w:color w:val="auto"/>
          <w:sz w:val="24"/>
          <w:highlight w:val="none"/>
        </w:rPr>
        <w:br w:type="page"/>
      </w:r>
      <w:r>
        <w:rPr>
          <w:rFonts w:hint="eastAsia" w:ascii="仿宋" w:hAnsi="仿宋" w:eastAsia="仿宋" w:cs="仿宋_GB2312"/>
          <w:bCs/>
          <w:color w:val="auto"/>
          <w:sz w:val="24"/>
          <w:highlight w:val="none"/>
        </w:rPr>
        <w:t>1.2绍兴市公共交通集团第二有限公司</w:t>
      </w:r>
    </w:p>
    <w:tbl>
      <w:tblPr>
        <w:tblStyle w:val="62"/>
        <w:tblW w:w="14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1127"/>
        <w:gridCol w:w="1116"/>
        <w:gridCol w:w="1116"/>
        <w:gridCol w:w="1116"/>
        <w:gridCol w:w="1116"/>
        <w:gridCol w:w="1116"/>
        <w:gridCol w:w="1116"/>
        <w:gridCol w:w="1121"/>
        <w:gridCol w:w="2542"/>
      </w:tblGrid>
      <w:tr w14:paraId="3241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5BADC77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项目</w:t>
            </w:r>
          </w:p>
        </w:tc>
        <w:tc>
          <w:tcPr>
            <w:tcW w:w="1127" w:type="dxa"/>
            <w:vAlign w:val="center"/>
          </w:tcPr>
          <w:p w14:paraId="64670944">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上限价</w:t>
            </w:r>
          </w:p>
        </w:tc>
        <w:tc>
          <w:tcPr>
            <w:tcW w:w="1116" w:type="dxa"/>
            <w:vAlign w:val="center"/>
          </w:tcPr>
          <w:p w14:paraId="5D11164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07CAB40D">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noWrap/>
            <w:vAlign w:val="center"/>
          </w:tcPr>
          <w:p w14:paraId="0A6BE11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168F25D1">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7CF9766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3D6E24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25EF853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A98A728">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26FE927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2120565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3688068E">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7DAE524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21" w:type="dxa"/>
            <w:vAlign w:val="center"/>
          </w:tcPr>
          <w:p w14:paraId="3A856DA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小计</w:t>
            </w:r>
          </w:p>
        </w:tc>
        <w:tc>
          <w:tcPr>
            <w:tcW w:w="2542" w:type="dxa"/>
            <w:vAlign w:val="center"/>
          </w:tcPr>
          <w:p w14:paraId="557F41B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备注</w:t>
            </w:r>
          </w:p>
        </w:tc>
      </w:tr>
      <w:tr w14:paraId="615A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287804F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车载调度终端运维</w:t>
            </w:r>
          </w:p>
        </w:tc>
        <w:tc>
          <w:tcPr>
            <w:tcW w:w="1127" w:type="dxa"/>
            <w:vAlign w:val="center"/>
          </w:tcPr>
          <w:p w14:paraId="54551556">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409</w:t>
            </w:r>
            <w:r>
              <w:rPr>
                <w:rFonts w:hint="eastAsia" w:ascii="仿宋" w:hAnsi="仿宋" w:eastAsia="仿宋" w:cs="仿宋_GB2312"/>
                <w:color w:val="auto"/>
                <w:kern w:val="0"/>
                <w:sz w:val="18"/>
                <w:szCs w:val="18"/>
                <w:highlight w:val="none"/>
              </w:rPr>
              <w:t>元/辆/年</w:t>
            </w:r>
          </w:p>
        </w:tc>
        <w:tc>
          <w:tcPr>
            <w:tcW w:w="1116" w:type="dxa"/>
            <w:vAlign w:val="center"/>
          </w:tcPr>
          <w:p w14:paraId="6180BA2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333辆</w:t>
            </w:r>
          </w:p>
        </w:tc>
        <w:tc>
          <w:tcPr>
            <w:tcW w:w="1116" w:type="dxa"/>
            <w:noWrap/>
            <w:vAlign w:val="center"/>
          </w:tcPr>
          <w:p w14:paraId="725ACE4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136197</w:t>
            </w:r>
          </w:p>
        </w:tc>
        <w:tc>
          <w:tcPr>
            <w:tcW w:w="1116" w:type="dxa"/>
            <w:vAlign w:val="center"/>
          </w:tcPr>
          <w:p w14:paraId="08033F2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480辆</w:t>
            </w:r>
          </w:p>
        </w:tc>
        <w:tc>
          <w:tcPr>
            <w:tcW w:w="1116" w:type="dxa"/>
            <w:vAlign w:val="center"/>
          </w:tcPr>
          <w:p w14:paraId="03590DB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196320</w:t>
            </w:r>
          </w:p>
        </w:tc>
        <w:tc>
          <w:tcPr>
            <w:tcW w:w="1116" w:type="dxa"/>
            <w:vAlign w:val="center"/>
          </w:tcPr>
          <w:p w14:paraId="5DB78E5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600辆</w:t>
            </w:r>
          </w:p>
        </w:tc>
        <w:tc>
          <w:tcPr>
            <w:tcW w:w="1116" w:type="dxa"/>
            <w:vAlign w:val="center"/>
          </w:tcPr>
          <w:p w14:paraId="643732B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245400</w:t>
            </w:r>
          </w:p>
        </w:tc>
        <w:tc>
          <w:tcPr>
            <w:tcW w:w="1121" w:type="dxa"/>
            <w:vAlign w:val="center"/>
          </w:tcPr>
          <w:p w14:paraId="67D15B0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577917</w:t>
            </w:r>
          </w:p>
        </w:tc>
        <w:tc>
          <w:tcPr>
            <w:tcW w:w="2542" w:type="dxa"/>
            <w:vAlign w:val="center"/>
          </w:tcPr>
          <w:p w14:paraId="756CDAA0">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运维内容包含月巡检和日常本地化运维，费用含人工、小件物料、软件升级，不含主机、硬盘、LCD屏、摄像机（报废车利旧）</w:t>
            </w:r>
          </w:p>
        </w:tc>
      </w:tr>
      <w:tr w14:paraId="015B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353FEF6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车载安全卫士运维</w:t>
            </w:r>
          </w:p>
        </w:tc>
        <w:tc>
          <w:tcPr>
            <w:tcW w:w="1127" w:type="dxa"/>
            <w:vAlign w:val="center"/>
          </w:tcPr>
          <w:p w14:paraId="21D2F93D">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156</w:t>
            </w:r>
            <w:r>
              <w:rPr>
                <w:rFonts w:hint="eastAsia" w:ascii="仿宋" w:hAnsi="仿宋" w:eastAsia="仿宋" w:cs="仿宋_GB2312"/>
                <w:color w:val="auto"/>
                <w:kern w:val="0"/>
                <w:sz w:val="18"/>
                <w:szCs w:val="18"/>
                <w:highlight w:val="none"/>
              </w:rPr>
              <w:t>元/辆/年</w:t>
            </w:r>
          </w:p>
        </w:tc>
        <w:tc>
          <w:tcPr>
            <w:tcW w:w="1116" w:type="dxa"/>
            <w:vAlign w:val="center"/>
          </w:tcPr>
          <w:p w14:paraId="4D7E838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333辆</w:t>
            </w:r>
          </w:p>
        </w:tc>
        <w:tc>
          <w:tcPr>
            <w:tcW w:w="1116" w:type="dxa"/>
            <w:noWrap/>
            <w:vAlign w:val="center"/>
          </w:tcPr>
          <w:p w14:paraId="689ADEE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51948</w:t>
            </w:r>
          </w:p>
        </w:tc>
        <w:tc>
          <w:tcPr>
            <w:tcW w:w="1116" w:type="dxa"/>
            <w:vAlign w:val="center"/>
          </w:tcPr>
          <w:p w14:paraId="1805494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480辆</w:t>
            </w:r>
          </w:p>
        </w:tc>
        <w:tc>
          <w:tcPr>
            <w:tcW w:w="1116" w:type="dxa"/>
            <w:vAlign w:val="center"/>
          </w:tcPr>
          <w:p w14:paraId="46D96A9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74880</w:t>
            </w:r>
          </w:p>
        </w:tc>
        <w:tc>
          <w:tcPr>
            <w:tcW w:w="1116" w:type="dxa"/>
            <w:vAlign w:val="center"/>
          </w:tcPr>
          <w:p w14:paraId="4CB5351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600辆</w:t>
            </w:r>
          </w:p>
        </w:tc>
        <w:tc>
          <w:tcPr>
            <w:tcW w:w="1116" w:type="dxa"/>
            <w:vAlign w:val="center"/>
          </w:tcPr>
          <w:p w14:paraId="3900BFC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93600</w:t>
            </w:r>
          </w:p>
        </w:tc>
        <w:tc>
          <w:tcPr>
            <w:tcW w:w="1121" w:type="dxa"/>
            <w:vAlign w:val="center"/>
          </w:tcPr>
          <w:p w14:paraId="3F13FEB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220428</w:t>
            </w:r>
          </w:p>
        </w:tc>
        <w:tc>
          <w:tcPr>
            <w:tcW w:w="2542" w:type="dxa"/>
            <w:vAlign w:val="center"/>
          </w:tcPr>
          <w:p w14:paraId="2E0ADE0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运维内容包含月巡检和日常本地化运维，费用含人工、小件物料，不含主机（报废车利旧）</w:t>
            </w:r>
          </w:p>
        </w:tc>
      </w:tr>
      <w:tr w14:paraId="44FA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757B65A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机房及各网络节点维护</w:t>
            </w:r>
          </w:p>
        </w:tc>
        <w:tc>
          <w:tcPr>
            <w:tcW w:w="1127" w:type="dxa"/>
            <w:vAlign w:val="center"/>
          </w:tcPr>
          <w:p w14:paraId="591ACE40">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5103</w:t>
            </w:r>
            <w:r>
              <w:rPr>
                <w:rFonts w:hint="eastAsia" w:ascii="仿宋" w:hAnsi="仿宋" w:eastAsia="仿宋" w:cs="仿宋_GB2312"/>
                <w:color w:val="auto"/>
                <w:kern w:val="0"/>
                <w:sz w:val="18"/>
                <w:szCs w:val="18"/>
                <w:highlight w:val="none"/>
              </w:rPr>
              <w:t>9元/年</w:t>
            </w:r>
          </w:p>
        </w:tc>
        <w:tc>
          <w:tcPr>
            <w:tcW w:w="1116" w:type="dxa"/>
            <w:vAlign w:val="center"/>
          </w:tcPr>
          <w:p w14:paraId="4FEBA06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54F1CDE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vAlign w:val="center"/>
          </w:tcPr>
          <w:p w14:paraId="7608432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3075C4F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vAlign w:val="center"/>
          </w:tcPr>
          <w:p w14:paraId="7B4A642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35C0326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21" w:type="dxa"/>
            <w:vAlign w:val="center"/>
          </w:tcPr>
          <w:p w14:paraId="45574F7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153117</w:t>
            </w:r>
          </w:p>
        </w:tc>
        <w:tc>
          <w:tcPr>
            <w:tcW w:w="2542" w:type="dxa"/>
            <w:vAlign w:val="center"/>
          </w:tcPr>
          <w:p w14:paraId="3ECD76B6">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运维内容包含机房</w:t>
            </w:r>
            <w:r>
              <w:rPr>
                <w:rFonts w:ascii="仿宋" w:hAnsi="仿宋" w:eastAsia="仿宋" w:cs="仿宋_GB2312"/>
                <w:color w:val="auto"/>
                <w:kern w:val="0"/>
                <w:sz w:val="18"/>
                <w:szCs w:val="18"/>
                <w:highlight w:val="none"/>
              </w:rPr>
              <w:t>4</w:t>
            </w:r>
            <w:r>
              <w:rPr>
                <w:rFonts w:hint="eastAsia" w:ascii="仿宋" w:hAnsi="仿宋" w:eastAsia="仿宋" w:cs="仿宋_GB2312"/>
                <w:color w:val="auto"/>
                <w:kern w:val="0"/>
                <w:sz w:val="18"/>
                <w:szCs w:val="18"/>
                <w:highlight w:val="none"/>
              </w:rPr>
              <w:t>个，网络节点34个，监控运营调度中心（大屏、监控等）的月巡检和日常本地化运维，费用含人工、小件物料，不含服务器、防火墙、大屏、解码器等大件设备。</w:t>
            </w:r>
          </w:p>
        </w:tc>
      </w:tr>
      <w:tr w14:paraId="370D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2543" w:type="dxa"/>
            <w:noWrap/>
            <w:vAlign w:val="center"/>
          </w:tcPr>
          <w:p w14:paraId="353A7FA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场站、站点监控，门禁运维</w:t>
            </w:r>
          </w:p>
        </w:tc>
        <w:tc>
          <w:tcPr>
            <w:tcW w:w="1127" w:type="dxa"/>
            <w:vAlign w:val="center"/>
          </w:tcPr>
          <w:p w14:paraId="64EBEFC9">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85450</w:t>
            </w:r>
            <w:r>
              <w:rPr>
                <w:rFonts w:hint="eastAsia" w:ascii="仿宋" w:hAnsi="仿宋" w:eastAsia="仿宋" w:cs="仿宋_GB2312"/>
                <w:color w:val="auto"/>
                <w:kern w:val="0"/>
                <w:sz w:val="18"/>
                <w:szCs w:val="18"/>
                <w:highlight w:val="none"/>
              </w:rPr>
              <w:t>元/批/年</w:t>
            </w:r>
          </w:p>
        </w:tc>
        <w:tc>
          <w:tcPr>
            <w:tcW w:w="1116" w:type="dxa"/>
            <w:vAlign w:val="center"/>
          </w:tcPr>
          <w:p w14:paraId="7E69DE4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noWrap/>
            <w:vAlign w:val="center"/>
          </w:tcPr>
          <w:p w14:paraId="09AC5D5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85450</w:t>
            </w:r>
          </w:p>
        </w:tc>
        <w:tc>
          <w:tcPr>
            <w:tcW w:w="1116" w:type="dxa"/>
            <w:vAlign w:val="center"/>
          </w:tcPr>
          <w:p w14:paraId="71DFAE8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1CE6839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85450</w:t>
            </w:r>
          </w:p>
        </w:tc>
        <w:tc>
          <w:tcPr>
            <w:tcW w:w="1116" w:type="dxa"/>
            <w:vAlign w:val="center"/>
          </w:tcPr>
          <w:p w14:paraId="091903CD">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7D0300F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85450</w:t>
            </w:r>
          </w:p>
        </w:tc>
        <w:tc>
          <w:tcPr>
            <w:tcW w:w="1121" w:type="dxa"/>
            <w:vAlign w:val="center"/>
          </w:tcPr>
          <w:p w14:paraId="410E801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256350</w:t>
            </w:r>
          </w:p>
        </w:tc>
        <w:tc>
          <w:tcPr>
            <w:tcW w:w="2542" w:type="dxa"/>
            <w:vAlign w:val="center"/>
          </w:tcPr>
          <w:p w14:paraId="24EE4693">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运维内容包含场站、站点监控29套，摄像头440个，门禁34套的月巡检和日常本地化运维，费用含人工、物料。</w:t>
            </w:r>
          </w:p>
        </w:tc>
      </w:tr>
      <w:tr w14:paraId="55AE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77DAD6D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电子站牌运维（含电费、网络费、维护费等）</w:t>
            </w:r>
          </w:p>
        </w:tc>
        <w:tc>
          <w:tcPr>
            <w:tcW w:w="1127" w:type="dxa"/>
            <w:vAlign w:val="center"/>
          </w:tcPr>
          <w:p w14:paraId="2B21B665">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639</w:t>
            </w:r>
            <w:r>
              <w:rPr>
                <w:rFonts w:hint="eastAsia" w:ascii="仿宋" w:hAnsi="仿宋" w:eastAsia="仿宋" w:cs="仿宋_GB2312"/>
                <w:color w:val="auto"/>
                <w:kern w:val="0"/>
                <w:sz w:val="18"/>
                <w:szCs w:val="18"/>
                <w:highlight w:val="none"/>
              </w:rPr>
              <w:t>4元/只/年</w:t>
            </w:r>
          </w:p>
        </w:tc>
        <w:tc>
          <w:tcPr>
            <w:tcW w:w="1116" w:type="dxa"/>
            <w:vAlign w:val="center"/>
          </w:tcPr>
          <w:p w14:paraId="1C277D5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48只</w:t>
            </w:r>
          </w:p>
        </w:tc>
        <w:tc>
          <w:tcPr>
            <w:tcW w:w="1116" w:type="dxa"/>
            <w:noWrap/>
            <w:vAlign w:val="center"/>
          </w:tcPr>
          <w:p w14:paraId="7D3BA81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306912</w:t>
            </w:r>
          </w:p>
        </w:tc>
        <w:tc>
          <w:tcPr>
            <w:tcW w:w="1116" w:type="dxa"/>
            <w:vAlign w:val="center"/>
          </w:tcPr>
          <w:p w14:paraId="27621A8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58只</w:t>
            </w:r>
          </w:p>
        </w:tc>
        <w:tc>
          <w:tcPr>
            <w:tcW w:w="1116" w:type="dxa"/>
            <w:vAlign w:val="center"/>
          </w:tcPr>
          <w:p w14:paraId="10DCD12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370852</w:t>
            </w:r>
          </w:p>
        </w:tc>
        <w:tc>
          <w:tcPr>
            <w:tcW w:w="1116" w:type="dxa"/>
            <w:vAlign w:val="center"/>
          </w:tcPr>
          <w:p w14:paraId="1646615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73只</w:t>
            </w:r>
          </w:p>
        </w:tc>
        <w:tc>
          <w:tcPr>
            <w:tcW w:w="1116" w:type="dxa"/>
            <w:vAlign w:val="center"/>
          </w:tcPr>
          <w:p w14:paraId="13BC839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466762</w:t>
            </w:r>
          </w:p>
        </w:tc>
        <w:tc>
          <w:tcPr>
            <w:tcW w:w="1121" w:type="dxa"/>
            <w:vAlign w:val="center"/>
          </w:tcPr>
          <w:p w14:paraId="5415860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1144526</w:t>
            </w:r>
          </w:p>
        </w:tc>
        <w:tc>
          <w:tcPr>
            <w:tcW w:w="2542" w:type="dxa"/>
            <w:vAlign w:val="center"/>
          </w:tcPr>
          <w:p w14:paraId="08589D44">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运维内容包含月巡检和日常本地化运维，费用含电费、网络费、人工、小件物料，不含屏体、站牌壳体等大件物料。</w:t>
            </w:r>
          </w:p>
        </w:tc>
      </w:tr>
      <w:tr w14:paraId="6B40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510AB2C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设施设备升级服务（按需）</w:t>
            </w:r>
          </w:p>
        </w:tc>
        <w:tc>
          <w:tcPr>
            <w:tcW w:w="1127" w:type="dxa"/>
            <w:vAlign w:val="center"/>
          </w:tcPr>
          <w:p w14:paraId="2B9EBF63">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33325</w:t>
            </w:r>
            <w:r>
              <w:rPr>
                <w:rFonts w:hint="eastAsia" w:ascii="仿宋" w:hAnsi="仿宋" w:eastAsia="仿宋" w:cs="仿宋_GB2312"/>
                <w:color w:val="auto"/>
                <w:kern w:val="0"/>
                <w:sz w:val="18"/>
                <w:szCs w:val="18"/>
                <w:highlight w:val="none"/>
              </w:rPr>
              <w:t>元/年</w:t>
            </w:r>
          </w:p>
        </w:tc>
        <w:tc>
          <w:tcPr>
            <w:tcW w:w="1116" w:type="dxa"/>
            <w:vAlign w:val="center"/>
          </w:tcPr>
          <w:p w14:paraId="40074EF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25542B2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33325</w:t>
            </w:r>
          </w:p>
        </w:tc>
        <w:tc>
          <w:tcPr>
            <w:tcW w:w="1116" w:type="dxa"/>
            <w:vAlign w:val="center"/>
          </w:tcPr>
          <w:p w14:paraId="3D917DA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5A100B0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33325</w:t>
            </w:r>
          </w:p>
        </w:tc>
        <w:tc>
          <w:tcPr>
            <w:tcW w:w="1116" w:type="dxa"/>
            <w:vAlign w:val="center"/>
          </w:tcPr>
          <w:p w14:paraId="5D539C4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34A67F0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33325</w:t>
            </w:r>
          </w:p>
        </w:tc>
        <w:tc>
          <w:tcPr>
            <w:tcW w:w="1121" w:type="dxa"/>
            <w:vAlign w:val="center"/>
          </w:tcPr>
          <w:p w14:paraId="17D1777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99975</w:t>
            </w:r>
          </w:p>
        </w:tc>
        <w:tc>
          <w:tcPr>
            <w:tcW w:w="2542" w:type="dxa"/>
            <w:vAlign w:val="center"/>
          </w:tcPr>
          <w:p w14:paraId="6B97FEA6">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各类设施设备升级服务，按实际需求、产生的服务收取费用。如不发生则不收取费用。</w:t>
            </w:r>
          </w:p>
        </w:tc>
      </w:tr>
      <w:tr w14:paraId="23FB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1224E81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b/>
                <w:bCs/>
                <w:color w:val="auto"/>
                <w:kern w:val="0"/>
                <w:sz w:val="18"/>
                <w:szCs w:val="18"/>
                <w:highlight w:val="none"/>
              </w:rPr>
              <w:t>总费用</w:t>
            </w:r>
          </w:p>
        </w:tc>
        <w:tc>
          <w:tcPr>
            <w:tcW w:w="1127" w:type="dxa"/>
            <w:vAlign w:val="center"/>
          </w:tcPr>
          <w:p w14:paraId="31880E6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72622DF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noWrap/>
            <w:vAlign w:val="center"/>
          </w:tcPr>
          <w:p w14:paraId="5383580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664871</w:t>
            </w:r>
          </w:p>
        </w:tc>
        <w:tc>
          <w:tcPr>
            <w:tcW w:w="1116" w:type="dxa"/>
          </w:tcPr>
          <w:p w14:paraId="39AACFE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07FDDFC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811866</w:t>
            </w:r>
          </w:p>
        </w:tc>
        <w:tc>
          <w:tcPr>
            <w:tcW w:w="1116" w:type="dxa"/>
          </w:tcPr>
          <w:p w14:paraId="085CF1C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4DA42E2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975576</w:t>
            </w:r>
          </w:p>
        </w:tc>
        <w:tc>
          <w:tcPr>
            <w:tcW w:w="1121" w:type="dxa"/>
            <w:vAlign w:val="center"/>
          </w:tcPr>
          <w:p w14:paraId="612F7F5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2452313</w:t>
            </w:r>
          </w:p>
        </w:tc>
        <w:tc>
          <w:tcPr>
            <w:tcW w:w="2542" w:type="dxa"/>
            <w:vAlign w:val="center"/>
          </w:tcPr>
          <w:p w14:paraId="09AD1656">
            <w:pPr>
              <w:widowControl/>
              <w:jc w:val="center"/>
              <w:rPr>
                <w:rFonts w:ascii="仿宋" w:hAnsi="仿宋" w:eastAsia="仿宋" w:cs="仿宋_GB2312"/>
                <w:color w:val="auto"/>
                <w:kern w:val="0"/>
                <w:sz w:val="18"/>
                <w:szCs w:val="18"/>
                <w:highlight w:val="none"/>
              </w:rPr>
            </w:pPr>
          </w:p>
        </w:tc>
      </w:tr>
    </w:tbl>
    <w:p w14:paraId="0EE55024">
      <w:pPr>
        <w:spacing w:line="360" w:lineRule="auto"/>
        <w:ind w:firstLine="480" w:firstLineChars="200"/>
        <w:rPr>
          <w:rFonts w:ascii="仿宋" w:hAnsi="仿宋" w:eastAsia="仿宋" w:cs="仿宋_GB2312"/>
          <w:color w:val="auto"/>
          <w:sz w:val="24"/>
          <w:highlight w:val="none"/>
        </w:rPr>
      </w:pPr>
    </w:p>
    <w:p w14:paraId="7A3C772F">
      <w:pPr>
        <w:pStyle w:val="3"/>
        <w:spacing w:before="0" w:after="0" w:line="360" w:lineRule="auto"/>
        <w:rPr>
          <w:rFonts w:ascii="仿宋" w:hAnsi="仿宋" w:eastAsia="仿宋" w:cs="仿宋_GB2312"/>
          <w:color w:val="auto"/>
          <w:sz w:val="24"/>
          <w:szCs w:val="24"/>
          <w:highlight w:val="none"/>
        </w:rPr>
      </w:pPr>
      <w:r>
        <w:rPr>
          <w:rFonts w:hint="eastAsia" w:ascii="仿宋" w:hAnsi="仿宋" w:eastAsia="仿宋" w:cs="仿宋_GB2312"/>
          <w:color w:val="auto"/>
          <w:sz w:val="24"/>
          <w:szCs w:val="24"/>
          <w:highlight w:val="none"/>
        </w:rPr>
        <w:br w:type="page"/>
      </w:r>
      <w:r>
        <w:rPr>
          <w:rFonts w:hint="eastAsia" w:ascii="仿宋" w:hAnsi="仿宋" w:eastAsia="仿宋" w:cs="仿宋_GB2312"/>
          <w:color w:val="auto"/>
          <w:sz w:val="24"/>
          <w:szCs w:val="24"/>
          <w:highlight w:val="none"/>
        </w:rPr>
        <w:t>1.3绍兴市公共交通集团第三有限公司</w:t>
      </w:r>
    </w:p>
    <w:tbl>
      <w:tblPr>
        <w:tblStyle w:val="62"/>
        <w:tblW w:w="14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692"/>
        <w:gridCol w:w="1116"/>
        <w:gridCol w:w="1116"/>
        <w:gridCol w:w="1116"/>
        <w:gridCol w:w="1116"/>
        <w:gridCol w:w="1116"/>
        <w:gridCol w:w="1116"/>
        <w:gridCol w:w="1121"/>
        <w:gridCol w:w="2692"/>
      </w:tblGrid>
      <w:tr w14:paraId="6F21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6F5ECD0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项目</w:t>
            </w:r>
          </w:p>
        </w:tc>
        <w:tc>
          <w:tcPr>
            <w:tcW w:w="1692" w:type="dxa"/>
            <w:vAlign w:val="center"/>
          </w:tcPr>
          <w:p w14:paraId="4DAD5C6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上限价</w:t>
            </w:r>
          </w:p>
        </w:tc>
        <w:tc>
          <w:tcPr>
            <w:tcW w:w="1116" w:type="dxa"/>
            <w:vAlign w:val="center"/>
          </w:tcPr>
          <w:p w14:paraId="201EC15C">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3835B4C7">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noWrap/>
            <w:vAlign w:val="center"/>
          </w:tcPr>
          <w:p w14:paraId="3C7A2321">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6286BAF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176DD17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01230AB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5B8EE20C">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010EC1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2F9F346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78B54B1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1170236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3CE9DDB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21" w:type="dxa"/>
            <w:vAlign w:val="center"/>
          </w:tcPr>
          <w:p w14:paraId="05FEC88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小计</w:t>
            </w:r>
          </w:p>
        </w:tc>
        <w:tc>
          <w:tcPr>
            <w:tcW w:w="2692" w:type="dxa"/>
            <w:vAlign w:val="center"/>
          </w:tcPr>
          <w:p w14:paraId="346E8FC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备注</w:t>
            </w:r>
          </w:p>
        </w:tc>
      </w:tr>
      <w:tr w14:paraId="7E9C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11532D1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车载调度终端运维</w:t>
            </w:r>
          </w:p>
        </w:tc>
        <w:tc>
          <w:tcPr>
            <w:tcW w:w="1692" w:type="dxa"/>
            <w:vAlign w:val="center"/>
          </w:tcPr>
          <w:p w14:paraId="3F1B4221">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409</w:t>
            </w:r>
            <w:r>
              <w:rPr>
                <w:rFonts w:hint="eastAsia" w:ascii="仿宋" w:hAnsi="仿宋" w:eastAsia="仿宋" w:cs="仿宋_GB2312"/>
                <w:color w:val="auto"/>
                <w:kern w:val="0"/>
                <w:sz w:val="18"/>
                <w:szCs w:val="18"/>
                <w:highlight w:val="none"/>
              </w:rPr>
              <w:t>元/辆/年</w:t>
            </w:r>
          </w:p>
        </w:tc>
        <w:tc>
          <w:tcPr>
            <w:tcW w:w="1116" w:type="dxa"/>
            <w:vAlign w:val="center"/>
          </w:tcPr>
          <w:p w14:paraId="28B4684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440辆</w:t>
            </w:r>
          </w:p>
        </w:tc>
        <w:tc>
          <w:tcPr>
            <w:tcW w:w="1116" w:type="dxa"/>
            <w:noWrap/>
            <w:vAlign w:val="center"/>
          </w:tcPr>
          <w:p w14:paraId="44BB25C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179960</w:t>
            </w:r>
          </w:p>
        </w:tc>
        <w:tc>
          <w:tcPr>
            <w:tcW w:w="1116" w:type="dxa"/>
            <w:vAlign w:val="center"/>
          </w:tcPr>
          <w:p w14:paraId="0DD4B4C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460辆</w:t>
            </w:r>
          </w:p>
        </w:tc>
        <w:tc>
          <w:tcPr>
            <w:tcW w:w="1116" w:type="dxa"/>
            <w:vAlign w:val="center"/>
          </w:tcPr>
          <w:p w14:paraId="3597F0F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188140</w:t>
            </w:r>
          </w:p>
        </w:tc>
        <w:tc>
          <w:tcPr>
            <w:tcW w:w="1116" w:type="dxa"/>
            <w:vAlign w:val="center"/>
          </w:tcPr>
          <w:p w14:paraId="2579DD6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453辆</w:t>
            </w:r>
          </w:p>
        </w:tc>
        <w:tc>
          <w:tcPr>
            <w:tcW w:w="1116" w:type="dxa"/>
            <w:vAlign w:val="center"/>
          </w:tcPr>
          <w:p w14:paraId="54C1E97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185277</w:t>
            </w:r>
          </w:p>
        </w:tc>
        <w:tc>
          <w:tcPr>
            <w:tcW w:w="1121" w:type="dxa"/>
            <w:vAlign w:val="center"/>
          </w:tcPr>
          <w:p w14:paraId="2E1BDCA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553377</w:t>
            </w:r>
          </w:p>
        </w:tc>
        <w:tc>
          <w:tcPr>
            <w:tcW w:w="2692" w:type="dxa"/>
            <w:vAlign w:val="center"/>
          </w:tcPr>
          <w:p w14:paraId="2CE717B8">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运维内容包含月巡检和日常本地化运维，费用含人工、小件物料、软件升级，不含主机、硬盘、LCD屏、摄像机（报废车利旧）</w:t>
            </w:r>
          </w:p>
        </w:tc>
      </w:tr>
      <w:tr w14:paraId="30FF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2D47737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车载安全卫士运维</w:t>
            </w:r>
          </w:p>
        </w:tc>
        <w:tc>
          <w:tcPr>
            <w:tcW w:w="1692" w:type="dxa"/>
            <w:vAlign w:val="center"/>
          </w:tcPr>
          <w:p w14:paraId="3BDCE4C6">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156</w:t>
            </w:r>
            <w:r>
              <w:rPr>
                <w:rFonts w:hint="eastAsia" w:ascii="仿宋" w:hAnsi="仿宋" w:eastAsia="仿宋" w:cs="仿宋_GB2312"/>
                <w:color w:val="auto"/>
                <w:kern w:val="0"/>
                <w:sz w:val="18"/>
                <w:szCs w:val="18"/>
                <w:highlight w:val="none"/>
              </w:rPr>
              <w:t>元/辆/年</w:t>
            </w:r>
          </w:p>
        </w:tc>
        <w:tc>
          <w:tcPr>
            <w:tcW w:w="1116" w:type="dxa"/>
            <w:vAlign w:val="center"/>
          </w:tcPr>
          <w:p w14:paraId="6DA9C5A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440辆</w:t>
            </w:r>
          </w:p>
        </w:tc>
        <w:tc>
          <w:tcPr>
            <w:tcW w:w="1116" w:type="dxa"/>
            <w:noWrap/>
            <w:vAlign w:val="center"/>
          </w:tcPr>
          <w:p w14:paraId="70537A1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68640</w:t>
            </w:r>
          </w:p>
        </w:tc>
        <w:tc>
          <w:tcPr>
            <w:tcW w:w="1116" w:type="dxa"/>
            <w:vAlign w:val="center"/>
          </w:tcPr>
          <w:p w14:paraId="49CE1B6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460辆</w:t>
            </w:r>
          </w:p>
        </w:tc>
        <w:tc>
          <w:tcPr>
            <w:tcW w:w="1116" w:type="dxa"/>
            <w:vAlign w:val="center"/>
          </w:tcPr>
          <w:p w14:paraId="1E16020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71760</w:t>
            </w:r>
          </w:p>
        </w:tc>
        <w:tc>
          <w:tcPr>
            <w:tcW w:w="1116" w:type="dxa"/>
            <w:vAlign w:val="center"/>
          </w:tcPr>
          <w:p w14:paraId="22BF0E3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453辆</w:t>
            </w:r>
          </w:p>
        </w:tc>
        <w:tc>
          <w:tcPr>
            <w:tcW w:w="1116" w:type="dxa"/>
            <w:vAlign w:val="center"/>
          </w:tcPr>
          <w:p w14:paraId="24DC04C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70668</w:t>
            </w:r>
          </w:p>
        </w:tc>
        <w:tc>
          <w:tcPr>
            <w:tcW w:w="1121" w:type="dxa"/>
            <w:vAlign w:val="center"/>
          </w:tcPr>
          <w:p w14:paraId="7DA1B4C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211068</w:t>
            </w:r>
          </w:p>
        </w:tc>
        <w:tc>
          <w:tcPr>
            <w:tcW w:w="2692" w:type="dxa"/>
            <w:vAlign w:val="center"/>
          </w:tcPr>
          <w:p w14:paraId="1E50E4D8">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运维内容包含月巡检和日常本地化运维，费用含人工、小件物料，不含主机（报废车利旧）</w:t>
            </w:r>
          </w:p>
        </w:tc>
      </w:tr>
      <w:tr w14:paraId="10A5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652B359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机房及各网络节点运维</w:t>
            </w:r>
          </w:p>
        </w:tc>
        <w:tc>
          <w:tcPr>
            <w:tcW w:w="1692" w:type="dxa"/>
            <w:vAlign w:val="center"/>
          </w:tcPr>
          <w:p w14:paraId="7AD6550F">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2221</w:t>
            </w:r>
            <w:r>
              <w:rPr>
                <w:rFonts w:hint="eastAsia" w:ascii="仿宋" w:hAnsi="仿宋" w:eastAsia="仿宋" w:cs="仿宋_GB2312"/>
                <w:color w:val="auto"/>
                <w:kern w:val="0"/>
                <w:sz w:val="18"/>
                <w:szCs w:val="18"/>
                <w:highlight w:val="none"/>
              </w:rPr>
              <w:t>3元/年</w:t>
            </w:r>
          </w:p>
        </w:tc>
        <w:tc>
          <w:tcPr>
            <w:tcW w:w="1116" w:type="dxa"/>
            <w:vAlign w:val="center"/>
          </w:tcPr>
          <w:p w14:paraId="53785A8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2B478D0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22213</w:t>
            </w:r>
          </w:p>
        </w:tc>
        <w:tc>
          <w:tcPr>
            <w:tcW w:w="1116" w:type="dxa"/>
            <w:vAlign w:val="center"/>
          </w:tcPr>
          <w:p w14:paraId="62A8021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2155C2B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22213</w:t>
            </w:r>
          </w:p>
        </w:tc>
        <w:tc>
          <w:tcPr>
            <w:tcW w:w="1116" w:type="dxa"/>
            <w:vAlign w:val="center"/>
          </w:tcPr>
          <w:p w14:paraId="18B8B95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635D8F2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22213</w:t>
            </w:r>
          </w:p>
        </w:tc>
        <w:tc>
          <w:tcPr>
            <w:tcW w:w="1121" w:type="dxa"/>
            <w:vAlign w:val="center"/>
          </w:tcPr>
          <w:p w14:paraId="0F116CE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66639</w:t>
            </w:r>
          </w:p>
        </w:tc>
        <w:tc>
          <w:tcPr>
            <w:tcW w:w="2692" w:type="dxa"/>
            <w:vAlign w:val="center"/>
          </w:tcPr>
          <w:p w14:paraId="0ACF871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运维内容包含机房1个，网络节点1个的月巡检和日常本地化运维，费用含人工、小件物料，不含服务器、防火墙等大件设备。</w:t>
            </w:r>
          </w:p>
        </w:tc>
      </w:tr>
      <w:tr w14:paraId="052F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34F4270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场站、站点监控，门禁运维</w:t>
            </w:r>
          </w:p>
        </w:tc>
        <w:tc>
          <w:tcPr>
            <w:tcW w:w="1692" w:type="dxa"/>
            <w:vAlign w:val="center"/>
          </w:tcPr>
          <w:p w14:paraId="69D3CBA5">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70400</w:t>
            </w:r>
            <w:r>
              <w:rPr>
                <w:rFonts w:hint="eastAsia" w:ascii="仿宋" w:hAnsi="仿宋" w:eastAsia="仿宋" w:cs="仿宋_GB2312"/>
                <w:color w:val="auto"/>
                <w:kern w:val="0"/>
                <w:sz w:val="18"/>
                <w:szCs w:val="18"/>
                <w:highlight w:val="none"/>
              </w:rPr>
              <w:t>元/批/年</w:t>
            </w:r>
          </w:p>
        </w:tc>
        <w:tc>
          <w:tcPr>
            <w:tcW w:w="1116" w:type="dxa"/>
            <w:vAlign w:val="center"/>
          </w:tcPr>
          <w:p w14:paraId="0837E32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noWrap/>
            <w:vAlign w:val="center"/>
          </w:tcPr>
          <w:p w14:paraId="7D9C850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70400</w:t>
            </w:r>
          </w:p>
        </w:tc>
        <w:tc>
          <w:tcPr>
            <w:tcW w:w="1116" w:type="dxa"/>
            <w:vAlign w:val="center"/>
          </w:tcPr>
          <w:p w14:paraId="3DEDB71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57FA21F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70400</w:t>
            </w:r>
          </w:p>
        </w:tc>
        <w:tc>
          <w:tcPr>
            <w:tcW w:w="1116" w:type="dxa"/>
            <w:vAlign w:val="center"/>
          </w:tcPr>
          <w:p w14:paraId="59F1CE8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6635FAE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70400</w:t>
            </w:r>
          </w:p>
        </w:tc>
        <w:tc>
          <w:tcPr>
            <w:tcW w:w="1121" w:type="dxa"/>
            <w:vAlign w:val="center"/>
          </w:tcPr>
          <w:p w14:paraId="30D9FF3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211200</w:t>
            </w:r>
          </w:p>
        </w:tc>
        <w:tc>
          <w:tcPr>
            <w:tcW w:w="2692" w:type="dxa"/>
            <w:vAlign w:val="center"/>
          </w:tcPr>
          <w:p w14:paraId="34AB744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运维内容包含场站、站点监控8套，摄像头118个，门禁38套的月巡检和日常本地化运维，费用含人工、物料。</w:t>
            </w:r>
          </w:p>
        </w:tc>
      </w:tr>
      <w:tr w14:paraId="3860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7CCD68C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电子站牌运维（含电费、网络费、维护费等）</w:t>
            </w:r>
          </w:p>
        </w:tc>
        <w:tc>
          <w:tcPr>
            <w:tcW w:w="1692" w:type="dxa"/>
            <w:vAlign w:val="center"/>
          </w:tcPr>
          <w:p w14:paraId="649E3BC3">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639</w:t>
            </w:r>
            <w:r>
              <w:rPr>
                <w:rFonts w:hint="eastAsia" w:ascii="仿宋" w:hAnsi="仿宋" w:eastAsia="仿宋" w:cs="仿宋_GB2312"/>
                <w:color w:val="auto"/>
                <w:kern w:val="0"/>
                <w:sz w:val="18"/>
                <w:szCs w:val="18"/>
                <w:highlight w:val="none"/>
              </w:rPr>
              <w:t>4元/只/年</w:t>
            </w:r>
          </w:p>
        </w:tc>
        <w:tc>
          <w:tcPr>
            <w:tcW w:w="1116" w:type="dxa"/>
            <w:vAlign w:val="center"/>
          </w:tcPr>
          <w:p w14:paraId="37C2C8B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50只</w:t>
            </w:r>
          </w:p>
        </w:tc>
        <w:tc>
          <w:tcPr>
            <w:tcW w:w="1116" w:type="dxa"/>
            <w:noWrap/>
            <w:vAlign w:val="center"/>
          </w:tcPr>
          <w:p w14:paraId="72C02AE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319700</w:t>
            </w:r>
          </w:p>
        </w:tc>
        <w:tc>
          <w:tcPr>
            <w:tcW w:w="1116" w:type="dxa"/>
            <w:vAlign w:val="center"/>
          </w:tcPr>
          <w:p w14:paraId="429B04A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70只</w:t>
            </w:r>
          </w:p>
        </w:tc>
        <w:tc>
          <w:tcPr>
            <w:tcW w:w="1116" w:type="dxa"/>
            <w:vAlign w:val="center"/>
          </w:tcPr>
          <w:p w14:paraId="18B4E2D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447580</w:t>
            </w:r>
          </w:p>
        </w:tc>
        <w:tc>
          <w:tcPr>
            <w:tcW w:w="1116" w:type="dxa"/>
            <w:vAlign w:val="center"/>
          </w:tcPr>
          <w:p w14:paraId="3B458AB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80只</w:t>
            </w:r>
          </w:p>
        </w:tc>
        <w:tc>
          <w:tcPr>
            <w:tcW w:w="1116" w:type="dxa"/>
            <w:vAlign w:val="center"/>
          </w:tcPr>
          <w:p w14:paraId="07A7A7D0">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511520</w:t>
            </w:r>
          </w:p>
        </w:tc>
        <w:tc>
          <w:tcPr>
            <w:tcW w:w="1121" w:type="dxa"/>
            <w:vAlign w:val="center"/>
          </w:tcPr>
          <w:p w14:paraId="3E1DFCE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1278800</w:t>
            </w:r>
          </w:p>
        </w:tc>
        <w:tc>
          <w:tcPr>
            <w:tcW w:w="2692" w:type="dxa"/>
            <w:vAlign w:val="center"/>
          </w:tcPr>
          <w:p w14:paraId="70ADE10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运维内容包含月巡检和日常本地化运维，费用含电费、网络费、人工、小件物料，不含屏体、站牌壳体等大件物料。</w:t>
            </w:r>
          </w:p>
        </w:tc>
      </w:tr>
      <w:tr w14:paraId="1690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3A33EB3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自建电子站牌运维（含网络费、维护费等）</w:t>
            </w:r>
          </w:p>
        </w:tc>
        <w:tc>
          <w:tcPr>
            <w:tcW w:w="1692" w:type="dxa"/>
            <w:vAlign w:val="center"/>
          </w:tcPr>
          <w:p w14:paraId="78927B7B">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274</w:t>
            </w:r>
            <w:r>
              <w:rPr>
                <w:rFonts w:hint="eastAsia" w:ascii="仿宋" w:hAnsi="仿宋" w:eastAsia="仿宋" w:cs="仿宋_GB2312"/>
                <w:color w:val="auto"/>
                <w:kern w:val="0"/>
                <w:sz w:val="18"/>
                <w:szCs w:val="18"/>
                <w:highlight w:val="none"/>
              </w:rPr>
              <w:t>7元/只/年</w:t>
            </w:r>
          </w:p>
        </w:tc>
        <w:tc>
          <w:tcPr>
            <w:tcW w:w="1116" w:type="dxa"/>
            <w:vAlign w:val="center"/>
          </w:tcPr>
          <w:p w14:paraId="43EDC08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5只</w:t>
            </w:r>
          </w:p>
        </w:tc>
        <w:tc>
          <w:tcPr>
            <w:tcW w:w="1116" w:type="dxa"/>
            <w:noWrap/>
            <w:vAlign w:val="center"/>
          </w:tcPr>
          <w:p w14:paraId="633AB3B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13735</w:t>
            </w:r>
          </w:p>
        </w:tc>
        <w:tc>
          <w:tcPr>
            <w:tcW w:w="1116" w:type="dxa"/>
            <w:vAlign w:val="center"/>
          </w:tcPr>
          <w:p w14:paraId="03F395F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5只</w:t>
            </w:r>
          </w:p>
        </w:tc>
        <w:tc>
          <w:tcPr>
            <w:tcW w:w="1116" w:type="dxa"/>
            <w:vAlign w:val="center"/>
          </w:tcPr>
          <w:p w14:paraId="0DFDE3F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13735</w:t>
            </w:r>
          </w:p>
        </w:tc>
        <w:tc>
          <w:tcPr>
            <w:tcW w:w="1116" w:type="dxa"/>
            <w:vAlign w:val="center"/>
          </w:tcPr>
          <w:p w14:paraId="61EABC0D">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5只</w:t>
            </w:r>
          </w:p>
        </w:tc>
        <w:tc>
          <w:tcPr>
            <w:tcW w:w="1116" w:type="dxa"/>
            <w:vAlign w:val="center"/>
          </w:tcPr>
          <w:p w14:paraId="688BFA9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13735</w:t>
            </w:r>
          </w:p>
        </w:tc>
        <w:tc>
          <w:tcPr>
            <w:tcW w:w="1121" w:type="dxa"/>
            <w:vAlign w:val="center"/>
          </w:tcPr>
          <w:p w14:paraId="70E1E62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41205</w:t>
            </w:r>
          </w:p>
        </w:tc>
        <w:tc>
          <w:tcPr>
            <w:tcW w:w="2692" w:type="dxa"/>
            <w:vAlign w:val="center"/>
          </w:tcPr>
          <w:p w14:paraId="68D35918">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运维内容包含月巡检和日常本地化运维，费用含网络费、人工、小件物料，不含屏体、吊屏壳体等大件物料。</w:t>
            </w:r>
          </w:p>
        </w:tc>
      </w:tr>
      <w:tr w14:paraId="5782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635DFA3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设施设备升级服务（按需）</w:t>
            </w:r>
          </w:p>
        </w:tc>
        <w:tc>
          <w:tcPr>
            <w:tcW w:w="1692" w:type="dxa"/>
            <w:vAlign w:val="center"/>
          </w:tcPr>
          <w:p w14:paraId="45B12807">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2721</w:t>
            </w:r>
            <w:r>
              <w:rPr>
                <w:rFonts w:hint="eastAsia" w:ascii="仿宋" w:hAnsi="仿宋" w:eastAsia="仿宋" w:cs="仿宋_GB2312"/>
                <w:color w:val="auto"/>
                <w:kern w:val="0"/>
                <w:sz w:val="18"/>
                <w:szCs w:val="18"/>
                <w:highlight w:val="none"/>
              </w:rPr>
              <w:t>3元/年</w:t>
            </w:r>
          </w:p>
        </w:tc>
        <w:tc>
          <w:tcPr>
            <w:tcW w:w="1116" w:type="dxa"/>
            <w:vAlign w:val="center"/>
          </w:tcPr>
          <w:p w14:paraId="1EF8704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1C6BDB6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27213</w:t>
            </w:r>
          </w:p>
        </w:tc>
        <w:tc>
          <w:tcPr>
            <w:tcW w:w="1116" w:type="dxa"/>
            <w:vAlign w:val="center"/>
          </w:tcPr>
          <w:p w14:paraId="098D4BA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11C2D8F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27213</w:t>
            </w:r>
          </w:p>
        </w:tc>
        <w:tc>
          <w:tcPr>
            <w:tcW w:w="1116" w:type="dxa"/>
            <w:vAlign w:val="center"/>
          </w:tcPr>
          <w:p w14:paraId="36B5427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659DAA3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27213</w:t>
            </w:r>
          </w:p>
        </w:tc>
        <w:tc>
          <w:tcPr>
            <w:tcW w:w="1121" w:type="dxa"/>
            <w:vAlign w:val="center"/>
          </w:tcPr>
          <w:p w14:paraId="48DC089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81639</w:t>
            </w:r>
          </w:p>
        </w:tc>
        <w:tc>
          <w:tcPr>
            <w:tcW w:w="2692" w:type="dxa"/>
            <w:vAlign w:val="center"/>
          </w:tcPr>
          <w:p w14:paraId="68727D60">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各类设施设备升级服务，按实际需求、产生的服务收取费用。如不发生则不收取费用。</w:t>
            </w:r>
          </w:p>
        </w:tc>
      </w:tr>
      <w:tr w14:paraId="3AF1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0" w:type="dxa"/>
            <w:noWrap/>
            <w:vAlign w:val="center"/>
          </w:tcPr>
          <w:p w14:paraId="01952E7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b/>
                <w:bCs/>
                <w:color w:val="auto"/>
                <w:kern w:val="0"/>
                <w:sz w:val="18"/>
                <w:szCs w:val="18"/>
                <w:highlight w:val="none"/>
              </w:rPr>
              <w:t>总费用</w:t>
            </w:r>
          </w:p>
        </w:tc>
        <w:tc>
          <w:tcPr>
            <w:tcW w:w="1692" w:type="dxa"/>
            <w:vAlign w:val="center"/>
          </w:tcPr>
          <w:p w14:paraId="290C664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1FF06E1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noWrap/>
            <w:vAlign w:val="center"/>
          </w:tcPr>
          <w:p w14:paraId="5E6150A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701861</w:t>
            </w:r>
          </w:p>
        </w:tc>
        <w:tc>
          <w:tcPr>
            <w:tcW w:w="1116" w:type="dxa"/>
          </w:tcPr>
          <w:p w14:paraId="6FCE197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1FD24E3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841041</w:t>
            </w:r>
          </w:p>
        </w:tc>
        <w:tc>
          <w:tcPr>
            <w:tcW w:w="1116" w:type="dxa"/>
          </w:tcPr>
          <w:p w14:paraId="1F4DF9E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410C33D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901026</w:t>
            </w:r>
          </w:p>
        </w:tc>
        <w:tc>
          <w:tcPr>
            <w:tcW w:w="1121" w:type="dxa"/>
            <w:vAlign w:val="center"/>
          </w:tcPr>
          <w:p w14:paraId="108DD45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2443928</w:t>
            </w:r>
          </w:p>
        </w:tc>
        <w:tc>
          <w:tcPr>
            <w:tcW w:w="2692" w:type="dxa"/>
            <w:vAlign w:val="center"/>
          </w:tcPr>
          <w:p w14:paraId="7925440C">
            <w:pPr>
              <w:widowControl/>
              <w:jc w:val="center"/>
              <w:rPr>
                <w:rFonts w:ascii="仿宋" w:hAnsi="仿宋" w:eastAsia="仿宋" w:cs="仿宋_GB2312"/>
                <w:color w:val="auto"/>
                <w:kern w:val="0"/>
                <w:sz w:val="18"/>
                <w:szCs w:val="18"/>
                <w:highlight w:val="none"/>
              </w:rPr>
            </w:pPr>
          </w:p>
        </w:tc>
      </w:tr>
    </w:tbl>
    <w:p w14:paraId="0CC4E355">
      <w:pPr>
        <w:spacing w:line="360" w:lineRule="auto"/>
        <w:rPr>
          <w:rFonts w:ascii="仿宋" w:hAnsi="仿宋" w:eastAsia="仿宋"/>
          <w:color w:val="auto"/>
          <w:highlight w:val="none"/>
        </w:rPr>
      </w:pPr>
    </w:p>
    <w:p w14:paraId="1D057B97">
      <w:pPr>
        <w:widowControl/>
        <w:spacing w:line="360" w:lineRule="auto"/>
        <w:jc w:val="left"/>
        <w:rPr>
          <w:rFonts w:ascii="仿宋" w:hAnsi="仿宋" w:eastAsia="仿宋" w:cs="仿宋_GB2312"/>
          <w:b/>
          <w:color w:val="auto"/>
          <w:sz w:val="24"/>
          <w:highlight w:val="none"/>
        </w:rPr>
      </w:pPr>
      <w:r>
        <w:rPr>
          <w:rFonts w:hint="eastAsia" w:ascii="仿宋" w:hAnsi="仿宋" w:eastAsia="仿宋" w:cs="仿宋_GB2312"/>
          <w:b/>
          <w:color w:val="auto"/>
          <w:sz w:val="24"/>
          <w:highlight w:val="none"/>
        </w:rPr>
        <w:br w:type="page"/>
      </w:r>
    </w:p>
    <w:p w14:paraId="49A94EAD">
      <w:pPr>
        <w:pStyle w:val="3"/>
        <w:spacing w:line="360" w:lineRule="auto"/>
        <w:rPr>
          <w:rFonts w:ascii="仿宋" w:hAnsi="仿宋" w:eastAsia="仿宋"/>
          <w:color w:val="auto"/>
          <w:highlight w:val="none"/>
        </w:rPr>
        <w:sectPr>
          <w:pgSz w:w="16838" w:h="11906" w:orient="landscape"/>
          <w:pgMar w:top="1757" w:right="1440" w:bottom="1406" w:left="1246" w:header="1021" w:footer="901" w:gutter="0"/>
          <w:cols w:space="720" w:num="1"/>
          <w:titlePg/>
          <w:docGrid w:type="lines" w:linePitch="312" w:charSpace="0"/>
        </w:sectPr>
      </w:pPr>
    </w:p>
    <w:p w14:paraId="3FAD1087">
      <w:pPr>
        <w:spacing w:line="360" w:lineRule="auto"/>
        <w:rPr>
          <w:rFonts w:ascii="仿宋" w:hAnsi="仿宋" w:eastAsia="仿宋" w:cs="仿宋_GB2312"/>
          <w:b/>
          <w:color w:val="auto"/>
          <w:sz w:val="24"/>
          <w:highlight w:val="none"/>
        </w:rPr>
      </w:pPr>
      <w:r>
        <w:rPr>
          <w:rFonts w:hint="eastAsia" w:ascii="仿宋" w:hAnsi="仿宋" w:eastAsia="仿宋" w:cs="仿宋_GB2312"/>
          <w:b/>
          <w:color w:val="auto"/>
          <w:sz w:val="24"/>
          <w:highlight w:val="none"/>
        </w:rPr>
        <w:t>2、招标项目清单（需</w:t>
      </w:r>
      <w:r>
        <w:rPr>
          <w:rFonts w:ascii="仿宋" w:hAnsi="仿宋" w:eastAsia="仿宋" w:cs="仿宋_GB2312"/>
          <w:b/>
          <w:color w:val="auto"/>
          <w:sz w:val="24"/>
          <w:highlight w:val="none"/>
        </w:rPr>
        <w:t>另行采购的</w:t>
      </w:r>
      <w:r>
        <w:rPr>
          <w:rFonts w:hint="eastAsia" w:ascii="仿宋" w:hAnsi="仿宋" w:eastAsia="仿宋" w:cs="仿宋_GB2312"/>
          <w:b/>
          <w:color w:val="auto"/>
          <w:sz w:val="24"/>
          <w:highlight w:val="none"/>
        </w:rPr>
        <w:t>配件）</w:t>
      </w:r>
    </w:p>
    <w:p w14:paraId="738F96CC">
      <w:pPr>
        <w:spacing w:line="360" w:lineRule="auto"/>
        <w:ind w:firstLine="480" w:firstLineChars="200"/>
        <w:rPr>
          <w:rFonts w:hint="eastAsia" w:ascii="仿宋" w:hAnsi="仿宋" w:eastAsia="仿宋" w:cs="仿宋_GB2312"/>
          <w:bCs/>
          <w:color w:val="auto"/>
          <w:sz w:val="24"/>
          <w:highlight w:val="none"/>
        </w:rPr>
      </w:pPr>
      <w:r>
        <w:rPr>
          <w:rFonts w:hint="eastAsia" w:ascii="仿宋" w:hAnsi="仿宋" w:eastAsia="仿宋" w:cs="仿宋_GB2312"/>
          <w:bCs/>
          <w:color w:val="auto"/>
          <w:sz w:val="24"/>
          <w:highlight w:val="none"/>
        </w:rPr>
        <w:t>下述表格中所列示的配件系运维服务去掉所包材料以外，</w:t>
      </w:r>
      <w:r>
        <w:rPr>
          <w:rFonts w:hint="eastAsia" w:ascii="仿宋" w:hAnsi="仿宋" w:eastAsia="仿宋" w:cs="仿宋_GB2312"/>
          <w:bCs/>
          <w:color w:val="auto"/>
          <w:sz w:val="24"/>
          <w:highlight w:val="none"/>
          <w:lang w:eastAsia="zh-CN"/>
        </w:rPr>
        <w:t>需另行采购的配件</w:t>
      </w:r>
      <w:r>
        <w:rPr>
          <w:rFonts w:hint="eastAsia" w:ascii="仿宋" w:hAnsi="仿宋" w:eastAsia="仿宋" w:cs="仿宋_GB2312"/>
          <w:bCs/>
          <w:color w:val="auto"/>
          <w:sz w:val="24"/>
          <w:highlight w:val="none"/>
        </w:rPr>
        <w:t>清单,为目前</w:t>
      </w:r>
      <w:r>
        <w:rPr>
          <w:rFonts w:hint="eastAsia" w:ascii="仿宋" w:hAnsi="仿宋" w:eastAsia="仿宋" w:cs="仿宋_GB2312"/>
          <w:bCs/>
          <w:color w:val="auto"/>
          <w:sz w:val="24"/>
          <w:highlight w:val="none"/>
          <w:lang w:eastAsia="zh-CN"/>
        </w:rPr>
        <w:t>采购人</w:t>
      </w:r>
      <w:r>
        <w:rPr>
          <w:rFonts w:hint="eastAsia" w:ascii="仿宋" w:hAnsi="仿宋" w:eastAsia="仿宋" w:cs="仿宋_GB2312"/>
          <w:bCs/>
          <w:color w:val="auto"/>
          <w:sz w:val="24"/>
          <w:highlight w:val="none"/>
        </w:rPr>
        <w:t>车载调度系统、安全卫士系统、电子站牌系统的主要设备。考虑到设备破损更新后系统的兼容性，特要求采购同类品牌及适配型号的产品。</w:t>
      </w:r>
    </w:p>
    <w:tbl>
      <w:tblPr>
        <w:tblStyle w:val="62"/>
        <w:tblW w:w="8495" w:type="dxa"/>
        <w:jc w:val="center"/>
        <w:tblLayout w:type="fixed"/>
        <w:tblCellMar>
          <w:top w:w="0" w:type="dxa"/>
          <w:left w:w="108" w:type="dxa"/>
          <w:bottom w:w="0" w:type="dxa"/>
          <w:right w:w="108" w:type="dxa"/>
        </w:tblCellMar>
      </w:tblPr>
      <w:tblGrid>
        <w:gridCol w:w="529"/>
        <w:gridCol w:w="1025"/>
        <w:gridCol w:w="4395"/>
        <w:gridCol w:w="463"/>
        <w:gridCol w:w="625"/>
        <w:gridCol w:w="1025"/>
        <w:gridCol w:w="433"/>
      </w:tblGrid>
      <w:tr w14:paraId="7519A1C6">
        <w:tblPrEx>
          <w:tblCellMar>
            <w:top w:w="0" w:type="dxa"/>
            <w:left w:w="108" w:type="dxa"/>
            <w:bottom w:w="0" w:type="dxa"/>
            <w:right w:w="108" w:type="dxa"/>
          </w:tblCellMar>
        </w:tblPrEx>
        <w:trPr>
          <w:trHeight w:val="0" w:hRule="atLeast"/>
          <w:tblHeader/>
          <w:jc w:val="center"/>
        </w:trPr>
        <w:tc>
          <w:tcPr>
            <w:tcW w:w="529" w:type="dxa"/>
            <w:tcBorders>
              <w:top w:val="single" w:color="auto" w:sz="4" w:space="0"/>
              <w:left w:val="single" w:color="auto" w:sz="4" w:space="0"/>
              <w:bottom w:val="single" w:color="auto" w:sz="4" w:space="0"/>
              <w:right w:val="single" w:color="auto" w:sz="4" w:space="0"/>
            </w:tcBorders>
            <w:noWrap/>
            <w:vAlign w:val="center"/>
          </w:tcPr>
          <w:p w14:paraId="05714C2F">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bookmarkStart w:id="41" w:name="OLE_LINK12"/>
            <w:bookmarkStart w:id="42" w:name="OLE_LINK9"/>
            <w:r>
              <w:rPr>
                <w:rFonts w:hint="eastAsia" w:ascii="仿宋" w:hAnsi="仿宋" w:eastAsia="仿宋" w:cs="仿宋"/>
                <w:b/>
                <w:bCs/>
                <w:color w:val="auto"/>
                <w:sz w:val="24"/>
                <w:szCs w:val="24"/>
                <w:highlight w:val="none"/>
              </w:rPr>
              <w:t>序号</w:t>
            </w:r>
          </w:p>
        </w:tc>
        <w:tc>
          <w:tcPr>
            <w:tcW w:w="1025" w:type="dxa"/>
            <w:tcBorders>
              <w:top w:val="single" w:color="auto" w:sz="4" w:space="0"/>
              <w:left w:val="nil"/>
              <w:bottom w:val="single" w:color="auto" w:sz="4" w:space="0"/>
              <w:right w:val="single" w:color="auto" w:sz="4" w:space="0"/>
            </w:tcBorders>
            <w:vAlign w:val="center"/>
          </w:tcPr>
          <w:p w14:paraId="5AB663A1">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4395" w:type="dxa"/>
            <w:tcBorders>
              <w:top w:val="single" w:color="auto" w:sz="4" w:space="0"/>
              <w:left w:val="nil"/>
              <w:bottom w:val="single" w:color="auto" w:sz="4" w:space="0"/>
              <w:right w:val="single" w:color="auto" w:sz="4" w:space="0"/>
            </w:tcBorders>
            <w:noWrap/>
            <w:vAlign w:val="center"/>
          </w:tcPr>
          <w:p w14:paraId="354217E7">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技术参数</w:t>
            </w:r>
          </w:p>
        </w:tc>
        <w:tc>
          <w:tcPr>
            <w:tcW w:w="463" w:type="dxa"/>
            <w:tcBorders>
              <w:top w:val="single" w:color="auto" w:sz="4" w:space="0"/>
              <w:left w:val="nil"/>
              <w:bottom w:val="single" w:color="auto" w:sz="4" w:space="0"/>
              <w:right w:val="single" w:color="auto" w:sz="4" w:space="0"/>
            </w:tcBorders>
            <w:noWrap/>
            <w:vAlign w:val="center"/>
          </w:tcPr>
          <w:p w14:paraId="38EFE642">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w:t>
            </w:r>
          </w:p>
        </w:tc>
        <w:tc>
          <w:tcPr>
            <w:tcW w:w="625" w:type="dxa"/>
            <w:tcBorders>
              <w:top w:val="single" w:color="auto" w:sz="4" w:space="0"/>
              <w:left w:val="nil"/>
              <w:bottom w:val="single" w:color="auto" w:sz="4" w:space="0"/>
              <w:right w:val="single" w:color="auto" w:sz="4" w:space="0"/>
            </w:tcBorders>
            <w:vAlign w:val="center"/>
          </w:tcPr>
          <w:p w14:paraId="28DA0B41">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1025" w:type="dxa"/>
            <w:tcBorders>
              <w:top w:val="single" w:color="auto" w:sz="4" w:space="0"/>
              <w:left w:val="nil"/>
              <w:bottom w:val="single" w:color="auto" w:sz="4" w:space="0"/>
              <w:right w:val="single" w:color="auto" w:sz="4" w:space="0"/>
            </w:tcBorders>
            <w:vAlign w:val="center"/>
          </w:tcPr>
          <w:p w14:paraId="389E6D5B">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上限单价</w:t>
            </w:r>
          </w:p>
        </w:tc>
        <w:tc>
          <w:tcPr>
            <w:tcW w:w="433" w:type="dxa"/>
            <w:tcBorders>
              <w:top w:val="single" w:color="auto" w:sz="4" w:space="0"/>
              <w:left w:val="nil"/>
              <w:bottom w:val="single" w:color="auto" w:sz="4" w:space="0"/>
              <w:right w:val="single" w:color="auto" w:sz="4" w:space="0"/>
            </w:tcBorders>
            <w:vAlign w:val="center"/>
          </w:tcPr>
          <w:p w14:paraId="55150041">
            <w:pPr>
              <w:widowControl/>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备注</w:t>
            </w:r>
          </w:p>
        </w:tc>
      </w:tr>
      <w:tr w14:paraId="2DDC155B">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6CFA6FF3">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w:t>
            </w:r>
          </w:p>
        </w:tc>
        <w:tc>
          <w:tcPr>
            <w:tcW w:w="1025" w:type="dxa"/>
            <w:tcBorders>
              <w:top w:val="nil"/>
              <w:left w:val="nil"/>
              <w:bottom w:val="single" w:color="auto" w:sz="4" w:space="0"/>
              <w:right w:val="single" w:color="auto" w:sz="4" w:space="0"/>
            </w:tcBorders>
            <w:vAlign w:val="center"/>
          </w:tcPr>
          <w:p w14:paraId="451F42DD">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车载固态硬盘512G</w:t>
            </w:r>
          </w:p>
        </w:tc>
        <w:tc>
          <w:tcPr>
            <w:tcW w:w="4395" w:type="dxa"/>
            <w:tcBorders>
              <w:top w:val="nil"/>
              <w:left w:val="nil"/>
              <w:bottom w:val="single" w:color="auto" w:sz="4" w:space="0"/>
              <w:right w:val="single" w:color="auto" w:sz="4" w:space="0"/>
            </w:tcBorders>
            <w:vAlign w:val="center"/>
          </w:tcPr>
          <w:p w14:paraId="531DFE7C">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适配绍兴公交车载调度终端</w:t>
            </w:r>
          </w:p>
          <w:p w14:paraId="565992E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TLC存储颗粒，带断电保护（断电次数不少于5000次 ），完全读写次数3000次以上，SATA 3接口，2.5寸，厚度7.00mm </w:t>
            </w:r>
          </w:p>
        </w:tc>
        <w:tc>
          <w:tcPr>
            <w:tcW w:w="463" w:type="dxa"/>
            <w:tcBorders>
              <w:top w:val="nil"/>
              <w:left w:val="nil"/>
              <w:bottom w:val="single" w:color="auto" w:sz="4" w:space="0"/>
              <w:right w:val="single" w:color="auto" w:sz="4" w:space="0"/>
            </w:tcBorders>
            <w:noWrap/>
            <w:vAlign w:val="center"/>
          </w:tcPr>
          <w:p w14:paraId="3B6AD797">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nil"/>
              <w:left w:val="nil"/>
              <w:bottom w:val="single" w:color="auto" w:sz="4" w:space="0"/>
              <w:right w:val="single" w:color="auto" w:sz="4" w:space="0"/>
            </w:tcBorders>
            <w:noWrap/>
            <w:vAlign w:val="center"/>
          </w:tcPr>
          <w:p w14:paraId="1202E6D9">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w:t>
            </w:r>
          </w:p>
        </w:tc>
        <w:tc>
          <w:tcPr>
            <w:tcW w:w="1025" w:type="dxa"/>
            <w:tcBorders>
              <w:top w:val="nil"/>
              <w:left w:val="nil"/>
              <w:bottom w:val="single" w:color="auto" w:sz="4" w:space="0"/>
              <w:right w:val="single" w:color="auto" w:sz="4" w:space="0"/>
            </w:tcBorders>
            <w:noWrap/>
            <w:vAlign w:val="center"/>
          </w:tcPr>
          <w:p w14:paraId="4808CCB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869</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3D7FA23B">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7834C9DD">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6E207FB8">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w:t>
            </w:r>
          </w:p>
        </w:tc>
        <w:tc>
          <w:tcPr>
            <w:tcW w:w="1025" w:type="dxa"/>
            <w:tcBorders>
              <w:top w:val="nil"/>
              <w:left w:val="nil"/>
              <w:bottom w:val="single" w:color="auto" w:sz="4" w:space="0"/>
              <w:right w:val="single" w:color="auto" w:sz="4" w:space="0"/>
            </w:tcBorders>
            <w:vAlign w:val="center"/>
          </w:tcPr>
          <w:p w14:paraId="3C9096CE">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车载固态硬盘1T</w:t>
            </w:r>
          </w:p>
        </w:tc>
        <w:tc>
          <w:tcPr>
            <w:tcW w:w="4395" w:type="dxa"/>
            <w:tcBorders>
              <w:top w:val="nil"/>
              <w:left w:val="nil"/>
              <w:bottom w:val="single" w:color="auto" w:sz="4" w:space="0"/>
              <w:right w:val="single" w:color="auto" w:sz="4" w:space="0"/>
            </w:tcBorders>
            <w:vAlign w:val="center"/>
          </w:tcPr>
          <w:p w14:paraId="7535505F">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适配绍兴公交车载调度终端</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 xml:space="preserve">TLC存储颗粒，带断电保护（断电次数不少于5000次 ），完全读写次数3000次以上，SATA 3接口，2.5寸，厚度7.00mm </w:t>
            </w:r>
          </w:p>
        </w:tc>
        <w:tc>
          <w:tcPr>
            <w:tcW w:w="463" w:type="dxa"/>
            <w:tcBorders>
              <w:top w:val="nil"/>
              <w:left w:val="nil"/>
              <w:bottom w:val="single" w:color="auto" w:sz="4" w:space="0"/>
              <w:right w:val="single" w:color="auto" w:sz="4" w:space="0"/>
            </w:tcBorders>
            <w:noWrap/>
            <w:vAlign w:val="center"/>
          </w:tcPr>
          <w:p w14:paraId="01955F79">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nil"/>
              <w:left w:val="nil"/>
              <w:bottom w:val="single" w:color="auto" w:sz="4" w:space="0"/>
              <w:right w:val="single" w:color="auto" w:sz="4" w:space="0"/>
            </w:tcBorders>
            <w:noWrap/>
            <w:vAlign w:val="center"/>
          </w:tcPr>
          <w:p w14:paraId="4EFA6A8D">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261</w:t>
            </w:r>
          </w:p>
        </w:tc>
        <w:tc>
          <w:tcPr>
            <w:tcW w:w="1025" w:type="dxa"/>
            <w:tcBorders>
              <w:top w:val="nil"/>
              <w:left w:val="nil"/>
              <w:bottom w:val="single" w:color="auto" w:sz="4" w:space="0"/>
              <w:right w:val="single" w:color="auto" w:sz="4" w:space="0"/>
            </w:tcBorders>
            <w:noWrap/>
            <w:vAlign w:val="center"/>
          </w:tcPr>
          <w:p w14:paraId="4B9E5750">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1405</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24FC1620">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6C0A9B5A">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183AF20E">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w:t>
            </w:r>
          </w:p>
        </w:tc>
        <w:tc>
          <w:tcPr>
            <w:tcW w:w="1025" w:type="dxa"/>
            <w:tcBorders>
              <w:top w:val="nil"/>
              <w:left w:val="nil"/>
              <w:bottom w:val="single" w:color="auto" w:sz="4" w:space="0"/>
              <w:right w:val="single" w:color="auto" w:sz="4" w:space="0"/>
            </w:tcBorders>
            <w:vAlign w:val="center"/>
          </w:tcPr>
          <w:p w14:paraId="5EBE876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2.5寸机械硬盘 2T </w:t>
            </w:r>
          </w:p>
        </w:tc>
        <w:tc>
          <w:tcPr>
            <w:tcW w:w="4395" w:type="dxa"/>
            <w:tcBorders>
              <w:top w:val="nil"/>
              <w:left w:val="nil"/>
              <w:bottom w:val="single" w:color="auto" w:sz="4" w:space="0"/>
              <w:right w:val="single" w:color="auto" w:sz="4" w:space="0"/>
            </w:tcBorders>
            <w:vAlign w:val="center"/>
          </w:tcPr>
          <w:p w14:paraId="6E067686">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适配绍兴公交车载调度终端</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不少于5400转，不小于128M缓存，2.5寸，厚度不大于9.5mm，SATA 3接口</w:t>
            </w:r>
          </w:p>
        </w:tc>
        <w:tc>
          <w:tcPr>
            <w:tcW w:w="463" w:type="dxa"/>
            <w:tcBorders>
              <w:top w:val="nil"/>
              <w:left w:val="nil"/>
              <w:bottom w:val="single" w:color="auto" w:sz="4" w:space="0"/>
              <w:right w:val="single" w:color="auto" w:sz="4" w:space="0"/>
            </w:tcBorders>
            <w:noWrap/>
            <w:vAlign w:val="center"/>
          </w:tcPr>
          <w:p w14:paraId="6F6C522C">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nil"/>
              <w:left w:val="nil"/>
              <w:bottom w:val="single" w:color="auto" w:sz="4" w:space="0"/>
              <w:right w:val="single" w:color="auto" w:sz="4" w:space="0"/>
            </w:tcBorders>
            <w:noWrap/>
            <w:vAlign w:val="center"/>
          </w:tcPr>
          <w:p w14:paraId="559DF0B5">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w:t>
            </w:r>
          </w:p>
        </w:tc>
        <w:tc>
          <w:tcPr>
            <w:tcW w:w="1025" w:type="dxa"/>
            <w:tcBorders>
              <w:top w:val="nil"/>
              <w:left w:val="nil"/>
              <w:bottom w:val="single" w:color="auto" w:sz="4" w:space="0"/>
              <w:right w:val="single" w:color="auto" w:sz="4" w:space="0"/>
            </w:tcBorders>
            <w:noWrap/>
            <w:vAlign w:val="center"/>
          </w:tcPr>
          <w:p w14:paraId="6D1557F8">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811</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28816D18">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643B8D9E">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52E2C4C6">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w:t>
            </w:r>
          </w:p>
        </w:tc>
        <w:tc>
          <w:tcPr>
            <w:tcW w:w="1025" w:type="dxa"/>
            <w:tcBorders>
              <w:top w:val="nil"/>
              <w:left w:val="nil"/>
              <w:bottom w:val="single" w:color="auto" w:sz="4" w:space="0"/>
              <w:right w:val="single" w:color="auto" w:sz="4" w:space="0"/>
            </w:tcBorders>
            <w:vAlign w:val="center"/>
          </w:tcPr>
          <w:p w14:paraId="339AECFA">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车载调度终端主机维修</w:t>
            </w:r>
          </w:p>
        </w:tc>
        <w:tc>
          <w:tcPr>
            <w:tcW w:w="4395" w:type="dxa"/>
            <w:tcBorders>
              <w:top w:val="nil"/>
              <w:left w:val="nil"/>
              <w:bottom w:val="single" w:color="auto" w:sz="4" w:space="0"/>
              <w:right w:val="single" w:color="auto" w:sz="4" w:space="0"/>
            </w:tcBorders>
            <w:shd w:val="clear" w:color="000000" w:fill="FFFFFF"/>
            <w:vAlign w:val="center"/>
          </w:tcPr>
          <w:p w14:paraId="5B2C266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绍兴公交车载机返厂进行维修，包括更换主板、通讯板等维修项目</w:t>
            </w:r>
          </w:p>
        </w:tc>
        <w:tc>
          <w:tcPr>
            <w:tcW w:w="463" w:type="dxa"/>
            <w:tcBorders>
              <w:top w:val="nil"/>
              <w:left w:val="nil"/>
              <w:bottom w:val="single" w:color="auto" w:sz="4" w:space="0"/>
              <w:right w:val="single" w:color="auto" w:sz="4" w:space="0"/>
            </w:tcBorders>
            <w:noWrap/>
            <w:vAlign w:val="center"/>
          </w:tcPr>
          <w:p w14:paraId="06A1050B">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台</w:t>
            </w:r>
          </w:p>
        </w:tc>
        <w:tc>
          <w:tcPr>
            <w:tcW w:w="625" w:type="dxa"/>
            <w:tcBorders>
              <w:top w:val="nil"/>
              <w:left w:val="nil"/>
              <w:bottom w:val="single" w:color="auto" w:sz="4" w:space="0"/>
              <w:right w:val="single" w:color="auto" w:sz="4" w:space="0"/>
            </w:tcBorders>
            <w:noWrap/>
            <w:vAlign w:val="center"/>
          </w:tcPr>
          <w:p w14:paraId="4114830F">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w:t>
            </w:r>
          </w:p>
        </w:tc>
        <w:tc>
          <w:tcPr>
            <w:tcW w:w="1025" w:type="dxa"/>
            <w:tcBorders>
              <w:top w:val="nil"/>
              <w:left w:val="nil"/>
              <w:bottom w:val="single" w:color="auto" w:sz="4" w:space="0"/>
              <w:right w:val="single" w:color="auto" w:sz="4" w:space="0"/>
            </w:tcBorders>
            <w:noWrap/>
            <w:vAlign w:val="center"/>
          </w:tcPr>
          <w:p w14:paraId="1810090E">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811</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5EC8C16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4E4E2391">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2C07C039">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5</w:t>
            </w:r>
          </w:p>
        </w:tc>
        <w:tc>
          <w:tcPr>
            <w:tcW w:w="1025" w:type="dxa"/>
            <w:tcBorders>
              <w:top w:val="nil"/>
              <w:left w:val="nil"/>
              <w:bottom w:val="single" w:color="auto" w:sz="4" w:space="0"/>
              <w:right w:val="single" w:color="auto" w:sz="4" w:space="0"/>
            </w:tcBorders>
            <w:vAlign w:val="center"/>
          </w:tcPr>
          <w:p w14:paraId="092493D4">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车载调度终端主机</w:t>
            </w:r>
          </w:p>
        </w:tc>
        <w:tc>
          <w:tcPr>
            <w:tcW w:w="4395" w:type="dxa"/>
            <w:tcBorders>
              <w:top w:val="nil"/>
              <w:left w:val="nil"/>
              <w:bottom w:val="single" w:color="auto" w:sz="4" w:space="0"/>
              <w:right w:val="single" w:color="auto" w:sz="4" w:space="0"/>
            </w:tcBorders>
            <w:shd w:val="clear" w:color="000000" w:fill="FFFFFF"/>
            <w:vAlign w:val="center"/>
          </w:tcPr>
          <w:p w14:paraId="5CB344A7">
            <w:pPr>
              <w:widowControl/>
              <w:numPr>
                <w:ilvl w:val="0"/>
                <w:numId w:val="1"/>
              </w:numPr>
              <w:snapToGrid w:val="0"/>
              <w:spacing w:line="240" w:lineRule="auto"/>
              <w:ind w:left="0" w:leftChars="0" w:right="0" w:rightChars="0" w:firstLine="0" w:firstLineChars="0"/>
              <w:jc w:val="left"/>
              <w:textAlignment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▲产品符合JT/T794-2019、JT/T808-2019、JT/T1076-2016、JT/T1078-2016标准，交办运115号规范。（</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（2）自动报站功能：支持通过车载一体机单北斗实现自动报站，报站信息通过语音向乘客播报。</w:t>
            </w:r>
          </w:p>
          <w:p w14:paraId="2260C3F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（3）▲录像存储功能：车载机支持内置存储器存储录像，能够按8路模拟摄像头+8路数字摄像头分别进行存储，在录像过程中能够进行自动循环覆盖。（</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p w14:paraId="2B3E57DD">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（4）一键报警功能：通过配置报警按钮触发紧急报警事件的上报，支持实时录像的主动上传，保障驾驶员安全行车，同时作为处理报警事件的依据。（</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（5）主机CPU至少采用32位处理器，主机CPU主频至少在1.4GHZ及以上，DDR RAM至少在2GB及以上，存储FLASH至少在256MB以上，启动BOOT Flash至少在32MB以上。</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（6）主机操作系统须采用嵌入式Linux系统平台，系统版本至少在Linux3.0及以上。</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（7）</w:t>
            </w:r>
            <w:bookmarkStart w:id="43" w:name="OLE_LINK4"/>
            <w:r>
              <w:rPr>
                <w:rFonts w:hint="eastAsia" w:ascii="仿宋" w:hAnsi="仿宋" w:eastAsia="仿宋" w:cs="仿宋"/>
                <w:bCs/>
                <w:color w:val="auto"/>
                <w:sz w:val="24"/>
                <w:szCs w:val="24"/>
                <w:highlight w:val="none"/>
              </w:rPr>
              <w:t>设备能无缝接入现有的调度系统。</w:t>
            </w:r>
            <w:bookmarkEnd w:id="43"/>
          </w:p>
        </w:tc>
        <w:tc>
          <w:tcPr>
            <w:tcW w:w="463" w:type="dxa"/>
            <w:tcBorders>
              <w:top w:val="nil"/>
              <w:left w:val="nil"/>
              <w:bottom w:val="single" w:color="auto" w:sz="4" w:space="0"/>
              <w:right w:val="single" w:color="auto" w:sz="4" w:space="0"/>
            </w:tcBorders>
            <w:noWrap/>
            <w:vAlign w:val="center"/>
          </w:tcPr>
          <w:p w14:paraId="3BEC9A24">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台</w:t>
            </w:r>
          </w:p>
        </w:tc>
        <w:tc>
          <w:tcPr>
            <w:tcW w:w="625" w:type="dxa"/>
            <w:tcBorders>
              <w:top w:val="nil"/>
              <w:left w:val="nil"/>
              <w:bottom w:val="single" w:color="auto" w:sz="4" w:space="0"/>
              <w:right w:val="single" w:color="auto" w:sz="4" w:space="0"/>
            </w:tcBorders>
            <w:noWrap/>
            <w:vAlign w:val="center"/>
          </w:tcPr>
          <w:p w14:paraId="7CE82B7B">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15</w:t>
            </w:r>
          </w:p>
        </w:tc>
        <w:tc>
          <w:tcPr>
            <w:tcW w:w="1025" w:type="dxa"/>
            <w:tcBorders>
              <w:top w:val="nil"/>
              <w:left w:val="nil"/>
              <w:bottom w:val="single" w:color="auto" w:sz="4" w:space="0"/>
              <w:right w:val="single" w:color="auto" w:sz="4" w:space="0"/>
            </w:tcBorders>
            <w:noWrap/>
            <w:vAlign w:val="center"/>
          </w:tcPr>
          <w:p w14:paraId="4DD8B717">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8399</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258E3BF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5FEE4D20">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4DB4DD4A">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6</w:t>
            </w:r>
          </w:p>
        </w:tc>
        <w:tc>
          <w:tcPr>
            <w:tcW w:w="1025" w:type="dxa"/>
            <w:tcBorders>
              <w:top w:val="nil"/>
              <w:left w:val="nil"/>
              <w:bottom w:val="single" w:color="auto" w:sz="4" w:space="0"/>
              <w:right w:val="single" w:color="auto" w:sz="4" w:space="0"/>
            </w:tcBorders>
            <w:vAlign w:val="center"/>
          </w:tcPr>
          <w:p w14:paraId="13CA0910">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rPr>
              <w:t>车载调度终端摄像头</w:t>
            </w:r>
          </w:p>
        </w:tc>
        <w:tc>
          <w:tcPr>
            <w:tcW w:w="4395" w:type="dxa"/>
            <w:tcBorders>
              <w:top w:val="nil"/>
              <w:left w:val="nil"/>
              <w:bottom w:val="single" w:color="auto" w:sz="4" w:space="0"/>
              <w:right w:val="single" w:color="auto" w:sz="4" w:space="0"/>
            </w:tcBorders>
            <w:vAlign w:val="center"/>
          </w:tcPr>
          <w:p w14:paraId="6661A65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车载摄像机，含车内及倒车摄像机（适配绍兴公交车载调度终端）</w:t>
            </w:r>
          </w:p>
        </w:tc>
        <w:tc>
          <w:tcPr>
            <w:tcW w:w="463" w:type="dxa"/>
            <w:tcBorders>
              <w:top w:val="nil"/>
              <w:left w:val="nil"/>
              <w:bottom w:val="single" w:color="auto" w:sz="4" w:space="0"/>
              <w:right w:val="single" w:color="auto" w:sz="4" w:space="0"/>
            </w:tcBorders>
            <w:noWrap/>
            <w:vAlign w:val="center"/>
          </w:tcPr>
          <w:p w14:paraId="4973C750">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个</w:t>
            </w:r>
          </w:p>
        </w:tc>
        <w:tc>
          <w:tcPr>
            <w:tcW w:w="625" w:type="dxa"/>
            <w:tcBorders>
              <w:top w:val="nil"/>
              <w:left w:val="nil"/>
              <w:bottom w:val="single" w:color="auto" w:sz="4" w:space="0"/>
              <w:right w:val="single" w:color="auto" w:sz="4" w:space="0"/>
            </w:tcBorders>
            <w:noWrap/>
            <w:vAlign w:val="center"/>
          </w:tcPr>
          <w:p w14:paraId="702D7EAA">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290</w:t>
            </w:r>
          </w:p>
        </w:tc>
        <w:tc>
          <w:tcPr>
            <w:tcW w:w="1025" w:type="dxa"/>
            <w:tcBorders>
              <w:top w:val="nil"/>
              <w:left w:val="nil"/>
              <w:bottom w:val="single" w:color="auto" w:sz="4" w:space="0"/>
              <w:right w:val="single" w:color="auto" w:sz="4" w:space="0"/>
            </w:tcBorders>
            <w:noWrap/>
            <w:vAlign w:val="center"/>
          </w:tcPr>
          <w:p w14:paraId="14B55118">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296</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28F55C3A">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33E298BC">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1019CA3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7</w:t>
            </w:r>
          </w:p>
        </w:tc>
        <w:tc>
          <w:tcPr>
            <w:tcW w:w="1025" w:type="dxa"/>
            <w:tcBorders>
              <w:top w:val="nil"/>
              <w:left w:val="nil"/>
              <w:bottom w:val="single" w:color="auto" w:sz="4" w:space="0"/>
              <w:right w:val="single" w:color="auto" w:sz="4" w:space="0"/>
            </w:tcBorders>
            <w:vAlign w:val="center"/>
          </w:tcPr>
          <w:p w14:paraId="27B5F955">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车载调度终端LCD屏</w:t>
            </w:r>
          </w:p>
        </w:tc>
        <w:tc>
          <w:tcPr>
            <w:tcW w:w="4395" w:type="dxa"/>
            <w:tcBorders>
              <w:top w:val="nil"/>
              <w:left w:val="nil"/>
              <w:bottom w:val="single" w:color="auto" w:sz="4" w:space="0"/>
              <w:right w:val="single" w:color="auto" w:sz="4" w:space="0"/>
            </w:tcBorders>
            <w:vAlign w:val="center"/>
          </w:tcPr>
          <w:p w14:paraId="16F626A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绍兴公交车载调度终端LCD屏</w:t>
            </w:r>
          </w:p>
          <w:p w14:paraId="7625B19A">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（1）支持至少7寸全彩LCD 电容屏（分辨率1024×600），可显示公交业务及视频画面，显示屏同时支持触摸操作。</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（2）配置至少18个专用按键（包含8个功能键和10个数字键）。</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（3）内部集成调度通话的喇叭外放功能。</w:t>
            </w:r>
            <w:r>
              <w:rPr>
                <w:rFonts w:hint="eastAsia" w:ascii="仿宋" w:hAnsi="仿宋" w:eastAsia="仿宋" w:cs="仿宋"/>
                <w:bCs/>
                <w:color w:val="auto"/>
                <w:sz w:val="24"/>
                <w:szCs w:val="24"/>
                <w:highlight w:val="none"/>
              </w:rPr>
              <w:br w:type="textWrapping"/>
            </w:r>
            <w:r>
              <w:rPr>
                <w:rFonts w:hint="eastAsia" w:ascii="仿宋" w:hAnsi="仿宋" w:eastAsia="仿宋" w:cs="仿宋"/>
                <w:bCs/>
                <w:color w:val="auto"/>
                <w:sz w:val="24"/>
                <w:szCs w:val="24"/>
                <w:highlight w:val="none"/>
              </w:rPr>
              <w:t>（4）支持Mifare1和CPU卡的卡号读取功能</w:t>
            </w:r>
          </w:p>
        </w:tc>
        <w:tc>
          <w:tcPr>
            <w:tcW w:w="463" w:type="dxa"/>
            <w:tcBorders>
              <w:top w:val="nil"/>
              <w:left w:val="nil"/>
              <w:bottom w:val="single" w:color="auto" w:sz="4" w:space="0"/>
              <w:right w:val="single" w:color="auto" w:sz="4" w:space="0"/>
            </w:tcBorders>
            <w:noWrap/>
            <w:vAlign w:val="center"/>
          </w:tcPr>
          <w:p w14:paraId="31F1958F">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nil"/>
              <w:left w:val="nil"/>
              <w:bottom w:val="single" w:color="auto" w:sz="4" w:space="0"/>
              <w:right w:val="single" w:color="auto" w:sz="4" w:space="0"/>
            </w:tcBorders>
            <w:noWrap/>
            <w:vAlign w:val="center"/>
          </w:tcPr>
          <w:p w14:paraId="17666137">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w:t>
            </w:r>
          </w:p>
        </w:tc>
        <w:tc>
          <w:tcPr>
            <w:tcW w:w="1025" w:type="dxa"/>
            <w:tcBorders>
              <w:top w:val="nil"/>
              <w:left w:val="nil"/>
              <w:bottom w:val="single" w:color="auto" w:sz="4" w:space="0"/>
              <w:right w:val="single" w:color="auto" w:sz="4" w:space="0"/>
            </w:tcBorders>
            <w:noWrap/>
            <w:vAlign w:val="center"/>
          </w:tcPr>
          <w:p w14:paraId="603FE48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996</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61E6618F">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7BFE6211">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42ACE00F">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8</w:t>
            </w:r>
          </w:p>
        </w:tc>
        <w:tc>
          <w:tcPr>
            <w:tcW w:w="1025" w:type="dxa"/>
            <w:tcBorders>
              <w:top w:val="nil"/>
              <w:left w:val="nil"/>
              <w:bottom w:val="single" w:color="auto" w:sz="4" w:space="0"/>
              <w:right w:val="single" w:color="auto" w:sz="4" w:space="0"/>
            </w:tcBorders>
            <w:vAlign w:val="center"/>
          </w:tcPr>
          <w:p w14:paraId="62CF63E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安全卫士主机款式1</w:t>
            </w:r>
          </w:p>
        </w:tc>
        <w:tc>
          <w:tcPr>
            <w:tcW w:w="4395" w:type="dxa"/>
            <w:tcBorders>
              <w:top w:val="nil"/>
              <w:left w:val="nil"/>
              <w:bottom w:val="single" w:color="auto" w:sz="4" w:space="0"/>
              <w:right w:val="single" w:color="auto" w:sz="4" w:space="0"/>
            </w:tcBorders>
            <w:vAlign w:val="center"/>
          </w:tcPr>
          <w:p w14:paraId="0207C795">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适配绍兴公交安全卫士终端</w:t>
            </w:r>
          </w:p>
          <w:p w14:paraId="0D092B5A">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支持高精度感知算法，实时分析并报警；</w:t>
            </w:r>
          </w:p>
          <w:p w14:paraId="0875F0E9">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双核处理器和性能强大的神经网络推理引擎，支持ADAS，DMS等多种智能算法应用；</w:t>
            </w:r>
          </w:p>
          <w:p w14:paraId="567919EE">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CPU：Dual Core ARM® Cortex™ A9，内存：1GB</w:t>
            </w:r>
          </w:p>
          <w:p w14:paraId="1AC6B857">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存储：双SD卡存储（单卡最大可支持256G）</w:t>
            </w:r>
          </w:p>
          <w:p w14:paraId="613A7F7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设备能无缝接入现有的系统。</w:t>
            </w:r>
          </w:p>
        </w:tc>
        <w:tc>
          <w:tcPr>
            <w:tcW w:w="463" w:type="dxa"/>
            <w:tcBorders>
              <w:top w:val="nil"/>
              <w:left w:val="nil"/>
              <w:bottom w:val="single" w:color="auto" w:sz="4" w:space="0"/>
              <w:right w:val="single" w:color="auto" w:sz="4" w:space="0"/>
            </w:tcBorders>
            <w:noWrap/>
            <w:vAlign w:val="center"/>
          </w:tcPr>
          <w:p w14:paraId="037074CC">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个</w:t>
            </w:r>
          </w:p>
        </w:tc>
        <w:tc>
          <w:tcPr>
            <w:tcW w:w="625" w:type="dxa"/>
            <w:tcBorders>
              <w:top w:val="nil"/>
              <w:left w:val="nil"/>
              <w:bottom w:val="single" w:color="auto" w:sz="4" w:space="0"/>
              <w:right w:val="single" w:color="auto" w:sz="4" w:space="0"/>
            </w:tcBorders>
            <w:noWrap/>
            <w:vAlign w:val="center"/>
          </w:tcPr>
          <w:p w14:paraId="59C3DC22">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90</w:t>
            </w:r>
          </w:p>
        </w:tc>
        <w:tc>
          <w:tcPr>
            <w:tcW w:w="1025" w:type="dxa"/>
            <w:tcBorders>
              <w:top w:val="nil"/>
              <w:left w:val="nil"/>
              <w:bottom w:val="single" w:color="auto" w:sz="4" w:space="0"/>
              <w:right w:val="single" w:color="auto" w:sz="4" w:space="0"/>
            </w:tcBorders>
            <w:noWrap/>
            <w:vAlign w:val="center"/>
          </w:tcPr>
          <w:p w14:paraId="24DAACBF">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2924</w:t>
            </w:r>
            <w:r>
              <w:rPr>
                <w:rFonts w:hint="eastAsia" w:ascii="仿宋" w:hAnsi="仿宋" w:eastAsia="仿宋" w:cs="仿宋"/>
                <w:color w:val="auto"/>
                <w:sz w:val="24"/>
                <w:szCs w:val="24"/>
                <w:highlight w:val="none"/>
              </w:rPr>
              <w:t>元</w:t>
            </w:r>
          </w:p>
        </w:tc>
        <w:tc>
          <w:tcPr>
            <w:tcW w:w="433" w:type="dxa"/>
            <w:vMerge w:val="restart"/>
            <w:tcBorders>
              <w:top w:val="nil"/>
              <w:left w:val="single" w:color="auto" w:sz="4" w:space="0"/>
              <w:bottom w:val="single" w:color="auto" w:sz="4" w:space="0"/>
              <w:right w:val="single" w:color="auto" w:sz="4" w:space="0"/>
            </w:tcBorders>
            <w:vAlign w:val="center"/>
          </w:tcPr>
          <w:p w14:paraId="2831EBC2">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4BE48CBC">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136FEB3C">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9</w:t>
            </w:r>
          </w:p>
        </w:tc>
        <w:tc>
          <w:tcPr>
            <w:tcW w:w="1025" w:type="dxa"/>
            <w:tcBorders>
              <w:top w:val="nil"/>
              <w:left w:val="nil"/>
              <w:bottom w:val="single" w:color="auto" w:sz="4" w:space="0"/>
              <w:right w:val="single" w:color="auto" w:sz="4" w:space="0"/>
            </w:tcBorders>
            <w:vAlign w:val="center"/>
          </w:tcPr>
          <w:p w14:paraId="65C81CA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安全卫士摄像头款式1</w:t>
            </w:r>
          </w:p>
        </w:tc>
        <w:tc>
          <w:tcPr>
            <w:tcW w:w="4395" w:type="dxa"/>
            <w:tcBorders>
              <w:top w:val="nil"/>
              <w:left w:val="nil"/>
              <w:bottom w:val="single" w:color="auto" w:sz="4" w:space="0"/>
              <w:right w:val="single" w:color="auto" w:sz="4" w:space="0"/>
            </w:tcBorders>
            <w:vAlign w:val="center"/>
          </w:tcPr>
          <w:p w14:paraId="6B92C11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支持前车碰撞预警、车距过近报警、车道偏离报警</w:t>
            </w:r>
          </w:p>
          <w:p w14:paraId="108E4147">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分辨率：1920H*1080V ，彩转黑：全彩</w:t>
            </w:r>
          </w:p>
          <w:p w14:paraId="07631E18">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支持驾驶员疲劳驾驶报警（闭眼疲劳、打哈欠疲劳）,支持接打手持电话报警，支持驾驶员长时间不目视前方报警，支持驾驶员不在驾驶位置报警，支持驾驶员抽烟识别报警，支持设备遮挡失效提醒</w:t>
            </w:r>
          </w:p>
        </w:tc>
        <w:tc>
          <w:tcPr>
            <w:tcW w:w="463" w:type="dxa"/>
            <w:tcBorders>
              <w:top w:val="nil"/>
              <w:left w:val="nil"/>
              <w:bottom w:val="single" w:color="auto" w:sz="4" w:space="0"/>
              <w:right w:val="single" w:color="auto" w:sz="4" w:space="0"/>
            </w:tcBorders>
            <w:noWrap/>
            <w:vAlign w:val="center"/>
          </w:tcPr>
          <w:p w14:paraId="360D1C82">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个</w:t>
            </w:r>
          </w:p>
        </w:tc>
        <w:tc>
          <w:tcPr>
            <w:tcW w:w="625" w:type="dxa"/>
            <w:tcBorders>
              <w:top w:val="nil"/>
              <w:left w:val="nil"/>
              <w:bottom w:val="single" w:color="auto" w:sz="4" w:space="0"/>
              <w:right w:val="single" w:color="auto" w:sz="4" w:space="0"/>
            </w:tcBorders>
            <w:noWrap/>
            <w:vAlign w:val="center"/>
          </w:tcPr>
          <w:p w14:paraId="1DF54009">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180</w:t>
            </w:r>
          </w:p>
        </w:tc>
        <w:tc>
          <w:tcPr>
            <w:tcW w:w="1025" w:type="dxa"/>
            <w:tcBorders>
              <w:top w:val="nil"/>
              <w:left w:val="nil"/>
              <w:bottom w:val="single" w:color="auto" w:sz="4" w:space="0"/>
              <w:right w:val="single" w:color="auto" w:sz="4" w:space="0"/>
            </w:tcBorders>
            <w:noWrap/>
            <w:vAlign w:val="center"/>
          </w:tcPr>
          <w:p w14:paraId="4BC74752">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673</w:t>
            </w:r>
            <w:r>
              <w:rPr>
                <w:rFonts w:hint="eastAsia" w:ascii="仿宋" w:hAnsi="仿宋" w:eastAsia="仿宋" w:cs="仿宋"/>
                <w:color w:val="auto"/>
                <w:sz w:val="24"/>
                <w:szCs w:val="24"/>
                <w:highlight w:val="none"/>
              </w:rPr>
              <w:t>元</w:t>
            </w:r>
          </w:p>
        </w:tc>
        <w:tc>
          <w:tcPr>
            <w:tcW w:w="433" w:type="dxa"/>
            <w:vMerge w:val="continue"/>
            <w:tcBorders>
              <w:top w:val="nil"/>
              <w:left w:val="single" w:color="auto" w:sz="4" w:space="0"/>
              <w:bottom w:val="single" w:color="auto" w:sz="4" w:space="0"/>
              <w:right w:val="single" w:color="auto" w:sz="4" w:space="0"/>
            </w:tcBorders>
            <w:vAlign w:val="center"/>
          </w:tcPr>
          <w:p w14:paraId="6B98CDE3">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75C9444C">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4E0318C1">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10</w:t>
            </w:r>
          </w:p>
        </w:tc>
        <w:tc>
          <w:tcPr>
            <w:tcW w:w="1025" w:type="dxa"/>
            <w:tcBorders>
              <w:top w:val="nil"/>
              <w:left w:val="nil"/>
              <w:bottom w:val="single" w:color="auto" w:sz="4" w:space="0"/>
              <w:right w:val="single" w:color="auto" w:sz="4" w:space="0"/>
            </w:tcBorders>
            <w:vAlign w:val="center"/>
          </w:tcPr>
          <w:p w14:paraId="55AD996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安全卫士主机款式2</w:t>
            </w:r>
          </w:p>
        </w:tc>
        <w:tc>
          <w:tcPr>
            <w:tcW w:w="4395" w:type="dxa"/>
            <w:tcBorders>
              <w:top w:val="nil"/>
              <w:left w:val="nil"/>
              <w:bottom w:val="single" w:color="auto" w:sz="4" w:space="0"/>
              <w:right w:val="single" w:color="auto" w:sz="4" w:space="0"/>
            </w:tcBorders>
            <w:vAlign w:val="center"/>
          </w:tcPr>
          <w:p w14:paraId="1A47302D">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适配绍兴公交安全卫士终端</w:t>
            </w:r>
          </w:p>
          <w:p w14:paraId="4460912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支持高精度感知算法，实时分析并报警；</w:t>
            </w:r>
          </w:p>
          <w:p w14:paraId="675186C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双核处理器和性能强大的神经网络推理引擎，支持ADAS，DMS等多种智能算法应用；</w:t>
            </w:r>
          </w:p>
          <w:p w14:paraId="21E49BDD">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CPU：Dual Core ARM® Cortex™ A9，内存：1GB</w:t>
            </w:r>
          </w:p>
          <w:p w14:paraId="184B1125">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存储：双SD卡存储（单卡最大可支持256G）</w:t>
            </w:r>
          </w:p>
          <w:p w14:paraId="39ABE38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设备能无缝接入现有的系统。</w:t>
            </w:r>
          </w:p>
        </w:tc>
        <w:tc>
          <w:tcPr>
            <w:tcW w:w="463" w:type="dxa"/>
            <w:tcBorders>
              <w:top w:val="nil"/>
              <w:left w:val="nil"/>
              <w:bottom w:val="single" w:color="auto" w:sz="4" w:space="0"/>
              <w:right w:val="single" w:color="auto" w:sz="4" w:space="0"/>
            </w:tcBorders>
            <w:noWrap/>
            <w:vAlign w:val="center"/>
          </w:tcPr>
          <w:p w14:paraId="1A7A94AE">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个</w:t>
            </w:r>
          </w:p>
        </w:tc>
        <w:tc>
          <w:tcPr>
            <w:tcW w:w="625" w:type="dxa"/>
            <w:tcBorders>
              <w:top w:val="nil"/>
              <w:left w:val="nil"/>
              <w:bottom w:val="single" w:color="auto" w:sz="4" w:space="0"/>
              <w:right w:val="single" w:color="auto" w:sz="4" w:space="0"/>
            </w:tcBorders>
            <w:noWrap/>
            <w:vAlign w:val="center"/>
          </w:tcPr>
          <w:p w14:paraId="641E5961">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131</w:t>
            </w:r>
          </w:p>
        </w:tc>
        <w:tc>
          <w:tcPr>
            <w:tcW w:w="1025" w:type="dxa"/>
            <w:tcBorders>
              <w:top w:val="nil"/>
              <w:left w:val="nil"/>
              <w:bottom w:val="single" w:color="auto" w:sz="4" w:space="0"/>
              <w:right w:val="single" w:color="auto" w:sz="4" w:space="0"/>
            </w:tcBorders>
            <w:noWrap/>
            <w:vAlign w:val="center"/>
          </w:tcPr>
          <w:p w14:paraId="67092299">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2918元</w:t>
            </w:r>
          </w:p>
        </w:tc>
        <w:tc>
          <w:tcPr>
            <w:tcW w:w="433" w:type="dxa"/>
            <w:tcBorders>
              <w:top w:val="nil"/>
              <w:left w:val="single" w:color="auto" w:sz="4" w:space="0"/>
              <w:bottom w:val="single" w:color="auto" w:sz="4" w:space="0"/>
              <w:right w:val="single" w:color="auto" w:sz="4" w:space="0"/>
            </w:tcBorders>
            <w:vAlign w:val="center"/>
          </w:tcPr>
          <w:p w14:paraId="74C3B38C">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7CAE6932">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1C71E71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11</w:t>
            </w:r>
          </w:p>
        </w:tc>
        <w:tc>
          <w:tcPr>
            <w:tcW w:w="1025" w:type="dxa"/>
            <w:tcBorders>
              <w:top w:val="nil"/>
              <w:left w:val="nil"/>
              <w:bottom w:val="single" w:color="auto" w:sz="4" w:space="0"/>
              <w:right w:val="single" w:color="auto" w:sz="4" w:space="0"/>
            </w:tcBorders>
            <w:vAlign w:val="center"/>
          </w:tcPr>
          <w:p w14:paraId="3EB9F92A">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安全卫士摄像头款式2</w:t>
            </w:r>
          </w:p>
        </w:tc>
        <w:tc>
          <w:tcPr>
            <w:tcW w:w="4395" w:type="dxa"/>
            <w:tcBorders>
              <w:top w:val="nil"/>
              <w:left w:val="nil"/>
              <w:bottom w:val="single" w:color="auto" w:sz="4" w:space="0"/>
              <w:right w:val="single" w:color="auto" w:sz="4" w:space="0"/>
            </w:tcBorders>
            <w:vAlign w:val="center"/>
          </w:tcPr>
          <w:p w14:paraId="07D7AFBE">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支持前车碰撞预警、车距过近报警、车道偏离报警</w:t>
            </w:r>
          </w:p>
          <w:p w14:paraId="0892F84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分辨率：1920H*1080V ，彩转黑：全彩</w:t>
            </w:r>
          </w:p>
          <w:p w14:paraId="1F4808D0">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支持驾驶员疲劳驾驶报警（闭眼疲劳、打哈欠疲劳）,支持接打手持电话报警，支持驾驶员长时间不目视前方报警，支持驾驶员不在驾驶位置报警，支持驾驶员抽烟识别报警，支持设备遮挡失效提醒</w:t>
            </w:r>
          </w:p>
        </w:tc>
        <w:tc>
          <w:tcPr>
            <w:tcW w:w="463" w:type="dxa"/>
            <w:tcBorders>
              <w:top w:val="nil"/>
              <w:left w:val="nil"/>
              <w:bottom w:val="single" w:color="auto" w:sz="4" w:space="0"/>
              <w:right w:val="single" w:color="auto" w:sz="4" w:space="0"/>
            </w:tcBorders>
            <w:noWrap/>
            <w:vAlign w:val="center"/>
          </w:tcPr>
          <w:p w14:paraId="4D1D0F3F">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个</w:t>
            </w:r>
          </w:p>
        </w:tc>
        <w:tc>
          <w:tcPr>
            <w:tcW w:w="625" w:type="dxa"/>
            <w:tcBorders>
              <w:top w:val="nil"/>
              <w:left w:val="nil"/>
              <w:bottom w:val="single" w:color="auto" w:sz="4" w:space="0"/>
              <w:right w:val="single" w:color="auto" w:sz="4" w:space="0"/>
            </w:tcBorders>
            <w:noWrap/>
            <w:vAlign w:val="center"/>
          </w:tcPr>
          <w:p w14:paraId="789C66E4">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262</w:t>
            </w:r>
          </w:p>
        </w:tc>
        <w:tc>
          <w:tcPr>
            <w:tcW w:w="1025" w:type="dxa"/>
            <w:tcBorders>
              <w:top w:val="nil"/>
              <w:left w:val="nil"/>
              <w:bottom w:val="single" w:color="auto" w:sz="4" w:space="0"/>
              <w:right w:val="single" w:color="auto" w:sz="4" w:space="0"/>
            </w:tcBorders>
            <w:noWrap/>
            <w:vAlign w:val="center"/>
          </w:tcPr>
          <w:p w14:paraId="570FADE3">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704</w:t>
            </w:r>
            <w:r>
              <w:rPr>
                <w:rFonts w:hint="eastAsia" w:ascii="仿宋" w:hAnsi="仿宋" w:eastAsia="仿宋" w:cs="仿宋"/>
                <w:color w:val="auto"/>
                <w:sz w:val="24"/>
                <w:szCs w:val="24"/>
                <w:highlight w:val="none"/>
              </w:rPr>
              <w:t>元</w:t>
            </w:r>
          </w:p>
        </w:tc>
        <w:tc>
          <w:tcPr>
            <w:tcW w:w="433" w:type="dxa"/>
            <w:tcBorders>
              <w:top w:val="nil"/>
              <w:left w:val="single" w:color="auto" w:sz="4" w:space="0"/>
              <w:bottom w:val="single" w:color="auto" w:sz="4" w:space="0"/>
              <w:right w:val="single" w:color="auto" w:sz="4" w:space="0"/>
            </w:tcBorders>
            <w:vAlign w:val="center"/>
          </w:tcPr>
          <w:p w14:paraId="4EC0790B">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193E4CED">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62A6BB18">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12</w:t>
            </w:r>
          </w:p>
        </w:tc>
        <w:tc>
          <w:tcPr>
            <w:tcW w:w="1025" w:type="dxa"/>
            <w:tcBorders>
              <w:top w:val="nil"/>
              <w:left w:val="nil"/>
              <w:bottom w:val="single" w:color="auto" w:sz="4" w:space="0"/>
              <w:right w:val="single" w:color="auto" w:sz="4" w:space="0"/>
            </w:tcBorders>
            <w:vAlign w:val="center"/>
          </w:tcPr>
          <w:p w14:paraId="68FA409B">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电子站牌壳体</w:t>
            </w:r>
          </w:p>
        </w:tc>
        <w:tc>
          <w:tcPr>
            <w:tcW w:w="4395" w:type="dxa"/>
            <w:tcBorders>
              <w:top w:val="nil"/>
              <w:left w:val="nil"/>
              <w:bottom w:val="single" w:color="auto" w:sz="4" w:space="0"/>
              <w:right w:val="single" w:color="auto" w:sz="4" w:space="0"/>
            </w:tcBorders>
            <w:vAlign w:val="center"/>
          </w:tcPr>
          <w:p w14:paraId="36746410">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外壳箱体金属部分应采用1.5mm厚镀锌铁板材料；外壳结构设计防水边，采用户外防水橡胶密封。箱体玻璃采用6mm钢化玻璃保护。</w:t>
            </w:r>
          </w:p>
          <w:p w14:paraId="7CCC85C4">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▲电子站牌外壳防护等级不低于IP67，符合GB/T4208-2017《外壳防护等级（IP代码）》标准要求。电子站牌外壳防冲击等级不低于IK10，符合GB/T20138要求。（</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tc>
        <w:tc>
          <w:tcPr>
            <w:tcW w:w="463" w:type="dxa"/>
            <w:tcBorders>
              <w:top w:val="nil"/>
              <w:left w:val="nil"/>
              <w:bottom w:val="single" w:color="auto" w:sz="4" w:space="0"/>
              <w:right w:val="single" w:color="auto" w:sz="4" w:space="0"/>
            </w:tcBorders>
            <w:noWrap/>
            <w:vAlign w:val="center"/>
          </w:tcPr>
          <w:p w14:paraId="3C735B0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个</w:t>
            </w:r>
          </w:p>
        </w:tc>
        <w:tc>
          <w:tcPr>
            <w:tcW w:w="625" w:type="dxa"/>
            <w:tcBorders>
              <w:top w:val="nil"/>
              <w:left w:val="nil"/>
              <w:bottom w:val="single" w:color="auto" w:sz="4" w:space="0"/>
              <w:right w:val="single" w:color="auto" w:sz="4" w:space="0"/>
            </w:tcBorders>
            <w:noWrap/>
            <w:vAlign w:val="center"/>
          </w:tcPr>
          <w:p w14:paraId="2ED6850A">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w:t>
            </w:r>
          </w:p>
        </w:tc>
        <w:tc>
          <w:tcPr>
            <w:tcW w:w="1025" w:type="dxa"/>
            <w:tcBorders>
              <w:top w:val="nil"/>
              <w:left w:val="nil"/>
              <w:bottom w:val="single" w:color="auto" w:sz="4" w:space="0"/>
              <w:right w:val="single" w:color="auto" w:sz="4" w:space="0"/>
            </w:tcBorders>
            <w:noWrap/>
            <w:vAlign w:val="center"/>
          </w:tcPr>
          <w:p w14:paraId="6A5BF44B">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8847</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63F5298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1FCA305E">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03D5724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13</w:t>
            </w:r>
          </w:p>
        </w:tc>
        <w:tc>
          <w:tcPr>
            <w:tcW w:w="1025" w:type="dxa"/>
            <w:tcBorders>
              <w:top w:val="nil"/>
              <w:left w:val="nil"/>
              <w:bottom w:val="single" w:color="auto" w:sz="4" w:space="0"/>
              <w:right w:val="single" w:color="auto" w:sz="4" w:space="0"/>
            </w:tcBorders>
            <w:vAlign w:val="center"/>
          </w:tcPr>
          <w:p w14:paraId="5305CDE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55寸液晶显示屏</w:t>
            </w:r>
          </w:p>
        </w:tc>
        <w:tc>
          <w:tcPr>
            <w:tcW w:w="4395" w:type="dxa"/>
            <w:tcBorders>
              <w:top w:val="nil"/>
              <w:left w:val="nil"/>
              <w:bottom w:val="single" w:color="auto" w:sz="4" w:space="0"/>
              <w:right w:val="single" w:color="auto" w:sz="4" w:space="0"/>
            </w:tcBorders>
            <w:vAlign w:val="center"/>
          </w:tcPr>
          <w:p w14:paraId="6578CBF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55寸液晶显示屏</w:t>
            </w:r>
          </w:p>
        </w:tc>
        <w:tc>
          <w:tcPr>
            <w:tcW w:w="463" w:type="dxa"/>
            <w:tcBorders>
              <w:top w:val="nil"/>
              <w:left w:val="nil"/>
              <w:bottom w:val="single" w:color="auto" w:sz="4" w:space="0"/>
              <w:right w:val="single" w:color="auto" w:sz="4" w:space="0"/>
            </w:tcBorders>
            <w:noWrap/>
            <w:vAlign w:val="center"/>
          </w:tcPr>
          <w:p w14:paraId="6EF14D6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nil"/>
              <w:left w:val="nil"/>
              <w:bottom w:val="single" w:color="auto" w:sz="4" w:space="0"/>
              <w:right w:val="single" w:color="auto" w:sz="4" w:space="0"/>
            </w:tcBorders>
            <w:noWrap/>
            <w:vAlign w:val="center"/>
          </w:tcPr>
          <w:p w14:paraId="35F987DD">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1</w:t>
            </w:r>
          </w:p>
        </w:tc>
        <w:tc>
          <w:tcPr>
            <w:tcW w:w="1025" w:type="dxa"/>
            <w:tcBorders>
              <w:top w:val="nil"/>
              <w:left w:val="nil"/>
              <w:bottom w:val="single" w:color="auto" w:sz="4" w:space="0"/>
              <w:right w:val="single" w:color="auto" w:sz="4" w:space="0"/>
            </w:tcBorders>
            <w:noWrap/>
            <w:vAlign w:val="center"/>
          </w:tcPr>
          <w:p w14:paraId="26B5F9BA">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9633</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2630B9FB">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3F88887A">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single" w:color="auto" w:sz="4" w:space="0"/>
              <w:right w:val="single" w:color="auto" w:sz="4" w:space="0"/>
            </w:tcBorders>
            <w:noWrap/>
            <w:vAlign w:val="center"/>
          </w:tcPr>
          <w:p w14:paraId="37965867">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14</w:t>
            </w:r>
          </w:p>
        </w:tc>
        <w:tc>
          <w:tcPr>
            <w:tcW w:w="1025" w:type="dxa"/>
            <w:tcBorders>
              <w:top w:val="nil"/>
              <w:left w:val="nil"/>
              <w:bottom w:val="single" w:color="auto" w:sz="4" w:space="0"/>
              <w:right w:val="single" w:color="auto" w:sz="4" w:space="0"/>
            </w:tcBorders>
            <w:vAlign w:val="center"/>
          </w:tcPr>
          <w:p w14:paraId="4FD1F177">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发车屏显示屏</w:t>
            </w:r>
          </w:p>
        </w:tc>
        <w:tc>
          <w:tcPr>
            <w:tcW w:w="4395" w:type="dxa"/>
            <w:tcBorders>
              <w:top w:val="nil"/>
              <w:left w:val="nil"/>
              <w:bottom w:val="single" w:color="auto" w:sz="4" w:space="0"/>
              <w:right w:val="single" w:color="auto" w:sz="4" w:space="0"/>
            </w:tcBorders>
            <w:vAlign w:val="center"/>
          </w:tcPr>
          <w:p w14:paraId="53BFF5DE">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47寸LCD发车屏</w:t>
            </w:r>
          </w:p>
        </w:tc>
        <w:tc>
          <w:tcPr>
            <w:tcW w:w="463" w:type="dxa"/>
            <w:tcBorders>
              <w:top w:val="nil"/>
              <w:left w:val="nil"/>
              <w:bottom w:val="single" w:color="auto" w:sz="4" w:space="0"/>
              <w:right w:val="single" w:color="auto" w:sz="4" w:space="0"/>
            </w:tcBorders>
            <w:noWrap/>
            <w:vAlign w:val="center"/>
          </w:tcPr>
          <w:p w14:paraId="7A997819">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nil"/>
              <w:left w:val="nil"/>
              <w:bottom w:val="single" w:color="auto" w:sz="4" w:space="0"/>
              <w:right w:val="single" w:color="auto" w:sz="4" w:space="0"/>
            </w:tcBorders>
            <w:noWrap/>
            <w:vAlign w:val="center"/>
          </w:tcPr>
          <w:p w14:paraId="47EDD471">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42</w:t>
            </w:r>
          </w:p>
        </w:tc>
        <w:tc>
          <w:tcPr>
            <w:tcW w:w="1025" w:type="dxa"/>
            <w:tcBorders>
              <w:top w:val="nil"/>
              <w:left w:val="nil"/>
              <w:bottom w:val="single" w:color="auto" w:sz="4" w:space="0"/>
              <w:right w:val="single" w:color="auto" w:sz="4" w:space="0"/>
            </w:tcBorders>
            <w:noWrap/>
            <w:vAlign w:val="center"/>
          </w:tcPr>
          <w:p w14:paraId="3C8E467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5525</w:t>
            </w:r>
            <w:r>
              <w:rPr>
                <w:rFonts w:hint="eastAsia" w:ascii="仿宋" w:hAnsi="仿宋" w:eastAsia="仿宋" w:cs="仿宋"/>
                <w:color w:val="auto"/>
                <w:sz w:val="24"/>
                <w:szCs w:val="24"/>
                <w:highlight w:val="none"/>
              </w:rPr>
              <w:t>元</w:t>
            </w:r>
          </w:p>
        </w:tc>
        <w:tc>
          <w:tcPr>
            <w:tcW w:w="433" w:type="dxa"/>
            <w:tcBorders>
              <w:top w:val="nil"/>
              <w:left w:val="nil"/>
              <w:bottom w:val="single" w:color="auto" w:sz="4" w:space="0"/>
              <w:right w:val="single" w:color="auto" w:sz="4" w:space="0"/>
            </w:tcBorders>
            <w:noWrap/>
            <w:vAlign w:val="center"/>
          </w:tcPr>
          <w:p w14:paraId="57EBA50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4D9B967A">
        <w:tblPrEx>
          <w:tblCellMar>
            <w:top w:w="0" w:type="dxa"/>
            <w:left w:w="108" w:type="dxa"/>
            <w:bottom w:w="0" w:type="dxa"/>
            <w:right w:w="108" w:type="dxa"/>
          </w:tblCellMar>
        </w:tblPrEx>
        <w:trPr>
          <w:trHeight w:val="0" w:hRule="atLeast"/>
          <w:jc w:val="center"/>
        </w:trPr>
        <w:tc>
          <w:tcPr>
            <w:tcW w:w="529" w:type="dxa"/>
            <w:tcBorders>
              <w:top w:val="nil"/>
              <w:left w:val="single" w:color="auto" w:sz="4" w:space="0"/>
              <w:bottom w:val="nil"/>
              <w:right w:val="single" w:color="auto" w:sz="4" w:space="0"/>
            </w:tcBorders>
            <w:noWrap/>
            <w:vAlign w:val="center"/>
          </w:tcPr>
          <w:p w14:paraId="4FCDB00B">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15</w:t>
            </w:r>
          </w:p>
        </w:tc>
        <w:tc>
          <w:tcPr>
            <w:tcW w:w="1025" w:type="dxa"/>
            <w:tcBorders>
              <w:top w:val="nil"/>
              <w:left w:val="nil"/>
              <w:bottom w:val="nil"/>
              <w:right w:val="single" w:color="auto" w:sz="4" w:space="0"/>
            </w:tcBorders>
            <w:vAlign w:val="center"/>
          </w:tcPr>
          <w:p w14:paraId="3A31BB8A">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改造LED屏</w:t>
            </w:r>
          </w:p>
        </w:tc>
        <w:tc>
          <w:tcPr>
            <w:tcW w:w="4395" w:type="dxa"/>
            <w:tcBorders>
              <w:top w:val="nil"/>
              <w:left w:val="nil"/>
              <w:bottom w:val="nil"/>
              <w:right w:val="single" w:color="auto" w:sz="4" w:space="0"/>
            </w:tcBorders>
            <w:noWrap/>
            <w:vAlign w:val="center"/>
          </w:tcPr>
          <w:p w14:paraId="78F8B606">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▲LED 显示控制系统需通过 GB/T17626.2、GB/T17626.4 电磁兼容性检测，包括静电放电抗扰度试验，电快速瞬变脉冲群抗扰度试验（</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p w14:paraId="176FBE72">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集中控制器需通过 GB/T17626.2、GB/T17626.4 电磁兼容性检测，包括静电放电抗扰度</w:t>
            </w:r>
          </w:p>
          <w:p w14:paraId="0D743CE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试验，电快速瞬变脉冲群抗扰度试验。（</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tc>
        <w:tc>
          <w:tcPr>
            <w:tcW w:w="463" w:type="dxa"/>
            <w:tcBorders>
              <w:top w:val="nil"/>
              <w:left w:val="nil"/>
              <w:bottom w:val="nil"/>
              <w:right w:val="single" w:color="auto" w:sz="4" w:space="0"/>
            </w:tcBorders>
            <w:noWrap/>
            <w:vAlign w:val="center"/>
          </w:tcPr>
          <w:p w14:paraId="10AB330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625" w:type="dxa"/>
            <w:tcBorders>
              <w:top w:val="nil"/>
              <w:left w:val="nil"/>
              <w:bottom w:val="nil"/>
              <w:right w:val="single" w:color="auto" w:sz="4" w:space="0"/>
            </w:tcBorders>
            <w:noWrap/>
            <w:vAlign w:val="center"/>
          </w:tcPr>
          <w:p w14:paraId="487D240F">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6</w:t>
            </w:r>
          </w:p>
        </w:tc>
        <w:tc>
          <w:tcPr>
            <w:tcW w:w="1025" w:type="dxa"/>
            <w:tcBorders>
              <w:top w:val="nil"/>
              <w:left w:val="nil"/>
              <w:bottom w:val="nil"/>
              <w:right w:val="single" w:color="auto" w:sz="4" w:space="0"/>
            </w:tcBorders>
            <w:noWrap/>
            <w:vAlign w:val="center"/>
          </w:tcPr>
          <w:p w14:paraId="3B7A0239">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13875元</w:t>
            </w:r>
          </w:p>
        </w:tc>
        <w:tc>
          <w:tcPr>
            <w:tcW w:w="433" w:type="dxa"/>
            <w:tcBorders>
              <w:top w:val="nil"/>
              <w:left w:val="nil"/>
              <w:bottom w:val="nil"/>
              <w:right w:val="single" w:color="auto" w:sz="4" w:space="0"/>
            </w:tcBorders>
            <w:noWrap/>
            <w:vAlign w:val="center"/>
          </w:tcPr>
          <w:p w14:paraId="6DE359BC">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64EE54F3">
        <w:tblPrEx>
          <w:tblCellMar>
            <w:top w:w="0" w:type="dxa"/>
            <w:left w:w="108" w:type="dxa"/>
            <w:bottom w:w="0" w:type="dxa"/>
            <w:right w:w="108" w:type="dxa"/>
          </w:tblCellMar>
        </w:tblPrEx>
        <w:trPr>
          <w:trHeight w:val="0" w:hRule="atLeast"/>
          <w:jc w:val="center"/>
        </w:trPr>
        <w:tc>
          <w:tcPr>
            <w:tcW w:w="529" w:type="dxa"/>
            <w:tcBorders>
              <w:top w:val="single" w:color="auto" w:sz="4" w:space="0"/>
              <w:left w:val="single" w:color="auto" w:sz="4" w:space="0"/>
              <w:bottom w:val="single" w:color="auto" w:sz="4" w:space="0"/>
              <w:right w:val="single" w:color="auto" w:sz="4" w:space="0"/>
            </w:tcBorders>
            <w:noWrap/>
            <w:vAlign w:val="center"/>
          </w:tcPr>
          <w:p w14:paraId="4CEB217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16</w:t>
            </w:r>
          </w:p>
        </w:tc>
        <w:tc>
          <w:tcPr>
            <w:tcW w:w="1025" w:type="dxa"/>
            <w:tcBorders>
              <w:top w:val="single" w:color="auto" w:sz="4" w:space="0"/>
              <w:left w:val="nil"/>
              <w:bottom w:val="single" w:color="auto" w:sz="4" w:space="0"/>
              <w:right w:val="single" w:color="auto" w:sz="4" w:space="0"/>
            </w:tcBorders>
            <w:vAlign w:val="center"/>
          </w:tcPr>
          <w:p w14:paraId="0AB8C7E5">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BRT吊屏屏幕</w:t>
            </w:r>
          </w:p>
        </w:tc>
        <w:tc>
          <w:tcPr>
            <w:tcW w:w="4395" w:type="dxa"/>
            <w:tcBorders>
              <w:top w:val="single" w:color="auto" w:sz="4" w:space="0"/>
              <w:left w:val="nil"/>
              <w:bottom w:val="single" w:color="auto" w:sz="4" w:space="0"/>
              <w:right w:val="single" w:color="auto" w:sz="4" w:space="0"/>
            </w:tcBorders>
            <w:noWrap/>
            <w:vAlign w:val="center"/>
          </w:tcPr>
          <w:p w14:paraId="2F8BB064">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高亮 P4 单元板</w:t>
            </w:r>
          </w:p>
        </w:tc>
        <w:tc>
          <w:tcPr>
            <w:tcW w:w="463" w:type="dxa"/>
            <w:tcBorders>
              <w:top w:val="single" w:color="auto" w:sz="4" w:space="0"/>
              <w:left w:val="nil"/>
              <w:bottom w:val="single" w:color="auto" w:sz="4" w:space="0"/>
              <w:right w:val="single" w:color="auto" w:sz="4" w:space="0"/>
            </w:tcBorders>
            <w:noWrap/>
            <w:vAlign w:val="center"/>
          </w:tcPr>
          <w:p w14:paraId="5CF59D1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single" w:color="auto" w:sz="4" w:space="0"/>
              <w:left w:val="nil"/>
              <w:bottom w:val="single" w:color="auto" w:sz="4" w:space="0"/>
              <w:right w:val="single" w:color="auto" w:sz="4" w:space="0"/>
            </w:tcBorders>
            <w:noWrap/>
            <w:vAlign w:val="center"/>
          </w:tcPr>
          <w:p w14:paraId="5C05DBEC">
            <w:pPr>
              <w:widowControl/>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bidi="ar"/>
              </w:rPr>
            </w:pPr>
            <w:r>
              <w:rPr>
                <w:rFonts w:hint="eastAsia" w:ascii="仿宋" w:hAnsi="仿宋" w:eastAsia="仿宋" w:cs="仿宋"/>
                <w:bCs/>
                <w:color w:val="auto"/>
                <w:sz w:val="24"/>
                <w:szCs w:val="24"/>
                <w:highlight w:val="none"/>
              </w:rPr>
              <w:t>6</w:t>
            </w:r>
          </w:p>
        </w:tc>
        <w:tc>
          <w:tcPr>
            <w:tcW w:w="1025" w:type="dxa"/>
            <w:tcBorders>
              <w:top w:val="single" w:color="auto" w:sz="4" w:space="0"/>
              <w:left w:val="nil"/>
              <w:bottom w:val="single" w:color="auto" w:sz="4" w:space="0"/>
              <w:right w:val="single" w:color="auto" w:sz="4" w:space="0"/>
            </w:tcBorders>
            <w:noWrap/>
            <w:vAlign w:val="center"/>
          </w:tcPr>
          <w:p w14:paraId="762A7205">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kern w:val="0"/>
                <w:sz w:val="24"/>
                <w:szCs w:val="24"/>
                <w:highlight w:val="none"/>
                <w:lang w:bidi="ar"/>
              </w:rPr>
              <w:t>2824</w:t>
            </w:r>
            <w:r>
              <w:rPr>
                <w:rFonts w:hint="eastAsia" w:ascii="仿宋" w:hAnsi="仿宋" w:eastAsia="仿宋" w:cs="仿宋"/>
                <w:color w:val="auto"/>
                <w:sz w:val="24"/>
                <w:szCs w:val="24"/>
                <w:highlight w:val="none"/>
              </w:rPr>
              <w:t>元</w:t>
            </w:r>
          </w:p>
        </w:tc>
        <w:tc>
          <w:tcPr>
            <w:tcW w:w="433" w:type="dxa"/>
            <w:tcBorders>
              <w:top w:val="single" w:color="auto" w:sz="4" w:space="0"/>
              <w:left w:val="nil"/>
              <w:bottom w:val="single" w:color="auto" w:sz="4" w:space="0"/>
              <w:right w:val="single" w:color="auto" w:sz="4" w:space="0"/>
            </w:tcBorders>
            <w:noWrap/>
            <w:vAlign w:val="center"/>
          </w:tcPr>
          <w:p w14:paraId="496CAE56">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4FB842E9">
        <w:tblPrEx>
          <w:tblCellMar>
            <w:top w:w="0" w:type="dxa"/>
            <w:left w:w="108" w:type="dxa"/>
            <w:bottom w:w="0" w:type="dxa"/>
            <w:right w:w="108" w:type="dxa"/>
          </w:tblCellMar>
        </w:tblPrEx>
        <w:trPr>
          <w:trHeight w:val="0" w:hRule="atLeast"/>
          <w:jc w:val="center"/>
        </w:trPr>
        <w:tc>
          <w:tcPr>
            <w:tcW w:w="529" w:type="dxa"/>
            <w:tcBorders>
              <w:top w:val="single" w:color="auto" w:sz="4" w:space="0"/>
              <w:left w:val="single" w:color="auto" w:sz="4" w:space="0"/>
              <w:bottom w:val="single" w:color="auto" w:sz="4" w:space="0"/>
              <w:right w:val="single" w:color="auto" w:sz="4" w:space="0"/>
            </w:tcBorders>
            <w:noWrap/>
            <w:vAlign w:val="center"/>
          </w:tcPr>
          <w:p w14:paraId="59073414">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17</w:t>
            </w:r>
          </w:p>
        </w:tc>
        <w:tc>
          <w:tcPr>
            <w:tcW w:w="1025" w:type="dxa"/>
            <w:tcBorders>
              <w:top w:val="single" w:color="auto" w:sz="4" w:space="0"/>
              <w:left w:val="nil"/>
              <w:bottom w:val="single" w:color="auto" w:sz="4" w:space="0"/>
              <w:right w:val="single" w:color="auto" w:sz="4" w:space="0"/>
            </w:tcBorders>
            <w:vAlign w:val="center"/>
          </w:tcPr>
          <w:p w14:paraId="205ED60F">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电子站牌集中控制卡</w:t>
            </w:r>
          </w:p>
        </w:tc>
        <w:tc>
          <w:tcPr>
            <w:tcW w:w="4395" w:type="dxa"/>
            <w:tcBorders>
              <w:top w:val="single" w:color="auto" w:sz="4" w:space="0"/>
              <w:left w:val="nil"/>
              <w:bottom w:val="single" w:color="auto" w:sz="4" w:space="0"/>
              <w:right w:val="single" w:color="auto" w:sz="4" w:space="0"/>
            </w:tcBorders>
            <w:noWrap/>
            <w:vAlign w:val="center"/>
          </w:tcPr>
          <w:p w14:paraId="3DD065B5">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集中控制器具有软硬件看门狗设计，支持系统异常时复位；响应时间：启动时间≤2.5秒；具有2.1寸LCD液晶显示屏显示设备参数功能；支持查看系统版本（程序版本、硬件版本）、平台参数（IP、ID、端口号）、时控参数、网络状态；接口数≥1路RJ45接口、≥2路RS485接口、≥2路RS232接口、≥2路USB接口、≥1路TTL接口、≥12路IO。（</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p w14:paraId="348CD2ED">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集中控制器支持采集和检测LCD屏、LCD播放盒、风扇、路由器、LED照明灯条等的运行状态、电流、电压数据功能；具有稳定的静电抗干扰，静电放电抗扰度试验符合 GB/T17626.2 测试要求，试验电压≥4kv，达到 B 级及以上。（</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tc>
        <w:tc>
          <w:tcPr>
            <w:tcW w:w="463" w:type="dxa"/>
            <w:tcBorders>
              <w:top w:val="single" w:color="auto" w:sz="4" w:space="0"/>
              <w:left w:val="nil"/>
              <w:bottom w:val="single" w:color="auto" w:sz="4" w:space="0"/>
              <w:right w:val="single" w:color="auto" w:sz="4" w:space="0"/>
            </w:tcBorders>
            <w:noWrap/>
            <w:vAlign w:val="center"/>
          </w:tcPr>
          <w:p w14:paraId="47C8EA43">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块</w:t>
            </w:r>
          </w:p>
        </w:tc>
        <w:tc>
          <w:tcPr>
            <w:tcW w:w="625" w:type="dxa"/>
            <w:tcBorders>
              <w:top w:val="single" w:color="auto" w:sz="4" w:space="0"/>
              <w:left w:val="nil"/>
              <w:bottom w:val="single" w:color="auto" w:sz="4" w:space="0"/>
              <w:right w:val="single" w:color="auto" w:sz="4" w:space="0"/>
            </w:tcBorders>
            <w:noWrap/>
            <w:vAlign w:val="center"/>
          </w:tcPr>
          <w:p w14:paraId="009DDDA3">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30</w:t>
            </w:r>
          </w:p>
        </w:tc>
        <w:tc>
          <w:tcPr>
            <w:tcW w:w="1025" w:type="dxa"/>
            <w:tcBorders>
              <w:top w:val="single" w:color="auto" w:sz="4" w:space="0"/>
              <w:left w:val="nil"/>
              <w:bottom w:val="single" w:color="auto" w:sz="4" w:space="0"/>
              <w:right w:val="single" w:color="auto" w:sz="4" w:space="0"/>
            </w:tcBorders>
            <w:noWrap/>
            <w:vAlign w:val="center"/>
          </w:tcPr>
          <w:p w14:paraId="1D60204D">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1523元</w:t>
            </w:r>
          </w:p>
        </w:tc>
        <w:tc>
          <w:tcPr>
            <w:tcW w:w="433" w:type="dxa"/>
            <w:tcBorders>
              <w:top w:val="single" w:color="auto" w:sz="4" w:space="0"/>
              <w:left w:val="nil"/>
              <w:bottom w:val="single" w:color="auto" w:sz="4" w:space="0"/>
              <w:right w:val="single" w:color="auto" w:sz="4" w:space="0"/>
            </w:tcBorders>
            <w:noWrap/>
            <w:vAlign w:val="center"/>
          </w:tcPr>
          <w:p w14:paraId="6FF92A1A">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tr w14:paraId="57C66615">
        <w:tblPrEx>
          <w:tblCellMar>
            <w:top w:w="0" w:type="dxa"/>
            <w:left w:w="108" w:type="dxa"/>
            <w:bottom w:w="0" w:type="dxa"/>
            <w:right w:w="108" w:type="dxa"/>
          </w:tblCellMar>
        </w:tblPrEx>
        <w:trPr>
          <w:trHeight w:val="0" w:hRule="atLeast"/>
          <w:jc w:val="center"/>
        </w:trPr>
        <w:tc>
          <w:tcPr>
            <w:tcW w:w="529" w:type="dxa"/>
            <w:tcBorders>
              <w:top w:val="single" w:color="auto" w:sz="4" w:space="0"/>
              <w:left w:val="single" w:color="auto" w:sz="4" w:space="0"/>
              <w:bottom w:val="single" w:color="auto" w:sz="4" w:space="0"/>
              <w:right w:val="single" w:color="auto" w:sz="4" w:space="0"/>
            </w:tcBorders>
            <w:noWrap/>
            <w:vAlign w:val="center"/>
          </w:tcPr>
          <w:p w14:paraId="352826F2">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18</w:t>
            </w:r>
          </w:p>
        </w:tc>
        <w:tc>
          <w:tcPr>
            <w:tcW w:w="1025" w:type="dxa"/>
            <w:tcBorders>
              <w:top w:val="single" w:color="auto" w:sz="4" w:space="0"/>
              <w:left w:val="nil"/>
              <w:bottom w:val="single" w:color="auto" w:sz="4" w:space="0"/>
              <w:right w:val="single" w:color="auto" w:sz="4" w:space="0"/>
            </w:tcBorders>
            <w:vAlign w:val="center"/>
          </w:tcPr>
          <w:p w14:paraId="2B0C6458">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bookmarkStart w:id="44" w:name="OLE_LINK7"/>
            <w:r>
              <w:rPr>
                <w:rFonts w:hint="eastAsia" w:ascii="仿宋" w:hAnsi="仿宋" w:eastAsia="仿宋" w:cs="仿宋"/>
                <w:bCs/>
                <w:color w:val="auto"/>
                <w:sz w:val="24"/>
                <w:szCs w:val="24"/>
                <w:highlight w:val="none"/>
              </w:rPr>
              <w:t>国产服务器</w:t>
            </w:r>
            <w:bookmarkEnd w:id="44"/>
          </w:p>
        </w:tc>
        <w:tc>
          <w:tcPr>
            <w:tcW w:w="4395" w:type="dxa"/>
            <w:tcBorders>
              <w:top w:val="single" w:color="auto" w:sz="4" w:space="0"/>
              <w:left w:val="nil"/>
              <w:bottom w:val="single" w:color="auto" w:sz="4" w:space="0"/>
              <w:right w:val="single" w:color="auto" w:sz="4" w:space="0"/>
            </w:tcBorders>
            <w:noWrap/>
            <w:vAlign w:val="center"/>
          </w:tcPr>
          <w:p w14:paraId="1F7C041C">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标准2U机架服务器</w:t>
            </w:r>
          </w:p>
          <w:p w14:paraId="746D446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2颗C86架构处理器 (主频≥2.5GHz，核心≥16核)处理器，要求支持双线程，产品通过中国信息安全测评中心测评II级。</w:t>
            </w:r>
          </w:p>
          <w:p w14:paraId="2D9F8879">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▲投标服务器所配备的CPU(中央处理器)内置密码模块或密码协处理器，可实现SM2、SM3和SM4国密算法的硬件加速。提供投标服务器所配备的CPU(中央处理器)具有上述密码技术特性的证明材料</w:t>
            </w:r>
          </w:p>
          <w:p w14:paraId="3CE95E77">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配置64GB DDR5-5600内存，</w:t>
            </w:r>
          </w:p>
          <w:p w14:paraId="0704C1B1">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配置8个3.5寸热插拔硬盘槽位，可扩展至16个3.5寸硬盘槽位。全部硬盘可在不打开主机箱盖的情况下热插拔维护</w:t>
            </w:r>
          </w:p>
          <w:p w14:paraId="105804F8">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配置2块480GB系统盘，2块4TB SSD数据盘，配置4个千兆电口</w:t>
            </w:r>
          </w:p>
          <w:p w14:paraId="294DF15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提供1个网卡专用插槽（不占用PCIE扩展槽），可选配1GE/10GE/25GE网卡。</w:t>
            </w:r>
          </w:p>
          <w:p w14:paraId="383DF1D6">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支持≥2张双宽GPU卡或4张单宽GPU卡，配置2个1300W电源</w:t>
            </w:r>
          </w:p>
          <w:p w14:paraId="275F49C3">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▲支持BIOS启动过程中的所有 POST CODE以明文化的形式展示在界面中，方便快速定位POST阶段故障</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p w14:paraId="479B49D0">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服务器支持外接USB WIFI模块</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p w14:paraId="7009865E">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支持智能管理能力，具备支持3D形式展示各组件温度传感器的分布图，可直观体现服务器整体温感状态，如发生温度告警可快速定位到具体区域</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eastAsia="zh-CN"/>
              </w:rPr>
              <w:t>提供具有CNAS或CMA标志的第三方检测机构出具的检测报告复印件并加盖投标人公章</w:t>
            </w:r>
            <w:r>
              <w:rPr>
                <w:rFonts w:hint="eastAsia" w:ascii="仿宋" w:hAnsi="仿宋" w:eastAsia="仿宋" w:cs="仿宋"/>
                <w:bCs/>
                <w:color w:val="auto"/>
                <w:sz w:val="24"/>
                <w:szCs w:val="24"/>
                <w:highlight w:val="none"/>
              </w:rPr>
              <w:t>）</w:t>
            </w:r>
          </w:p>
          <w:p w14:paraId="3446A920">
            <w:pPr>
              <w:widowControl/>
              <w:snapToGrid w:val="0"/>
              <w:spacing w:line="240" w:lineRule="auto"/>
              <w:ind w:left="0" w:leftChars="0" w:right="0" w:rightChars="0" w:firstLine="0" w:firstLineChars="0"/>
              <w:jc w:val="left"/>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提供三年保修服务</w:t>
            </w:r>
            <w:r>
              <w:rPr>
                <w:rFonts w:hint="eastAsia" w:ascii="仿宋" w:hAnsi="仿宋" w:eastAsia="仿宋" w:cs="仿宋"/>
                <w:bCs/>
                <w:color w:val="auto"/>
                <w:sz w:val="24"/>
                <w:szCs w:val="24"/>
                <w:highlight w:val="none"/>
                <w:lang w:eastAsia="zh-CN"/>
              </w:rPr>
              <w:t>。</w:t>
            </w:r>
          </w:p>
        </w:tc>
        <w:tc>
          <w:tcPr>
            <w:tcW w:w="463" w:type="dxa"/>
            <w:tcBorders>
              <w:top w:val="single" w:color="auto" w:sz="4" w:space="0"/>
              <w:left w:val="nil"/>
              <w:bottom w:val="single" w:color="auto" w:sz="4" w:space="0"/>
              <w:right w:val="single" w:color="auto" w:sz="4" w:space="0"/>
            </w:tcBorders>
            <w:noWrap/>
            <w:vAlign w:val="center"/>
          </w:tcPr>
          <w:p w14:paraId="027F84B6">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台</w:t>
            </w:r>
          </w:p>
        </w:tc>
        <w:tc>
          <w:tcPr>
            <w:tcW w:w="625" w:type="dxa"/>
            <w:tcBorders>
              <w:top w:val="single" w:color="auto" w:sz="4" w:space="0"/>
              <w:left w:val="nil"/>
              <w:bottom w:val="single" w:color="auto" w:sz="4" w:space="0"/>
              <w:right w:val="single" w:color="auto" w:sz="4" w:space="0"/>
            </w:tcBorders>
            <w:noWrap/>
            <w:vAlign w:val="center"/>
          </w:tcPr>
          <w:p w14:paraId="74225B8C">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1</w:t>
            </w:r>
          </w:p>
        </w:tc>
        <w:tc>
          <w:tcPr>
            <w:tcW w:w="1025" w:type="dxa"/>
            <w:tcBorders>
              <w:top w:val="single" w:color="auto" w:sz="4" w:space="0"/>
              <w:left w:val="nil"/>
              <w:bottom w:val="single" w:color="auto" w:sz="4" w:space="0"/>
              <w:right w:val="single" w:color="auto" w:sz="4" w:space="0"/>
            </w:tcBorders>
            <w:noWrap/>
            <w:vAlign w:val="center"/>
          </w:tcPr>
          <w:p w14:paraId="156EBB07">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65118元</w:t>
            </w:r>
          </w:p>
        </w:tc>
        <w:tc>
          <w:tcPr>
            <w:tcW w:w="433" w:type="dxa"/>
            <w:tcBorders>
              <w:top w:val="single" w:color="auto" w:sz="4" w:space="0"/>
              <w:left w:val="nil"/>
              <w:bottom w:val="single" w:color="auto" w:sz="4" w:space="0"/>
              <w:right w:val="single" w:color="auto" w:sz="4" w:space="0"/>
            </w:tcBorders>
            <w:noWrap/>
            <w:vAlign w:val="center"/>
          </w:tcPr>
          <w:p w14:paraId="3AF45938">
            <w:pPr>
              <w:widowControl/>
              <w:snapToGrid w:val="0"/>
              <w:spacing w:line="240" w:lineRule="auto"/>
              <w:ind w:left="0" w:leftChars="0" w:right="0" w:rightChars="0" w:firstLine="0" w:firstLineChars="0"/>
              <w:jc w:val="center"/>
              <w:rPr>
                <w:rFonts w:hint="eastAsia" w:ascii="仿宋" w:hAnsi="仿宋" w:eastAsia="仿宋" w:cs="仿宋"/>
                <w:bCs/>
                <w:color w:val="auto"/>
                <w:sz w:val="24"/>
                <w:szCs w:val="24"/>
                <w:highlight w:val="none"/>
              </w:rPr>
            </w:pPr>
          </w:p>
        </w:tc>
      </w:tr>
      <w:bookmarkEnd w:id="41"/>
      <w:bookmarkEnd w:id="42"/>
    </w:tbl>
    <w:p w14:paraId="669EF745">
      <w:pPr>
        <w:spacing w:line="360" w:lineRule="auto"/>
        <w:ind w:firstLine="480" w:firstLineChars="200"/>
        <w:rPr>
          <w:rFonts w:hint="eastAsia" w:ascii="仿宋" w:hAnsi="仿宋" w:eastAsia="仿宋" w:cs="仿宋_GB2312"/>
          <w:bCs/>
          <w:color w:val="auto"/>
          <w:sz w:val="24"/>
          <w:highlight w:val="none"/>
        </w:rPr>
      </w:pPr>
    </w:p>
    <w:bookmarkEnd w:id="39"/>
    <w:p w14:paraId="56001CC0">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注：1.招标文件要求的设备相关检测报告、认证证书或认证证明材料需要在投标时提供检测报告或相关证明材料的复印件并加盖投标人公章。</w:t>
      </w:r>
    </w:p>
    <w:p w14:paraId="5A914EEF">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2.中标人必须严格按照项目技术要求进行安装，并接受</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的监督管理。</w:t>
      </w:r>
    </w:p>
    <w:p w14:paraId="7D5635AC">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3.所有的设备进场时须同时提供设备出厂合格证书、检测报告。</w:t>
      </w:r>
    </w:p>
    <w:p w14:paraId="3E43E564">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4.所有设备必须在检验合格经</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同意后，方可用于本项目。</w:t>
      </w:r>
    </w:p>
    <w:p w14:paraId="472A24D4">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5.</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有权监督、检查、检验中标人的设备质量及安装质量进度，整改方案须经</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认可后方能实施，中标人应把设备质量放在首位，加强技术管理和质量保证体系，严格认真地执行技术标准和规范。</w:t>
      </w:r>
    </w:p>
    <w:p w14:paraId="391651FE">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6.中标人在设备安装中如发生质量事故（责任由中标人全部承担），应及时报告</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。做到及时查清事故原因，分清事故责任，并采取有效的补救措施。一般质量事故的处理方案应送</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共同研究实施；重大质量事故的处理按国家相关条例执行。</w:t>
      </w:r>
    </w:p>
    <w:p w14:paraId="4C5DED9C">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7.所有设备在安装完成后需提供至少1年的质保服务，设备参数中对质保期限有另行规定的，按设备参数要求执行。</w:t>
      </w:r>
    </w:p>
    <w:p w14:paraId="4996A3A5">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8.原有拆除设备归产权方</w:t>
      </w:r>
      <w:r>
        <w:rPr>
          <w:rFonts w:hint="eastAsia" w:ascii="仿宋" w:hAnsi="仿宋" w:eastAsia="仿宋"/>
          <w:color w:val="auto"/>
          <w:sz w:val="24"/>
          <w:highlight w:val="none"/>
          <w:lang w:eastAsia="zh-CN"/>
        </w:rPr>
        <w:t>采购人</w:t>
      </w:r>
      <w:r>
        <w:rPr>
          <w:rFonts w:hint="eastAsia" w:ascii="仿宋" w:hAnsi="仿宋" w:eastAsia="仿宋"/>
          <w:color w:val="auto"/>
          <w:sz w:val="24"/>
          <w:highlight w:val="none"/>
        </w:rPr>
        <w:t>所有，中标人在拆除过程中需做好保护工作，若在拆除或运输过程过程中造成原有设备损坏的，中标人须承担赔偿责任。</w:t>
      </w:r>
    </w:p>
    <w:p w14:paraId="6544A221">
      <w:pPr>
        <w:spacing w:line="360" w:lineRule="auto"/>
        <w:rPr>
          <w:rFonts w:ascii="仿宋" w:hAnsi="仿宋" w:eastAsia="仿宋" w:cs="宋体"/>
          <w:b/>
          <w:bCs/>
          <w:color w:val="auto"/>
          <w:sz w:val="28"/>
          <w:highlight w:val="none"/>
        </w:rPr>
      </w:pPr>
      <w:r>
        <w:rPr>
          <w:rFonts w:hint="eastAsia" w:ascii="仿宋" w:hAnsi="仿宋" w:eastAsia="仿宋" w:cs="宋体"/>
          <w:b/>
          <w:bCs/>
          <w:color w:val="auto"/>
          <w:sz w:val="28"/>
          <w:highlight w:val="none"/>
        </w:rPr>
        <w:t>五、服务要求</w:t>
      </w:r>
    </w:p>
    <w:bookmarkEnd w:id="40"/>
    <w:p w14:paraId="412A2466">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1.维养服务</w:t>
      </w:r>
    </w:p>
    <w:p w14:paraId="5FCE8C3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1.1定期巡检及维护要求</w:t>
      </w:r>
    </w:p>
    <w:p w14:paraId="614CA2B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维保期内，</w:t>
      </w:r>
      <w:r>
        <w:rPr>
          <w:rFonts w:ascii="仿宋" w:hAnsi="仿宋" w:eastAsia="仿宋" w:cs="宋体"/>
          <w:color w:val="auto"/>
          <w:sz w:val="24"/>
          <w:highlight w:val="none"/>
        </w:rPr>
        <w:t>根据</w:t>
      </w:r>
      <w:r>
        <w:rPr>
          <w:rFonts w:hint="eastAsia" w:ascii="仿宋" w:hAnsi="仿宋" w:eastAsia="仿宋" w:cs="宋体"/>
          <w:color w:val="auto"/>
          <w:sz w:val="24"/>
          <w:highlight w:val="none"/>
        </w:rPr>
        <w:t>采购人信息化</w:t>
      </w:r>
      <w:r>
        <w:rPr>
          <w:rFonts w:ascii="仿宋" w:hAnsi="仿宋" w:eastAsia="仿宋" w:cs="宋体"/>
          <w:color w:val="auto"/>
          <w:sz w:val="24"/>
          <w:highlight w:val="none"/>
        </w:rPr>
        <w:t>管理</w:t>
      </w:r>
      <w:r>
        <w:rPr>
          <w:rFonts w:hint="eastAsia" w:ascii="仿宋" w:hAnsi="仿宋" w:eastAsia="仿宋" w:cs="宋体"/>
          <w:color w:val="auto"/>
          <w:sz w:val="24"/>
          <w:highlight w:val="none"/>
        </w:rPr>
        <w:t>工作</w:t>
      </w:r>
      <w:r>
        <w:rPr>
          <w:rFonts w:ascii="仿宋" w:hAnsi="仿宋" w:eastAsia="仿宋" w:cs="宋体"/>
          <w:color w:val="auto"/>
          <w:sz w:val="24"/>
          <w:highlight w:val="none"/>
        </w:rPr>
        <w:t>要求开展</w:t>
      </w:r>
      <w:r>
        <w:rPr>
          <w:rFonts w:hint="eastAsia" w:ascii="仿宋" w:hAnsi="仿宋" w:eastAsia="仿宋" w:cs="宋体"/>
          <w:color w:val="auto"/>
          <w:sz w:val="24"/>
          <w:highlight w:val="none"/>
        </w:rPr>
        <w:t>落实</w:t>
      </w:r>
      <w:r>
        <w:rPr>
          <w:rFonts w:ascii="仿宋" w:hAnsi="仿宋" w:eastAsia="仿宋" w:cs="宋体"/>
          <w:color w:val="auto"/>
          <w:sz w:val="24"/>
          <w:highlight w:val="none"/>
        </w:rPr>
        <w:t>日常工作</w:t>
      </w:r>
      <w:r>
        <w:rPr>
          <w:rFonts w:hint="eastAsia" w:ascii="仿宋" w:hAnsi="仿宋" w:eastAsia="仿宋" w:cs="宋体"/>
          <w:color w:val="auto"/>
          <w:sz w:val="24"/>
          <w:highlight w:val="none"/>
        </w:rPr>
        <w:t>，提供全面巡检和运维服务，服务范围为维保项目清单所有内容。要求中标人每季度提供不少于1次的上门巡检服务。巡检时，须根据巡检情况提出存在问题（隐患）和建议，每次巡检结果须取得采购人确认，在发现设备出现异常或性能降低时，中标人应免费提供性能分析，并提出优化解决方案。每个维保年度，提供年度服务总结报告。此外，根据招标方网络整合需求，提供维保期本项目范围内设备网络策略调试、配置等技术支持服务。由于巡检不及时导致的损失由中标人承担。</w:t>
      </w:r>
    </w:p>
    <w:p w14:paraId="144CFE0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1.2保密要求</w:t>
      </w:r>
    </w:p>
    <w:p w14:paraId="7E0D9CBA">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鉴于中标人服务工作过程中能够接触或从</w:t>
      </w:r>
      <w:r>
        <w:rPr>
          <w:rFonts w:hint="eastAsia" w:ascii="仿宋" w:hAnsi="仿宋" w:eastAsia="仿宋" w:cs="宋体"/>
          <w:color w:val="auto"/>
          <w:sz w:val="24"/>
          <w:highlight w:val="none"/>
          <w:lang w:eastAsia="zh-CN"/>
        </w:rPr>
        <w:t>采购人</w:t>
      </w:r>
      <w:r>
        <w:rPr>
          <w:rFonts w:hint="eastAsia" w:ascii="仿宋" w:hAnsi="仿宋" w:eastAsia="仿宋" w:cs="宋体"/>
          <w:color w:val="auto"/>
          <w:sz w:val="24"/>
          <w:highlight w:val="none"/>
        </w:rPr>
        <w:t>处获得资料、文档和相关数据等业务信息，可以访问相关软、硬件平台环境，为对业务应用系统、系统设备及软、硬件平台环境进行有效保护，保障</w:t>
      </w:r>
      <w:r>
        <w:rPr>
          <w:rFonts w:hint="eastAsia" w:ascii="仿宋" w:hAnsi="仿宋" w:eastAsia="仿宋" w:cs="宋体"/>
          <w:color w:val="auto"/>
          <w:sz w:val="24"/>
          <w:highlight w:val="none"/>
          <w:lang w:eastAsia="zh-CN"/>
        </w:rPr>
        <w:t>采购人</w:t>
      </w:r>
      <w:r>
        <w:rPr>
          <w:rFonts w:hint="eastAsia" w:ascii="仿宋" w:hAnsi="仿宋" w:eastAsia="仿宋" w:cs="宋体"/>
          <w:color w:val="auto"/>
          <w:sz w:val="24"/>
          <w:highlight w:val="none"/>
        </w:rPr>
        <w:t>网络信息安全，要求中标</w:t>
      </w:r>
      <w:r>
        <w:rPr>
          <w:rFonts w:hint="eastAsia" w:ascii="仿宋" w:hAnsi="仿宋" w:eastAsia="仿宋" w:cs="宋体"/>
          <w:color w:val="auto"/>
          <w:sz w:val="24"/>
          <w:highlight w:val="none"/>
          <w:lang w:val="en-US" w:eastAsia="zh-CN"/>
        </w:rPr>
        <w:t>人</w:t>
      </w:r>
      <w:r>
        <w:rPr>
          <w:rFonts w:hint="eastAsia" w:ascii="仿宋" w:hAnsi="仿宋" w:eastAsia="仿宋" w:cs="宋体"/>
          <w:color w:val="auto"/>
          <w:sz w:val="24"/>
          <w:highlight w:val="none"/>
        </w:rPr>
        <w:t>明确承诺，严格遵守相关保密法律、法规，本项目涉及业务信息仅在具体从事该工作的负责人和服务人员范围内知悉，如因中标</w:t>
      </w:r>
      <w:r>
        <w:rPr>
          <w:rFonts w:hint="eastAsia" w:ascii="仿宋" w:hAnsi="仿宋" w:eastAsia="仿宋" w:cs="宋体"/>
          <w:color w:val="auto"/>
          <w:sz w:val="24"/>
          <w:highlight w:val="none"/>
          <w:lang w:val="en-US" w:eastAsia="zh-CN"/>
        </w:rPr>
        <w:t>人</w:t>
      </w:r>
      <w:r>
        <w:rPr>
          <w:rFonts w:hint="eastAsia" w:ascii="仿宋" w:hAnsi="仿宋" w:eastAsia="仿宋" w:cs="宋体"/>
          <w:color w:val="auto"/>
          <w:sz w:val="24"/>
          <w:highlight w:val="none"/>
        </w:rPr>
        <w:t>原因导致信息流失、泄露，造成的一切后果由中标</w:t>
      </w:r>
      <w:r>
        <w:rPr>
          <w:rFonts w:hint="eastAsia" w:ascii="仿宋" w:hAnsi="仿宋" w:eastAsia="仿宋" w:cs="宋体"/>
          <w:color w:val="auto"/>
          <w:sz w:val="24"/>
          <w:highlight w:val="none"/>
          <w:lang w:val="en-US" w:eastAsia="zh-CN"/>
        </w:rPr>
        <w:t>人</w:t>
      </w:r>
      <w:r>
        <w:rPr>
          <w:rFonts w:hint="eastAsia" w:ascii="仿宋" w:hAnsi="仿宋" w:eastAsia="仿宋" w:cs="宋体"/>
          <w:color w:val="auto"/>
          <w:sz w:val="24"/>
          <w:highlight w:val="none"/>
        </w:rPr>
        <w:t>承担。</w:t>
      </w:r>
    </w:p>
    <w:p w14:paraId="5A183CD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1.3软件支撑平台硬件维保要求</w:t>
      </w:r>
    </w:p>
    <w:p w14:paraId="58FA32E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服务内容包含系统故障诊断，硬件的损坏修复，设备零配件的更换，并负责还原设备上相关软件环境的部署及配置，设备补丁及版本升级等保障。维保服务开始时，中标</w:t>
      </w:r>
      <w:r>
        <w:rPr>
          <w:rFonts w:hint="eastAsia" w:ascii="仿宋" w:hAnsi="仿宋" w:eastAsia="仿宋" w:cs="宋体"/>
          <w:color w:val="auto"/>
          <w:sz w:val="24"/>
          <w:highlight w:val="none"/>
          <w:lang w:val="en-US" w:eastAsia="zh-CN"/>
        </w:rPr>
        <w:t>人</w:t>
      </w:r>
      <w:r>
        <w:rPr>
          <w:rFonts w:hint="eastAsia" w:ascii="仿宋" w:hAnsi="仿宋" w:eastAsia="仿宋" w:cs="宋体"/>
          <w:color w:val="auto"/>
          <w:sz w:val="24"/>
          <w:highlight w:val="none"/>
        </w:rPr>
        <w:t>必须对设备状况进行初始检测分析评估，并向采购人出具详细检测报告。视频接入平台维护，中标人应安排有相关资质的工程师进行技术服务。服务内容包含系统故障诊断，平台修复视频推送，同时配合采购人还原设备上相关软件环境的部署及配置。</w:t>
      </w:r>
    </w:p>
    <w:p w14:paraId="25689DB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1.4服务保障要求</w:t>
      </w:r>
    </w:p>
    <w:p w14:paraId="61AC5B7A">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运维服务负责人，负责根据巡检情况组织系统的修复，控制修复周期，确保系统修复及时性，负责与业务方服务机构、其他第三方对接平台及采购人的交流与沟通；负责服务组织协调，包括设备、备件、工具、人员、车辆等，并按要求提供想关服务记录、数据以及总结等。</w:t>
      </w:r>
    </w:p>
    <w:p w14:paraId="3D67FCB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外场运维人员，主要负责对车载终端设备及站场、电子站牌等场外设施等进行巡检维护，外场维护人员对日常故障能及时解决，能独立完成终端嵌入软件的升级安装设置，摄像机IP地址设置、码流、组播设置，并能独立进行终端故障判断和修复等。</w:t>
      </w:r>
    </w:p>
    <w:p w14:paraId="4D93E11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1.5工具及材料的要求</w:t>
      </w:r>
    </w:p>
    <w:p w14:paraId="47CF4F7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护人员需自行配备足够的保障用具，如手电筒、11-24号扳手、斜口钳、尖嘴钳、虎口钳、剥线钳、内六棒、螺丝刀、改锥、测电笔、壁纸刀、万用表、米尺、扳手、笔记本电脑、测线仪、红光笔、便携穿线器等必需运维工具。维护过程中用的辅材，如胶带、网头、扎带、跳线、接插件等常用辅材由中标</w:t>
      </w:r>
      <w:r>
        <w:rPr>
          <w:rFonts w:hint="eastAsia" w:ascii="仿宋" w:hAnsi="仿宋" w:eastAsia="仿宋" w:cs="宋体"/>
          <w:color w:val="auto"/>
          <w:sz w:val="24"/>
          <w:highlight w:val="none"/>
          <w:lang w:val="en-US" w:eastAsia="zh-CN"/>
        </w:rPr>
        <w:t>人</w:t>
      </w:r>
      <w:r>
        <w:rPr>
          <w:rFonts w:hint="eastAsia" w:ascii="仿宋" w:hAnsi="仿宋" w:eastAsia="仿宋" w:cs="宋体"/>
          <w:color w:val="auto"/>
          <w:sz w:val="24"/>
          <w:highlight w:val="none"/>
        </w:rPr>
        <w:t>免费提供。</w:t>
      </w:r>
    </w:p>
    <w:p w14:paraId="77E6892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1.6各子系统维护要求</w:t>
      </w:r>
    </w:p>
    <w:p w14:paraId="0D6D1B7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采用主动巡检与应急抢修相结合的方式进行维护，主动发现各系统日常存在的问题，采用技术手段与现场巡查来确认终端设备状态，提高系统的维护标准。</w:t>
      </w:r>
    </w:p>
    <w:p w14:paraId="377A208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日常维护/巡查要求：</w:t>
      </w:r>
    </w:p>
    <w:p w14:paraId="50BEBB49">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中心巡查：</w:t>
      </w:r>
    </w:p>
    <w:p w14:paraId="0754C3BF">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（1）前端设备与后端平台通讯情况；</w:t>
      </w:r>
    </w:p>
    <w:p w14:paraId="033F01C3">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（2）中心上下载方案是否正常，平台各模块功能是否能正常使用；</w:t>
      </w:r>
    </w:p>
    <w:p w14:paraId="2D367530">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（3）检查调优方案的运行情况；</w:t>
      </w:r>
    </w:p>
    <w:p w14:paraId="2D6702D4">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 xml:space="preserve">（4）制作巡检记录，形成台帐 </w:t>
      </w:r>
    </w:p>
    <w:p w14:paraId="43C8219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外场巡查：</w:t>
      </w:r>
    </w:p>
    <w:p w14:paraId="46669827">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（1）车载机、发车屏等设备是否有锈蚀、倾斜、损坏，是否存在安全隐患或被附着其他设施；</w:t>
      </w:r>
    </w:p>
    <w:p w14:paraId="7434F211">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（2）检查电子站牌显示有否闪屏、黑屏和死机，</w:t>
      </w:r>
      <w:r>
        <w:rPr>
          <w:rFonts w:ascii="仿宋" w:hAnsi="仿宋" w:eastAsia="仿宋" w:cs="宋体"/>
          <w:color w:val="auto"/>
          <w:sz w:val="24"/>
          <w:highlight w:val="none"/>
        </w:rPr>
        <w:t>一键黑</w:t>
      </w:r>
      <w:r>
        <w:rPr>
          <w:rFonts w:hint="eastAsia" w:ascii="仿宋" w:hAnsi="仿宋" w:eastAsia="仿宋" w:cs="宋体"/>
          <w:color w:val="auto"/>
          <w:sz w:val="24"/>
          <w:highlight w:val="none"/>
        </w:rPr>
        <w:t>；</w:t>
      </w:r>
    </w:p>
    <w:p w14:paraId="11FFB6D2">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（3）检查电子站牌是否沉陷、破损，是否清洁等；</w:t>
      </w:r>
    </w:p>
    <w:p w14:paraId="720B8EA4">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（4）制作巡检记录，形成台帐。</w:t>
      </w:r>
    </w:p>
    <w:p w14:paraId="200D727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1.7日常巡检内容</w:t>
      </w:r>
    </w:p>
    <w:p w14:paraId="242CAE9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清洁设备，保证外场设备安全、整洁、干净。统计遮挡物，如树枝等遮挡设备的情况。检查设备的工作情况。检查外场设备的完整性和牢固性，消除人为或自然原因影响安全和功能使用的隐患。 发现问题及时维护，并做好相应的记录，发现维护范围内的交通设施被非法利用时，要及时清除，避免给其他人造成伤害。</w:t>
      </w:r>
    </w:p>
    <w:p w14:paraId="67CEFFF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1.8重要事件保障要求</w:t>
      </w:r>
    </w:p>
    <w:p w14:paraId="3E15BA2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在重要事件或时段内，提供7</w:t>
      </w:r>
      <w:r>
        <w:rPr>
          <w:rFonts w:ascii="仿宋" w:hAnsi="仿宋" w:eastAsia="仿宋" w:cs="宋体"/>
          <w:color w:val="auto"/>
          <w:sz w:val="24"/>
          <w:highlight w:val="none"/>
        </w:rPr>
        <w:t>X</w:t>
      </w:r>
      <w:r>
        <w:rPr>
          <w:rFonts w:hint="eastAsia" w:ascii="仿宋" w:hAnsi="仿宋" w:eastAsia="仿宋" w:cs="宋体"/>
          <w:color w:val="auto"/>
          <w:sz w:val="24"/>
          <w:highlight w:val="none"/>
        </w:rPr>
        <w:t>24小时实时技术支持，同时制订详细的应急响应策略，并可应采购人要求，在重要事件中给予人员现场技术保障。</w:t>
      </w:r>
    </w:p>
    <w:p w14:paraId="3FCEEF7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（1）节假日保障</w:t>
      </w:r>
    </w:p>
    <w:p w14:paraId="295F83F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逢国家法定节日如五一、十一、中秋、元旦、春节等，对服务范围内的系统、设备进行巡检，巡检完成后，将巡检结果存档，以备审查，并根据相关要求把本次的巡检内容、修复结果等数据进行汇报。</w:t>
      </w:r>
    </w:p>
    <w:p w14:paraId="1207134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（2）应急任务保障</w:t>
      </w:r>
    </w:p>
    <w:p w14:paraId="6D68D9A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遇到有突发性的活动、检查等，对服务范围内的系统、设备进行巡检，巡检完成后，将巡检结果存档，以备审查，并根据相关要求把本次的巡检内容、修复结果等数据进行汇报。</w:t>
      </w:r>
    </w:p>
    <w:p w14:paraId="4FB737C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1.9其他要求</w:t>
      </w:r>
    </w:p>
    <w:p w14:paraId="73CEF4EC">
      <w:pPr>
        <w:spacing w:line="360" w:lineRule="auto"/>
        <w:ind w:firstLine="360" w:firstLineChars="150"/>
        <w:rPr>
          <w:rFonts w:ascii="仿宋" w:hAnsi="仿宋" w:eastAsia="仿宋" w:cs="宋体"/>
          <w:color w:val="auto"/>
          <w:sz w:val="24"/>
          <w:highlight w:val="none"/>
        </w:rPr>
      </w:pPr>
      <w:r>
        <w:rPr>
          <w:rFonts w:hint="eastAsia" w:ascii="仿宋" w:hAnsi="仿宋" w:eastAsia="仿宋" w:cs="宋体"/>
          <w:color w:val="auto"/>
          <w:sz w:val="24"/>
          <w:highlight w:val="none"/>
        </w:rPr>
        <w:t>（1）做好各类设备运行、维修记录、巡查记录等资料的记录、整理工作，保证维修工作快速有效。</w:t>
      </w:r>
    </w:p>
    <w:p w14:paraId="33394129">
      <w:pPr>
        <w:spacing w:line="360" w:lineRule="auto"/>
        <w:ind w:firstLine="360" w:firstLineChars="150"/>
        <w:rPr>
          <w:rFonts w:ascii="仿宋" w:hAnsi="仿宋" w:eastAsia="仿宋" w:cs="宋体"/>
          <w:color w:val="auto"/>
          <w:sz w:val="24"/>
          <w:highlight w:val="none"/>
        </w:rPr>
      </w:pPr>
      <w:r>
        <w:rPr>
          <w:rFonts w:hint="eastAsia" w:ascii="仿宋" w:hAnsi="仿宋" w:eastAsia="仿宋" w:cs="宋体"/>
          <w:color w:val="auto"/>
          <w:sz w:val="24"/>
          <w:highlight w:val="none"/>
        </w:rPr>
        <w:t>（2）正常维护合理安排轮值制度，保证维护工作的质量。</w:t>
      </w:r>
    </w:p>
    <w:p w14:paraId="3708565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1.10内容细则</w:t>
      </w:r>
    </w:p>
    <w:p w14:paraId="173BAEB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维护设备内容概述：</w:t>
      </w:r>
    </w:p>
    <w:p w14:paraId="6EFAE1D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本项目招标包括：车载终端、机房及各网络节点、电子站牌、场站设施等。</w:t>
      </w:r>
    </w:p>
    <w:p w14:paraId="509A50F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（1）车载终端：包括公交车载调度终端、安全卫士、车载监控系统。</w:t>
      </w:r>
    </w:p>
    <w:p w14:paraId="21A24F9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机房及各网络节点：包括信息数据中心软硬件环境（服务器、存储、防火墙（含路由功能）、交换机、操作系统、数据库、地图引擎及电子地图、机房UPS、机房精密空调、机房消防设施、通信链路等）、各网络节点（监控运营调度中心、分车队/场站网络节点等）。</w:t>
      </w:r>
    </w:p>
    <w:p w14:paraId="48FFCCF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（3）电子站牌：箱体、显示屏、主机、风扇、供电、网络设备等。</w:t>
      </w:r>
    </w:p>
    <w:p w14:paraId="3EC1434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（4）场站设施：包括摄像机、硬盘录像机、立杆、线路、出入口管理、周界防范系统等。</w:t>
      </w:r>
    </w:p>
    <w:p w14:paraId="376A9904">
      <w:pPr>
        <w:spacing w:line="360" w:lineRule="auto"/>
        <w:ind w:firstLine="480" w:firstLineChars="200"/>
        <w:rPr>
          <w:rFonts w:ascii="仿宋" w:hAnsi="仿宋" w:eastAsia="仿宋" w:cs="宋体"/>
          <w:color w:val="auto"/>
          <w:sz w:val="24"/>
          <w:highlight w:val="none"/>
        </w:rPr>
      </w:pPr>
      <w:bookmarkStart w:id="45" w:name="OLE_LINK10"/>
      <w:r>
        <w:rPr>
          <w:rFonts w:hint="eastAsia" w:ascii="仿宋" w:hAnsi="仿宋" w:eastAsia="仿宋" w:cs="宋体"/>
          <w:color w:val="auto"/>
          <w:sz w:val="24"/>
          <w:highlight w:val="none"/>
        </w:rPr>
        <w:t>1.10.1</w:t>
      </w:r>
      <w:bookmarkEnd w:id="45"/>
      <w:r>
        <w:rPr>
          <w:rFonts w:hint="eastAsia" w:ascii="仿宋" w:hAnsi="仿宋" w:eastAsia="仿宋" w:cs="宋体"/>
          <w:color w:val="auto"/>
          <w:sz w:val="24"/>
          <w:highlight w:val="none"/>
        </w:rPr>
        <w:t>维护设备内容概述</w:t>
      </w:r>
    </w:p>
    <w:p w14:paraId="5AF20FF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1.10.2保证公交智能化系统全程全网安全、稳定、高效运行；</w:t>
      </w:r>
    </w:p>
    <w:p w14:paraId="33E7AF5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1.10.3保证运行质量达到网络技术指标和公交服务质量指标的要求；</w:t>
      </w:r>
    </w:p>
    <w:p w14:paraId="73575201">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1.10.4作好各项日常维护，保证维护文档和技术资料的完整、正确；</w:t>
      </w:r>
    </w:p>
    <w:p w14:paraId="2F9C993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1.10.5做好客户端维护工作，定期组织巡检。</w:t>
      </w:r>
    </w:p>
    <w:p w14:paraId="79235C2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1.10.6车载调度终端维护内容概述</w:t>
      </w:r>
    </w:p>
    <w:p w14:paraId="6160292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1.10.7车载调度终端是通过安装在公交车辆上的车载动态监控系统对公交车辆行驶运营过程进行实时通过4G/5G网络进行实时传输到后台监控中心，系统运用先进的技术和存储方式，确保数据准确无误的保存和传输，从而达到对公交车辆内、外部情况及乘客动态进行实时监控的目的。通过此系统能够实现多角度的实时记录车辆运营过程中的资料，进行监控、管理，有效预防处置突发事件、紧急事件、保障工作人员及乘客的安全，能够起到车辆动态安防管理，帮助车辆管理单位、行政执法管理部门达到对车辆更为高效的管理，提升政府及公交营运行业管理部门的管理能力及服务能力。</w:t>
      </w:r>
    </w:p>
    <w:p w14:paraId="302DC7F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中心服务器：由流媒体转发服务器、中心存储服务器、报警服务器、注册服务器、监控平台软件、矩阵、监控屏组成。中心服务器可实现视频转发、视频中心存储、报警提示、用户和设备的注册登入及视频监控功能。</w:t>
      </w:r>
    </w:p>
    <w:p w14:paraId="47D53E4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4G/5G网络网传：车内的实时视频语音数据、本地硬盘数据、报警信息通过3G无线网络传输到中心服务器再进行转发。</w:t>
      </w:r>
    </w:p>
    <w:p w14:paraId="5AB56D1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前端设备：由车载摄像头、拾音器、LCD屏、车载视频服务器（内置4G/5G无线传输模块）、车载专用硬盘、报警控制按钮等组成。摄像头采集的视音频数据通过视频服务器实现双码流，一路用于本地存储，一路通过4G无线网络实现后台实时监控。遇突发状况时报警控制按钮可实现后台报警提示，现场画面自动显示并录像功能。</w:t>
      </w:r>
    </w:p>
    <w:p w14:paraId="06311CA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服务内容：</w:t>
      </w:r>
    </w:p>
    <w:p w14:paraId="30A0FB5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维保内容包含线路维护、报警设备维护、摄像机、监控软件维护、硬盘录像机设备、车载调度</w:t>
      </w:r>
      <w:r>
        <w:rPr>
          <w:rFonts w:ascii="仿宋" w:hAnsi="仿宋" w:eastAsia="仿宋" w:cs="宋体"/>
          <w:color w:val="auto"/>
          <w:sz w:val="24"/>
          <w:highlight w:val="none"/>
        </w:rPr>
        <w:t>终端</w:t>
      </w:r>
      <w:r>
        <w:rPr>
          <w:rFonts w:hint="eastAsia" w:ascii="仿宋" w:hAnsi="仿宋" w:eastAsia="仿宋" w:cs="宋体"/>
          <w:color w:val="auto"/>
          <w:sz w:val="24"/>
          <w:highlight w:val="none"/>
        </w:rPr>
        <w:t>设备、4G网传设备及其附属设备维护。维保服务内容如下：</w:t>
      </w:r>
    </w:p>
    <w:p w14:paraId="41DABDD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（1）视频信号线路、摄像机云台控制线路的检测、故障排除、隐患排查。</w:t>
      </w:r>
    </w:p>
    <w:p w14:paraId="7A3792E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（2）所有接口、线路接口的焊点的检测、视频头的更换等。</w:t>
      </w:r>
    </w:p>
    <w:p w14:paraId="254BEFF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（3）一体机系统前端摄像机的镜头清理、设备除尘、位置调整、设备维修及更换、故障排除等。</w:t>
      </w:r>
    </w:p>
    <w:p w14:paraId="724F3FA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（4）一体机主机设备检测、设备除尘、系统维护、设备维护、系统扩容、故障排除等。</w:t>
      </w:r>
    </w:p>
    <w:p w14:paraId="443C0C8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（5）监控软件检测、软件升级、软件维护、数据备份、故障排除等。</w:t>
      </w:r>
    </w:p>
    <w:p w14:paraId="0AC7CE6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（6）4G网传设备，线路的检测、故障排除、隐患排查。</w:t>
      </w:r>
    </w:p>
    <w:p w14:paraId="0CEABB3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（7）车载设备，线路的检测、故障排除、隐患排查。</w:t>
      </w:r>
    </w:p>
    <w:p w14:paraId="39D3BDD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1.11车载安全卫士维护内容概述</w:t>
      </w:r>
    </w:p>
    <w:p w14:paraId="597AA9B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汽车主动安全技术领域，利用图像识别技术，对司机疲劳驾驶，视线偏离路面，车道偏离，防碰撞等行为发出主动预防预警；维保内容包含线路维护、主机备维护、摄像机、监控平台维护。维保服务内容如下：</w:t>
      </w:r>
    </w:p>
    <w:p w14:paraId="59D745C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（1）视频信号线路的检测、故障排除、隐患排查。</w:t>
      </w:r>
    </w:p>
    <w:p w14:paraId="4517B2A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（2）所有接口、线路接口的焊点的检测、视频头的更换等。</w:t>
      </w:r>
    </w:p>
    <w:p w14:paraId="4A923C4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（3）前端摄像机的镜头清理、设备除尘、位置调整、设备维修及更换、故障排除等。</w:t>
      </w:r>
    </w:p>
    <w:p w14:paraId="06FDF16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（4）主机设备检测、设备除尘、系统维护、设备维护、系统扩容、故障排除等。</w:t>
      </w:r>
    </w:p>
    <w:p w14:paraId="198573D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（5）平台软件检测、软件升级、软件维护、数据备份、故障排除等。</w:t>
      </w:r>
    </w:p>
    <w:p w14:paraId="7364DCE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1.12信息中心维护内容概述</w:t>
      </w:r>
    </w:p>
    <w:p w14:paraId="6F31065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保证系统的更高可用性：通过中心数据机房设备维保，可以更高地提高系统的可用性，使用户获得更高的故障解决率，使系统停机时间更短;另外，通过定期巡检等预防性维护工作，可以大大减少故障的发生概率。</w:t>
      </w:r>
    </w:p>
    <w:p w14:paraId="5A52116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针对公交信息中心数据机房的现状，提供的维保服务主要任务如下：</w:t>
      </w:r>
    </w:p>
    <w:p w14:paraId="628FB9C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（1）确保信息中心信息系统的安全和正常运行;</w:t>
      </w:r>
    </w:p>
    <w:p w14:paraId="4A5D73A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（2）提供维护保修设备包括：信息系统主机系统、存储系统、网络系统、安全系统、数据库系统，以及相关的软硬件接口等;</w:t>
      </w:r>
    </w:p>
    <w:p w14:paraId="3B21077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（3）支持业务系统正常运行;</w:t>
      </w:r>
    </w:p>
    <w:p w14:paraId="745BB2C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（4）当机器发生故障或机件损坏时，保证能及时提供现场服务，当用户整机崩溃时，保证能迅速提供备机替代以保证业务不中断。</w:t>
      </w:r>
    </w:p>
    <w:p w14:paraId="4AD7C94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（5）针对数据库，提供主动服务模式,做好服务规划,提前发现和解决问题,确保系统24</w:t>
      </w:r>
      <w:r>
        <w:rPr>
          <w:rFonts w:ascii="仿宋" w:hAnsi="仿宋" w:eastAsia="仿宋" w:cs="宋体"/>
          <w:color w:val="auto"/>
          <w:sz w:val="24"/>
          <w:highlight w:val="none"/>
        </w:rPr>
        <w:t>X</w:t>
      </w:r>
      <w:r>
        <w:rPr>
          <w:rFonts w:hint="eastAsia" w:ascii="仿宋" w:hAnsi="仿宋" w:eastAsia="仿宋" w:cs="宋体"/>
          <w:color w:val="auto"/>
          <w:sz w:val="24"/>
          <w:highlight w:val="none"/>
        </w:rPr>
        <w:t>7运行,具体服务内容包括：</w:t>
      </w:r>
    </w:p>
    <w:p w14:paraId="2051574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（6）协助客户进行受支持的软件产品的基本的日常维护和管理。</w:t>
      </w:r>
    </w:p>
    <w:p w14:paraId="4B76863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（7）协助客户对所报告的问题进行定义及指导客户相关技术人员完成解决问题所需要的相关信息的收集工作。</w:t>
      </w:r>
    </w:p>
    <w:p w14:paraId="0349C38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（8）将帮助客户对所报告的问题进行问题根源的分析和诊断。</w:t>
      </w:r>
    </w:p>
    <w:p w14:paraId="647E70A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1.13视频安全防范监控系统维保概述（场站）</w:t>
      </w:r>
    </w:p>
    <w:p w14:paraId="106AB73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视频安全防范监控系统维保，是安全防范监控系统发挥正常功能的前提保障。依照国家《安全防范工程程序与要求》GA／T 75—1994、《建筑电气设计技术规程》JGJ／T 16—1992、《安全防范工程技术规范》GB50348-2004等文件规定的内容，结合用户的监控设备实际和管理要求，以使整个维保工作系统化、规范化、档案化，使整个系统正常运行，以达到用户实际使用之要求。</w:t>
      </w:r>
    </w:p>
    <w:p w14:paraId="000752A8">
      <w:pPr>
        <w:spacing w:line="360" w:lineRule="auto"/>
        <w:ind w:firstLine="480" w:firstLineChars="200"/>
        <w:rPr>
          <w:rFonts w:ascii="仿宋" w:hAnsi="仿宋" w:eastAsia="仿宋" w:cs="宋体"/>
          <w:color w:val="auto"/>
          <w:sz w:val="24"/>
          <w:highlight w:val="none"/>
        </w:rPr>
      </w:pPr>
      <w:bookmarkStart w:id="46" w:name="OLE_LINK11"/>
      <w:bookmarkStart w:id="47" w:name="_Toc24374681"/>
      <w:bookmarkStart w:id="48" w:name="_Toc27985749"/>
      <w:r>
        <w:rPr>
          <w:rFonts w:hint="eastAsia" w:ascii="仿宋" w:hAnsi="仿宋" w:eastAsia="仿宋" w:cs="宋体"/>
          <w:color w:val="auto"/>
          <w:sz w:val="24"/>
          <w:highlight w:val="none"/>
        </w:rPr>
        <w:t>2.13.1</w:t>
      </w:r>
      <w:bookmarkEnd w:id="46"/>
      <w:r>
        <w:rPr>
          <w:rFonts w:hint="eastAsia" w:ascii="仿宋" w:hAnsi="仿宋" w:eastAsia="仿宋" w:cs="宋体"/>
          <w:color w:val="auto"/>
          <w:sz w:val="24"/>
          <w:highlight w:val="none"/>
        </w:rPr>
        <w:t xml:space="preserve"> 系统组成</w:t>
      </w:r>
      <w:bookmarkEnd w:id="47"/>
      <w:bookmarkEnd w:id="48"/>
    </w:p>
    <w:p w14:paraId="49F2FC8F">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目前该系统由如下部分经组成：</w:t>
      </w:r>
    </w:p>
    <w:p w14:paraId="1089384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（1）前端部分：监控摄像头，监控电源，支架等。</w:t>
      </w:r>
    </w:p>
    <w:p w14:paraId="2384C9A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（2）传输、辅助部分：光缆，电缆，网络线，交换机等。</w:t>
      </w:r>
    </w:p>
    <w:p w14:paraId="3E21220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（3）存储设备：NVR</w:t>
      </w:r>
      <w:r>
        <w:rPr>
          <w:rFonts w:hint="eastAsia" w:ascii="仿宋" w:hAnsi="仿宋" w:eastAsia="仿宋" w:cs="宋体"/>
          <w:color w:val="auto"/>
          <w:sz w:val="24"/>
          <w:highlight w:val="none"/>
        </w:rPr>
        <w:tab/>
      </w:r>
      <w:r>
        <w:rPr>
          <w:rFonts w:hint="eastAsia" w:ascii="仿宋" w:hAnsi="仿宋" w:eastAsia="仿宋" w:cs="宋体"/>
          <w:color w:val="auto"/>
          <w:sz w:val="24"/>
          <w:highlight w:val="none"/>
        </w:rPr>
        <w:t>录相机，监控硬盘等。</w:t>
      </w:r>
    </w:p>
    <w:p w14:paraId="30B84C8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（4）中心显示设备：解码器，拼接屏、管理中心平台等。</w:t>
      </w:r>
    </w:p>
    <w:p w14:paraId="744C3F4F">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需要维保设备概况：</w:t>
      </w:r>
    </w:p>
    <w:p w14:paraId="22FBD3E1">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（1）前端部分：监控摄像头，监控电源，支架，护罩等</w:t>
      </w:r>
    </w:p>
    <w:p w14:paraId="6662D2C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（2）传输、辅助部分：光缆，电缆，网络线，交换机等</w:t>
      </w:r>
    </w:p>
    <w:p w14:paraId="03C4DFE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（3）存储设备：NVR录相机，监控硬盘等</w:t>
      </w:r>
    </w:p>
    <w:p w14:paraId="4339700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（4）中心显示设备：解码器，拼接屏、管理中心平台等</w:t>
      </w:r>
    </w:p>
    <w:p w14:paraId="477B84DE">
      <w:pPr>
        <w:spacing w:line="360" w:lineRule="auto"/>
        <w:ind w:firstLine="480" w:firstLineChars="200"/>
        <w:rPr>
          <w:rFonts w:ascii="仿宋" w:hAnsi="仿宋" w:eastAsia="仿宋" w:cs="宋体"/>
          <w:color w:val="auto"/>
          <w:sz w:val="24"/>
          <w:highlight w:val="none"/>
        </w:rPr>
      </w:pPr>
      <w:bookmarkStart w:id="49" w:name="_Toc27985750"/>
      <w:bookmarkStart w:id="50" w:name="_Toc24374682"/>
      <w:r>
        <w:rPr>
          <w:rFonts w:hint="eastAsia" w:ascii="仿宋" w:hAnsi="仿宋" w:eastAsia="仿宋" w:cs="宋体"/>
          <w:color w:val="auto"/>
          <w:sz w:val="24"/>
          <w:highlight w:val="none"/>
        </w:rPr>
        <w:t>1.13.2 维保服务内容</w:t>
      </w:r>
      <w:bookmarkEnd w:id="49"/>
      <w:bookmarkEnd w:id="50"/>
    </w:p>
    <w:p w14:paraId="7FD3483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维保内容包含线路维护、中心设备维护、摄像机维护、NVR录像机设备及其附属设备维护。维保服务内容如下：</w:t>
      </w:r>
    </w:p>
    <w:p w14:paraId="3E9C71D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（1）视频信号线路、摄像机供电线路的检测、故障排除、隐患排查。</w:t>
      </w:r>
    </w:p>
    <w:p w14:paraId="1190C44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（2）所有接口、线路接口的焊点的检测、视频头的更换等。</w:t>
      </w:r>
    </w:p>
    <w:p w14:paraId="03C6829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（3）监控系统前端摄像机的维护、位置调整、设备维修及更换、故障排除等。</w:t>
      </w:r>
    </w:p>
    <w:p w14:paraId="13B3916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（4）监控主机设备检测、设备除尘、系统维护、设备维护、系统扩容、故障排除等。</w:t>
      </w:r>
    </w:p>
    <w:p w14:paraId="3B6F86A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（5）解码器、拼接屏图像画面的切换、轮巡。</w:t>
      </w:r>
    </w:p>
    <w:p w14:paraId="7849879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（6）监控软件检测、软件升级、软件维护、数据备份、故障排除等</w:t>
      </w:r>
    </w:p>
    <w:p w14:paraId="371FA84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（7）备品备件，对常规设备，如：NVR录像机、各种规格的摄像机、分配器等进行备货，以提高维保质量。监控摄像头5台备用，监控电源配置10台备用，水晶头1盒备用。相关的工具，零配件为常规配置。</w:t>
      </w:r>
    </w:p>
    <w:p w14:paraId="3A4B129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1.13.3电子站牌及信息发布屏维保概述（场站）</w:t>
      </w:r>
    </w:p>
    <w:p w14:paraId="4FA9BB6C">
      <w:pPr>
        <w:spacing w:line="360" w:lineRule="auto"/>
        <w:ind w:firstLine="480" w:firstLineChars="200"/>
        <w:rPr>
          <w:rFonts w:ascii="仿宋" w:hAnsi="仿宋" w:eastAsia="仿宋" w:cs="宋体"/>
          <w:bCs/>
          <w:color w:val="auto"/>
          <w:sz w:val="24"/>
          <w:highlight w:val="none"/>
        </w:rPr>
      </w:pPr>
      <w:r>
        <w:rPr>
          <w:rFonts w:hint="eastAsia" w:ascii="仿宋" w:hAnsi="仿宋" w:eastAsia="仿宋" w:cs="宋体"/>
          <w:bCs/>
          <w:color w:val="auto"/>
          <w:sz w:val="24"/>
          <w:highlight w:val="none"/>
        </w:rPr>
        <w:t>智能公交电子站牌在服务市民便利出行，因此需要做好相应的日常维护及维修工作。</w:t>
      </w:r>
    </w:p>
    <w:p w14:paraId="4BA9AF71">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1.13.4维护方面内容：</w:t>
      </w:r>
    </w:p>
    <w:p w14:paraId="3AC32BC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（1）要加强电子站牌的日常维护、保养，确保外表干净整洁、内部功能能够正常使用。公交运行企业及相关部门要防止有人故意搞破坏，毁坏电子站牌。</w:t>
      </w:r>
    </w:p>
    <w:p w14:paraId="5C4E4D7A">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（2）定期检查公交电子站牌，检查里面的相应线路、硬件有没有老化、损坏并做到及时更换。</w:t>
      </w:r>
    </w:p>
    <w:p w14:paraId="0EF9664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1.13.5故障原因以及解决办法：</w:t>
      </w:r>
    </w:p>
    <w:p w14:paraId="72AA269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（1）通电但是电子站牌没有电的问题。先检查漏电保护开关，电源开关有没有故障。（一般都是漏电开关自动断电，最好检查下线路是否是因为老化造成的短路，致使自动保护开启）</w:t>
      </w:r>
    </w:p>
    <w:p w14:paraId="76B3ADA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（2）黑屏问题。先检测工控机是够异常，排除工控机的问题后。接着检查是否是系统的问题、电源的问题。然后检测点屏线及LVDS线有没有问题，最后在检测板子问题已及确认问题出在什么地方。</w:t>
      </w:r>
    </w:p>
    <w:p w14:paraId="7F1A089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漏水的问题。公交电子站牌经过风吹日晒，有可能密封性不是很好，通常会有漏水致使电子站牌不工作，严重者屏坏甚至工控机损毁。发现漏水的问题要及时跟结构师沟通，看问题可能出现在哪里，然后逐一排查，是密封系统出问题了，还是排水系统。若有漏胶问题，要及时修复。</w:t>
      </w:r>
    </w:p>
    <w:p w14:paraId="36D4D23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工控机系统损坏的问题。首先要知道排查清楚系统的关机时间，有没有在时空关掉之前，如果同时关机，非常容易致使系统崩掉了或者是主机的损坏。如果不是这个问题，要排查是不是做的系统那里不兼容，跟里面的某些程序不能更好的兼容。</w:t>
      </w:r>
    </w:p>
    <w:p w14:paraId="019C5B4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（5）风机不工作问题。先检查电路有没有通电，在检测风机有没有损坏，是哪个损坏了是什么原因致使坏的，以便下次注意以及更换处理。</w:t>
      </w:r>
    </w:p>
    <w:p w14:paraId="442EFF7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 各分公司机房维护主要内容：</w:t>
      </w:r>
    </w:p>
    <w:p w14:paraId="3AFA8923">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1信息中心机房现场巡检服务：一年维保期内，提供维保期内现场巡检维护服务。</w:t>
      </w:r>
    </w:p>
    <w:p w14:paraId="30CD7962">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2重要活动等安全保障：按公交相关要求维保工程人员驻守在公交现场或按其它相关要求。</w:t>
      </w:r>
    </w:p>
    <w:p w14:paraId="5BAE888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3日常维护的工作内容：</w:t>
      </w:r>
    </w:p>
    <w:p w14:paraId="15D685F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负责IDC日常维护，对机房设备及集团专网进行健康检查，如发现问题，则进行实时修复或对设备进行免费更换，如不能及时修复，采用备机或起用应急方案。掌握集团专网的路由状况,定期检查光缆线路系统的质量情况,发现薄弱环节或安全隐患及时采取措施解决</w:t>
      </w:r>
    </w:p>
    <w:p w14:paraId="451FDBB1">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4设备维护管理</w:t>
      </w:r>
    </w:p>
    <w:p w14:paraId="0820B04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网络设备‌：包括交换机、路由器、服务器、网络设备的日常状态检查、固件更新及故障处理。</w:t>
      </w:r>
    </w:p>
    <w:p w14:paraId="3239D3A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 xml:space="preserve"> </w:t>
      </w:r>
      <w:r>
        <w:rPr>
          <w:rFonts w:hint="eastAsia" w:ascii="仿宋" w:hAnsi="仿宋" w:eastAsia="仿宋" w:cs="宋体"/>
          <w:color w:val="auto"/>
          <w:sz w:val="24"/>
          <w:highlight w:val="none"/>
        </w:rPr>
        <w:t>‌安全设备‌：防火墙、入侵检测系统、不间断电源（UPS）的配置优化与漏洞扫描。</w:t>
      </w:r>
    </w:p>
    <w:p w14:paraId="1D8EDF7A">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‌服务器与存储‌：数据备份、恢复演练及存储设备性能监控。</w:t>
      </w:r>
    </w:p>
    <w:p w14:paraId="7174E36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5环境与基础设施维护</w:t>
      </w:r>
    </w:p>
    <w:p w14:paraId="73E17F59">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‌物理环境‌：保持机房恒温恒湿（建议温度22-28℃、湿度40%-70%），定期清洁设备及地面，检查空调、配电系统。</w:t>
      </w:r>
    </w:p>
    <w:p w14:paraId="34151E4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‌安全防护‌：实施门禁管理、防火防盗措施，定期测试消防系统（如烟感探测器、灭火装置）。</w:t>
      </w:r>
    </w:p>
    <w:p w14:paraId="3A5C911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‌电力保障‌：主电源与备用电源（如柴油发电机）的双路供电检查，确保断电时数据不丢失 。</w:t>
      </w:r>
    </w:p>
    <w:p w14:paraId="4708772D">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6网络与系统运维</w:t>
      </w:r>
    </w:p>
    <w:p w14:paraId="52BCBEB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‌监控与优化‌：实时监控带宽使用、流量模式及数据包丢失，通过工具快速定位问题。</w:t>
      </w:r>
    </w:p>
    <w:p w14:paraId="3B556C78">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‌故障处理‌：制定应急方案，通过日志分析或分段测试快速恢复业务，减少中断时间。</w:t>
      </w:r>
    </w:p>
    <w:p w14:paraId="3A900619">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‌标准化流程‌：遵循国家/行业标准，建立巡检制度（如每日/每周例行检查），记录维护日志。</w:t>
      </w:r>
    </w:p>
    <w:p w14:paraId="18A1823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7安全管理与合规</w:t>
      </w:r>
    </w:p>
    <w:p w14:paraId="2E6F5FD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‌访问控制‌：严格管理用户权限，防止内外数据泄露。</w:t>
      </w:r>
    </w:p>
    <w:p w14:paraId="7FE1632B">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‌合规性‌：满足数据保护法规要求，定期进行安全审计。</w:t>
      </w:r>
    </w:p>
    <w:p w14:paraId="578C5E3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8维护目标与原则</w:t>
      </w:r>
    </w:p>
    <w:p w14:paraId="209A0EAE">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‌目标‌：确保系统高可用性，延长设备寿命，降低故障率‌1。</w:t>
      </w:r>
    </w:p>
    <w:p w14:paraId="5E1A0782">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‌原则‌：专业化分工、规范化操作、及时响应、持续优化‌1。</w:t>
      </w:r>
    </w:p>
    <w:p w14:paraId="2C819C50">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通过以上措施，可有效保障网络机房的稳定运行与安全性。</w:t>
      </w:r>
    </w:p>
    <w:p w14:paraId="3485D131">
      <w:pPr>
        <w:spacing w:line="360" w:lineRule="auto"/>
        <w:rPr>
          <w:rFonts w:hint="eastAsia" w:ascii="仿宋" w:hAnsi="仿宋" w:eastAsia="仿宋" w:cs="宋体"/>
          <w:b/>
          <w:bCs/>
          <w:color w:val="auto"/>
          <w:sz w:val="28"/>
          <w:highlight w:val="none"/>
          <w:lang w:val="en-US" w:eastAsia="zh-CN"/>
        </w:rPr>
      </w:pPr>
      <w:r>
        <w:rPr>
          <w:rFonts w:hint="eastAsia" w:ascii="仿宋" w:hAnsi="仿宋" w:eastAsia="仿宋" w:cs="宋体"/>
          <w:b/>
          <w:bCs/>
          <w:color w:val="auto"/>
          <w:sz w:val="28"/>
          <w:highlight w:val="none"/>
          <w:lang w:val="en-US" w:eastAsia="zh-CN"/>
        </w:rPr>
        <w:t>六、维护团队要求</w:t>
      </w:r>
    </w:p>
    <w:p w14:paraId="6069A829">
      <w:pPr>
        <w:spacing w:line="360" w:lineRule="auto"/>
        <w:ind w:firstLine="480" w:firstLineChars="200"/>
        <w:rPr>
          <w:rFonts w:hint="eastAsia" w:ascii="仿宋" w:hAnsi="仿宋" w:eastAsia="仿宋" w:cs="宋体"/>
          <w:color w:val="auto"/>
          <w:sz w:val="24"/>
          <w:highlight w:val="none"/>
          <w:lang w:eastAsia="zh-CN"/>
        </w:rPr>
      </w:pPr>
      <w:r>
        <w:rPr>
          <w:rFonts w:hint="eastAsia" w:ascii="仿宋" w:hAnsi="仿宋" w:eastAsia="仿宋" w:cs="宋体"/>
          <w:color w:val="auto"/>
          <w:sz w:val="24"/>
          <w:highlight w:val="none"/>
          <w:lang w:eastAsia="zh-CN"/>
        </w:rPr>
        <w:t>运维项目经理：负责根据巡检情况组织系统的修复，控制修复周期，确保系统修复及时性；负责与业务方服务机构、其他第三方对接平台及采购人的交流与沟通；负责协调包括设备、备件、工具、人员、车辆等，并组织编制季度巡检、年度总结报告、维护记录归档、轮值制度，相关服务记录、数据以及总结等。能根据采购人反馈持续优化巡检维护方案，提升服务满意度。完善售后服务闭环管理。</w:t>
      </w:r>
    </w:p>
    <w:p w14:paraId="73B20C59">
      <w:pPr>
        <w:spacing w:line="360" w:lineRule="auto"/>
        <w:ind w:firstLine="480" w:firstLineChars="200"/>
        <w:rPr>
          <w:rFonts w:hint="eastAsia" w:ascii="仿宋" w:hAnsi="仿宋" w:eastAsia="仿宋" w:cs="宋体"/>
          <w:color w:val="auto"/>
          <w:sz w:val="24"/>
          <w:highlight w:val="none"/>
          <w:lang w:eastAsia="zh-CN"/>
        </w:rPr>
      </w:pPr>
      <w:r>
        <w:rPr>
          <w:rFonts w:hint="eastAsia" w:ascii="仿宋" w:hAnsi="仿宋" w:eastAsia="仿宋" w:cs="宋体"/>
          <w:color w:val="auto"/>
          <w:sz w:val="24"/>
          <w:highlight w:val="none"/>
          <w:lang w:eastAsia="zh-CN"/>
        </w:rPr>
        <w:t>运维技术负责人：负责运维团队日常管理以及运维体系建设，提高系统稳定性；组织应急预案制定、协调突发事件处理，排查项目中遇到的问题，突发事件断网时，快速恢复服务确保系统持续运行，负责对接各设备厂商提供运维中的技术支撑，负责解决运维中公交专网、监控传输网络、车辆调度数据的技术性故障。</w:t>
      </w:r>
    </w:p>
    <w:p w14:paraId="62767721">
      <w:pPr>
        <w:spacing w:line="360" w:lineRule="auto"/>
        <w:ind w:firstLine="480" w:firstLineChars="200"/>
        <w:rPr>
          <w:rFonts w:hint="eastAsia" w:ascii="仿宋" w:hAnsi="仿宋" w:eastAsia="仿宋" w:cs="宋体"/>
          <w:color w:val="auto"/>
          <w:sz w:val="24"/>
          <w:highlight w:val="none"/>
          <w:lang w:eastAsia="zh-CN"/>
        </w:rPr>
      </w:pPr>
      <w:r>
        <w:rPr>
          <w:rFonts w:hint="eastAsia" w:ascii="仿宋" w:hAnsi="仿宋" w:eastAsia="仿宋" w:cs="宋体"/>
          <w:color w:val="auto"/>
          <w:sz w:val="24"/>
          <w:highlight w:val="none"/>
          <w:lang w:eastAsia="zh-CN"/>
        </w:rPr>
        <w:t>售后负责人：负责每日故障巡检、运维人员故障派发、硬件采购、硬件维修、网络故障维修、及时反馈故障修复情况并形成巡检记录。组织对售后服务质量的评估和检查，根据采购人的意见和要求及时改进服务质量。</w:t>
      </w:r>
    </w:p>
    <w:p w14:paraId="52438047">
      <w:pPr>
        <w:spacing w:line="360" w:lineRule="auto"/>
        <w:ind w:firstLine="480" w:firstLineChars="200"/>
        <w:rPr>
          <w:rFonts w:hint="eastAsia" w:ascii="仿宋" w:hAnsi="仿宋" w:eastAsia="仿宋" w:cs="宋体"/>
          <w:color w:val="auto"/>
          <w:sz w:val="24"/>
          <w:highlight w:val="none"/>
          <w:lang w:eastAsia="zh-CN"/>
        </w:rPr>
      </w:pPr>
      <w:r>
        <w:rPr>
          <w:rFonts w:hint="eastAsia" w:ascii="仿宋" w:hAnsi="仿宋" w:eastAsia="仿宋" w:cs="宋体"/>
          <w:color w:val="auto"/>
          <w:sz w:val="24"/>
          <w:highlight w:val="none"/>
          <w:lang w:eastAsia="zh-CN"/>
        </w:rPr>
        <w:t>外场运维人员：负责对车载终端设备及站场、电子站牌等场外设施等进行现场巡检维护，外场维护人员对日常故障能及时解决，能独立完成终端嵌入软件的升级安装设置，摄像机IP地址设置、码流、组播设置，并能独立进行终端故障判断和修复等。</w:t>
      </w:r>
    </w:p>
    <w:p w14:paraId="4C661A68">
      <w:pPr>
        <w:spacing w:line="360" w:lineRule="auto"/>
        <w:rPr>
          <w:rFonts w:ascii="仿宋" w:hAnsi="仿宋" w:eastAsia="仿宋" w:cs="宋体"/>
          <w:b/>
          <w:bCs/>
          <w:color w:val="auto"/>
          <w:sz w:val="28"/>
          <w:highlight w:val="none"/>
        </w:rPr>
      </w:pPr>
      <w:r>
        <w:rPr>
          <w:rFonts w:hint="eastAsia" w:ascii="仿宋" w:hAnsi="仿宋" w:eastAsia="仿宋" w:cs="宋体"/>
          <w:b/>
          <w:bCs/>
          <w:color w:val="auto"/>
          <w:sz w:val="28"/>
          <w:highlight w:val="none"/>
          <w:lang w:val="en-US" w:eastAsia="zh-CN"/>
        </w:rPr>
        <w:t>七</w:t>
      </w:r>
      <w:r>
        <w:rPr>
          <w:rFonts w:hint="eastAsia" w:ascii="仿宋" w:hAnsi="仿宋" w:eastAsia="仿宋" w:cs="宋体"/>
          <w:b/>
          <w:bCs/>
          <w:color w:val="auto"/>
          <w:sz w:val="28"/>
          <w:highlight w:val="none"/>
        </w:rPr>
        <w:t>、付款方式</w:t>
      </w:r>
    </w:p>
    <w:p w14:paraId="54BBBE14">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 xml:space="preserve"> 按《浙江省财政厅关于进一步发挥政府采购政策功能全力推动经济稳进提质的通知》（浙财采监〔2022〕3号）等文件要求执行，具体付款方式由双方协商后在合同中明确。</w:t>
      </w:r>
    </w:p>
    <w:p w14:paraId="68C85B6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合同执行期间，</w:t>
      </w:r>
      <w:r>
        <w:rPr>
          <w:rFonts w:hint="eastAsia" w:ascii="仿宋" w:hAnsi="仿宋" w:eastAsia="仿宋" w:cs="宋体"/>
          <w:color w:val="auto"/>
          <w:sz w:val="24"/>
          <w:highlight w:val="none"/>
          <w:lang w:eastAsia="zh-CN"/>
        </w:rPr>
        <w:t>需另行采购的配件</w:t>
      </w:r>
      <w:r>
        <w:rPr>
          <w:rFonts w:hint="eastAsia" w:ascii="仿宋" w:hAnsi="仿宋" w:eastAsia="仿宋" w:cs="宋体"/>
          <w:color w:val="auto"/>
          <w:sz w:val="24"/>
          <w:highlight w:val="none"/>
        </w:rPr>
        <w:t>清单按实际需求数量调整外，其余合同价不调整；维保费按季度支付，自中标人提供维保服务后第二个季度起，每季度的前十五天内，中标人提出付款申请，经过</w:t>
      </w:r>
      <w:r>
        <w:rPr>
          <w:rFonts w:hint="eastAsia" w:ascii="仿宋" w:hAnsi="仿宋" w:eastAsia="仿宋" w:cs="宋体"/>
          <w:color w:val="auto"/>
          <w:sz w:val="24"/>
          <w:highlight w:val="none"/>
          <w:lang w:eastAsia="zh-CN"/>
        </w:rPr>
        <w:t>采购人</w:t>
      </w:r>
      <w:r>
        <w:rPr>
          <w:rFonts w:hint="eastAsia" w:ascii="仿宋" w:hAnsi="仿宋" w:eastAsia="仿宋" w:cs="宋体"/>
          <w:color w:val="auto"/>
          <w:sz w:val="24"/>
          <w:highlight w:val="none"/>
        </w:rPr>
        <w:t>核实后在60天内付清。</w:t>
      </w:r>
    </w:p>
    <w:p w14:paraId="18C74743">
      <w:pPr>
        <w:spacing w:line="360" w:lineRule="auto"/>
        <w:rPr>
          <w:rFonts w:ascii="仿宋_GB2312" w:hAnsi="仿宋_GB2312" w:eastAsia="仿宋_GB2312" w:cs="仿宋_GB2312"/>
          <w:color w:val="auto"/>
          <w:sz w:val="24"/>
          <w:highlight w:val="none"/>
        </w:rPr>
      </w:pPr>
      <w:r>
        <w:rPr>
          <w:rFonts w:hint="eastAsia" w:ascii="仿宋" w:hAnsi="仿宋" w:eastAsia="仿宋" w:cs="宋体"/>
          <w:color w:val="auto"/>
          <w:sz w:val="24"/>
          <w:highlight w:val="none"/>
        </w:rPr>
        <w:t>按季结算，每期费用且应扣除前一期维保服务中因中标人责任或服务考核扣分而需要扣除的</w:t>
      </w:r>
      <w:r>
        <w:rPr>
          <w:rFonts w:hint="eastAsia" w:ascii="仿宋" w:hAnsi="仿宋" w:eastAsia="仿宋" w:cs="宋体"/>
          <w:color w:val="auto"/>
          <w:sz w:val="24"/>
          <w:highlight w:val="none"/>
          <w:lang w:eastAsia="zh-CN"/>
        </w:rPr>
        <w:t>违约金</w:t>
      </w:r>
      <w:r>
        <w:rPr>
          <w:rFonts w:hint="eastAsia" w:ascii="仿宋" w:hAnsi="仿宋" w:eastAsia="仿宋" w:cs="宋体"/>
          <w:color w:val="auto"/>
          <w:sz w:val="24"/>
          <w:highlight w:val="none"/>
        </w:rPr>
        <w:t>。服务期最后一季度的费用在服务期结束后两个月内支付。</w:t>
      </w:r>
    </w:p>
    <w:p w14:paraId="406952AA">
      <w:pPr>
        <w:spacing w:line="360" w:lineRule="auto"/>
        <w:jc w:val="center"/>
        <w:outlineLvl w:val="0"/>
        <w:rPr>
          <w:rFonts w:ascii="仿宋" w:hAnsi="仿宋" w:eastAsia="仿宋" w:cs="仿宋"/>
          <w:b/>
          <w:color w:val="auto"/>
          <w:sz w:val="36"/>
          <w:szCs w:val="36"/>
          <w:highlight w:val="none"/>
        </w:rPr>
      </w:pPr>
    </w:p>
    <w:p w14:paraId="0BB374B4">
      <w:pPr>
        <w:spacing w:line="360" w:lineRule="auto"/>
        <w:jc w:val="center"/>
        <w:outlineLvl w:val="0"/>
        <w:rPr>
          <w:rFonts w:ascii="仿宋" w:hAnsi="仿宋" w:eastAsia="仿宋" w:cs="仿宋"/>
          <w:b/>
          <w:color w:val="auto"/>
          <w:sz w:val="36"/>
          <w:szCs w:val="36"/>
          <w:highlight w:val="none"/>
        </w:rPr>
      </w:pPr>
    </w:p>
    <w:p w14:paraId="7040FF56">
      <w:pPr>
        <w:spacing w:line="360" w:lineRule="auto"/>
        <w:jc w:val="center"/>
        <w:outlineLvl w:val="0"/>
        <w:rPr>
          <w:rFonts w:ascii="仿宋" w:hAnsi="仿宋" w:eastAsia="仿宋" w:cs="仿宋"/>
          <w:b/>
          <w:color w:val="auto"/>
          <w:sz w:val="36"/>
          <w:szCs w:val="36"/>
          <w:highlight w:val="none"/>
        </w:rPr>
      </w:pPr>
    </w:p>
    <w:p w14:paraId="7BB5339D">
      <w:pPr>
        <w:spacing w:line="360" w:lineRule="auto"/>
        <w:outlineLvl w:val="0"/>
        <w:rPr>
          <w:rFonts w:ascii="仿宋" w:hAnsi="仿宋" w:eastAsia="仿宋" w:cs="仿宋"/>
          <w:b/>
          <w:color w:val="auto"/>
          <w:sz w:val="36"/>
          <w:szCs w:val="36"/>
          <w:highlight w:val="none"/>
        </w:rPr>
      </w:pPr>
    </w:p>
    <w:p w14:paraId="13D214B4">
      <w:pPr>
        <w:spacing w:line="360" w:lineRule="auto"/>
        <w:jc w:val="center"/>
        <w:outlineLvl w:val="0"/>
        <w:rPr>
          <w:rFonts w:ascii="仿宋" w:hAnsi="仿宋" w:eastAsia="仿宋" w:cs="仿宋"/>
          <w:b/>
          <w:color w:val="auto"/>
          <w:sz w:val="36"/>
          <w:szCs w:val="36"/>
          <w:highlight w:val="none"/>
        </w:rPr>
      </w:pPr>
    </w:p>
    <w:p w14:paraId="2EADCF7B">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71701C0F">
      <w:pPr>
        <w:rPr>
          <w:rFonts w:ascii="仿宋" w:hAnsi="仿宋" w:eastAsia="仿宋" w:cs="仿宋"/>
          <w:color w:val="auto"/>
          <w:sz w:val="24"/>
          <w:highlight w:val="none"/>
          <w:u w:val="single"/>
        </w:rPr>
      </w:pPr>
      <w:r>
        <w:rPr>
          <w:rFonts w:hint="eastAsia" w:ascii="仿宋" w:hAnsi="仿宋" w:eastAsia="仿宋" w:cs="仿宋"/>
          <w:color w:val="auto"/>
          <w:sz w:val="24"/>
          <w:highlight w:val="none"/>
        </w:rPr>
        <w:t>合同编号：</w:t>
      </w:r>
    </w:p>
    <w:p w14:paraId="281886DD">
      <w:pPr>
        <w:spacing w:line="480" w:lineRule="auto"/>
        <w:jc w:val="center"/>
        <w:rPr>
          <w:rFonts w:ascii="仿宋" w:hAnsi="仿宋" w:eastAsia="仿宋" w:cs="仿宋"/>
          <w:b/>
          <w:color w:val="auto"/>
          <w:sz w:val="28"/>
          <w:szCs w:val="28"/>
          <w:highlight w:val="none"/>
        </w:rPr>
      </w:pPr>
    </w:p>
    <w:p w14:paraId="1E18B512">
      <w:pPr>
        <w:spacing w:line="480" w:lineRule="auto"/>
        <w:jc w:val="center"/>
        <w:rPr>
          <w:rFonts w:ascii="仿宋" w:hAnsi="仿宋" w:eastAsia="仿宋" w:cs="仿宋"/>
          <w:b/>
          <w:color w:val="auto"/>
          <w:sz w:val="24"/>
          <w:highlight w:val="none"/>
        </w:rPr>
      </w:pPr>
    </w:p>
    <w:p w14:paraId="45D3B14F">
      <w:pPr>
        <w:spacing w:line="480" w:lineRule="auto"/>
        <w:jc w:val="center"/>
        <w:rPr>
          <w:rFonts w:ascii="仿宋" w:hAnsi="仿宋" w:eastAsia="仿宋" w:cs="仿宋"/>
          <w:b/>
          <w:color w:val="auto"/>
          <w:sz w:val="24"/>
          <w:highlight w:val="none"/>
        </w:rPr>
      </w:pPr>
    </w:p>
    <w:p w14:paraId="2A775EDF">
      <w:pPr>
        <w:spacing w:line="48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采购合同参考范本</w:t>
      </w:r>
    </w:p>
    <w:p w14:paraId="176788C6">
      <w:pPr>
        <w:spacing w:line="48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（服务类）</w:t>
      </w:r>
    </w:p>
    <w:p w14:paraId="0EDF484A">
      <w:pPr>
        <w:pStyle w:val="700"/>
        <w:ind w:firstLine="2843" w:firstLineChars="1180"/>
        <w:rPr>
          <w:rFonts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5B7C159E">
      <w:pPr>
        <w:spacing w:before="120" w:line="22" w:lineRule="atLeast"/>
        <w:rPr>
          <w:rFonts w:ascii="仿宋" w:hAnsi="仿宋" w:eastAsia="仿宋" w:cs="仿宋"/>
          <w:color w:val="auto"/>
          <w:sz w:val="24"/>
          <w:highlight w:val="none"/>
        </w:rPr>
      </w:pPr>
    </w:p>
    <w:p w14:paraId="63160F9D">
      <w:pPr>
        <w:pStyle w:val="2"/>
        <w:rPr>
          <w:rFonts w:ascii="仿宋" w:eastAsia="仿宋" w:cs="仿宋"/>
          <w:color w:val="auto"/>
          <w:highlight w:val="none"/>
        </w:rPr>
      </w:pPr>
    </w:p>
    <w:p w14:paraId="67B29C95">
      <w:pPr>
        <w:spacing w:before="120" w:line="22" w:lineRule="atLeast"/>
        <w:ind w:left="96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项目名称：</w:t>
      </w:r>
    </w:p>
    <w:p w14:paraId="5F03FD73">
      <w:pPr>
        <w:pStyle w:val="597"/>
        <w:spacing w:before="120" w:line="22" w:lineRule="atLeast"/>
        <w:rPr>
          <w:rFonts w:ascii="仿宋" w:hAnsi="仿宋" w:eastAsia="仿宋" w:cs="仿宋"/>
          <w:color w:val="auto"/>
          <w:szCs w:val="24"/>
          <w:highlight w:val="none"/>
        </w:rPr>
      </w:pPr>
    </w:p>
    <w:p w14:paraId="619A1BBD">
      <w:pPr>
        <w:pStyle w:val="597"/>
        <w:spacing w:before="120" w:line="22" w:lineRule="atLeast"/>
        <w:rPr>
          <w:rFonts w:ascii="仿宋" w:hAnsi="仿宋" w:eastAsia="仿宋" w:cs="仿宋"/>
          <w:color w:val="auto"/>
          <w:szCs w:val="24"/>
          <w:highlight w:val="none"/>
        </w:rPr>
      </w:pPr>
    </w:p>
    <w:p w14:paraId="49EF9A72">
      <w:pPr>
        <w:rPr>
          <w:rFonts w:ascii="仿宋" w:hAnsi="仿宋" w:eastAsia="仿宋" w:cs="仿宋"/>
          <w:color w:val="auto"/>
          <w:sz w:val="24"/>
          <w:highlight w:val="none"/>
        </w:rPr>
      </w:pPr>
    </w:p>
    <w:p w14:paraId="1002AF75">
      <w:pPr>
        <w:spacing w:before="120" w:line="22" w:lineRule="atLeast"/>
        <w:ind w:left="960"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甲方：</w:t>
      </w:r>
    </w:p>
    <w:p w14:paraId="22F0FF55">
      <w:pPr>
        <w:spacing w:before="120" w:line="22" w:lineRule="atLeast"/>
        <w:rPr>
          <w:rFonts w:ascii="仿宋" w:hAnsi="仿宋" w:eastAsia="仿宋" w:cs="仿宋"/>
          <w:color w:val="auto"/>
          <w:sz w:val="24"/>
          <w:highlight w:val="none"/>
        </w:rPr>
      </w:pPr>
    </w:p>
    <w:p w14:paraId="727500FD">
      <w:pPr>
        <w:spacing w:before="120" w:line="22" w:lineRule="atLeast"/>
        <w:ind w:left="960"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乙方：</w:t>
      </w:r>
    </w:p>
    <w:p w14:paraId="5F0E7ACB">
      <w:pPr>
        <w:spacing w:before="120" w:line="22" w:lineRule="atLeast"/>
        <w:rPr>
          <w:rFonts w:ascii="仿宋" w:hAnsi="仿宋" w:eastAsia="仿宋" w:cs="仿宋"/>
          <w:color w:val="auto"/>
          <w:sz w:val="24"/>
          <w:highlight w:val="none"/>
        </w:rPr>
      </w:pPr>
    </w:p>
    <w:p w14:paraId="6D773388">
      <w:pPr>
        <w:spacing w:before="120" w:line="22" w:lineRule="atLeast"/>
        <w:ind w:firstLine="1440" w:firstLineChars="600"/>
        <w:rPr>
          <w:rFonts w:ascii="仿宋" w:hAnsi="仿宋" w:eastAsia="仿宋" w:cs="仿宋"/>
          <w:color w:val="auto"/>
          <w:sz w:val="24"/>
          <w:highlight w:val="none"/>
          <w:u w:val="single"/>
        </w:rPr>
      </w:pPr>
      <w:r>
        <w:rPr>
          <w:rFonts w:hint="eastAsia" w:ascii="仿宋" w:hAnsi="仿宋" w:eastAsia="仿宋" w:cs="仿宋"/>
          <w:color w:val="auto"/>
          <w:sz w:val="24"/>
          <w:highlight w:val="none"/>
        </w:rPr>
        <w:t>签订地：</w:t>
      </w:r>
    </w:p>
    <w:p w14:paraId="33E0EA38">
      <w:pPr>
        <w:spacing w:before="120" w:line="22" w:lineRule="atLeast"/>
        <w:rPr>
          <w:rFonts w:ascii="仿宋" w:hAnsi="仿宋" w:eastAsia="仿宋" w:cs="仿宋"/>
          <w:color w:val="auto"/>
          <w:sz w:val="24"/>
          <w:highlight w:val="none"/>
        </w:rPr>
      </w:pPr>
    </w:p>
    <w:p w14:paraId="3531E780">
      <w:pPr>
        <w:spacing w:before="120" w:line="22" w:lineRule="atLeast"/>
        <w:ind w:firstLine="1440" w:firstLineChars="600"/>
        <w:rPr>
          <w:rFonts w:ascii="仿宋" w:hAnsi="仿宋" w:eastAsia="仿宋" w:cs="仿宋"/>
          <w:color w:val="auto"/>
          <w:sz w:val="24"/>
          <w:highlight w:val="none"/>
          <w:u w:val="single"/>
        </w:rPr>
      </w:pPr>
      <w:r>
        <w:rPr>
          <w:rFonts w:hint="eastAsia" w:ascii="仿宋" w:hAnsi="仿宋" w:eastAsia="仿宋" w:cs="仿宋"/>
          <w:color w:val="auto"/>
          <w:sz w:val="24"/>
          <w:highlight w:val="none"/>
        </w:rPr>
        <w:t>签订日期：年月日</w:t>
      </w:r>
    </w:p>
    <w:p w14:paraId="0B776968">
      <w:pPr>
        <w:widowControl/>
        <w:jc w:val="left"/>
        <w:rPr>
          <w:rFonts w:ascii="仿宋" w:hAnsi="仿宋" w:eastAsia="仿宋" w:cs="仿宋"/>
          <w:color w:val="auto"/>
          <w:kern w:val="0"/>
          <w:sz w:val="24"/>
          <w:highlight w:val="none"/>
        </w:rPr>
        <w:sectPr>
          <w:pgSz w:w="11907" w:h="16840"/>
          <w:pgMar w:top="1474" w:right="1814" w:bottom="1474" w:left="1814" w:header="851" w:footer="851" w:gutter="0"/>
          <w:cols w:space="720" w:num="1"/>
        </w:sectPr>
      </w:pPr>
    </w:p>
    <w:p w14:paraId="57B573FC">
      <w:pPr>
        <w:rPr>
          <w:rFonts w:ascii="仿宋" w:hAnsi="仿宋" w:eastAsia="仿宋" w:cs="仿宋"/>
          <w:b/>
          <w:color w:val="auto"/>
          <w:sz w:val="24"/>
          <w:highlight w:val="none"/>
        </w:rPr>
      </w:pPr>
    </w:p>
    <w:p w14:paraId="5650828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val="zh-CN"/>
        </w:rPr>
        <w:t>年月日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（中标或者成交供应商名称） </w:t>
      </w:r>
      <w:r>
        <w:rPr>
          <w:rFonts w:hint="eastAsia" w:ascii="仿宋" w:hAnsi="仿宋" w:eastAsia="仿宋" w:cs="仿宋"/>
          <w:color w:val="auto"/>
          <w:sz w:val="24"/>
          <w:highlight w:val="none"/>
        </w:rPr>
        <w:t>为该项目中标或者成交供应商。现于中标或者成交通知书发出之日起30日内，按照采购文件确定的事项签订本合同。</w:t>
      </w:r>
    </w:p>
    <w:p w14:paraId="5F163A4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（中或者成交标供应商名称）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3D7DFE57">
      <w:pPr>
        <w:spacing w:line="440" w:lineRule="exact"/>
        <w:ind w:firstLine="482" w:firstLineChars="200"/>
        <w:outlineLvl w:val="0"/>
        <w:rPr>
          <w:rFonts w:ascii="仿宋" w:hAnsi="仿宋" w:eastAsia="仿宋" w:cs="仿宋"/>
          <w:color w:val="auto"/>
          <w:sz w:val="24"/>
          <w:highlight w:val="none"/>
        </w:rPr>
      </w:pPr>
      <w:bookmarkStart w:id="51" w:name="_Toc20421"/>
      <w:bookmarkStart w:id="52" w:name="_Toc28855"/>
      <w:bookmarkStart w:id="53" w:name="_Toc22967"/>
      <w:bookmarkStart w:id="54" w:name="_Toc19273"/>
      <w:bookmarkStart w:id="55" w:name="_Toc15367"/>
      <w:r>
        <w:rPr>
          <w:rFonts w:hint="eastAsia" w:ascii="仿宋" w:hAnsi="仿宋" w:eastAsia="仿宋" w:cs="仿宋"/>
          <w:b/>
          <w:color w:val="auto"/>
          <w:sz w:val="24"/>
          <w:highlight w:val="none"/>
        </w:rPr>
        <w:t>1.1 合同组成部分</w:t>
      </w:r>
      <w:bookmarkEnd w:id="51"/>
      <w:bookmarkEnd w:id="52"/>
      <w:bookmarkEnd w:id="53"/>
      <w:bookmarkEnd w:id="54"/>
      <w:bookmarkEnd w:id="55"/>
    </w:p>
    <w:p w14:paraId="31D96E8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42C7AF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33C6A5A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1.1.2 中标或者成交通知书；</w:t>
      </w:r>
    </w:p>
    <w:p w14:paraId="5061866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1.1.3 投标或者响应文件（含澄清或者说明文件）；</w:t>
      </w:r>
    </w:p>
    <w:p w14:paraId="5D0DBDF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13455E6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1850DC11">
      <w:pPr>
        <w:spacing w:line="440" w:lineRule="exact"/>
        <w:ind w:firstLine="482" w:firstLineChars="200"/>
        <w:outlineLvl w:val="0"/>
        <w:rPr>
          <w:rFonts w:ascii="仿宋" w:hAnsi="仿宋" w:eastAsia="仿宋" w:cs="仿宋"/>
          <w:b/>
          <w:color w:val="auto"/>
          <w:sz w:val="24"/>
          <w:highlight w:val="none"/>
        </w:rPr>
      </w:pPr>
      <w:bookmarkStart w:id="56" w:name="_Toc18585"/>
      <w:bookmarkStart w:id="57" w:name="_Toc2918"/>
      <w:bookmarkStart w:id="58" w:name="_Toc6773"/>
      <w:bookmarkStart w:id="59" w:name="_Toc22185"/>
      <w:bookmarkStart w:id="60" w:name="_Toc6311"/>
      <w:r>
        <w:rPr>
          <w:rFonts w:hint="eastAsia" w:ascii="仿宋" w:hAnsi="仿宋" w:eastAsia="仿宋" w:cs="仿宋"/>
          <w:b/>
          <w:color w:val="auto"/>
          <w:sz w:val="24"/>
          <w:highlight w:val="none"/>
        </w:rPr>
        <w:t>1.2 标的</w:t>
      </w:r>
      <w:bookmarkEnd w:id="56"/>
      <w:bookmarkEnd w:id="57"/>
      <w:bookmarkEnd w:id="58"/>
      <w:bookmarkEnd w:id="59"/>
      <w:bookmarkEnd w:id="60"/>
    </w:p>
    <w:p w14:paraId="15CAAE01">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1.2.1 服务内容：；</w:t>
      </w:r>
    </w:p>
    <w:p w14:paraId="135BB123">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1.2.2 服务标准：；</w:t>
      </w:r>
    </w:p>
    <w:p w14:paraId="7275A612">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1.2.3 技术保障：</w:t>
      </w:r>
      <w:r>
        <w:rPr>
          <w:rFonts w:hint="eastAsia" w:ascii="仿宋" w:hAnsi="仿宋" w:eastAsia="仿宋" w:cs="仿宋"/>
          <w:color w:val="auto"/>
          <w:sz w:val="24"/>
          <w:highlight w:val="none"/>
          <w:u w:val="single"/>
        </w:rPr>
        <w:t>　　　　　　　　　                      　      ；</w:t>
      </w:r>
    </w:p>
    <w:p w14:paraId="52AD010B">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1.2.4 服务人员组成：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8C096B5">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1.2.5合同（是/否）涉及货物。若涉及货物的，则：</w:t>
      </w:r>
    </w:p>
    <w:p w14:paraId="2AA23B54">
      <w:pPr>
        <w:spacing w:line="440" w:lineRule="exact"/>
        <w:ind w:firstLine="480" w:firstLineChars="200"/>
        <w:rPr>
          <w:rFonts w:ascii="仿宋" w:hAnsi="仿宋" w:eastAsia="仿宋" w:cs="仿宋"/>
          <w:color w:val="auto"/>
          <w:sz w:val="24"/>
          <w:highlight w:val="none"/>
          <w:u w:val="single"/>
        </w:rPr>
      </w:pPr>
      <w:bookmarkStart w:id="61" w:name="_Toc5635"/>
      <w:bookmarkStart w:id="62" w:name="_Toc1386"/>
      <w:bookmarkStart w:id="63" w:name="_Toc21124"/>
      <w:bookmarkStart w:id="64" w:name="_Toc13918"/>
      <w:bookmarkStart w:id="65" w:name="_Toc4929"/>
      <w:r>
        <w:rPr>
          <w:rFonts w:hint="eastAsia" w:ascii="仿宋" w:hAnsi="仿宋" w:eastAsia="仿宋" w:cs="仿宋"/>
          <w:color w:val="auto"/>
          <w:sz w:val="24"/>
          <w:highlight w:val="none"/>
        </w:rPr>
        <w:t>1.2.5.1 货物名称、品牌、规格型号、花色：；</w:t>
      </w:r>
    </w:p>
    <w:p w14:paraId="4A1F6489">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1.2.5.2 货物数量：；</w:t>
      </w:r>
    </w:p>
    <w:p w14:paraId="7C4BB76E">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1.2.5.3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4D770AC">
      <w:pPr>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1.3 价款</w:t>
      </w:r>
      <w:bookmarkEnd w:id="61"/>
      <w:bookmarkEnd w:id="62"/>
      <w:bookmarkEnd w:id="63"/>
      <w:bookmarkEnd w:id="64"/>
      <w:bookmarkEnd w:id="65"/>
    </w:p>
    <w:p w14:paraId="4F2017E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本项目采用以下第条款规定的计价方式计价。</w:t>
      </w:r>
    </w:p>
    <w:p w14:paraId="0490DB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1.3.1总价合同，本合同总价（含税）为：￥元（大写：元人民币）。</w:t>
      </w:r>
    </w:p>
    <w:p w14:paraId="3DC3F927">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1AF6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52DB2058">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vAlign w:val="center"/>
          </w:tcPr>
          <w:p w14:paraId="2379D90C">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vAlign w:val="center"/>
          </w:tcPr>
          <w:p w14:paraId="18506BA4">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27C4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1B6B857">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623CBD59">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490AB48F">
            <w:pPr>
              <w:pStyle w:val="318"/>
              <w:spacing w:line="440" w:lineRule="exact"/>
              <w:ind w:firstLine="480" w:firstLineChars="200"/>
              <w:jc w:val="center"/>
              <w:rPr>
                <w:rFonts w:ascii="仿宋" w:hAnsi="仿宋" w:eastAsia="仿宋" w:cs="仿宋"/>
                <w:color w:val="auto"/>
                <w:sz w:val="24"/>
                <w:szCs w:val="24"/>
                <w:highlight w:val="none"/>
              </w:rPr>
            </w:pPr>
          </w:p>
        </w:tc>
      </w:tr>
      <w:tr w14:paraId="71A5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17DF60A7">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25D82108">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0DD94947">
            <w:pPr>
              <w:pStyle w:val="318"/>
              <w:spacing w:line="440" w:lineRule="exact"/>
              <w:ind w:firstLine="480" w:firstLineChars="200"/>
              <w:jc w:val="center"/>
              <w:rPr>
                <w:rFonts w:ascii="仿宋" w:hAnsi="仿宋" w:eastAsia="仿宋" w:cs="仿宋"/>
                <w:color w:val="auto"/>
                <w:sz w:val="24"/>
                <w:szCs w:val="24"/>
                <w:highlight w:val="none"/>
              </w:rPr>
            </w:pPr>
          </w:p>
        </w:tc>
      </w:tr>
      <w:tr w14:paraId="5247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5184657B">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412DBE69">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0EBABB3A">
            <w:pPr>
              <w:pStyle w:val="318"/>
              <w:spacing w:line="440" w:lineRule="exact"/>
              <w:ind w:firstLine="480" w:firstLineChars="200"/>
              <w:jc w:val="center"/>
              <w:rPr>
                <w:rFonts w:ascii="仿宋" w:hAnsi="仿宋" w:eastAsia="仿宋" w:cs="仿宋"/>
                <w:color w:val="auto"/>
                <w:sz w:val="24"/>
                <w:szCs w:val="24"/>
                <w:highlight w:val="none"/>
              </w:rPr>
            </w:pPr>
          </w:p>
        </w:tc>
      </w:tr>
      <w:tr w14:paraId="0C46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F1DC16F">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0BBD2235">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3CDE3F0F">
            <w:pPr>
              <w:pStyle w:val="318"/>
              <w:spacing w:line="440" w:lineRule="exact"/>
              <w:ind w:firstLine="480" w:firstLineChars="200"/>
              <w:jc w:val="center"/>
              <w:rPr>
                <w:rFonts w:ascii="仿宋" w:hAnsi="仿宋" w:eastAsia="仿宋" w:cs="仿宋"/>
                <w:color w:val="auto"/>
                <w:sz w:val="24"/>
                <w:szCs w:val="24"/>
                <w:highlight w:val="none"/>
              </w:rPr>
            </w:pPr>
          </w:p>
        </w:tc>
      </w:tr>
      <w:tr w14:paraId="1C5F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613D232A">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vAlign w:val="center"/>
          </w:tcPr>
          <w:p w14:paraId="3400C11A">
            <w:pPr>
              <w:pStyle w:val="318"/>
              <w:spacing w:line="440" w:lineRule="exact"/>
              <w:ind w:firstLine="480" w:firstLineChars="200"/>
              <w:jc w:val="center"/>
              <w:rPr>
                <w:rFonts w:ascii="仿宋" w:hAnsi="仿宋" w:eastAsia="仿宋" w:cs="仿宋"/>
                <w:color w:val="auto"/>
                <w:sz w:val="24"/>
                <w:szCs w:val="24"/>
                <w:highlight w:val="none"/>
              </w:rPr>
            </w:pPr>
          </w:p>
        </w:tc>
      </w:tr>
    </w:tbl>
    <w:p w14:paraId="366548FF">
      <w:pPr>
        <w:spacing w:line="440" w:lineRule="exact"/>
        <w:ind w:firstLine="480" w:firstLineChars="200"/>
        <w:rPr>
          <w:rFonts w:ascii="仿宋" w:hAnsi="仿宋" w:eastAsia="仿宋" w:cs="仿宋"/>
          <w:color w:val="auto"/>
          <w:sz w:val="24"/>
          <w:highlight w:val="none"/>
        </w:rPr>
      </w:pPr>
      <w:bookmarkStart w:id="66" w:name="_Toc30506"/>
      <w:bookmarkStart w:id="67" w:name="_Toc30158"/>
      <w:bookmarkStart w:id="68" w:name="_Toc3654"/>
      <w:bookmarkStart w:id="69" w:name="_Toc26916"/>
      <w:bookmarkStart w:id="70" w:name="_Toc14993"/>
      <w:r>
        <w:rPr>
          <w:rFonts w:hint="eastAsia" w:ascii="仿宋" w:hAnsi="仿宋" w:eastAsia="仿宋" w:cs="仿宋"/>
          <w:bCs/>
          <w:color w:val="auto"/>
          <w:sz w:val="24"/>
          <w:highlight w:val="none"/>
        </w:rPr>
        <w:t>1.3.2单价合同，本合同单价（含税）标准为：</w:t>
      </w:r>
      <w:r>
        <w:rPr>
          <w:rFonts w:hint="eastAsia" w:ascii="仿宋" w:hAnsi="仿宋" w:eastAsia="仿宋" w:cs="仿宋"/>
          <w:color w:val="auto"/>
          <w:sz w:val="24"/>
          <w:highlight w:val="none"/>
        </w:rPr>
        <w:t>。服务工作量的计量方式为：</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。单价合同，在合同履行期间内，根据实际完成的工作量据实结算，但结算总价上限不得超过预算金额或者双方确定的金额￥元（大写：元人民币）。</w:t>
      </w:r>
    </w:p>
    <w:p w14:paraId="2C0C875E">
      <w:pPr>
        <w:pStyle w:val="2"/>
        <w:spacing w:line="440" w:lineRule="exact"/>
        <w:ind w:left="0" w:firstLine="480" w:firstLineChars="200"/>
        <w:rPr>
          <w:rFonts w:ascii="仿宋" w:eastAsia="仿宋" w:cs="仿宋"/>
          <w:color w:val="auto"/>
          <w:highlight w:val="none"/>
          <w:lang w:val="en-US"/>
        </w:rPr>
      </w:pPr>
      <w:r>
        <w:rPr>
          <w:rFonts w:hint="eastAsia" w:ascii="仿宋" w:eastAsia="仿宋" w:cs="仿宋"/>
          <w:b w:val="0"/>
          <w:bCs w:val="0"/>
          <w:color w:val="auto"/>
          <w:sz w:val="24"/>
          <w:highlight w:val="none"/>
          <w:lang w:val="en-US"/>
        </w:rPr>
        <w:t>1.3.3其他计价方式：</w:t>
      </w:r>
      <w:r>
        <w:rPr>
          <w:rFonts w:hint="eastAsia" w:ascii="仿宋" w:eastAsia="仿宋" w:cs="仿宋"/>
          <w:b w:val="0"/>
          <w:bCs w:val="0"/>
          <w:color w:val="auto"/>
          <w:sz w:val="24"/>
          <w:highlight w:val="none"/>
        </w:rPr>
        <w:t>。</w:t>
      </w:r>
    </w:p>
    <w:bookmarkEnd w:id="66"/>
    <w:bookmarkEnd w:id="67"/>
    <w:bookmarkEnd w:id="68"/>
    <w:bookmarkEnd w:id="69"/>
    <w:bookmarkEnd w:id="70"/>
    <w:p w14:paraId="723D4471">
      <w:pPr>
        <w:pStyle w:val="958"/>
        <w:spacing w:before="0" w:beforeAutospacing="0" w:after="0" w:afterAutospacing="0" w:line="440" w:lineRule="exact"/>
        <w:ind w:firstLine="482" w:firstLineChars="200"/>
        <w:rPr>
          <w:rFonts w:ascii="仿宋" w:hAnsi="仿宋" w:eastAsia="仿宋" w:cs="仿宋"/>
          <w:b/>
          <w:color w:val="auto"/>
          <w:highlight w:val="none"/>
        </w:rPr>
      </w:pPr>
      <w:bookmarkStart w:id="71" w:name="_Toc1814"/>
      <w:bookmarkStart w:id="72" w:name="_Toc10340"/>
      <w:bookmarkStart w:id="73" w:name="_Toc22618"/>
      <w:bookmarkStart w:id="74" w:name="_Toc31421"/>
      <w:bookmarkStart w:id="75" w:name="_Toc3625"/>
      <w:bookmarkStart w:id="76" w:name="_Toc4760"/>
      <w:bookmarkStart w:id="77" w:name="_Toc11108"/>
      <w:bookmarkStart w:id="78" w:name="_Toc8772"/>
      <w:r>
        <w:rPr>
          <w:rFonts w:hint="eastAsia" w:ascii="仿宋" w:hAnsi="仿宋" w:eastAsia="仿宋" w:cs="仿宋"/>
          <w:b/>
          <w:color w:val="auto"/>
          <w:highlight w:val="none"/>
        </w:rPr>
        <w:t>1.4履约保证金</w:t>
      </w:r>
    </w:p>
    <w:p w14:paraId="778C0B16">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乙方（是/否）需要支付履约保证金。若需要支付履约保证金的，则：</w:t>
      </w:r>
    </w:p>
    <w:p w14:paraId="7B0F6367">
      <w:pPr>
        <w:spacing w:line="440" w:lineRule="exact"/>
        <w:ind w:firstLine="480" w:firstLineChars="200"/>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1.4.1履约保证金的比例为合同金额的%；</w:t>
      </w:r>
    </w:p>
    <w:p w14:paraId="3F02C382">
      <w:pPr>
        <w:spacing w:line="440" w:lineRule="exact"/>
        <w:ind w:firstLine="480" w:firstLineChars="200"/>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1.4.2履约保证金支付方式详见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rPr>
        <w:t>；</w:t>
      </w:r>
    </w:p>
    <w:p w14:paraId="27C7940B">
      <w:pPr>
        <w:pStyle w:val="2"/>
        <w:tabs>
          <w:tab w:val="left" w:pos="0"/>
        </w:tabs>
        <w:spacing w:line="440" w:lineRule="exact"/>
        <w:ind w:left="0" w:firstLine="480" w:firstLineChars="200"/>
        <w:rPr>
          <w:rFonts w:ascii="仿宋" w:eastAsia="仿宋" w:cs="仿宋"/>
          <w:color w:val="auto"/>
          <w:highlight w:val="none"/>
          <w:lang w:val="en-US"/>
        </w:rPr>
      </w:pPr>
      <w:r>
        <w:rPr>
          <w:rFonts w:hint="eastAsia" w:ascii="仿宋" w:eastAsia="仿宋" w:cs="仿宋"/>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2BBF4E19">
      <w:pPr>
        <w:spacing w:line="440" w:lineRule="exact"/>
        <w:ind w:firstLine="480" w:firstLineChars="200"/>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1.4.4甲方在项目验收结束后及时退还履约保证金。甲方在项目通过验收之日起个工作日内将履约保证金无息退还乙方，逾期退还的，乙方可要求甲方支付违约金，违约金按每迟延退还一日的应退还而未退还金额的%计算，最高限额为本合同履约保证金的 %。</w:t>
      </w:r>
    </w:p>
    <w:p w14:paraId="50CC8089">
      <w:pPr>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1.5</w:t>
      </w:r>
      <w:bookmarkEnd w:id="71"/>
      <w:bookmarkEnd w:id="72"/>
      <w:bookmarkEnd w:id="73"/>
      <w:r>
        <w:rPr>
          <w:rFonts w:hint="eastAsia" w:ascii="仿宋" w:hAnsi="仿宋" w:eastAsia="仿宋" w:cs="仿宋"/>
          <w:b/>
          <w:color w:val="auto"/>
          <w:sz w:val="24"/>
          <w:highlight w:val="none"/>
        </w:rPr>
        <w:t>预付款</w:t>
      </w:r>
    </w:p>
    <w:p w14:paraId="264FD213">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甲方（是/否）需要支付预付款。若需要支付预付款的，则：</w:t>
      </w:r>
    </w:p>
    <w:p w14:paraId="58EBDD0F">
      <w:pPr>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1.5.1预付款比例、支付方式、时间详见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rPr>
        <w:t>；</w:t>
      </w:r>
    </w:p>
    <w:p w14:paraId="2956371A">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1.5.2预付款的扣回方式详见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1CAEC13A">
      <w:pPr>
        <w:pStyle w:val="958"/>
        <w:spacing w:before="0" w:beforeAutospacing="0" w:after="0" w:afterAutospacing="0" w:line="440" w:lineRule="exact"/>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1.5.3预付款的担保措施详见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7817FD5F">
      <w:pPr>
        <w:pStyle w:val="958"/>
        <w:spacing w:before="0" w:beforeAutospacing="0" w:after="0" w:afterAutospacing="0" w:line="44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1.6资金支付</w:t>
      </w:r>
    </w:p>
    <w:p w14:paraId="0D5063EC">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1.6.1甲方应严格履行合同，及时组织验收，验收合格后及时将合同款支付完毕。对于满足合同约定支付条件的，甲方自收到发票后7个工作日内将资金支付到合同约定的乙方账户，有条件的甲方可以即时支付。甲方不得以机构变动、人员更替、政策调整、单位放假等为由延迟付款。</w:t>
      </w:r>
    </w:p>
    <w:p w14:paraId="3C79DCE8">
      <w:pPr>
        <w:spacing w:line="440" w:lineRule="exact"/>
        <w:ind w:firstLine="480" w:firstLineChars="200"/>
        <w:outlineLvl w:val="0"/>
        <w:rPr>
          <w:rFonts w:ascii="仿宋" w:hAnsi="仿宋" w:eastAsia="仿宋" w:cs="仿宋"/>
          <w:color w:val="auto"/>
          <w:sz w:val="24"/>
          <w:highlight w:val="none"/>
        </w:rPr>
      </w:pPr>
      <w:r>
        <w:rPr>
          <w:rFonts w:hint="eastAsia" w:ascii="仿宋" w:hAnsi="仿宋" w:eastAsia="仿宋" w:cs="仿宋"/>
          <w:color w:val="auto"/>
          <w:sz w:val="24"/>
          <w:highlight w:val="none"/>
        </w:rPr>
        <w:t>1.6.2资金支付的方式、时间和条件详见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0443E66">
      <w:pPr>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1.7 履行期限、地点和方式</w:t>
      </w:r>
      <w:bookmarkEnd w:id="74"/>
      <w:bookmarkEnd w:id="75"/>
      <w:bookmarkEnd w:id="76"/>
      <w:bookmarkEnd w:id="77"/>
      <w:bookmarkEnd w:id="78"/>
    </w:p>
    <w:p w14:paraId="28808F0C">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1.7.1 服务交付（实施）的时间（期限）：</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A6F896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1.7.2 服务交付（实施）的地点（地域范围）：</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32CF5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1.7.3 服务交付（实施）的方式：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F8F448A">
      <w:pPr>
        <w:spacing w:line="440" w:lineRule="exact"/>
        <w:ind w:firstLine="480" w:firstLineChars="200"/>
        <w:outlineLvl w:val="0"/>
        <w:rPr>
          <w:rFonts w:ascii="仿宋" w:hAnsi="仿宋" w:eastAsia="仿宋" w:cs="仿宋"/>
          <w:bCs/>
          <w:color w:val="auto"/>
          <w:sz w:val="24"/>
          <w:highlight w:val="none"/>
        </w:rPr>
      </w:pPr>
      <w:bookmarkStart w:id="79" w:name="_Toc2375"/>
      <w:bookmarkStart w:id="80" w:name="_Toc24662"/>
      <w:bookmarkStart w:id="81" w:name="_Toc5698"/>
      <w:bookmarkStart w:id="82" w:name="_Toc8586"/>
      <w:bookmarkStart w:id="83" w:name="_Toc3079"/>
      <w:r>
        <w:rPr>
          <w:rFonts w:hint="eastAsia" w:ascii="仿宋" w:hAnsi="仿宋" w:eastAsia="仿宋" w:cs="仿宋"/>
          <w:bCs/>
          <w:color w:val="auto"/>
          <w:sz w:val="24"/>
          <w:highlight w:val="none"/>
        </w:rPr>
        <w:t>1.7.4若服务涉及货物的，则货物的：</w:t>
      </w:r>
    </w:p>
    <w:p w14:paraId="7C483D07">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1.7.4.1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7E8F0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1.7.4.2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FC2BFC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1.7.4.3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5A73DFD">
      <w:pPr>
        <w:spacing w:line="440" w:lineRule="exact"/>
        <w:ind w:firstLine="482" w:firstLineChars="200"/>
        <w:outlineLvl w:val="0"/>
        <w:rPr>
          <w:rFonts w:ascii="仿宋" w:hAnsi="仿宋" w:eastAsia="仿宋" w:cs="仿宋"/>
          <w:color w:val="auto"/>
          <w:sz w:val="24"/>
          <w:highlight w:val="none"/>
          <w:u w:val="single"/>
        </w:rPr>
      </w:pPr>
      <w:r>
        <w:rPr>
          <w:rFonts w:hint="eastAsia" w:ascii="仿宋" w:hAnsi="仿宋" w:eastAsia="仿宋" w:cs="仿宋"/>
          <w:b/>
          <w:color w:val="auto"/>
          <w:sz w:val="24"/>
          <w:highlight w:val="none"/>
        </w:rPr>
        <w:t>1.8违约责任</w:t>
      </w:r>
      <w:bookmarkEnd w:id="79"/>
      <w:bookmarkEnd w:id="80"/>
      <w:bookmarkEnd w:id="81"/>
      <w:bookmarkEnd w:id="82"/>
      <w:bookmarkEnd w:id="83"/>
    </w:p>
    <w:p w14:paraId="53A0ECA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计算，最高限额为本合同总价的%；迟延履行的违约金计算数额达到前述最高限额之日起，甲方有权在要求乙方支付违约金的同时，书面通知乙方解除本合同；</w:t>
      </w:r>
    </w:p>
    <w:p w14:paraId="45A30F62">
      <w:pPr>
        <w:pStyle w:val="2"/>
        <w:spacing w:line="440" w:lineRule="exact"/>
        <w:ind w:left="0" w:firstLine="480" w:firstLineChars="200"/>
        <w:rPr>
          <w:rFonts w:ascii="仿宋" w:eastAsia="仿宋" w:cs="仿宋"/>
          <w:b w:val="0"/>
          <w:bCs w:val="0"/>
          <w:color w:val="auto"/>
          <w:sz w:val="24"/>
          <w:szCs w:val="24"/>
          <w:highlight w:val="none"/>
          <w:lang w:val="en-US"/>
        </w:rPr>
      </w:pPr>
      <w:r>
        <w:rPr>
          <w:rFonts w:hint="eastAsia" w:ascii="仿宋" w:eastAsia="仿宋" w:cs="仿宋"/>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计算，最高限额为本合同总价的%；迟延交付货物的违约金计算数额达到前述最高限额之日起，甲方有权在要求乙方支付违约金的同时，书面通知乙方解除本合同；</w:t>
      </w:r>
    </w:p>
    <w:p w14:paraId="0C86029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1.8.3除不可抗力外，如果甲方没有按照本合同约定的付款方式付款，那么乙方可要求甲方支付违约金，违约金按每迟延付款一日的应付而未付款的%计算，最高限额为本合同总价的%；迟延付款的违约金计算数额达到前述最高限额之日起，乙方有权在要求甲方支付违约金的同时，书面通知甲方解除本合同；</w:t>
      </w:r>
    </w:p>
    <w:p w14:paraId="672091AC">
      <w:pPr>
        <w:spacing w:line="440" w:lineRule="exact"/>
        <w:ind w:firstLine="480" w:firstLineChars="200"/>
        <w:rPr>
          <w:rFonts w:ascii="仿宋" w:hAnsi="仿宋" w:eastAsia="仿宋" w:cs="仿宋"/>
          <w:color w:val="auto"/>
          <w:sz w:val="24"/>
          <w:highlight w:val="none"/>
        </w:rPr>
      </w:pPr>
      <w:bookmarkStart w:id="84" w:name="_Toc9497"/>
      <w:bookmarkStart w:id="85" w:name="_Toc18683"/>
      <w:bookmarkStart w:id="86" w:name="_Toc26807"/>
      <w:bookmarkStart w:id="87" w:name="_Toc30329"/>
      <w:bookmarkStart w:id="88" w:name="_Toc32454"/>
      <w:r>
        <w:rPr>
          <w:rFonts w:hint="eastAsia" w:ascii="仿宋" w:hAnsi="仿宋" w:eastAsia="仿宋" w:cs="仿宋"/>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8F3317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3B2FBFB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1.8.6如果出现采购监督管理部门在处理投诉事项期间，书面通知甲方暂停采购活动的情形，或者询问或质疑事项可能影响中标或者成交结果的，导致甲方中止履行合同的情形，均不视为甲方违约。</w:t>
      </w:r>
    </w:p>
    <w:p w14:paraId="6D340B59">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1.8.7违约责任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bookmarkEnd w:id="84"/>
    <w:bookmarkEnd w:id="85"/>
    <w:bookmarkEnd w:id="86"/>
    <w:bookmarkEnd w:id="87"/>
    <w:bookmarkEnd w:id="88"/>
    <w:p w14:paraId="31D12A44">
      <w:pPr>
        <w:spacing w:line="440" w:lineRule="exact"/>
        <w:ind w:firstLine="482" w:firstLineChars="200"/>
        <w:outlineLvl w:val="0"/>
        <w:rPr>
          <w:rFonts w:ascii="仿宋" w:hAnsi="仿宋" w:eastAsia="仿宋" w:cs="仿宋"/>
          <w:b/>
          <w:color w:val="auto"/>
          <w:sz w:val="24"/>
          <w:highlight w:val="none"/>
        </w:rPr>
      </w:pPr>
      <w:bookmarkStart w:id="89" w:name="_Toc16021"/>
      <w:bookmarkStart w:id="90" w:name="_Toc28375"/>
      <w:bookmarkStart w:id="91" w:name="_Toc15583"/>
      <w:r>
        <w:rPr>
          <w:rFonts w:hint="eastAsia" w:ascii="仿宋" w:hAnsi="仿宋" w:eastAsia="仿宋" w:cs="仿宋"/>
          <w:b/>
          <w:color w:val="auto"/>
          <w:sz w:val="24"/>
          <w:highlight w:val="none"/>
        </w:rPr>
        <w:t>1.9合同争议的解决</w:t>
      </w:r>
      <w:bookmarkEnd w:id="89"/>
      <w:bookmarkEnd w:id="90"/>
      <w:bookmarkEnd w:id="91"/>
    </w:p>
    <w:p w14:paraId="4A7D6F4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本合同履行过程中发生的任何争议，双方当事人均可通过和解或者调解解决；不愿和解、调解或者和解、调解不成的，将争议提交绍兴仲裁委员会仲裁。</w:t>
      </w:r>
    </w:p>
    <w:p w14:paraId="23510555">
      <w:pPr>
        <w:spacing w:line="440" w:lineRule="exact"/>
        <w:ind w:firstLine="482" w:firstLineChars="200"/>
        <w:outlineLvl w:val="0"/>
        <w:rPr>
          <w:rFonts w:ascii="仿宋" w:hAnsi="仿宋" w:eastAsia="仿宋" w:cs="仿宋"/>
          <w:b/>
          <w:color w:val="auto"/>
          <w:sz w:val="24"/>
          <w:highlight w:val="none"/>
        </w:rPr>
      </w:pPr>
      <w:bookmarkStart w:id="92" w:name="_Toc7245"/>
      <w:bookmarkStart w:id="93" w:name="_Toc15322"/>
      <w:bookmarkStart w:id="94" w:name="_Toc11173"/>
      <w:r>
        <w:rPr>
          <w:rFonts w:hint="eastAsia" w:ascii="仿宋" w:hAnsi="仿宋" w:eastAsia="仿宋" w:cs="仿宋"/>
          <w:b/>
          <w:color w:val="auto"/>
          <w:sz w:val="24"/>
          <w:highlight w:val="none"/>
        </w:rPr>
        <w:t>2.0 合同生效</w:t>
      </w:r>
      <w:bookmarkEnd w:id="92"/>
      <w:bookmarkEnd w:id="93"/>
      <w:bookmarkEnd w:id="94"/>
    </w:p>
    <w:p w14:paraId="133C4181">
      <w:pPr>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本合同自双方当事人盖章签字时生效。</w:t>
      </w:r>
    </w:p>
    <w:p w14:paraId="4CD0BD5C">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2BBAA15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4EFB0EE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64481C62">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法定代表人或</w:t>
      </w:r>
    </w:p>
    <w:p w14:paraId="4FBC5576">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授权代表（签字）: </w:t>
      </w:r>
    </w:p>
    <w:p w14:paraId="0E75803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1F3841BB">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5EA5C18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0E82B41F">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7F3FB48B">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7EF57431">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5DD4AB7B">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48FFD0F4">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24CEF9DC">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开户账号：开户账号：</w:t>
      </w:r>
    </w:p>
    <w:p w14:paraId="3F3EBB69">
      <w:pPr>
        <w:widowControl/>
        <w:adjustRightInd/>
        <w:jc w:val="left"/>
        <w:rPr>
          <w:rFonts w:ascii="仿宋" w:hAnsi="仿宋" w:eastAsia="仿宋" w:cs="仿宋"/>
          <w:b/>
          <w:color w:val="auto"/>
          <w:sz w:val="24"/>
          <w:highlight w:val="none"/>
        </w:rPr>
      </w:pPr>
      <w:r>
        <w:rPr>
          <w:rFonts w:hint="eastAsia" w:ascii="仿宋" w:hAnsi="仿宋" w:eastAsia="仿宋" w:cs="仿宋"/>
          <w:b/>
          <w:color w:val="auto"/>
          <w:highlight w:val="none"/>
        </w:rPr>
        <w:br w:type="page"/>
      </w:r>
    </w:p>
    <w:p w14:paraId="6E8F6C23">
      <w:pPr>
        <w:pStyle w:val="700"/>
        <w:spacing w:line="560" w:lineRule="exact"/>
        <w:ind w:firstLine="482"/>
        <w:jc w:val="center"/>
        <w:rPr>
          <w:rFonts w:ascii="仿宋" w:hAnsi="仿宋" w:eastAsia="仿宋" w:cs="仿宋"/>
          <w:b/>
          <w:color w:val="auto"/>
          <w:szCs w:val="24"/>
          <w:highlight w:val="none"/>
        </w:rPr>
      </w:pPr>
      <w:r>
        <w:rPr>
          <w:rFonts w:hint="eastAsia" w:ascii="仿宋" w:hAnsi="仿宋" w:eastAsia="仿宋" w:cs="仿宋"/>
          <w:b/>
          <w:color w:val="auto"/>
          <w:szCs w:val="24"/>
          <w:highlight w:val="none"/>
        </w:rPr>
        <w:t>第二部分 合同一般条款</w:t>
      </w:r>
    </w:p>
    <w:p w14:paraId="010021A4">
      <w:pPr>
        <w:spacing w:line="560" w:lineRule="exact"/>
        <w:ind w:firstLine="482" w:firstLineChars="200"/>
        <w:outlineLvl w:val="0"/>
        <w:rPr>
          <w:rFonts w:ascii="仿宋" w:hAnsi="仿宋" w:eastAsia="仿宋" w:cs="仿宋"/>
          <w:b/>
          <w:color w:val="auto"/>
          <w:sz w:val="24"/>
          <w:highlight w:val="none"/>
        </w:rPr>
      </w:pPr>
      <w:bookmarkStart w:id="95" w:name="_Toc31297"/>
      <w:bookmarkStart w:id="96" w:name="_Toc19680"/>
      <w:bookmarkStart w:id="97" w:name="_Toc5228"/>
      <w:bookmarkStart w:id="98" w:name="_Toc25079"/>
      <w:bookmarkStart w:id="99" w:name="_Toc14021"/>
      <w:r>
        <w:rPr>
          <w:rFonts w:hint="eastAsia" w:ascii="仿宋" w:hAnsi="仿宋" w:eastAsia="仿宋" w:cs="仿宋"/>
          <w:b/>
          <w:color w:val="auto"/>
          <w:sz w:val="24"/>
          <w:highlight w:val="none"/>
        </w:rPr>
        <w:t>2.1 定义</w:t>
      </w:r>
      <w:bookmarkEnd w:id="95"/>
      <w:bookmarkEnd w:id="96"/>
      <w:bookmarkEnd w:id="97"/>
      <w:bookmarkEnd w:id="98"/>
      <w:bookmarkEnd w:id="99"/>
    </w:p>
    <w:p w14:paraId="711D9DB4">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312E59B7">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“合同”系指采购人和中标或成交供应商签订的载明双方当事人所达成的协议，并包括所有的附件、附录和构成合同的其他文件。</w:t>
      </w:r>
    </w:p>
    <w:p w14:paraId="50D9A411">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“合同价”系指根据合同约定，中标或成交供应商在完全履行合同义务后，采购人应支付给中标或成交供应商的价格。</w:t>
      </w:r>
    </w:p>
    <w:p w14:paraId="09448D6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2.1.3 “服务”系指中标或成交供应商根据合同约定应向采购人履行的除货物和工程以外的其他采购对象，包括采购人自身需要的服务和向社会公众提供的公共服务。</w:t>
      </w:r>
    </w:p>
    <w:p w14:paraId="5D981E51">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 “甲方”系指与中标或成交供应商签署合同的采购人；采购人委托采购代理机构代表其与乙方签订合同的，采购人的授权委托书作为合同附件。</w:t>
      </w:r>
    </w:p>
    <w:p w14:paraId="796FF63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 “乙方”系指根据合同约定提供服务的中标或成交供应商；两个以上的自然人、法人或者其他组织组成一个联合体，以一个供应商的身份共同参加采购的，联合体各方均应为乙方或者与乙方相同地位的合同当事人，并就合同约定的事项对甲方承担连带责任。</w:t>
      </w:r>
    </w:p>
    <w:p w14:paraId="1CAAAECF">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2.1.6 “现场”系指合同约定提供服务的地点。</w:t>
      </w:r>
    </w:p>
    <w:p w14:paraId="01F90803">
      <w:pPr>
        <w:spacing w:line="560" w:lineRule="exact"/>
        <w:ind w:firstLine="482" w:firstLineChars="200"/>
        <w:outlineLvl w:val="0"/>
        <w:rPr>
          <w:rFonts w:ascii="仿宋" w:hAnsi="仿宋" w:eastAsia="仿宋" w:cs="仿宋"/>
          <w:b/>
          <w:color w:val="auto"/>
          <w:sz w:val="24"/>
          <w:highlight w:val="none"/>
        </w:rPr>
      </w:pPr>
      <w:bookmarkStart w:id="100" w:name="_Toc23289"/>
      <w:bookmarkStart w:id="101" w:name="_Toc31402"/>
      <w:bookmarkStart w:id="102" w:name="_Toc16752"/>
      <w:bookmarkStart w:id="103" w:name="_Toc3769"/>
      <w:bookmarkStart w:id="104" w:name="_Toc19539"/>
      <w:r>
        <w:rPr>
          <w:rFonts w:hint="eastAsia" w:ascii="仿宋" w:hAnsi="仿宋" w:eastAsia="仿宋" w:cs="仿宋"/>
          <w:b/>
          <w:color w:val="auto"/>
          <w:sz w:val="24"/>
          <w:highlight w:val="none"/>
        </w:rPr>
        <w:t>2.2 技术规范</w:t>
      </w:r>
      <w:bookmarkEnd w:id="100"/>
      <w:bookmarkEnd w:id="101"/>
      <w:bookmarkEnd w:id="102"/>
      <w:bookmarkEnd w:id="103"/>
      <w:bookmarkEnd w:id="104"/>
    </w:p>
    <w:p w14:paraId="3CE552F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B8B64A8">
      <w:pPr>
        <w:spacing w:line="560" w:lineRule="exact"/>
        <w:ind w:firstLine="482" w:firstLineChars="200"/>
        <w:outlineLvl w:val="0"/>
        <w:rPr>
          <w:rFonts w:ascii="仿宋" w:hAnsi="仿宋" w:eastAsia="仿宋" w:cs="仿宋"/>
          <w:b/>
          <w:color w:val="auto"/>
          <w:sz w:val="24"/>
          <w:highlight w:val="none"/>
        </w:rPr>
      </w:pPr>
      <w:bookmarkStart w:id="105" w:name="_Toc13673"/>
      <w:bookmarkStart w:id="106" w:name="_Toc9161"/>
      <w:bookmarkStart w:id="107" w:name="_Toc27945"/>
      <w:bookmarkStart w:id="108" w:name="_Toc12412"/>
      <w:bookmarkStart w:id="109" w:name="_Toc4133"/>
      <w:r>
        <w:rPr>
          <w:rFonts w:hint="eastAsia" w:ascii="仿宋" w:hAnsi="仿宋" w:eastAsia="仿宋" w:cs="仿宋"/>
          <w:b/>
          <w:color w:val="auto"/>
          <w:sz w:val="24"/>
          <w:highlight w:val="none"/>
        </w:rPr>
        <w:t>2.3 知识产权</w:t>
      </w:r>
      <w:bookmarkEnd w:id="105"/>
      <w:bookmarkEnd w:id="106"/>
      <w:bookmarkEnd w:id="107"/>
      <w:bookmarkEnd w:id="108"/>
      <w:bookmarkEnd w:id="109"/>
    </w:p>
    <w:p w14:paraId="60ECDE0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565FE6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2.3.2 合同涉及技术成果的归属和收益的分成办法的，详见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90456C3">
      <w:pPr>
        <w:spacing w:line="56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2.4 履约检查和问题反馈</w:t>
      </w:r>
    </w:p>
    <w:p w14:paraId="07C68D6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34C4B84D">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2.4.2 合同履行期间，甲方有权将履行过程中出现的问题反馈给乙方，双方当事人应以书面形式约定需要完善和改进的内容。</w:t>
      </w:r>
    </w:p>
    <w:p w14:paraId="71B7E7E2">
      <w:pPr>
        <w:spacing w:line="560" w:lineRule="exact"/>
        <w:ind w:firstLine="482" w:firstLineChars="200"/>
        <w:outlineLvl w:val="0"/>
        <w:rPr>
          <w:rFonts w:ascii="仿宋" w:hAnsi="仿宋" w:eastAsia="仿宋" w:cs="仿宋"/>
          <w:b/>
          <w:color w:val="auto"/>
          <w:sz w:val="24"/>
          <w:highlight w:val="none"/>
        </w:rPr>
      </w:pPr>
      <w:bookmarkStart w:id="110" w:name="_Toc32670"/>
      <w:bookmarkStart w:id="111" w:name="_Toc22011"/>
      <w:bookmarkStart w:id="112" w:name="_Toc15447"/>
      <w:bookmarkStart w:id="113" w:name="_Toc26555"/>
      <w:bookmarkStart w:id="114" w:name="_Toc31233"/>
      <w:r>
        <w:rPr>
          <w:rFonts w:hint="eastAsia" w:ascii="仿宋" w:hAnsi="仿宋" w:eastAsia="仿宋" w:cs="仿宋"/>
          <w:b/>
          <w:color w:val="auto"/>
          <w:sz w:val="24"/>
          <w:highlight w:val="none"/>
        </w:rPr>
        <w:t>2.5 结算方式和付款条件</w:t>
      </w:r>
      <w:bookmarkEnd w:id="110"/>
      <w:bookmarkEnd w:id="111"/>
      <w:bookmarkEnd w:id="112"/>
      <w:bookmarkEnd w:id="113"/>
      <w:bookmarkEnd w:id="114"/>
    </w:p>
    <w:p w14:paraId="54D8AFD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F0E3327">
      <w:pPr>
        <w:spacing w:line="560" w:lineRule="exact"/>
        <w:ind w:firstLine="482" w:firstLineChars="200"/>
        <w:outlineLvl w:val="0"/>
        <w:rPr>
          <w:rFonts w:ascii="仿宋" w:hAnsi="仿宋" w:eastAsia="仿宋" w:cs="仿宋"/>
          <w:b/>
          <w:color w:val="auto"/>
          <w:sz w:val="24"/>
          <w:highlight w:val="none"/>
        </w:rPr>
      </w:pPr>
      <w:bookmarkStart w:id="115" w:name="_Toc13154"/>
      <w:bookmarkStart w:id="116" w:name="_Toc30507"/>
      <w:bookmarkStart w:id="117" w:name="_Toc13467"/>
      <w:bookmarkStart w:id="118" w:name="_Toc18990"/>
      <w:bookmarkStart w:id="119" w:name="_Toc16163"/>
      <w:r>
        <w:rPr>
          <w:rFonts w:hint="eastAsia" w:ascii="仿宋" w:hAnsi="仿宋" w:eastAsia="仿宋" w:cs="仿宋"/>
          <w:b/>
          <w:color w:val="auto"/>
          <w:sz w:val="24"/>
          <w:highlight w:val="none"/>
        </w:rPr>
        <w:t>2.6 技术资料和保密义务</w:t>
      </w:r>
      <w:bookmarkEnd w:id="115"/>
      <w:bookmarkEnd w:id="116"/>
      <w:bookmarkEnd w:id="117"/>
      <w:bookmarkEnd w:id="118"/>
      <w:bookmarkEnd w:id="119"/>
    </w:p>
    <w:p w14:paraId="5F00A6CE">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5EA9A234">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58325C68">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B8912BA">
      <w:pPr>
        <w:spacing w:line="560" w:lineRule="exact"/>
        <w:ind w:firstLine="482" w:firstLineChars="200"/>
        <w:outlineLvl w:val="0"/>
        <w:rPr>
          <w:rFonts w:ascii="仿宋" w:hAnsi="仿宋" w:eastAsia="仿宋" w:cs="仿宋"/>
          <w:b/>
          <w:color w:val="auto"/>
          <w:sz w:val="24"/>
          <w:highlight w:val="none"/>
        </w:rPr>
      </w:pPr>
      <w:bookmarkStart w:id="120" w:name="_Toc19069"/>
      <w:r>
        <w:rPr>
          <w:rFonts w:hint="eastAsia" w:ascii="仿宋" w:hAnsi="仿宋" w:eastAsia="仿宋" w:cs="仿宋"/>
          <w:b/>
          <w:color w:val="auto"/>
          <w:sz w:val="24"/>
          <w:highlight w:val="none"/>
        </w:rPr>
        <w:t>2.7 质量保证</w:t>
      </w:r>
      <w:bookmarkEnd w:id="120"/>
    </w:p>
    <w:p w14:paraId="0C6FEF7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34E6DEB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2EFDF828">
      <w:pPr>
        <w:spacing w:line="560" w:lineRule="exact"/>
        <w:ind w:firstLine="482" w:firstLineChars="200"/>
        <w:outlineLvl w:val="0"/>
        <w:rPr>
          <w:rFonts w:ascii="仿宋" w:hAnsi="仿宋" w:eastAsia="仿宋" w:cs="仿宋"/>
          <w:b/>
          <w:color w:val="auto"/>
          <w:sz w:val="24"/>
          <w:highlight w:val="none"/>
        </w:rPr>
      </w:pPr>
      <w:bookmarkStart w:id="121" w:name="_Toc22267"/>
      <w:r>
        <w:rPr>
          <w:rFonts w:hint="eastAsia" w:ascii="仿宋" w:hAnsi="仿宋" w:eastAsia="仿宋" w:cs="仿宋"/>
          <w:b/>
          <w:color w:val="auto"/>
          <w:sz w:val="24"/>
          <w:highlight w:val="none"/>
        </w:rPr>
        <w:t>2.8 延迟履行</w:t>
      </w:r>
      <w:bookmarkEnd w:id="121"/>
    </w:p>
    <w:p w14:paraId="3C5ADCE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07B6A544">
      <w:pPr>
        <w:spacing w:line="560" w:lineRule="exact"/>
        <w:ind w:firstLine="482" w:firstLineChars="200"/>
        <w:outlineLvl w:val="0"/>
        <w:rPr>
          <w:rFonts w:ascii="仿宋" w:hAnsi="仿宋" w:eastAsia="仿宋" w:cs="仿宋"/>
          <w:b/>
          <w:color w:val="auto"/>
          <w:sz w:val="24"/>
          <w:highlight w:val="none"/>
        </w:rPr>
      </w:pPr>
      <w:bookmarkStart w:id="122" w:name="_Toc10611"/>
      <w:r>
        <w:rPr>
          <w:rFonts w:hint="eastAsia" w:ascii="仿宋" w:hAnsi="仿宋" w:eastAsia="仿宋" w:cs="仿宋"/>
          <w:b/>
          <w:color w:val="auto"/>
          <w:sz w:val="24"/>
          <w:highlight w:val="none"/>
        </w:rPr>
        <w:t>2.9 合同变更</w:t>
      </w:r>
      <w:bookmarkEnd w:id="122"/>
    </w:p>
    <w:p w14:paraId="745DBF8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合同继续履行将损害国家利益和社会公共利益的，双方当事人应当以书面形式变更合同。有过错的一方应当承担赔偿责任，双方当事人都有过错的，各自承担相应的责任。</w:t>
      </w:r>
    </w:p>
    <w:p w14:paraId="7EF8A04A">
      <w:pPr>
        <w:spacing w:line="560" w:lineRule="exact"/>
        <w:ind w:firstLine="482" w:firstLineChars="200"/>
        <w:outlineLvl w:val="0"/>
        <w:rPr>
          <w:rFonts w:ascii="仿宋" w:hAnsi="仿宋" w:eastAsia="仿宋" w:cs="仿宋"/>
          <w:b/>
          <w:color w:val="auto"/>
          <w:sz w:val="24"/>
          <w:highlight w:val="none"/>
        </w:rPr>
      </w:pPr>
      <w:bookmarkStart w:id="123" w:name="_Toc42"/>
      <w:bookmarkStart w:id="124" w:name="_Toc21830"/>
      <w:bookmarkStart w:id="125" w:name="_Toc10663"/>
      <w:bookmarkStart w:id="126" w:name="_Toc23368"/>
      <w:bookmarkStart w:id="127" w:name="_Toc26689"/>
      <w:r>
        <w:rPr>
          <w:rFonts w:hint="eastAsia" w:ascii="仿宋" w:hAnsi="仿宋" w:eastAsia="仿宋" w:cs="仿宋"/>
          <w:b/>
          <w:color w:val="auto"/>
          <w:sz w:val="24"/>
          <w:highlight w:val="none"/>
        </w:rPr>
        <w:t>2.10 合同转让和分包</w:t>
      </w:r>
      <w:bookmarkEnd w:id="123"/>
      <w:bookmarkEnd w:id="124"/>
      <w:bookmarkEnd w:id="125"/>
      <w:bookmarkEnd w:id="126"/>
      <w:bookmarkEnd w:id="127"/>
    </w:p>
    <w:p w14:paraId="7A7D4E5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A142D4D">
      <w:pPr>
        <w:spacing w:line="560" w:lineRule="exact"/>
        <w:ind w:firstLine="482" w:firstLineChars="200"/>
        <w:outlineLvl w:val="0"/>
        <w:rPr>
          <w:rFonts w:ascii="仿宋" w:hAnsi="仿宋" w:eastAsia="仿宋" w:cs="仿宋"/>
          <w:b/>
          <w:color w:val="auto"/>
          <w:sz w:val="24"/>
          <w:highlight w:val="none"/>
        </w:rPr>
      </w:pPr>
      <w:bookmarkStart w:id="128" w:name="_Toc25571"/>
      <w:bookmarkStart w:id="129" w:name="_Toc14371"/>
      <w:bookmarkStart w:id="130" w:name="_Toc32494"/>
      <w:bookmarkStart w:id="131" w:name="_Toc4720"/>
      <w:bookmarkStart w:id="132" w:name="_Toc26633"/>
      <w:r>
        <w:rPr>
          <w:rFonts w:hint="eastAsia" w:ascii="仿宋" w:hAnsi="仿宋" w:eastAsia="仿宋" w:cs="仿宋"/>
          <w:b/>
          <w:color w:val="auto"/>
          <w:sz w:val="24"/>
          <w:highlight w:val="none"/>
        </w:rPr>
        <w:t>2.11 不可抗力</w:t>
      </w:r>
      <w:bookmarkEnd w:id="128"/>
      <w:bookmarkEnd w:id="129"/>
      <w:bookmarkEnd w:id="130"/>
      <w:bookmarkEnd w:id="131"/>
      <w:bookmarkEnd w:id="132"/>
    </w:p>
    <w:p w14:paraId="1131BFFC">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2.11.1如果任何一方遭遇法律规定的不可抗力，致使合同履行受阻时，履行合同的期限应予延长，延长的期限应相当于不可抗力所影响的时间；</w:t>
      </w:r>
    </w:p>
    <w:p w14:paraId="595BED90">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2.11.2 因不可抗力致使不能实现合同目的的，当事人可以解除合同；</w:t>
      </w:r>
    </w:p>
    <w:p w14:paraId="1522BD5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64CCF997">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6F87DE18">
      <w:pPr>
        <w:spacing w:line="560" w:lineRule="exact"/>
        <w:ind w:firstLine="482" w:firstLineChars="200"/>
        <w:outlineLvl w:val="0"/>
        <w:rPr>
          <w:rFonts w:ascii="仿宋" w:hAnsi="仿宋" w:eastAsia="仿宋" w:cs="仿宋"/>
          <w:b/>
          <w:color w:val="auto"/>
          <w:sz w:val="24"/>
          <w:highlight w:val="none"/>
        </w:rPr>
      </w:pPr>
      <w:bookmarkStart w:id="133" w:name="_Toc25783"/>
      <w:bookmarkStart w:id="134" w:name="_Toc14115"/>
      <w:bookmarkStart w:id="135" w:name="_Toc23854"/>
      <w:bookmarkStart w:id="136" w:name="_Toc24465"/>
      <w:bookmarkStart w:id="137" w:name="_Toc3638"/>
      <w:r>
        <w:rPr>
          <w:rFonts w:hint="eastAsia" w:ascii="仿宋" w:hAnsi="仿宋" w:eastAsia="仿宋" w:cs="仿宋"/>
          <w:b/>
          <w:color w:val="auto"/>
          <w:sz w:val="24"/>
          <w:highlight w:val="none"/>
        </w:rPr>
        <w:t>2.12 税费</w:t>
      </w:r>
      <w:bookmarkEnd w:id="133"/>
      <w:bookmarkEnd w:id="134"/>
      <w:bookmarkEnd w:id="135"/>
      <w:bookmarkEnd w:id="136"/>
      <w:bookmarkEnd w:id="137"/>
    </w:p>
    <w:p w14:paraId="3DF5A02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与合同有关的一切税费，均按照中华人民共和国法律的相关规定缴纳。</w:t>
      </w:r>
    </w:p>
    <w:p w14:paraId="46AF9767">
      <w:pPr>
        <w:spacing w:line="560" w:lineRule="exact"/>
        <w:ind w:firstLine="482" w:firstLineChars="200"/>
        <w:outlineLvl w:val="0"/>
        <w:rPr>
          <w:rFonts w:ascii="仿宋" w:hAnsi="仿宋" w:eastAsia="仿宋" w:cs="仿宋"/>
          <w:b/>
          <w:color w:val="auto"/>
          <w:sz w:val="24"/>
          <w:highlight w:val="none"/>
        </w:rPr>
      </w:pPr>
      <w:bookmarkStart w:id="138" w:name="_Toc26883"/>
      <w:bookmarkStart w:id="139" w:name="_Toc14814"/>
      <w:bookmarkStart w:id="140" w:name="_Toc25525"/>
      <w:bookmarkStart w:id="141" w:name="_Toc30105"/>
      <w:bookmarkStart w:id="142" w:name="_Toc7315"/>
      <w:r>
        <w:rPr>
          <w:rFonts w:hint="eastAsia" w:ascii="仿宋" w:hAnsi="仿宋" w:eastAsia="仿宋" w:cs="仿宋"/>
          <w:b/>
          <w:color w:val="auto"/>
          <w:sz w:val="24"/>
          <w:highlight w:val="none"/>
        </w:rPr>
        <w:t>2.13 乙方破产</w:t>
      </w:r>
      <w:bookmarkEnd w:id="138"/>
      <w:bookmarkEnd w:id="139"/>
      <w:bookmarkEnd w:id="140"/>
      <w:bookmarkEnd w:id="141"/>
      <w:bookmarkEnd w:id="142"/>
    </w:p>
    <w:p w14:paraId="6E81A85F">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7EC35E6">
      <w:pPr>
        <w:spacing w:line="560" w:lineRule="exact"/>
        <w:ind w:firstLine="482" w:firstLineChars="200"/>
        <w:outlineLvl w:val="0"/>
        <w:rPr>
          <w:rFonts w:ascii="仿宋" w:hAnsi="仿宋" w:eastAsia="仿宋" w:cs="仿宋"/>
          <w:b/>
          <w:color w:val="auto"/>
          <w:sz w:val="24"/>
          <w:highlight w:val="none"/>
        </w:rPr>
      </w:pPr>
      <w:bookmarkStart w:id="143" w:name="_Toc23323"/>
      <w:bookmarkStart w:id="144" w:name="_Toc1123"/>
      <w:bookmarkStart w:id="145" w:name="_Toc2016"/>
      <w:r>
        <w:rPr>
          <w:rFonts w:hint="eastAsia" w:ascii="仿宋" w:hAnsi="仿宋" w:eastAsia="仿宋" w:cs="仿宋"/>
          <w:b/>
          <w:color w:val="auto"/>
          <w:sz w:val="24"/>
          <w:highlight w:val="none"/>
        </w:rPr>
        <w:t>2.14 合同中止、终止</w:t>
      </w:r>
      <w:bookmarkEnd w:id="143"/>
      <w:bookmarkEnd w:id="144"/>
      <w:bookmarkEnd w:id="145"/>
    </w:p>
    <w:p w14:paraId="3DC698C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2.14.1 双方当事人不得擅自中止或者终止合同；</w:t>
      </w:r>
    </w:p>
    <w:p w14:paraId="754A75BC">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64E8E95B">
      <w:pPr>
        <w:spacing w:line="560" w:lineRule="exact"/>
        <w:ind w:firstLine="482" w:firstLineChars="200"/>
        <w:outlineLvl w:val="0"/>
        <w:rPr>
          <w:rFonts w:ascii="仿宋" w:hAnsi="仿宋" w:eastAsia="仿宋" w:cs="仿宋"/>
          <w:b/>
          <w:color w:val="auto"/>
          <w:sz w:val="24"/>
          <w:highlight w:val="none"/>
        </w:rPr>
      </w:pPr>
      <w:bookmarkStart w:id="146" w:name="_Toc17363"/>
      <w:bookmarkStart w:id="147" w:name="_Toc14525"/>
      <w:bookmarkStart w:id="148" w:name="_Toc1969"/>
      <w:r>
        <w:rPr>
          <w:rFonts w:hint="eastAsia" w:ascii="仿宋" w:hAnsi="仿宋" w:eastAsia="仿宋" w:cs="仿宋"/>
          <w:b/>
          <w:color w:val="auto"/>
          <w:sz w:val="24"/>
          <w:highlight w:val="none"/>
        </w:rPr>
        <w:t>2.15 检验和验收</w:t>
      </w:r>
      <w:bookmarkEnd w:id="146"/>
      <w:bookmarkEnd w:id="147"/>
      <w:bookmarkEnd w:id="148"/>
    </w:p>
    <w:p w14:paraId="408EFE72">
      <w:pPr>
        <w:tabs>
          <w:tab w:val="left" w:pos="360"/>
          <w:tab w:val="left" w:pos="540"/>
          <w:tab w:val="left" w:pos="1080"/>
        </w:tabs>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2.15.1 乙方按照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的约定，定期提交服务报告，甲方按照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的约定进行定期验收；</w:t>
      </w:r>
    </w:p>
    <w:p w14:paraId="4AD21A52">
      <w:pPr>
        <w:tabs>
          <w:tab w:val="left" w:pos="360"/>
          <w:tab w:val="left" w:pos="540"/>
          <w:tab w:val="left" w:pos="1080"/>
        </w:tabs>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835B6D6">
      <w:pPr>
        <w:tabs>
          <w:tab w:val="left" w:pos="360"/>
          <w:tab w:val="left" w:pos="540"/>
          <w:tab w:val="left" w:pos="1080"/>
        </w:tabs>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p w14:paraId="23AF329F">
      <w:pPr>
        <w:spacing w:line="560" w:lineRule="exact"/>
        <w:ind w:firstLine="482" w:firstLineChars="200"/>
        <w:outlineLvl w:val="0"/>
        <w:rPr>
          <w:rFonts w:ascii="仿宋" w:hAnsi="仿宋" w:eastAsia="仿宋" w:cs="仿宋"/>
          <w:b/>
          <w:color w:val="auto"/>
          <w:sz w:val="24"/>
          <w:highlight w:val="none"/>
        </w:rPr>
      </w:pPr>
      <w:bookmarkStart w:id="149" w:name="_Toc2308"/>
      <w:bookmarkStart w:id="150" w:name="_Toc9808"/>
      <w:bookmarkStart w:id="151" w:name="_Toc31892"/>
      <w:bookmarkStart w:id="152" w:name="_Toc12666"/>
      <w:bookmarkStart w:id="153" w:name="_Toc25198"/>
      <w:r>
        <w:rPr>
          <w:rFonts w:hint="eastAsia" w:ascii="仿宋" w:hAnsi="仿宋" w:eastAsia="仿宋" w:cs="仿宋"/>
          <w:b/>
          <w:color w:val="auto"/>
          <w:sz w:val="24"/>
          <w:highlight w:val="none"/>
        </w:rPr>
        <w:t>2.16 通知和送达</w:t>
      </w:r>
      <w:bookmarkEnd w:id="149"/>
      <w:bookmarkEnd w:id="150"/>
      <w:bookmarkEnd w:id="151"/>
      <w:bookmarkEnd w:id="152"/>
      <w:bookmarkEnd w:id="153"/>
    </w:p>
    <w:p w14:paraId="3DD48600">
      <w:pPr>
        <w:spacing w:line="560" w:lineRule="exact"/>
        <w:ind w:firstLine="480" w:firstLineChars="200"/>
        <w:rPr>
          <w:rFonts w:ascii="仿宋" w:hAnsi="仿宋" w:eastAsia="仿宋" w:cs="仿宋"/>
          <w:color w:val="auto"/>
          <w:sz w:val="24"/>
          <w:highlight w:val="none"/>
        </w:rPr>
      </w:pPr>
      <w:bookmarkStart w:id="154" w:name="_Toc18401"/>
      <w:bookmarkStart w:id="155" w:name="_Toc27674"/>
      <w:r>
        <w:rPr>
          <w:rFonts w:hint="eastAsia" w:ascii="仿宋" w:hAnsi="仿宋" w:eastAsia="仿宋" w:cs="仿宋"/>
          <w:color w:val="auto"/>
          <w:sz w:val="24"/>
          <w:highlight w:val="none"/>
        </w:rPr>
        <w:t>2.1</w:t>
      </w:r>
      <w:r>
        <w:rPr>
          <w:rFonts w:ascii="仿宋" w:hAnsi="仿宋" w:eastAsia="仿宋" w:cs="仿宋"/>
          <w:color w:val="auto"/>
          <w:sz w:val="24"/>
          <w:highlight w:val="none"/>
        </w:rPr>
        <w:t>6</w:t>
      </w:r>
      <w:r>
        <w:rPr>
          <w:rFonts w:hint="eastAsia" w:ascii="仿宋" w:hAnsi="仿宋" w:eastAsia="仿宋" w:cs="仿宋"/>
          <w:color w:val="auto"/>
          <w:sz w:val="24"/>
          <w:highlight w:val="none"/>
        </w:rPr>
        <w:t>.1任何一方因履行合同而以合同第一部分尾部所列明的传真或电子邮件 发出的所有通知、文件、材料，均视为已向对方当事人送达；任何一方变更上述送达方式或者地址的，应于</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p>
    <w:p w14:paraId="44EC93D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ascii="仿宋" w:hAnsi="仿宋" w:eastAsia="仿宋" w:cs="仿宋"/>
          <w:color w:val="auto"/>
          <w:sz w:val="24"/>
          <w:highlight w:val="none"/>
        </w:rPr>
        <w:t>6</w:t>
      </w:r>
      <w:r>
        <w:rPr>
          <w:rFonts w:hint="eastAsia" w:ascii="仿宋" w:hAnsi="仿宋" w:eastAsia="仿宋" w:cs="仿宋"/>
          <w:color w:val="auto"/>
          <w:sz w:val="24"/>
          <w:highlight w:val="none"/>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54"/>
      <w:bookmarkEnd w:id="155"/>
    </w:p>
    <w:p w14:paraId="5A3DF5E3">
      <w:pPr>
        <w:spacing w:line="560" w:lineRule="exact"/>
        <w:ind w:firstLine="482" w:firstLineChars="200"/>
        <w:outlineLvl w:val="0"/>
        <w:rPr>
          <w:rFonts w:ascii="仿宋" w:hAnsi="仿宋" w:eastAsia="仿宋" w:cs="仿宋"/>
          <w:b/>
          <w:color w:val="auto"/>
          <w:sz w:val="24"/>
          <w:highlight w:val="none"/>
        </w:rPr>
      </w:pPr>
      <w:bookmarkStart w:id="156" w:name="_Toc20808"/>
      <w:bookmarkStart w:id="157" w:name="_Toc12254"/>
      <w:bookmarkStart w:id="158" w:name="_Toc5063"/>
      <w:bookmarkStart w:id="159" w:name="_Toc27644"/>
      <w:bookmarkStart w:id="160" w:name="_Toc28906"/>
      <w:r>
        <w:rPr>
          <w:rFonts w:hint="eastAsia" w:ascii="仿宋" w:hAnsi="仿宋" w:eastAsia="仿宋" w:cs="仿宋"/>
          <w:b/>
          <w:color w:val="auto"/>
          <w:sz w:val="24"/>
          <w:highlight w:val="none"/>
        </w:rPr>
        <w:t>2.17 合同使用的文字和适用的法律</w:t>
      </w:r>
      <w:bookmarkEnd w:id="156"/>
      <w:bookmarkEnd w:id="157"/>
      <w:bookmarkEnd w:id="158"/>
      <w:bookmarkEnd w:id="159"/>
      <w:bookmarkEnd w:id="160"/>
    </w:p>
    <w:p w14:paraId="0CD97BD8">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2.17.1 合同使用汉语书就、变更和解释；</w:t>
      </w:r>
    </w:p>
    <w:p w14:paraId="1DD22E6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2.17.2 合同适用中华人民共和国法律。</w:t>
      </w:r>
    </w:p>
    <w:p w14:paraId="1B8A59AD">
      <w:pPr>
        <w:spacing w:line="560" w:lineRule="exact"/>
        <w:ind w:firstLine="482" w:firstLineChars="200"/>
        <w:outlineLvl w:val="0"/>
        <w:rPr>
          <w:rFonts w:ascii="仿宋" w:hAnsi="仿宋" w:eastAsia="仿宋" w:cs="仿宋"/>
          <w:b/>
          <w:color w:val="auto"/>
          <w:sz w:val="24"/>
          <w:highlight w:val="none"/>
        </w:rPr>
      </w:pPr>
      <w:bookmarkStart w:id="161" w:name="_Toc30599"/>
      <w:bookmarkStart w:id="162" w:name="_Toc4355"/>
      <w:bookmarkStart w:id="163" w:name="_Toc18540"/>
      <w:r>
        <w:rPr>
          <w:rFonts w:hint="eastAsia" w:ascii="仿宋" w:hAnsi="仿宋" w:eastAsia="仿宋" w:cs="仿宋"/>
          <w:b/>
          <w:color w:val="auto"/>
          <w:sz w:val="24"/>
          <w:highlight w:val="none"/>
        </w:rPr>
        <w:t>2.18 计量单位</w:t>
      </w:r>
      <w:bookmarkEnd w:id="161"/>
      <w:bookmarkEnd w:id="162"/>
      <w:bookmarkEnd w:id="163"/>
    </w:p>
    <w:p w14:paraId="07FE7660">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49FFA9BC">
      <w:pPr>
        <w:spacing w:line="56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2.19合同份数</w:t>
      </w:r>
    </w:p>
    <w:p w14:paraId="4D22D0FC">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51C5AADF">
      <w:pPr>
        <w:spacing w:line="440" w:lineRule="atLeast"/>
        <w:ind w:firstLine="420" w:firstLineChars="200"/>
        <w:jc w:val="center"/>
        <w:outlineLvl w:val="0"/>
        <w:rPr>
          <w:rFonts w:ascii="仿宋" w:hAnsi="仿宋" w:eastAsia="仿宋" w:cs="仿宋"/>
          <w:b/>
          <w:color w:val="auto"/>
          <w:sz w:val="24"/>
          <w:highlight w:val="none"/>
        </w:rPr>
      </w:pPr>
      <w:r>
        <w:rPr>
          <w:rFonts w:hint="eastAsia" w:ascii="仿宋" w:hAnsi="仿宋" w:eastAsia="仿宋" w:cs="仿宋"/>
          <w:color w:val="auto"/>
          <w:kern w:val="0"/>
          <w:highlight w:val="none"/>
        </w:rPr>
        <w:br w:type="page"/>
      </w:r>
      <w:bookmarkStart w:id="164" w:name="_Toc331685784"/>
      <w:bookmarkEnd w:id="164"/>
      <w:r>
        <w:rPr>
          <w:rFonts w:hint="eastAsia" w:ascii="仿宋" w:hAnsi="仿宋" w:eastAsia="仿宋" w:cs="仿宋"/>
          <w:b/>
          <w:color w:val="auto"/>
          <w:sz w:val="24"/>
          <w:highlight w:val="none"/>
        </w:rPr>
        <w:t>第三部分  合同专用条款</w:t>
      </w:r>
    </w:p>
    <w:p w14:paraId="3CB16296">
      <w:pPr>
        <w:spacing w:line="440" w:lineRule="atLeast"/>
        <w:ind w:left="-420" w:leftChars="-200" w:right="-420" w:rightChars="-200"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1E66C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633D3D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149" w:type="dxa"/>
            <w:vAlign w:val="center"/>
          </w:tcPr>
          <w:p w14:paraId="65843419">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79131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8371B14">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1.3.2</w:t>
            </w:r>
          </w:p>
        </w:tc>
        <w:tc>
          <w:tcPr>
            <w:tcW w:w="8149" w:type="dxa"/>
            <w:vAlign w:val="center"/>
          </w:tcPr>
          <w:p w14:paraId="3AB2475C">
            <w:pPr>
              <w:spacing w:line="360" w:lineRule="auto"/>
              <w:textAlignment w:val="center"/>
              <w:rPr>
                <w:rFonts w:ascii="仿宋" w:hAnsi="仿宋" w:eastAsia="仿宋" w:cs="仿宋"/>
                <w:color w:val="auto"/>
                <w:sz w:val="24"/>
                <w:highlight w:val="none"/>
              </w:rPr>
            </w:pPr>
          </w:p>
        </w:tc>
      </w:tr>
      <w:tr w14:paraId="6E2DD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1A148C2">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1.4.2</w:t>
            </w:r>
          </w:p>
        </w:tc>
        <w:tc>
          <w:tcPr>
            <w:tcW w:w="8149" w:type="dxa"/>
            <w:vAlign w:val="center"/>
          </w:tcPr>
          <w:p w14:paraId="043E350F">
            <w:pPr>
              <w:spacing w:line="360" w:lineRule="auto"/>
              <w:textAlignment w:val="center"/>
              <w:rPr>
                <w:rFonts w:ascii="仿宋" w:hAnsi="仿宋" w:eastAsia="仿宋" w:cs="仿宋"/>
                <w:color w:val="auto"/>
                <w:sz w:val="24"/>
                <w:highlight w:val="none"/>
              </w:rPr>
            </w:pPr>
          </w:p>
        </w:tc>
      </w:tr>
      <w:tr w14:paraId="4FC4F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9F29CD8">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149" w:type="dxa"/>
            <w:vAlign w:val="center"/>
          </w:tcPr>
          <w:p w14:paraId="20F69187">
            <w:pPr>
              <w:spacing w:line="360" w:lineRule="auto"/>
              <w:textAlignment w:val="center"/>
              <w:rPr>
                <w:rFonts w:ascii="仿宋" w:hAnsi="仿宋" w:eastAsia="仿宋" w:cs="仿宋"/>
                <w:color w:val="auto"/>
                <w:sz w:val="24"/>
                <w:highlight w:val="none"/>
              </w:rPr>
            </w:pPr>
          </w:p>
        </w:tc>
      </w:tr>
      <w:tr w14:paraId="007E0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351E492">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149" w:type="dxa"/>
            <w:vAlign w:val="center"/>
          </w:tcPr>
          <w:p w14:paraId="5F282DA8">
            <w:pPr>
              <w:spacing w:line="360" w:lineRule="auto"/>
              <w:textAlignment w:val="center"/>
              <w:rPr>
                <w:rFonts w:ascii="仿宋" w:hAnsi="仿宋" w:eastAsia="仿宋" w:cs="仿宋"/>
                <w:color w:val="auto"/>
                <w:sz w:val="24"/>
                <w:highlight w:val="none"/>
              </w:rPr>
            </w:pPr>
          </w:p>
        </w:tc>
      </w:tr>
      <w:tr w14:paraId="69489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BC7A306">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149" w:type="dxa"/>
            <w:vAlign w:val="center"/>
          </w:tcPr>
          <w:p w14:paraId="21338DC9">
            <w:pPr>
              <w:spacing w:line="360" w:lineRule="auto"/>
              <w:textAlignment w:val="center"/>
              <w:rPr>
                <w:rFonts w:ascii="仿宋" w:hAnsi="仿宋" w:eastAsia="仿宋" w:cs="仿宋"/>
                <w:color w:val="auto"/>
                <w:sz w:val="24"/>
                <w:highlight w:val="none"/>
              </w:rPr>
            </w:pPr>
          </w:p>
        </w:tc>
      </w:tr>
      <w:tr w14:paraId="089F6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5811AE5">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149" w:type="dxa"/>
            <w:vAlign w:val="center"/>
          </w:tcPr>
          <w:p w14:paraId="7E556184">
            <w:pPr>
              <w:spacing w:line="360" w:lineRule="auto"/>
              <w:textAlignment w:val="center"/>
              <w:rPr>
                <w:rFonts w:ascii="仿宋" w:hAnsi="仿宋" w:eastAsia="仿宋" w:cs="仿宋"/>
                <w:color w:val="auto"/>
                <w:sz w:val="24"/>
                <w:highlight w:val="none"/>
              </w:rPr>
            </w:pPr>
          </w:p>
        </w:tc>
      </w:tr>
      <w:tr w14:paraId="62DD3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29D5E8F4">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149" w:type="dxa"/>
            <w:vAlign w:val="center"/>
          </w:tcPr>
          <w:p w14:paraId="2BE9BAFB">
            <w:pPr>
              <w:spacing w:line="360" w:lineRule="auto"/>
              <w:textAlignment w:val="center"/>
              <w:rPr>
                <w:rFonts w:ascii="仿宋" w:hAnsi="仿宋" w:eastAsia="仿宋" w:cs="仿宋"/>
                <w:color w:val="auto"/>
                <w:sz w:val="24"/>
                <w:highlight w:val="none"/>
              </w:rPr>
            </w:pPr>
          </w:p>
        </w:tc>
      </w:tr>
      <w:tr w14:paraId="30030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990AA97">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149" w:type="dxa"/>
            <w:vAlign w:val="center"/>
          </w:tcPr>
          <w:p w14:paraId="10F51221">
            <w:pPr>
              <w:spacing w:line="360" w:lineRule="auto"/>
              <w:textAlignment w:val="center"/>
              <w:rPr>
                <w:rFonts w:ascii="仿宋" w:hAnsi="仿宋" w:eastAsia="仿宋" w:cs="仿宋"/>
                <w:color w:val="auto"/>
                <w:sz w:val="24"/>
                <w:highlight w:val="none"/>
              </w:rPr>
            </w:pPr>
          </w:p>
        </w:tc>
      </w:tr>
      <w:tr w14:paraId="61B07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2B838ED">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1.7.3</w:t>
            </w:r>
          </w:p>
        </w:tc>
        <w:tc>
          <w:tcPr>
            <w:tcW w:w="8149" w:type="dxa"/>
            <w:vAlign w:val="center"/>
          </w:tcPr>
          <w:p w14:paraId="66479566">
            <w:pPr>
              <w:spacing w:line="360" w:lineRule="auto"/>
              <w:textAlignment w:val="center"/>
              <w:rPr>
                <w:rFonts w:ascii="仿宋" w:hAnsi="仿宋" w:eastAsia="仿宋" w:cs="仿宋"/>
                <w:color w:val="auto"/>
                <w:sz w:val="24"/>
                <w:highlight w:val="none"/>
              </w:rPr>
            </w:pPr>
          </w:p>
        </w:tc>
      </w:tr>
      <w:tr w14:paraId="4DD82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B7E8721">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1.7.4.1</w:t>
            </w:r>
          </w:p>
        </w:tc>
        <w:tc>
          <w:tcPr>
            <w:tcW w:w="8149" w:type="dxa"/>
            <w:vAlign w:val="center"/>
          </w:tcPr>
          <w:p w14:paraId="54896765">
            <w:pPr>
              <w:spacing w:line="360" w:lineRule="auto"/>
              <w:textAlignment w:val="center"/>
              <w:rPr>
                <w:rFonts w:ascii="仿宋" w:hAnsi="仿宋" w:eastAsia="仿宋" w:cs="仿宋"/>
                <w:color w:val="auto"/>
                <w:sz w:val="24"/>
                <w:highlight w:val="none"/>
              </w:rPr>
            </w:pPr>
          </w:p>
        </w:tc>
      </w:tr>
      <w:tr w14:paraId="65141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572488B">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1.7.4.2</w:t>
            </w:r>
          </w:p>
        </w:tc>
        <w:tc>
          <w:tcPr>
            <w:tcW w:w="8149" w:type="dxa"/>
            <w:vAlign w:val="center"/>
          </w:tcPr>
          <w:p w14:paraId="5221B61C">
            <w:pPr>
              <w:spacing w:line="360" w:lineRule="auto"/>
              <w:textAlignment w:val="center"/>
              <w:rPr>
                <w:rFonts w:ascii="仿宋" w:hAnsi="仿宋" w:eastAsia="仿宋" w:cs="仿宋"/>
                <w:color w:val="auto"/>
                <w:sz w:val="24"/>
                <w:highlight w:val="none"/>
              </w:rPr>
            </w:pPr>
          </w:p>
        </w:tc>
      </w:tr>
      <w:tr w14:paraId="136F0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242AED5">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1.7.4.3</w:t>
            </w:r>
          </w:p>
        </w:tc>
        <w:tc>
          <w:tcPr>
            <w:tcW w:w="8149" w:type="dxa"/>
            <w:vAlign w:val="center"/>
          </w:tcPr>
          <w:p w14:paraId="76D79074">
            <w:pPr>
              <w:spacing w:line="360" w:lineRule="auto"/>
              <w:textAlignment w:val="center"/>
              <w:rPr>
                <w:rFonts w:ascii="仿宋" w:hAnsi="仿宋" w:eastAsia="仿宋" w:cs="仿宋"/>
                <w:color w:val="auto"/>
                <w:sz w:val="24"/>
                <w:highlight w:val="none"/>
              </w:rPr>
            </w:pPr>
          </w:p>
        </w:tc>
      </w:tr>
      <w:tr w14:paraId="29EB9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53F5A01">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1.8.7</w:t>
            </w:r>
          </w:p>
        </w:tc>
        <w:tc>
          <w:tcPr>
            <w:tcW w:w="8149" w:type="dxa"/>
            <w:vAlign w:val="center"/>
          </w:tcPr>
          <w:p w14:paraId="59106546">
            <w:pPr>
              <w:spacing w:line="360" w:lineRule="auto"/>
              <w:textAlignment w:val="center"/>
              <w:rPr>
                <w:rFonts w:ascii="仿宋" w:hAnsi="仿宋" w:eastAsia="仿宋" w:cs="仿宋"/>
                <w:color w:val="auto"/>
                <w:sz w:val="24"/>
                <w:highlight w:val="none"/>
              </w:rPr>
            </w:pPr>
          </w:p>
        </w:tc>
      </w:tr>
      <w:tr w14:paraId="23EBF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7793E82">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149" w:type="dxa"/>
            <w:vAlign w:val="center"/>
          </w:tcPr>
          <w:p w14:paraId="6A083EE9">
            <w:pPr>
              <w:spacing w:line="360" w:lineRule="auto"/>
              <w:ind w:left="-420" w:leftChars="-200" w:right="-420" w:rightChars="-200" w:firstLine="480" w:firstLineChars="200"/>
              <w:textAlignment w:val="center"/>
              <w:rPr>
                <w:rFonts w:ascii="仿宋" w:hAnsi="仿宋" w:eastAsia="仿宋" w:cs="仿宋"/>
                <w:color w:val="auto"/>
                <w:sz w:val="24"/>
                <w:highlight w:val="none"/>
              </w:rPr>
            </w:pPr>
          </w:p>
        </w:tc>
      </w:tr>
      <w:tr w14:paraId="4CD33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4538FDA">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2.5</w:t>
            </w:r>
          </w:p>
        </w:tc>
        <w:tc>
          <w:tcPr>
            <w:tcW w:w="8149" w:type="dxa"/>
            <w:vAlign w:val="center"/>
          </w:tcPr>
          <w:p w14:paraId="4468E2BA">
            <w:pPr>
              <w:spacing w:line="360" w:lineRule="auto"/>
              <w:ind w:left="-420" w:leftChars="-200" w:right="-420" w:rightChars="-200" w:firstLine="480" w:firstLineChars="200"/>
              <w:textAlignment w:val="center"/>
              <w:rPr>
                <w:rFonts w:ascii="仿宋" w:hAnsi="仿宋" w:eastAsia="仿宋" w:cs="仿宋"/>
                <w:color w:val="auto"/>
                <w:sz w:val="24"/>
                <w:highlight w:val="none"/>
              </w:rPr>
            </w:pPr>
          </w:p>
        </w:tc>
      </w:tr>
      <w:tr w14:paraId="38A6A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D841F16">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2.11.3</w:t>
            </w:r>
          </w:p>
        </w:tc>
        <w:tc>
          <w:tcPr>
            <w:tcW w:w="8149" w:type="dxa"/>
            <w:vAlign w:val="center"/>
          </w:tcPr>
          <w:p w14:paraId="7005E793">
            <w:pPr>
              <w:spacing w:line="360" w:lineRule="auto"/>
              <w:textAlignment w:val="center"/>
              <w:rPr>
                <w:rFonts w:ascii="仿宋" w:hAnsi="仿宋" w:eastAsia="仿宋" w:cs="仿宋"/>
                <w:color w:val="auto"/>
                <w:sz w:val="24"/>
                <w:highlight w:val="none"/>
              </w:rPr>
            </w:pPr>
          </w:p>
        </w:tc>
      </w:tr>
      <w:tr w14:paraId="373B0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41EF0C59">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2.11.4 </w:t>
            </w:r>
          </w:p>
        </w:tc>
        <w:tc>
          <w:tcPr>
            <w:tcW w:w="8149" w:type="dxa"/>
          </w:tcPr>
          <w:p w14:paraId="28C2EFDD">
            <w:pPr>
              <w:spacing w:line="360" w:lineRule="auto"/>
              <w:textAlignment w:val="center"/>
              <w:rPr>
                <w:rFonts w:ascii="仿宋" w:hAnsi="仿宋" w:eastAsia="仿宋" w:cs="仿宋"/>
                <w:color w:val="auto"/>
                <w:sz w:val="24"/>
                <w:highlight w:val="none"/>
              </w:rPr>
            </w:pPr>
          </w:p>
        </w:tc>
      </w:tr>
      <w:tr w14:paraId="4C29A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6164814">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2.15.1</w:t>
            </w:r>
          </w:p>
        </w:tc>
        <w:tc>
          <w:tcPr>
            <w:tcW w:w="8149" w:type="dxa"/>
            <w:vAlign w:val="center"/>
          </w:tcPr>
          <w:p w14:paraId="19316E39">
            <w:pPr>
              <w:spacing w:line="360" w:lineRule="auto"/>
              <w:textAlignment w:val="center"/>
              <w:rPr>
                <w:rFonts w:ascii="仿宋" w:hAnsi="仿宋" w:eastAsia="仿宋" w:cs="仿宋"/>
                <w:color w:val="auto"/>
                <w:sz w:val="24"/>
                <w:highlight w:val="none"/>
              </w:rPr>
            </w:pPr>
          </w:p>
        </w:tc>
      </w:tr>
      <w:tr w14:paraId="27496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88EDCFB">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2.15.3</w:t>
            </w:r>
          </w:p>
        </w:tc>
        <w:tc>
          <w:tcPr>
            <w:tcW w:w="8149" w:type="dxa"/>
            <w:vAlign w:val="center"/>
          </w:tcPr>
          <w:p w14:paraId="7AD2703A">
            <w:pPr>
              <w:spacing w:line="360" w:lineRule="auto"/>
              <w:textAlignment w:val="center"/>
              <w:rPr>
                <w:rFonts w:ascii="仿宋" w:hAnsi="仿宋" w:eastAsia="仿宋" w:cs="仿宋"/>
                <w:color w:val="auto"/>
                <w:sz w:val="24"/>
                <w:highlight w:val="none"/>
              </w:rPr>
            </w:pPr>
          </w:p>
        </w:tc>
      </w:tr>
      <w:tr w14:paraId="7807D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39C7EAED">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2.19</w:t>
            </w:r>
          </w:p>
        </w:tc>
        <w:tc>
          <w:tcPr>
            <w:tcW w:w="8149" w:type="dxa"/>
          </w:tcPr>
          <w:p w14:paraId="20F7053A">
            <w:pPr>
              <w:spacing w:line="360" w:lineRule="auto"/>
              <w:textAlignment w:val="center"/>
              <w:rPr>
                <w:rFonts w:ascii="仿宋" w:hAnsi="仿宋" w:eastAsia="仿宋" w:cs="仿宋"/>
                <w:color w:val="auto"/>
                <w:sz w:val="24"/>
                <w:highlight w:val="none"/>
              </w:rPr>
            </w:pPr>
          </w:p>
        </w:tc>
      </w:tr>
    </w:tbl>
    <w:p w14:paraId="1DB3A1F7">
      <w:pPr>
        <w:spacing w:line="360" w:lineRule="auto"/>
        <w:ind w:left="-420" w:leftChars="-200" w:right="-420" w:rightChars="-200" w:firstLine="480" w:firstLineChars="200"/>
        <w:rPr>
          <w:rFonts w:ascii="仿宋" w:hAnsi="仿宋" w:eastAsia="仿宋" w:cs="仿宋"/>
          <w:color w:val="auto"/>
          <w:sz w:val="24"/>
          <w:highlight w:val="none"/>
        </w:rPr>
      </w:pPr>
    </w:p>
    <w:p w14:paraId="55CDB098">
      <w:pPr>
        <w:spacing w:line="360" w:lineRule="auto"/>
        <w:ind w:left="-420" w:leftChars="-200" w:right="-420" w:rightChars="-200" w:firstLine="480" w:firstLineChars="200"/>
        <w:jc w:val="center"/>
        <w:outlineLvl w:val="0"/>
        <w:rPr>
          <w:rFonts w:ascii="仿宋" w:hAnsi="仿宋" w:eastAsia="仿宋" w:cs="仿宋"/>
          <w:color w:val="auto"/>
          <w:sz w:val="24"/>
          <w:highlight w:val="none"/>
        </w:rPr>
      </w:pPr>
    </w:p>
    <w:p w14:paraId="68C89193">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4594713C">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328364B9">
      <w:pPr>
        <w:spacing w:line="440" w:lineRule="exact"/>
        <w:ind w:firstLine="472" w:firstLineChars="196"/>
        <w:jc w:val="left"/>
        <w:rPr>
          <w:rFonts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36D518E">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80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20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ascii="仿宋" w:hAnsi="仿宋" w:eastAsia="仿宋" w:cs="仿宋"/>
          <w:b/>
          <w:color w:val="auto"/>
          <w:sz w:val="32"/>
          <w:szCs w:val="20"/>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80</w:t>
      </w:r>
      <w:r>
        <w:rPr>
          <w:rFonts w:hint="eastAsia" w:ascii="仿宋" w:hAnsi="仿宋" w:eastAsia="仿宋" w:cs="仿宋"/>
          <w:b/>
          <w:bCs/>
          <w:iCs/>
          <w:color w:val="auto"/>
          <w:sz w:val="24"/>
          <w:highlight w:val="none"/>
        </w:rPr>
        <w:t>分）</w:t>
      </w:r>
    </w:p>
    <w:tbl>
      <w:tblPr>
        <w:tblStyle w:val="62"/>
        <w:tblW w:w="4855" w:type="pct"/>
        <w:jc w:val="center"/>
        <w:tblLayout w:type="autofit"/>
        <w:tblCellMar>
          <w:top w:w="0" w:type="dxa"/>
          <w:left w:w="108" w:type="dxa"/>
          <w:bottom w:w="0" w:type="dxa"/>
          <w:right w:w="108" w:type="dxa"/>
        </w:tblCellMar>
      </w:tblPr>
      <w:tblGrid>
        <w:gridCol w:w="675"/>
        <w:gridCol w:w="1102"/>
        <w:gridCol w:w="6477"/>
        <w:gridCol w:w="763"/>
      </w:tblGrid>
      <w:tr w14:paraId="459E5FAB">
        <w:tblPrEx>
          <w:tblCellMar>
            <w:top w:w="0" w:type="dxa"/>
            <w:left w:w="108" w:type="dxa"/>
            <w:bottom w:w="0" w:type="dxa"/>
            <w:right w:w="108" w:type="dxa"/>
          </w:tblCellMar>
        </w:tblPrEx>
        <w:trPr>
          <w:trHeight w:val="557" w:hRule="atLeast"/>
          <w:jc w:val="center"/>
        </w:trPr>
        <w:tc>
          <w:tcPr>
            <w:tcW w:w="374" w:type="pct"/>
            <w:tcBorders>
              <w:top w:val="single" w:color="auto" w:sz="4" w:space="0"/>
              <w:left w:val="single" w:color="auto" w:sz="4" w:space="0"/>
              <w:bottom w:val="single" w:color="auto" w:sz="4" w:space="0"/>
              <w:right w:val="single" w:color="auto" w:sz="4" w:space="0"/>
            </w:tcBorders>
            <w:vAlign w:val="center"/>
          </w:tcPr>
          <w:p w14:paraId="52518E52">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序号</w:t>
            </w:r>
          </w:p>
        </w:tc>
        <w:tc>
          <w:tcPr>
            <w:tcW w:w="611" w:type="pct"/>
            <w:tcBorders>
              <w:top w:val="single" w:color="auto" w:sz="4" w:space="0"/>
              <w:left w:val="nil"/>
              <w:bottom w:val="single" w:color="auto" w:sz="4" w:space="0"/>
              <w:right w:val="single" w:color="auto" w:sz="4" w:space="0"/>
            </w:tcBorders>
            <w:vAlign w:val="center"/>
          </w:tcPr>
          <w:p w14:paraId="3EC84CF3">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评分项</w:t>
            </w:r>
          </w:p>
        </w:tc>
        <w:tc>
          <w:tcPr>
            <w:tcW w:w="3591" w:type="pct"/>
            <w:tcBorders>
              <w:top w:val="single" w:color="auto" w:sz="4" w:space="0"/>
              <w:left w:val="nil"/>
              <w:bottom w:val="single" w:color="auto" w:sz="4" w:space="0"/>
              <w:right w:val="single" w:color="auto" w:sz="4" w:space="0"/>
            </w:tcBorders>
            <w:vAlign w:val="center"/>
          </w:tcPr>
          <w:p w14:paraId="37B28C2F">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评审依据及标准</w:t>
            </w:r>
          </w:p>
        </w:tc>
        <w:tc>
          <w:tcPr>
            <w:tcW w:w="423" w:type="pct"/>
            <w:tcBorders>
              <w:top w:val="single" w:color="auto" w:sz="4" w:space="0"/>
              <w:left w:val="nil"/>
              <w:bottom w:val="single" w:color="auto" w:sz="4" w:space="0"/>
              <w:right w:val="single" w:color="auto" w:sz="4" w:space="0"/>
            </w:tcBorders>
            <w:vAlign w:val="center"/>
          </w:tcPr>
          <w:p w14:paraId="47FD4F8A">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分值</w:t>
            </w:r>
          </w:p>
        </w:tc>
      </w:tr>
      <w:tr w14:paraId="49888301">
        <w:tblPrEx>
          <w:tblCellMar>
            <w:top w:w="0" w:type="dxa"/>
            <w:left w:w="108" w:type="dxa"/>
            <w:bottom w:w="0" w:type="dxa"/>
            <w:right w:w="108" w:type="dxa"/>
          </w:tblCellMar>
        </w:tblPrEx>
        <w:trPr>
          <w:trHeight w:val="826" w:hRule="atLeast"/>
          <w:jc w:val="center"/>
        </w:trPr>
        <w:tc>
          <w:tcPr>
            <w:tcW w:w="374" w:type="pct"/>
            <w:tcBorders>
              <w:top w:val="nil"/>
              <w:left w:val="single" w:color="auto" w:sz="4" w:space="0"/>
              <w:bottom w:val="single" w:color="auto" w:sz="4" w:space="0"/>
              <w:right w:val="single" w:color="auto" w:sz="4" w:space="0"/>
            </w:tcBorders>
            <w:vAlign w:val="center"/>
          </w:tcPr>
          <w:p w14:paraId="33051E35">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611" w:type="pct"/>
            <w:tcBorders>
              <w:top w:val="nil"/>
              <w:left w:val="nil"/>
              <w:bottom w:val="single" w:color="auto" w:sz="4" w:space="0"/>
              <w:right w:val="single" w:color="auto" w:sz="4" w:space="0"/>
            </w:tcBorders>
            <w:vAlign w:val="center"/>
          </w:tcPr>
          <w:p w14:paraId="3888205B">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业绩案例</w:t>
            </w:r>
          </w:p>
        </w:tc>
        <w:tc>
          <w:tcPr>
            <w:tcW w:w="3591" w:type="pct"/>
            <w:tcBorders>
              <w:top w:val="nil"/>
              <w:left w:val="nil"/>
              <w:bottom w:val="single" w:color="auto" w:sz="4" w:space="0"/>
              <w:right w:val="single" w:color="auto" w:sz="4" w:space="0"/>
            </w:tcBorders>
            <w:vAlign w:val="center"/>
          </w:tcPr>
          <w:p w14:paraId="2714C275">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投标人自2022年7月1日以来（以合同签订时间为准）完成的同类案例，每有一个得1分，最高得2分。</w:t>
            </w:r>
          </w:p>
          <w:p w14:paraId="00109618">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注：每个案例提供合同复印件加盖投标人公章。</w:t>
            </w:r>
          </w:p>
        </w:tc>
        <w:tc>
          <w:tcPr>
            <w:tcW w:w="423" w:type="pct"/>
            <w:tcBorders>
              <w:top w:val="nil"/>
              <w:left w:val="nil"/>
              <w:bottom w:val="single" w:color="auto" w:sz="4" w:space="0"/>
              <w:right w:val="single" w:color="auto" w:sz="4" w:space="0"/>
            </w:tcBorders>
            <w:vAlign w:val="center"/>
          </w:tcPr>
          <w:p w14:paraId="08AADD03">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3EFABE96">
        <w:tblPrEx>
          <w:tblCellMar>
            <w:top w:w="0" w:type="dxa"/>
            <w:left w:w="108" w:type="dxa"/>
            <w:bottom w:w="0" w:type="dxa"/>
            <w:right w:w="108" w:type="dxa"/>
          </w:tblCellMar>
        </w:tblPrEx>
        <w:trPr>
          <w:trHeight w:val="1372" w:hRule="atLeast"/>
          <w:jc w:val="center"/>
        </w:trPr>
        <w:tc>
          <w:tcPr>
            <w:tcW w:w="374" w:type="pct"/>
            <w:tcBorders>
              <w:top w:val="nil"/>
              <w:left w:val="single" w:color="auto" w:sz="4" w:space="0"/>
              <w:bottom w:val="single" w:color="auto" w:sz="4" w:space="0"/>
              <w:right w:val="single" w:color="auto" w:sz="4" w:space="0"/>
            </w:tcBorders>
            <w:vAlign w:val="center"/>
          </w:tcPr>
          <w:p w14:paraId="5454ABA9">
            <w:pPr>
              <w:widowControl/>
              <w:spacing w:line="24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w:t>
            </w:r>
          </w:p>
        </w:tc>
        <w:tc>
          <w:tcPr>
            <w:tcW w:w="611" w:type="pct"/>
            <w:tcBorders>
              <w:top w:val="nil"/>
              <w:left w:val="nil"/>
              <w:bottom w:val="single" w:color="auto" w:sz="4" w:space="0"/>
              <w:right w:val="single" w:color="auto" w:sz="4" w:space="0"/>
            </w:tcBorders>
            <w:vAlign w:val="center"/>
          </w:tcPr>
          <w:p w14:paraId="40E8D584">
            <w:pPr>
              <w:widowControl/>
              <w:spacing w:line="240" w:lineRule="auto"/>
              <w:jc w:val="center"/>
              <w:rPr>
                <w:rFonts w:hint="eastAsia" w:ascii="仿宋" w:hAnsi="仿宋" w:eastAsia="仿宋" w:cs="仿宋"/>
                <w:color w:val="auto"/>
                <w:kern w:val="0"/>
                <w:sz w:val="21"/>
                <w:szCs w:val="21"/>
                <w:highlight w:val="none"/>
              </w:rPr>
            </w:pPr>
            <w:r>
              <w:rPr>
                <w:rFonts w:hint="eastAsia" w:ascii="仿宋_GB2312" w:hAnsi="仿宋_GB2312" w:eastAsia="仿宋_GB2312" w:cs="仿宋_GB2312"/>
                <w:color w:val="auto"/>
                <w:sz w:val="21"/>
                <w:szCs w:val="21"/>
                <w:highlight w:val="none"/>
                <w:lang w:val="en-US" w:eastAsia="zh-CN"/>
              </w:rPr>
              <w:t>企业</w:t>
            </w:r>
            <w:r>
              <w:rPr>
                <w:rFonts w:hint="eastAsia" w:ascii="仿宋_GB2312" w:hAnsi="仿宋_GB2312" w:eastAsia="仿宋_GB2312" w:cs="仿宋_GB2312"/>
                <w:color w:val="auto"/>
                <w:sz w:val="21"/>
                <w:szCs w:val="21"/>
                <w:highlight w:val="none"/>
              </w:rPr>
              <w:t>认证</w:t>
            </w:r>
          </w:p>
        </w:tc>
        <w:tc>
          <w:tcPr>
            <w:tcW w:w="3591" w:type="pct"/>
            <w:tcBorders>
              <w:top w:val="nil"/>
              <w:left w:val="nil"/>
              <w:bottom w:val="single" w:color="auto" w:sz="4" w:space="0"/>
              <w:right w:val="single" w:color="auto" w:sz="4" w:space="0"/>
            </w:tcBorders>
            <w:vAlign w:val="center"/>
          </w:tcPr>
          <w:p w14:paraId="168E9E68">
            <w:pPr>
              <w:widowControl/>
              <w:spacing w:line="240" w:lineRule="auto"/>
              <w:jc w:val="left"/>
              <w:rPr>
                <w:rFonts w:hint="eastAsia" w:ascii="仿宋" w:hAnsi="仿宋" w:eastAsia="仿宋" w:cs="仿宋"/>
                <w:color w:val="auto"/>
                <w:kern w:val="0"/>
                <w:sz w:val="21"/>
                <w:szCs w:val="21"/>
                <w:highlight w:val="none"/>
              </w:rPr>
            </w:pPr>
            <w:r>
              <w:rPr>
                <w:rFonts w:hint="eastAsia" w:ascii="仿宋_GB2312" w:hAnsi="仿宋_GB2312" w:eastAsia="仿宋_GB2312" w:cs="仿宋_GB2312"/>
                <w:color w:val="auto"/>
                <w:sz w:val="21"/>
                <w:szCs w:val="21"/>
                <w:highlight w:val="none"/>
                <w:lang w:val="en-US" w:eastAsia="zh-CN"/>
              </w:rPr>
              <w:t>根据投标人企业认证证书情况进行打分，包括但不限于质量管理水平、网络安全管理水平、</w:t>
            </w:r>
            <w:r>
              <w:rPr>
                <w:rFonts w:hint="eastAsia" w:ascii="仿宋" w:hAnsi="仿宋" w:eastAsia="仿宋" w:cs="仿宋"/>
                <w:color w:val="auto"/>
                <w:kern w:val="0"/>
                <w:sz w:val="21"/>
                <w:szCs w:val="21"/>
                <w:highlight w:val="none"/>
              </w:rPr>
              <w:t>数据存储安全管理</w:t>
            </w:r>
            <w:r>
              <w:rPr>
                <w:rFonts w:hint="eastAsia" w:ascii="仿宋" w:hAnsi="仿宋" w:eastAsia="仿宋" w:cs="仿宋"/>
                <w:color w:val="auto"/>
                <w:kern w:val="0"/>
                <w:sz w:val="21"/>
                <w:szCs w:val="21"/>
                <w:highlight w:val="none"/>
                <w:lang w:val="en-US" w:eastAsia="zh-CN"/>
              </w:rPr>
              <w:t>水平、</w:t>
            </w:r>
            <w:r>
              <w:rPr>
                <w:rFonts w:hint="eastAsia" w:ascii="仿宋" w:hAnsi="仿宋" w:eastAsia="仿宋" w:cs="仿宋"/>
                <w:color w:val="auto"/>
                <w:kern w:val="0"/>
                <w:sz w:val="21"/>
                <w:szCs w:val="21"/>
                <w:highlight w:val="none"/>
              </w:rPr>
              <w:t>业务连续性管理</w:t>
            </w:r>
            <w:r>
              <w:rPr>
                <w:rFonts w:hint="eastAsia" w:ascii="仿宋_GB2312" w:hAnsi="仿宋_GB2312" w:eastAsia="仿宋_GB2312" w:cs="仿宋_GB2312"/>
                <w:color w:val="auto"/>
                <w:sz w:val="21"/>
                <w:szCs w:val="21"/>
                <w:highlight w:val="none"/>
                <w:lang w:val="en-US" w:eastAsia="zh-CN"/>
              </w:rPr>
              <w:t>水平</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风险管理</w:t>
            </w:r>
            <w:r>
              <w:rPr>
                <w:rFonts w:hint="eastAsia" w:ascii="仿宋_GB2312" w:hAnsi="仿宋_GB2312" w:eastAsia="仿宋_GB2312" w:cs="仿宋_GB2312"/>
                <w:color w:val="auto"/>
                <w:sz w:val="21"/>
                <w:szCs w:val="21"/>
                <w:highlight w:val="none"/>
                <w:lang w:val="en-US" w:eastAsia="zh-CN"/>
              </w:rPr>
              <w:t>水平</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隐私框架管理</w:t>
            </w:r>
            <w:r>
              <w:rPr>
                <w:rFonts w:hint="eastAsia" w:ascii="仿宋_GB2312" w:hAnsi="仿宋_GB2312" w:eastAsia="仿宋_GB2312" w:cs="仿宋_GB2312"/>
                <w:color w:val="auto"/>
                <w:sz w:val="21"/>
                <w:szCs w:val="21"/>
                <w:highlight w:val="none"/>
                <w:lang w:val="en-US" w:eastAsia="zh-CN"/>
              </w:rPr>
              <w:t>水平等方面，提供相关证书复印件并加盖投标人公章，不提供不得分。(本项分值设置为3,2,1,0.5,0分)</w:t>
            </w:r>
          </w:p>
        </w:tc>
        <w:tc>
          <w:tcPr>
            <w:tcW w:w="423" w:type="pct"/>
            <w:tcBorders>
              <w:top w:val="nil"/>
              <w:left w:val="nil"/>
              <w:bottom w:val="single" w:color="auto" w:sz="4" w:space="0"/>
              <w:right w:val="single" w:color="auto" w:sz="4" w:space="0"/>
            </w:tcBorders>
            <w:vAlign w:val="center"/>
          </w:tcPr>
          <w:p w14:paraId="6AAF7A34">
            <w:pPr>
              <w:widowControl/>
              <w:spacing w:line="24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w:t>
            </w:r>
          </w:p>
        </w:tc>
      </w:tr>
      <w:tr w14:paraId="0DE82BBD">
        <w:tblPrEx>
          <w:tblCellMar>
            <w:top w:w="0" w:type="dxa"/>
            <w:left w:w="108" w:type="dxa"/>
            <w:bottom w:w="0" w:type="dxa"/>
            <w:right w:w="108" w:type="dxa"/>
          </w:tblCellMar>
        </w:tblPrEx>
        <w:trPr>
          <w:trHeight w:val="885" w:hRule="atLeast"/>
          <w:jc w:val="center"/>
        </w:trPr>
        <w:tc>
          <w:tcPr>
            <w:tcW w:w="374" w:type="pct"/>
            <w:tcBorders>
              <w:top w:val="nil"/>
              <w:left w:val="single" w:color="auto" w:sz="4" w:space="0"/>
              <w:bottom w:val="single" w:color="auto" w:sz="4" w:space="0"/>
              <w:right w:val="single" w:color="auto" w:sz="4" w:space="0"/>
            </w:tcBorders>
            <w:vAlign w:val="center"/>
          </w:tcPr>
          <w:p w14:paraId="1D83765C">
            <w:pPr>
              <w:widowControl/>
              <w:spacing w:line="24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w:t>
            </w:r>
          </w:p>
        </w:tc>
        <w:tc>
          <w:tcPr>
            <w:tcW w:w="611" w:type="pct"/>
            <w:tcBorders>
              <w:top w:val="nil"/>
              <w:left w:val="nil"/>
              <w:bottom w:val="single" w:color="auto" w:sz="4" w:space="0"/>
              <w:right w:val="single" w:color="auto" w:sz="4" w:space="0"/>
            </w:tcBorders>
            <w:vAlign w:val="center"/>
          </w:tcPr>
          <w:p w14:paraId="3189E11B">
            <w:pPr>
              <w:widowControl/>
              <w:spacing w:line="240" w:lineRule="auto"/>
              <w:jc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信息安全保障</w:t>
            </w:r>
          </w:p>
        </w:tc>
        <w:tc>
          <w:tcPr>
            <w:tcW w:w="3591" w:type="pct"/>
            <w:tcBorders>
              <w:top w:val="nil"/>
              <w:left w:val="nil"/>
              <w:bottom w:val="single" w:color="auto" w:sz="4" w:space="0"/>
              <w:right w:val="single" w:color="auto" w:sz="4" w:space="0"/>
            </w:tcBorders>
            <w:vAlign w:val="center"/>
          </w:tcPr>
          <w:p w14:paraId="73F7722F">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根据投标人信息安全保障能力进行打分，包括但不限于大数据服务安全、信息安全服务方面的保障，提供相关证书复印件并加盖投标人公章，不提供不得分。</w:t>
            </w:r>
            <w:r>
              <w:rPr>
                <w:rFonts w:hint="eastAsia" w:ascii="仿宋_GB2312" w:hAnsi="仿宋_GB2312" w:eastAsia="仿宋_GB2312" w:cs="仿宋_GB2312"/>
                <w:color w:val="auto"/>
                <w:sz w:val="21"/>
                <w:szCs w:val="21"/>
                <w:highlight w:val="none"/>
                <w:lang w:val="en-US" w:eastAsia="zh-CN"/>
              </w:rPr>
              <w:t>(本项分值设置为3,2,1,0.5,0分)</w:t>
            </w:r>
          </w:p>
        </w:tc>
        <w:tc>
          <w:tcPr>
            <w:tcW w:w="423" w:type="pct"/>
            <w:tcBorders>
              <w:top w:val="nil"/>
              <w:left w:val="nil"/>
              <w:bottom w:val="single" w:color="auto" w:sz="4" w:space="0"/>
              <w:right w:val="single" w:color="auto" w:sz="4" w:space="0"/>
            </w:tcBorders>
            <w:vAlign w:val="center"/>
          </w:tcPr>
          <w:p w14:paraId="6029FFFD">
            <w:pPr>
              <w:widowControl/>
              <w:spacing w:line="24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w:t>
            </w:r>
          </w:p>
        </w:tc>
      </w:tr>
      <w:tr w14:paraId="3BDF5086">
        <w:tblPrEx>
          <w:tblCellMar>
            <w:top w:w="0" w:type="dxa"/>
            <w:left w:w="108" w:type="dxa"/>
            <w:bottom w:w="0" w:type="dxa"/>
            <w:right w:w="108" w:type="dxa"/>
          </w:tblCellMar>
        </w:tblPrEx>
        <w:trPr>
          <w:trHeight w:val="954" w:hRule="atLeast"/>
          <w:jc w:val="center"/>
        </w:trPr>
        <w:tc>
          <w:tcPr>
            <w:tcW w:w="374" w:type="pct"/>
            <w:tcBorders>
              <w:top w:val="nil"/>
              <w:left w:val="single" w:color="auto" w:sz="4" w:space="0"/>
              <w:bottom w:val="single" w:color="auto" w:sz="4" w:space="0"/>
              <w:right w:val="single" w:color="auto" w:sz="4" w:space="0"/>
            </w:tcBorders>
            <w:vAlign w:val="center"/>
          </w:tcPr>
          <w:p w14:paraId="4291626E">
            <w:pPr>
              <w:widowControl/>
              <w:spacing w:line="24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w:t>
            </w:r>
          </w:p>
        </w:tc>
        <w:tc>
          <w:tcPr>
            <w:tcW w:w="611" w:type="pct"/>
            <w:tcBorders>
              <w:top w:val="nil"/>
              <w:left w:val="nil"/>
              <w:bottom w:val="single" w:color="auto" w:sz="4" w:space="0"/>
              <w:right w:val="single" w:color="auto" w:sz="4" w:space="0"/>
            </w:tcBorders>
            <w:vAlign w:val="center"/>
          </w:tcPr>
          <w:p w14:paraId="1B0BADDE">
            <w:pPr>
              <w:widowControl/>
              <w:spacing w:line="240" w:lineRule="auto"/>
              <w:jc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技术支持</w:t>
            </w:r>
          </w:p>
        </w:tc>
        <w:tc>
          <w:tcPr>
            <w:tcW w:w="3591" w:type="pct"/>
            <w:tcBorders>
              <w:top w:val="nil"/>
              <w:left w:val="nil"/>
              <w:bottom w:val="single" w:color="auto" w:sz="4" w:space="0"/>
              <w:right w:val="single" w:color="auto" w:sz="4" w:space="0"/>
            </w:tcBorders>
            <w:vAlign w:val="center"/>
          </w:tcPr>
          <w:p w14:paraId="5777DFFD">
            <w:pPr>
              <w:widowControl/>
              <w:spacing w:line="240" w:lineRule="auto"/>
              <w:jc w:val="left"/>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根据投标人技术支持能力进行打分，包括但不限于</w:t>
            </w:r>
            <w:r>
              <w:rPr>
                <w:rFonts w:hint="eastAsia" w:ascii="仿宋" w:hAnsi="仿宋" w:eastAsia="仿宋" w:cs="仿宋"/>
                <w:color w:val="auto"/>
                <w:kern w:val="0"/>
                <w:sz w:val="21"/>
                <w:szCs w:val="21"/>
                <w:highlight w:val="none"/>
              </w:rPr>
              <w:t>软件过程能力及成熟度</w:t>
            </w:r>
            <w:r>
              <w:rPr>
                <w:rFonts w:hint="eastAsia" w:ascii="仿宋" w:hAnsi="仿宋" w:eastAsia="仿宋" w:cs="仿宋"/>
                <w:color w:val="auto"/>
                <w:kern w:val="0"/>
                <w:sz w:val="21"/>
                <w:szCs w:val="21"/>
                <w:highlight w:val="none"/>
                <w:lang w:val="en-US" w:eastAsia="zh-CN"/>
              </w:rPr>
              <w:t>等方面，</w:t>
            </w:r>
            <w:r>
              <w:rPr>
                <w:rFonts w:hint="eastAsia" w:ascii="仿宋_GB2312" w:hAnsi="仿宋_GB2312" w:eastAsia="仿宋_GB2312" w:cs="仿宋_GB2312"/>
                <w:color w:val="auto"/>
                <w:sz w:val="21"/>
                <w:szCs w:val="21"/>
                <w:highlight w:val="none"/>
                <w:lang w:val="en-US" w:eastAsia="zh-CN"/>
              </w:rPr>
              <w:t>提供相关证书复印件并加盖投标人公章，不提供不得分。(本项分值设置为3,2,1,0.5,0分)</w:t>
            </w:r>
          </w:p>
        </w:tc>
        <w:tc>
          <w:tcPr>
            <w:tcW w:w="423" w:type="pct"/>
            <w:tcBorders>
              <w:top w:val="nil"/>
              <w:left w:val="nil"/>
              <w:bottom w:val="single" w:color="auto" w:sz="4" w:space="0"/>
              <w:right w:val="single" w:color="auto" w:sz="4" w:space="0"/>
            </w:tcBorders>
            <w:vAlign w:val="center"/>
          </w:tcPr>
          <w:p w14:paraId="164B959E">
            <w:pPr>
              <w:widowControl/>
              <w:spacing w:line="240" w:lineRule="auto"/>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w:t>
            </w:r>
          </w:p>
        </w:tc>
      </w:tr>
      <w:tr w14:paraId="30DA3CE4">
        <w:tblPrEx>
          <w:tblCellMar>
            <w:top w:w="0" w:type="dxa"/>
            <w:left w:w="108" w:type="dxa"/>
            <w:bottom w:w="0" w:type="dxa"/>
            <w:right w:w="108" w:type="dxa"/>
          </w:tblCellMar>
        </w:tblPrEx>
        <w:trPr>
          <w:trHeight w:val="943" w:hRule="atLeast"/>
          <w:jc w:val="center"/>
        </w:trPr>
        <w:tc>
          <w:tcPr>
            <w:tcW w:w="374" w:type="pct"/>
            <w:tcBorders>
              <w:top w:val="nil"/>
              <w:left w:val="single" w:color="auto" w:sz="4" w:space="0"/>
              <w:bottom w:val="single" w:color="auto" w:sz="4" w:space="0"/>
              <w:right w:val="single" w:color="auto" w:sz="4" w:space="0"/>
            </w:tcBorders>
            <w:vAlign w:val="center"/>
          </w:tcPr>
          <w:p w14:paraId="3CCE2162">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5</w:t>
            </w:r>
          </w:p>
        </w:tc>
        <w:tc>
          <w:tcPr>
            <w:tcW w:w="611" w:type="pct"/>
            <w:tcBorders>
              <w:top w:val="nil"/>
              <w:left w:val="nil"/>
              <w:bottom w:val="single" w:color="auto" w:sz="4" w:space="0"/>
              <w:right w:val="single" w:color="auto" w:sz="4" w:space="0"/>
            </w:tcBorders>
            <w:vAlign w:val="center"/>
          </w:tcPr>
          <w:p w14:paraId="09BFDE89">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网络</w:t>
            </w:r>
            <w:r>
              <w:rPr>
                <w:rFonts w:hint="eastAsia" w:ascii="仿宋" w:hAnsi="仿宋" w:eastAsia="仿宋" w:cs="仿宋"/>
                <w:color w:val="auto"/>
                <w:kern w:val="0"/>
                <w:sz w:val="21"/>
                <w:szCs w:val="21"/>
                <w:highlight w:val="none"/>
                <w:lang w:val="en-US" w:eastAsia="zh-CN"/>
              </w:rPr>
              <w:t>保障</w:t>
            </w:r>
          </w:p>
        </w:tc>
        <w:tc>
          <w:tcPr>
            <w:tcW w:w="3591" w:type="pct"/>
            <w:tcBorders>
              <w:top w:val="nil"/>
              <w:left w:val="nil"/>
              <w:bottom w:val="single" w:color="auto" w:sz="4" w:space="0"/>
              <w:right w:val="single" w:color="auto" w:sz="4" w:space="0"/>
            </w:tcBorders>
            <w:vAlign w:val="center"/>
          </w:tcPr>
          <w:p w14:paraId="74A4434F">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投标人若采用自有管线组网的或与管线提供商签订意向协议得2分，没有的不得分。(提供固定网通信运营商资格或有线电视网络运营商证明文件，意向协议复印件加盖</w:t>
            </w:r>
            <w:r>
              <w:rPr>
                <w:rFonts w:hint="eastAsia" w:ascii="仿宋" w:hAnsi="仿宋" w:eastAsia="仿宋" w:cs="仿宋"/>
                <w:color w:val="auto"/>
                <w:kern w:val="0"/>
                <w:sz w:val="21"/>
                <w:szCs w:val="21"/>
                <w:highlight w:val="none"/>
                <w:lang w:val="en-US" w:eastAsia="zh-CN"/>
              </w:rPr>
              <w:t>投标人</w:t>
            </w:r>
            <w:r>
              <w:rPr>
                <w:rFonts w:hint="eastAsia" w:ascii="仿宋" w:hAnsi="仿宋" w:eastAsia="仿宋" w:cs="仿宋"/>
                <w:color w:val="auto"/>
                <w:kern w:val="0"/>
                <w:sz w:val="21"/>
                <w:szCs w:val="21"/>
                <w:highlight w:val="none"/>
              </w:rPr>
              <w:t>公章，不提供不得分。）</w:t>
            </w:r>
          </w:p>
        </w:tc>
        <w:tc>
          <w:tcPr>
            <w:tcW w:w="423" w:type="pct"/>
            <w:tcBorders>
              <w:top w:val="nil"/>
              <w:left w:val="nil"/>
              <w:bottom w:val="single" w:color="auto" w:sz="4" w:space="0"/>
              <w:right w:val="single" w:color="auto" w:sz="4" w:space="0"/>
            </w:tcBorders>
            <w:vAlign w:val="center"/>
          </w:tcPr>
          <w:p w14:paraId="5191595E">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1E1180A0">
        <w:tblPrEx>
          <w:tblCellMar>
            <w:top w:w="0" w:type="dxa"/>
            <w:left w:w="108" w:type="dxa"/>
            <w:bottom w:w="0" w:type="dxa"/>
            <w:right w:w="108" w:type="dxa"/>
          </w:tblCellMar>
        </w:tblPrEx>
        <w:trPr>
          <w:trHeight w:val="781" w:hRule="atLeast"/>
          <w:jc w:val="center"/>
        </w:trPr>
        <w:tc>
          <w:tcPr>
            <w:tcW w:w="374" w:type="pct"/>
            <w:tcBorders>
              <w:top w:val="nil"/>
              <w:left w:val="single" w:color="auto" w:sz="4" w:space="0"/>
              <w:bottom w:val="single" w:color="auto" w:sz="4" w:space="0"/>
              <w:right w:val="single" w:color="auto" w:sz="4" w:space="0"/>
            </w:tcBorders>
            <w:vAlign w:val="center"/>
          </w:tcPr>
          <w:p w14:paraId="023E855C">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6</w:t>
            </w:r>
          </w:p>
        </w:tc>
        <w:tc>
          <w:tcPr>
            <w:tcW w:w="611" w:type="pct"/>
            <w:tcBorders>
              <w:top w:val="nil"/>
              <w:left w:val="nil"/>
              <w:bottom w:val="single" w:color="auto" w:sz="4" w:space="0"/>
              <w:right w:val="single" w:color="auto" w:sz="4" w:space="0"/>
            </w:tcBorders>
            <w:vAlign w:val="center"/>
          </w:tcPr>
          <w:p w14:paraId="6D2FFFFE">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技术响应</w:t>
            </w:r>
          </w:p>
        </w:tc>
        <w:tc>
          <w:tcPr>
            <w:tcW w:w="3591" w:type="pct"/>
            <w:tcBorders>
              <w:top w:val="nil"/>
              <w:left w:val="nil"/>
              <w:bottom w:val="single" w:color="auto" w:sz="4" w:space="0"/>
              <w:right w:val="single" w:color="auto" w:sz="4" w:space="0"/>
            </w:tcBorders>
            <w:vAlign w:val="center"/>
          </w:tcPr>
          <w:p w14:paraId="2ED6582D">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完全满足招标文件要求的</w:t>
            </w:r>
            <w:r>
              <w:rPr>
                <w:rFonts w:hint="eastAsia" w:ascii="仿宋" w:hAnsi="仿宋" w:eastAsia="仿宋" w:cs="仿宋"/>
                <w:color w:val="auto"/>
                <w:kern w:val="0"/>
                <w:sz w:val="21"/>
                <w:szCs w:val="21"/>
                <w:highlight w:val="none"/>
                <w:lang w:val="en-US" w:eastAsia="zh-CN"/>
              </w:rPr>
              <w:t>22</w:t>
            </w:r>
            <w:r>
              <w:rPr>
                <w:rFonts w:hint="eastAsia" w:ascii="仿宋" w:hAnsi="仿宋" w:eastAsia="仿宋" w:cs="仿宋"/>
                <w:color w:val="auto"/>
                <w:kern w:val="0"/>
                <w:sz w:val="21"/>
                <w:szCs w:val="21"/>
                <w:highlight w:val="none"/>
              </w:rPr>
              <w:t>分；打▲指标出现负偏离每项扣3分；其他一般性指标负偏离扣1分，扣完为止。</w:t>
            </w:r>
          </w:p>
        </w:tc>
        <w:tc>
          <w:tcPr>
            <w:tcW w:w="423" w:type="pct"/>
            <w:tcBorders>
              <w:top w:val="nil"/>
              <w:left w:val="nil"/>
              <w:bottom w:val="single" w:color="auto" w:sz="4" w:space="0"/>
              <w:right w:val="single" w:color="auto" w:sz="4" w:space="0"/>
            </w:tcBorders>
            <w:vAlign w:val="center"/>
          </w:tcPr>
          <w:p w14:paraId="5A30199B">
            <w:pPr>
              <w:widowControl/>
              <w:spacing w:line="240" w:lineRule="auto"/>
              <w:jc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22</w:t>
            </w:r>
          </w:p>
        </w:tc>
      </w:tr>
      <w:tr w14:paraId="26EFD34F">
        <w:tblPrEx>
          <w:tblCellMar>
            <w:top w:w="0" w:type="dxa"/>
            <w:left w:w="108" w:type="dxa"/>
            <w:bottom w:w="0" w:type="dxa"/>
            <w:right w:w="108" w:type="dxa"/>
          </w:tblCellMar>
        </w:tblPrEx>
        <w:trPr>
          <w:trHeight w:val="3992" w:hRule="atLeast"/>
          <w:jc w:val="center"/>
        </w:trPr>
        <w:tc>
          <w:tcPr>
            <w:tcW w:w="374" w:type="pct"/>
            <w:tcBorders>
              <w:top w:val="nil"/>
              <w:left w:val="single" w:color="auto" w:sz="4" w:space="0"/>
              <w:bottom w:val="single" w:color="auto" w:sz="4" w:space="0"/>
              <w:right w:val="single" w:color="auto" w:sz="4" w:space="0"/>
            </w:tcBorders>
            <w:vAlign w:val="center"/>
          </w:tcPr>
          <w:p w14:paraId="00715913">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7</w:t>
            </w:r>
          </w:p>
        </w:tc>
        <w:tc>
          <w:tcPr>
            <w:tcW w:w="611" w:type="pct"/>
            <w:tcBorders>
              <w:top w:val="nil"/>
              <w:left w:val="nil"/>
              <w:bottom w:val="single" w:color="auto" w:sz="4" w:space="0"/>
              <w:right w:val="single" w:color="auto" w:sz="4" w:space="0"/>
            </w:tcBorders>
            <w:vAlign w:val="center"/>
          </w:tcPr>
          <w:p w14:paraId="17CF0492">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实施力量</w:t>
            </w:r>
          </w:p>
        </w:tc>
        <w:tc>
          <w:tcPr>
            <w:tcW w:w="3591" w:type="pct"/>
            <w:tcBorders>
              <w:top w:val="nil"/>
              <w:left w:val="nil"/>
              <w:bottom w:val="single" w:color="auto" w:sz="4" w:space="0"/>
              <w:right w:val="single" w:color="auto" w:sz="4" w:space="0"/>
            </w:tcBorders>
            <w:vAlign w:val="center"/>
          </w:tcPr>
          <w:p w14:paraId="08666114">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项目经理具有工业和信息化部、人力资源和社会保障部颁发的信息系统项目管理师证书，工业和信息化部、人力资源和社会保障部颁发的网络规划设计师证书，工业和信息化部，人力资源和社会保障部颁发的网络工程师证书，人力资源和社会保障部门颁发的通信类高级工程师职称证书，每有一项得1分，本项最高得4分。</w:t>
            </w:r>
          </w:p>
          <w:p w14:paraId="13411A5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2.技术负责人具有工业和信息化部、人力资源和社会保障部颁发的信息系统项目管理师证书，人社部门或其授权的协会颁发的信息技术(系统集成)专业高级工程师证书，每有一项得1分，本项最高得2分。</w:t>
            </w:r>
          </w:p>
          <w:p w14:paraId="11723C9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售后负责人具有工业和信息化部、人力资源和社会保障部颁发的系统分析师证书，工业和信息化部、人力资源和社会保障部颁发的软件设计师证书，中国网络安全审查认证和市场监管大数据中心颁发的信息安全保障人员认证证书，每有一项得1分，本项最高得3分。</w:t>
            </w:r>
          </w:p>
          <w:p w14:paraId="033B64A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（提供职业资格证书、社保证明等证明文件复印件并加盖投标人公章</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不提供不得分。）</w:t>
            </w:r>
          </w:p>
        </w:tc>
        <w:tc>
          <w:tcPr>
            <w:tcW w:w="423" w:type="pct"/>
            <w:tcBorders>
              <w:top w:val="nil"/>
              <w:left w:val="nil"/>
              <w:bottom w:val="single" w:color="auto" w:sz="4" w:space="0"/>
              <w:right w:val="single" w:color="auto" w:sz="4" w:space="0"/>
            </w:tcBorders>
            <w:vAlign w:val="center"/>
          </w:tcPr>
          <w:p w14:paraId="256EE401">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r>
      <w:tr w14:paraId="1DA6F0C5">
        <w:tblPrEx>
          <w:tblCellMar>
            <w:top w:w="0" w:type="dxa"/>
            <w:left w:w="108" w:type="dxa"/>
            <w:bottom w:w="0" w:type="dxa"/>
            <w:right w:w="108" w:type="dxa"/>
          </w:tblCellMar>
        </w:tblPrEx>
        <w:trPr>
          <w:trHeight w:val="1246" w:hRule="atLeast"/>
          <w:jc w:val="center"/>
        </w:trPr>
        <w:tc>
          <w:tcPr>
            <w:tcW w:w="374" w:type="pct"/>
            <w:tcBorders>
              <w:top w:val="nil"/>
              <w:left w:val="single" w:color="auto" w:sz="4" w:space="0"/>
              <w:bottom w:val="single" w:color="auto" w:sz="4" w:space="0"/>
              <w:right w:val="single" w:color="auto" w:sz="4" w:space="0"/>
            </w:tcBorders>
            <w:vAlign w:val="center"/>
          </w:tcPr>
          <w:p w14:paraId="2B643E34">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8</w:t>
            </w:r>
          </w:p>
        </w:tc>
        <w:tc>
          <w:tcPr>
            <w:tcW w:w="611" w:type="pct"/>
            <w:tcBorders>
              <w:top w:val="nil"/>
              <w:left w:val="nil"/>
              <w:bottom w:val="single" w:color="auto" w:sz="4" w:space="0"/>
              <w:right w:val="single" w:color="auto" w:sz="4" w:space="0"/>
            </w:tcBorders>
            <w:vAlign w:val="center"/>
          </w:tcPr>
          <w:p w14:paraId="466BD728">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生产人员特种作业持证情况</w:t>
            </w:r>
          </w:p>
        </w:tc>
        <w:tc>
          <w:tcPr>
            <w:tcW w:w="3591" w:type="pct"/>
            <w:tcBorders>
              <w:top w:val="nil"/>
              <w:left w:val="nil"/>
              <w:bottom w:val="single" w:color="auto" w:sz="4" w:space="0"/>
              <w:right w:val="single" w:color="auto" w:sz="4" w:space="0"/>
            </w:tcBorders>
            <w:vAlign w:val="center"/>
          </w:tcPr>
          <w:p w14:paraId="7469900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拟派驻本项目的装维人员持特种作业操作证（登高证、电工证）人数打分，每人每持一特种作业证书得0.5分（同一人持有多种证书，按2种计算），最高得3分。（提供相关人员职社保证明以及相关人员证书、证明材料复印件</w:t>
            </w:r>
            <w:r>
              <w:rPr>
                <w:rFonts w:hint="eastAsia" w:ascii="仿宋" w:hAnsi="仿宋" w:eastAsia="仿宋" w:cs="仿宋"/>
                <w:color w:val="auto"/>
                <w:kern w:val="0"/>
                <w:sz w:val="21"/>
                <w:szCs w:val="21"/>
                <w:highlight w:val="none"/>
                <w:lang w:val="en-US" w:eastAsia="zh-CN"/>
              </w:rPr>
              <w:t>并加盖投标人公章</w:t>
            </w:r>
            <w:r>
              <w:rPr>
                <w:rFonts w:hint="eastAsia" w:ascii="仿宋" w:hAnsi="仿宋" w:eastAsia="仿宋" w:cs="仿宋"/>
                <w:color w:val="auto"/>
                <w:kern w:val="0"/>
                <w:sz w:val="21"/>
                <w:szCs w:val="21"/>
                <w:highlight w:val="none"/>
              </w:rPr>
              <w:t>，不提供不得分。）</w:t>
            </w:r>
          </w:p>
        </w:tc>
        <w:tc>
          <w:tcPr>
            <w:tcW w:w="423" w:type="pct"/>
            <w:tcBorders>
              <w:top w:val="nil"/>
              <w:left w:val="nil"/>
              <w:bottom w:val="single" w:color="auto" w:sz="4" w:space="0"/>
              <w:right w:val="single" w:color="auto" w:sz="4" w:space="0"/>
            </w:tcBorders>
            <w:vAlign w:val="center"/>
          </w:tcPr>
          <w:p w14:paraId="1A4BFB94">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r>
      <w:tr w14:paraId="25CFB593">
        <w:tblPrEx>
          <w:tblCellMar>
            <w:top w:w="0" w:type="dxa"/>
            <w:left w:w="108" w:type="dxa"/>
            <w:bottom w:w="0" w:type="dxa"/>
            <w:right w:w="108" w:type="dxa"/>
          </w:tblCellMar>
        </w:tblPrEx>
        <w:trPr>
          <w:trHeight w:val="1013" w:hRule="atLeast"/>
          <w:jc w:val="center"/>
        </w:trPr>
        <w:tc>
          <w:tcPr>
            <w:tcW w:w="374" w:type="pct"/>
            <w:tcBorders>
              <w:top w:val="nil"/>
              <w:left w:val="single" w:color="auto" w:sz="4" w:space="0"/>
              <w:bottom w:val="single" w:color="auto" w:sz="4" w:space="0"/>
              <w:right w:val="single" w:color="auto" w:sz="4" w:space="0"/>
            </w:tcBorders>
            <w:vAlign w:val="center"/>
          </w:tcPr>
          <w:p w14:paraId="532DBCA2">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9</w:t>
            </w:r>
          </w:p>
        </w:tc>
        <w:tc>
          <w:tcPr>
            <w:tcW w:w="611" w:type="pct"/>
            <w:tcBorders>
              <w:top w:val="nil"/>
              <w:left w:val="nil"/>
              <w:bottom w:val="single" w:color="auto" w:sz="4" w:space="0"/>
              <w:right w:val="single" w:color="auto" w:sz="4" w:space="0"/>
            </w:tcBorders>
            <w:vAlign w:val="center"/>
          </w:tcPr>
          <w:p w14:paraId="3FEADEF1">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网络</w:t>
            </w:r>
            <w:r>
              <w:rPr>
                <w:rFonts w:hint="eastAsia" w:ascii="仿宋" w:hAnsi="仿宋" w:eastAsia="仿宋" w:cs="仿宋"/>
                <w:color w:val="auto"/>
                <w:kern w:val="0"/>
                <w:sz w:val="21"/>
                <w:szCs w:val="21"/>
                <w:highlight w:val="none"/>
                <w:lang w:val="en-US" w:eastAsia="zh-CN"/>
              </w:rPr>
              <w:t>技术</w:t>
            </w:r>
            <w:r>
              <w:rPr>
                <w:rFonts w:hint="eastAsia" w:ascii="仿宋" w:hAnsi="仿宋" w:eastAsia="仿宋" w:cs="仿宋"/>
                <w:color w:val="auto"/>
                <w:kern w:val="0"/>
                <w:sz w:val="21"/>
                <w:szCs w:val="21"/>
                <w:highlight w:val="none"/>
              </w:rPr>
              <w:t>保障能力</w:t>
            </w:r>
          </w:p>
        </w:tc>
        <w:tc>
          <w:tcPr>
            <w:tcW w:w="3591" w:type="pct"/>
            <w:tcBorders>
              <w:top w:val="nil"/>
              <w:left w:val="nil"/>
              <w:bottom w:val="single" w:color="auto" w:sz="4" w:space="0"/>
              <w:right w:val="single" w:color="auto" w:sz="4" w:space="0"/>
            </w:tcBorders>
            <w:vAlign w:val="center"/>
          </w:tcPr>
          <w:p w14:paraId="06D5631B">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根据投标人对本项目运维内容中涉及的无线有线网络保障能力出具网络方案和拓扑架构。根据方案内容的符合性、合理性、可行性情况进行综合比较打分。（本项分值设置为3，2，1，0.5，0分）</w:t>
            </w:r>
          </w:p>
        </w:tc>
        <w:tc>
          <w:tcPr>
            <w:tcW w:w="423" w:type="pct"/>
            <w:tcBorders>
              <w:top w:val="nil"/>
              <w:left w:val="nil"/>
              <w:bottom w:val="single" w:color="auto" w:sz="4" w:space="0"/>
              <w:right w:val="single" w:color="auto" w:sz="4" w:space="0"/>
            </w:tcBorders>
            <w:vAlign w:val="center"/>
          </w:tcPr>
          <w:p w14:paraId="68B8DDEB">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r>
      <w:tr w14:paraId="4F2ED209">
        <w:tblPrEx>
          <w:tblCellMar>
            <w:top w:w="0" w:type="dxa"/>
            <w:left w:w="108" w:type="dxa"/>
            <w:bottom w:w="0" w:type="dxa"/>
            <w:right w:w="108" w:type="dxa"/>
          </w:tblCellMar>
        </w:tblPrEx>
        <w:trPr>
          <w:trHeight w:val="635" w:hRule="atLeast"/>
          <w:jc w:val="center"/>
        </w:trPr>
        <w:tc>
          <w:tcPr>
            <w:tcW w:w="374" w:type="pct"/>
            <w:tcBorders>
              <w:top w:val="nil"/>
              <w:left w:val="single" w:color="auto" w:sz="4" w:space="0"/>
              <w:bottom w:val="single" w:color="auto" w:sz="4" w:space="0"/>
              <w:right w:val="single" w:color="auto" w:sz="4" w:space="0"/>
            </w:tcBorders>
            <w:vAlign w:val="center"/>
          </w:tcPr>
          <w:p w14:paraId="46A2E612">
            <w:pPr>
              <w:widowControl/>
              <w:spacing w:line="240" w:lineRule="auto"/>
              <w:jc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w:t>
            </w:r>
          </w:p>
        </w:tc>
        <w:tc>
          <w:tcPr>
            <w:tcW w:w="611" w:type="pct"/>
            <w:tcBorders>
              <w:top w:val="nil"/>
              <w:left w:val="nil"/>
              <w:bottom w:val="single" w:color="auto" w:sz="4" w:space="0"/>
              <w:right w:val="single" w:color="auto" w:sz="4" w:space="0"/>
            </w:tcBorders>
            <w:vAlign w:val="center"/>
          </w:tcPr>
          <w:p w14:paraId="5E845814">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应急措施</w:t>
            </w:r>
          </w:p>
        </w:tc>
        <w:tc>
          <w:tcPr>
            <w:tcW w:w="3591" w:type="pct"/>
            <w:tcBorders>
              <w:top w:val="nil"/>
              <w:left w:val="nil"/>
              <w:bottom w:val="single" w:color="auto" w:sz="4" w:space="0"/>
              <w:right w:val="single" w:color="auto" w:sz="4" w:space="0"/>
            </w:tcBorders>
            <w:vAlign w:val="center"/>
          </w:tcPr>
          <w:p w14:paraId="33F2D719">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根据投标人应急措施方案进行综合打分。（本项分值设置为5，4，3，2，1，0.5，0分）</w:t>
            </w:r>
          </w:p>
        </w:tc>
        <w:tc>
          <w:tcPr>
            <w:tcW w:w="423" w:type="pct"/>
            <w:tcBorders>
              <w:top w:val="nil"/>
              <w:left w:val="nil"/>
              <w:bottom w:val="single" w:color="auto" w:sz="4" w:space="0"/>
              <w:right w:val="single" w:color="auto" w:sz="4" w:space="0"/>
            </w:tcBorders>
            <w:vAlign w:val="center"/>
          </w:tcPr>
          <w:p w14:paraId="4E17287F">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r>
      <w:tr w14:paraId="7EA366A8">
        <w:tblPrEx>
          <w:tblCellMar>
            <w:top w:w="0" w:type="dxa"/>
            <w:left w:w="108" w:type="dxa"/>
            <w:bottom w:w="0" w:type="dxa"/>
            <w:right w:w="108" w:type="dxa"/>
          </w:tblCellMar>
        </w:tblPrEx>
        <w:trPr>
          <w:trHeight w:val="635" w:hRule="atLeast"/>
          <w:jc w:val="center"/>
        </w:trPr>
        <w:tc>
          <w:tcPr>
            <w:tcW w:w="374" w:type="pct"/>
            <w:tcBorders>
              <w:top w:val="nil"/>
              <w:left w:val="single" w:color="auto" w:sz="4" w:space="0"/>
              <w:bottom w:val="single" w:color="auto" w:sz="4" w:space="0"/>
              <w:right w:val="single" w:color="auto" w:sz="4" w:space="0"/>
            </w:tcBorders>
            <w:vAlign w:val="center"/>
          </w:tcPr>
          <w:p w14:paraId="7C2F1A92">
            <w:pPr>
              <w:widowControl/>
              <w:spacing w:line="240" w:lineRule="auto"/>
              <w:jc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w:t>
            </w:r>
          </w:p>
        </w:tc>
        <w:tc>
          <w:tcPr>
            <w:tcW w:w="611" w:type="pct"/>
            <w:tcBorders>
              <w:top w:val="nil"/>
              <w:left w:val="nil"/>
              <w:bottom w:val="single" w:color="auto" w:sz="4" w:space="0"/>
              <w:right w:val="single" w:color="auto" w:sz="4" w:space="0"/>
            </w:tcBorders>
            <w:vAlign w:val="center"/>
          </w:tcPr>
          <w:p w14:paraId="1CF3A9DE">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安全管理</w:t>
            </w:r>
          </w:p>
        </w:tc>
        <w:tc>
          <w:tcPr>
            <w:tcW w:w="3591" w:type="pct"/>
            <w:tcBorders>
              <w:top w:val="nil"/>
              <w:left w:val="nil"/>
              <w:bottom w:val="single" w:color="auto" w:sz="4" w:space="0"/>
              <w:right w:val="single" w:color="auto" w:sz="4" w:space="0"/>
            </w:tcBorders>
            <w:vAlign w:val="center"/>
          </w:tcPr>
          <w:p w14:paraId="626E24C7">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根据投标人安全管理方案进行综合打分。（本项分值设置为5，4，3，2，1，0.5，0分）</w:t>
            </w:r>
          </w:p>
        </w:tc>
        <w:tc>
          <w:tcPr>
            <w:tcW w:w="423" w:type="pct"/>
            <w:tcBorders>
              <w:top w:val="nil"/>
              <w:left w:val="nil"/>
              <w:bottom w:val="single" w:color="auto" w:sz="4" w:space="0"/>
              <w:right w:val="single" w:color="auto" w:sz="4" w:space="0"/>
            </w:tcBorders>
            <w:vAlign w:val="center"/>
          </w:tcPr>
          <w:p w14:paraId="083A4104">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r>
      <w:tr w14:paraId="1A6871C3">
        <w:tblPrEx>
          <w:tblCellMar>
            <w:top w:w="0" w:type="dxa"/>
            <w:left w:w="108" w:type="dxa"/>
            <w:bottom w:w="0" w:type="dxa"/>
            <w:right w:w="108" w:type="dxa"/>
          </w:tblCellMar>
        </w:tblPrEx>
        <w:trPr>
          <w:trHeight w:val="1903" w:hRule="atLeast"/>
          <w:jc w:val="center"/>
        </w:trPr>
        <w:tc>
          <w:tcPr>
            <w:tcW w:w="374" w:type="pct"/>
            <w:tcBorders>
              <w:top w:val="nil"/>
              <w:left w:val="single" w:color="auto" w:sz="4" w:space="0"/>
              <w:bottom w:val="single" w:color="auto" w:sz="4" w:space="0"/>
              <w:right w:val="single" w:color="auto" w:sz="4" w:space="0"/>
            </w:tcBorders>
            <w:vAlign w:val="center"/>
          </w:tcPr>
          <w:p w14:paraId="4535715E">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1</w:t>
            </w:r>
            <w:r>
              <w:rPr>
                <w:rFonts w:hint="eastAsia" w:ascii="仿宋" w:hAnsi="仿宋" w:eastAsia="仿宋" w:cs="仿宋"/>
                <w:color w:val="auto"/>
                <w:kern w:val="0"/>
                <w:sz w:val="21"/>
                <w:szCs w:val="21"/>
                <w:highlight w:val="none"/>
                <w:lang w:val="en-US" w:eastAsia="zh-CN"/>
              </w:rPr>
              <w:t>2</w:t>
            </w:r>
          </w:p>
        </w:tc>
        <w:tc>
          <w:tcPr>
            <w:tcW w:w="611" w:type="pct"/>
            <w:tcBorders>
              <w:top w:val="nil"/>
              <w:left w:val="nil"/>
              <w:bottom w:val="single" w:color="auto" w:sz="4" w:space="0"/>
              <w:right w:val="single" w:color="auto" w:sz="4" w:space="0"/>
            </w:tcBorders>
            <w:vAlign w:val="center"/>
          </w:tcPr>
          <w:p w14:paraId="15332E01">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维护方案</w:t>
            </w:r>
          </w:p>
        </w:tc>
        <w:tc>
          <w:tcPr>
            <w:tcW w:w="3591" w:type="pct"/>
            <w:tcBorders>
              <w:top w:val="nil"/>
              <w:left w:val="nil"/>
              <w:bottom w:val="single" w:color="auto" w:sz="4" w:space="0"/>
              <w:right w:val="single" w:color="auto" w:sz="4" w:space="0"/>
            </w:tcBorders>
            <w:vAlign w:val="center"/>
          </w:tcPr>
          <w:p w14:paraId="1494045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1、提供</w:t>
            </w:r>
            <w:r>
              <w:rPr>
                <w:rFonts w:hint="eastAsia" w:ascii="仿宋" w:hAnsi="仿宋" w:eastAsia="仿宋" w:cs="仿宋"/>
                <w:color w:val="auto"/>
                <w:kern w:val="0"/>
                <w:sz w:val="21"/>
                <w:szCs w:val="21"/>
                <w:highlight w:val="none"/>
                <w:lang w:val="en-US" w:eastAsia="zh-CN"/>
              </w:rPr>
              <w:t>相应的</w:t>
            </w:r>
            <w:r>
              <w:rPr>
                <w:rFonts w:hint="eastAsia" w:ascii="仿宋" w:hAnsi="仿宋" w:eastAsia="仿宋" w:cs="仿宋"/>
                <w:color w:val="auto"/>
                <w:kern w:val="0"/>
                <w:sz w:val="21"/>
                <w:szCs w:val="21"/>
                <w:highlight w:val="none"/>
              </w:rPr>
              <w:t>维护方案（包括但不仅限于维护车辆、人员</w:t>
            </w:r>
            <w:r>
              <w:rPr>
                <w:rFonts w:hint="eastAsia" w:ascii="仿宋" w:hAnsi="仿宋" w:eastAsia="仿宋" w:cs="仿宋"/>
                <w:color w:val="auto"/>
                <w:kern w:val="0"/>
                <w:sz w:val="21"/>
                <w:szCs w:val="21"/>
                <w:highlight w:val="none"/>
                <w:lang w:val="en-US" w:eastAsia="zh-CN"/>
              </w:rPr>
              <w:t>的配备以及维护时效承诺</w:t>
            </w:r>
            <w:r>
              <w:rPr>
                <w:rFonts w:hint="eastAsia" w:ascii="仿宋" w:hAnsi="仿宋" w:eastAsia="仿宋" w:cs="仿宋"/>
                <w:color w:val="auto"/>
                <w:kern w:val="0"/>
                <w:sz w:val="21"/>
                <w:szCs w:val="21"/>
                <w:highlight w:val="none"/>
              </w:rPr>
              <w:t>等），评委根据</w:t>
            </w:r>
            <w:r>
              <w:rPr>
                <w:rFonts w:hint="eastAsia" w:ascii="仿宋" w:hAnsi="仿宋" w:eastAsia="仿宋" w:cs="仿宋"/>
                <w:color w:val="auto"/>
                <w:kern w:val="0"/>
                <w:sz w:val="21"/>
                <w:szCs w:val="21"/>
                <w:highlight w:val="none"/>
                <w:lang w:val="en-US" w:eastAsia="zh-CN"/>
              </w:rPr>
              <w:t>方案的合理性、高效性</w:t>
            </w:r>
            <w:r>
              <w:rPr>
                <w:rFonts w:hint="eastAsia" w:ascii="仿宋" w:hAnsi="仿宋" w:eastAsia="仿宋" w:cs="仿宋"/>
                <w:color w:val="auto"/>
                <w:kern w:val="0"/>
                <w:sz w:val="21"/>
                <w:szCs w:val="21"/>
                <w:highlight w:val="none"/>
              </w:rPr>
              <w:t>进行综合打分。（本项分值设置为</w:t>
            </w:r>
            <w:r>
              <w:rPr>
                <w:rFonts w:hint="eastAsia" w:ascii="仿宋" w:hAnsi="仿宋" w:eastAsia="仿宋" w:cs="仿宋"/>
                <w:color w:val="auto"/>
                <w:kern w:val="0"/>
                <w:sz w:val="21"/>
                <w:szCs w:val="21"/>
                <w:highlight w:val="none"/>
                <w:lang w:val="en-US" w:eastAsia="zh-CN"/>
              </w:rPr>
              <w:t>5，</w:t>
            </w:r>
            <w:r>
              <w:rPr>
                <w:rFonts w:hint="eastAsia" w:ascii="仿宋" w:hAnsi="仿宋" w:eastAsia="仿宋" w:cs="仿宋"/>
                <w:color w:val="auto"/>
                <w:kern w:val="0"/>
                <w:sz w:val="21"/>
                <w:szCs w:val="21"/>
                <w:highlight w:val="none"/>
              </w:rPr>
              <w:t>4，3，2，1，0.5，0分）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2、根据对电子站牌维护熟悉度按以下要求进行打分：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依据前端电子站牌图纸的质量（经纬度、现场情况、取电路由、网络情况等）进行综合评定。（本项分值设置为5，4，3，2，1，0.5，0分）</w:t>
            </w:r>
          </w:p>
        </w:tc>
        <w:tc>
          <w:tcPr>
            <w:tcW w:w="423" w:type="pct"/>
            <w:tcBorders>
              <w:top w:val="nil"/>
              <w:left w:val="nil"/>
              <w:bottom w:val="single" w:color="auto" w:sz="4" w:space="0"/>
              <w:right w:val="single" w:color="auto" w:sz="4" w:space="0"/>
            </w:tcBorders>
            <w:vAlign w:val="center"/>
          </w:tcPr>
          <w:p w14:paraId="5F709302">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r>
      <w:tr w14:paraId="0BDE5A65">
        <w:tblPrEx>
          <w:tblCellMar>
            <w:top w:w="0" w:type="dxa"/>
            <w:left w:w="108" w:type="dxa"/>
            <w:bottom w:w="0" w:type="dxa"/>
            <w:right w:w="108" w:type="dxa"/>
          </w:tblCellMar>
        </w:tblPrEx>
        <w:trPr>
          <w:trHeight w:val="6025" w:hRule="atLeast"/>
          <w:jc w:val="center"/>
        </w:trPr>
        <w:tc>
          <w:tcPr>
            <w:tcW w:w="374" w:type="pct"/>
            <w:tcBorders>
              <w:top w:val="nil"/>
              <w:left w:val="single" w:color="auto" w:sz="4" w:space="0"/>
              <w:bottom w:val="single" w:color="auto" w:sz="4" w:space="0"/>
              <w:right w:val="single" w:color="auto" w:sz="4" w:space="0"/>
            </w:tcBorders>
            <w:vAlign w:val="center"/>
          </w:tcPr>
          <w:p w14:paraId="330ABC56">
            <w:pPr>
              <w:widowControl/>
              <w:spacing w:line="240" w:lineRule="auto"/>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1</w:t>
            </w:r>
            <w:r>
              <w:rPr>
                <w:rFonts w:hint="eastAsia" w:ascii="仿宋" w:hAnsi="仿宋" w:eastAsia="仿宋" w:cs="仿宋"/>
                <w:color w:val="auto"/>
                <w:kern w:val="0"/>
                <w:sz w:val="21"/>
                <w:szCs w:val="21"/>
                <w:highlight w:val="none"/>
                <w:lang w:val="en-US" w:eastAsia="zh-CN"/>
              </w:rPr>
              <w:t>3</w:t>
            </w:r>
          </w:p>
        </w:tc>
        <w:tc>
          <w:tcPr>
            <w:tcW w:w="611" w:type="pct"/>
            <w:tcBorders>
              <w:top w:val="nil"/>
              <w:left w:val="nil"/>
              <w:bottom w:val="single" w:color="auto" w:sz="4" w:space="0"/>
              <w:right w:val="single" w:color="auto" w:sz="4" w:space="0"/>
            </w:tcBorders>
            <w:vAlign w:val="center"/>
          </w:tcPr>
          <w:p w14:paraId="45FD26A8">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演示</w:t>
            </w:r>
          </w:p>
        </w:tc>
        <w:tc>
          <w:tcPr>
            <w:tcW w:w="3591" w:type="pct"/>
            <w:tcBorders>
              <w:top w:val="nil"/>
              <w:left w:val="nil"/>
              <w:bottom w:val="single" w:color="auto" w:sz="4" w:space="0"/>
              <w:right w:val="single" w:color="auto" w:sz="4" w:space="0"/>
            </w:tcBorders>
            <w:vAlign w:val="center"/>
          </w:tcPr>
          <w:p w14:paraId="4D46FC07">
            <w:pPr>
              <w:widowControl/>
              <w:spacing w:line="240" w:lineRule="auto"/>
              <w:jc w:val="left"/>
              <w:rPr>
                <w:rFonts w:hint="eastAsia" w:ascii="仿宋" w:hAnsi="仿宋" w:eastAsia="仿宋" w:cs="仿宋"/>
                <w:b/>
                <w:bCs/>
                <w:color w:val="auto"/>
                <w:kern w:val="0"/>
                <w:sz w:val="21"/>
                <w:szCs w:val="21"/>
                <w:highlight w:val="none"/>
                <w:lang w:eastAsia="zh-CN"/>
              </w:rPr>
            </w:pPr>
            <w:r>
              <w:rPr>
                <w:rFonts w:hint="eastAsia" w:ascii="仿宋" w:hAnsi="仿宋" w:eastAsia="仿宋" w:cs="仿宋"/>
                <w:b/>
                <w:bCs/>
                <w:color w:val="auto"/>
                <w:kern w:val="0"/>
                <w:sz w:val="21"/>
                <w:szCs w:val="21"/>
                <w:highlight w:val="none"/>
              </w:rPr>
              <w:t>要求对以下</w:t>
            </w:r>
            <w:r>
              <w:rPr>
                <w:rFonts w:hint="eastAsia" w:ascii="仿宋" w:hAnsi="仿宋" w:eastAsia="仿宋" w:cs="仿宋"/>
                <w:b/>
                <w:bCs/>
                <w:color w:val="auto"/>
                <w:kern w:val="0"/>
                <w:sz w:val="21"/>
                <w:szCs w:val="21"/>
                <w:highlight w:val="none"/>
                <w:lang w:val="en-US" w:eastAsia="zh-CN"/>
              </w:rPr>
              <w:t>内容</w:t>
            </w:r>
            <w:r>
              <w:rPr>
                <w:rFonts w:hint="eastAsia" w:ascii="仿宋" w:hAnsi="仿宋" w:eastAsia="仿宋" w:cs="仿宋"/>
                <w:b/>
                <w:bCs/>
                <w:color w:val="auto"/>
                <w:kern w:val="0"/>
                <w:sz w:val="21"/>
                <w:szCs w:val="21"/>
                <w:highlight w:val="none"/>
              </w:rPr>
              <w:t>进行演示，演示时间不超过</w:t>
            </w:r>
            <w:r>
              <w:rPr>
                <w:rFonts w:hint="eastAsia" w:ascii="仿宋" w:hAnsi="仿宋" w:eastAsia="仿宋" w:cs="仿宋"/>
                <w:b/>
                <w:bCs/>
                <w:color w:val="auto"/>
                <w:kern w:val="0"/>
                <w:sz w:val="21"/>
                <w:szCs w:val="21"/>
                <w:highlight w:val="none"/>
                <w:lang w:val="en-US" w:eastAsia="zh-CN"/>
              </w:rPr>
              <w:t>20</w:t>
            </w:r>
            <w:r>
              <w:rPr>
                <w:rFonts w:hint="eastAsia" w:ascii="仿宋" w:hAnsi="仿宋" w:eastAsia="仿宋" w:cs="仿宋"/>
                <w:b/>
                <w:bCs/>
                <w:color w:val="auto"/>
                <w:kern w:val="0"/>
                <w:sz w:val="21"/>
                <w:szCs w:val="21"/>
                <w:highlight w:val="none"/>
              </w:rPr>
              <w:t>分钟，根据演示情况进行打分（仅以PPT、WORD、图片演示不得分），具体演示要求详见前附表，演示内容如下</w:t>
            </w:r>
            <w:r>
              <w:rPr>
                <w:rFonts w:hint="eastAsia" w:ascii="仿宋" w:hAnsi="仿宋" w:eastAsia="仿宋" w:cs="仿宋"/>
                <w:b/>
                <w:bCs/>
                <w:color w:val="auto"/>
                <w:kern w:val="0"/>
                <w:sz w:val="21"/>
                <w:szCs w:val="21"/>
                <w:highlight w:val="none"/>
                <w:lang w:eastAsia="zh-CN"/>
              </w:rPr>
              <w:t>：</w:t>
            </w:r>
          </w:p>
          <w:p w14:paraId="0B989B5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一、车载调度终端故障</w:t>
            </w:r>
            <w:r>
              <w:rPr>
                <w:rFonts w:hint="eastAsia" w:ascii="仿宋" w:hAnsi="仿宋" w:eastAsia="仿宋" w:cs="仿宋"/>
                <w:color w:val="auto"/>
                <w:kern w:val="0"/>
                <w:sz w:val="21"/>
                <w:szCs w:val="21"/>
                <w:highlight w:val="none"/>
                <w:lang w:val="en-US" w:eastAsia="zh-CN"/>
              </w:rPr>
              <w:t>修复</w:t>
            </w:r>
            <w:r>
              <w:rPr>
                <w:rFonts w:hint="eastAsia" w:ascii="仿宋" w:hAnsi="仿宋" w:eastAsia="仿宋" w:cs="仿宋"/>
                <w:color w:val="auto"/>
                <w:kern w:val="0"/>
                <w:sz w:val="21"/>
                <w:szCs w:val="21"/>
                <w:highlight w:val="none"/>
              </w:rPr>
              <w:t>：</w:t>
            </w:r>
          </w:p>
          <w:p w14:paraId="445AF3E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1、倒车摄像头左右镜像出错</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要求</w:t>
            </w:r>
            <w:r>
              <w:rPr>
                <w:rFonts w:hint="eastAsia" w:ascii="仿宋" w:hAnsi="仿宋" w:eastAsia="仿宋" w:cs="仿宋"/>
                <w:color w:val="auto"/>
                <w:kern w:val="0"/>
                <w:sz w:val="21"/>
                <w:szCs w:val="21"/>
                <w:highlight w:val="none"/>
              </w:rPr>
              <w:t>恢复到正常状态</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根据</w:t>
            </w:r>
            <w:r>
              <w:rPr>
                <w:rFonts w:hint="eastAsia" w:ascii="仿宋" w:hAnsi="仿宋" w:eastAsia="仿宋" w:cs="仿宋"/>
                <w:color w:val="auto"/>
                <w:kern w:val="0"/>
                <w:sz w:val="21"/>
                <w:szCs w:val="21"/>
                <w:highlight w:val="none"/>
              </w:rPr>
              <w:t>演示</w:t>
            </w:r>
            <w:r>
              <w:rPr>
                <w:rFonts w:hint="eastAsia" w:ascii="仿宋" w:hAnsi="仿宋" w:eastAsia="仿宋" w:cs="仿宋"/>
                <w:color w:val="auto"/>
                <w:kern w:val="0"/>
                <w:sz w:val="21"/>
                <w:szCs w:val="21"/>
                <w:highlight w:val="none"/>
                <w:lang w:val="en-US" w:eastAsia="zh-CN"/>
              </w:rPr>
              <w:t>内容</w:t>
            </w:r>
            <w:r>
              <w:rPr>
                <w:rFonts w:hint="eastAsia" w:ascii="仿宋" w:hAnsi="仿宋" w:eastAsia="仿宋" w:cs="仿宋"/>
                <w:color w:val="auto"/>
                <w:kern w:val="0"/>
                <w:sz w:val="21"/>
                <w:szCs w:val="21"/>
                <w:highlight w:val="none"/>
              </w:rPr>
              <w:t>进行</w:t>
            </w:r>
            <w:r>
              <w:rPr>
                <w:rFonts w:hint="eastAsia" w:ascii="仿宋" w:hAnsi="仿宋" w:eastAsia="仿宋" w:cs="仿宋"/>
                <w:color w:val="auto"/>
                <w:kern w:val="0"/>
                <w:sz w:val="21"/>
                <w:szCs w:val="21"/>
                <w:highlight w:val="none"/>
                <w:lang w:eastAsia="zh-CN"/>
              </w:rPr>
              <w:t>综合打分。（</w:t>
            </w:r>
            <w:r>
              <w:rPr>
                <w:rFonts w:hint="eastAsia" w:ascii="仿宋" w:hAnsi="仿宋" w:eastAsia="仿宋" w:cs="仿宋"/>
                <w:color w:val="auto"/>
                <w:kern w:val="0"/>
                <w:sz w:val="21"/>
                <w:szCs w:val="21"/>
                <w:highlight w:val="none"/>
              </w:rPr>
              <w:t>本项分值设置为2，1，0.5，0分</w:t>
            </w:r>
            <w:r>
              <w:rPr>
                <w:rFonts w:hint="eastAsia" w:ascii="仿宋" w:hAnsi="仿宋" w:eastAsia="仿宋" w:cs="仿宋"/>
                <w:color w:val="auto"/>
                <w:kern w:val="0"/>
                <w:sz w:val="21"/>
                <w:szCs w:val="21"/>
                <w:highlight w:val="none"/>
                <w:lang w:eastAsia="zh-CN"/>
              </w:rPr>
              <w:t>）</w:t>
            </w:r>
          </w:p>
          <w:p w14:paraId="28EF2245">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2、下客门进站画面位置及相关数据</w:t>
            </w:r>
            <w:r>
              <w:rPr>
                <w:rFonts w:hint="eastAsia" w:ascii="仿宋" w:hAnsi="仿宋" w:eastAsia="仿宋" w:cs="仿宋"/>
                <w:color w:val="auto"/>
                <w:kern w:val="0"/>
                <w:sz w:val="21"/>
                <w:szCs w:val="21"/>
                <w:highlight w:val="none"/>
                <w:lang w:val="en-US" w:eastAsia="zh-CN"/>
              </w:rPr>
              <w:t>出错</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要求</w:t>
            </w:r>
            <w:r>
              <w:rPr>
                <w:rFonts w:hint="eastAsia" w:ascii="仿宋" w:hAnsi="仿宋" w:eastAsia="仿宋" w:cs="仿宋"/>
                <w:color w:val="auto"/>
                <w:kern w:val="0"/>
                <w:sz w:val="21"/>
                <w:szCs w:val="21"/>
                <w:highlight w:val="none"/>
              </w:rPr>
              <w:t>修复下客门进站画面位置及相关通道数据</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并</w:t>
            </w:r>
            <w:r>
              <w:rPr>
                <w:rFonts w:hint="eastAsia" w:ascii="仿宋" w:hAnsi="仿宋" w:eastAsia="仿宋" w:cs="仿宋"/>
                <w:color w:val="auto"/>
                <w:kern w:val="0"/>
                <w:sz w:val="21"/>
                <w:szCs w:val="21"/>
                <w:highlight w:val="none"/>
                <w:lang w:val="en-US" w:eastAsia="zh-CN"/>
              </w:rPr>
              <w:t>重置</w:t>
            </w:r>
            <w:r>
              <w:rPr>
                <w:rFonts w:hint="eastAsia" w:ascii="仿宋" w:hAnsi="仿宋" w:eastAsia="仿宋" w:cs="仿宋"/>
                <w:color w:val="auto"/>
                <w:kern w:val="0"/>
                <w:sz w:val="21"/>
                <w:szCs w:val="21"/>
                <w:highlight w:val="none"/>
              </w:rPr>
              <w:t>主机密码</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根据</w:t>
            </w:r>
            <w:r>
              <w:rPr>
                <w:rFonts w:hint="eastAsia" w:ascii="仿宋" w:hAnsi="仿宋" w:eastAsia="仿宋" w:cs="仿宋"/>
                <w:color w:val="auto"/>
                <w:kern w:val="0"/>
                <w:sz w:val="21"/>
                <w:szCs w:val="21"/>
                <w:highlight w:val="none"/>
              </w:rPr>
              <w:t>演示</w:t>
            </w:r>
            <w:r>
              <w:rPr>
                <w:rFonts w:hint="eastAsia" w:ascii="仿宋" w:hAnsi="仿宋" w:eastAsia="仿宋" w:cs="仿宋"/>
                <w:color w:val="auto"/>
                <w:kern w:val="0"/>
                <w:sz w:val="21"/>
                <w:szCs w:val="21"/>
                <w:highlight w:val="none"/>
                <w:lang w:val="en-US" w:eastAsia="zh-CN"/>
              </w:rPr>
              <w:t>内容</w:t>
            </w:r>
            <w:r>
              <w:rPr>
                <w:rFonts w:hint="eastAsia" w:ascii="仿宋" w:hAnsi="仿宋" w:eastAsia="仿宋" w:cs="仿宋"/>
                <w:color w:val="auto"/>
                <w:kern w:val="0"/>
                <w:sz w:val="21"/>
                <w:szCs w:val="21"/>
                <w:highlight w:val="none"/>
              </w:rPr>
              <w:t>进行</w:t>
            </w:r>
            <w:r>
              <w:rPr>
                <w:rFonts w:hint="eastAsia" w:ascii="仿宋" w:hAnsi="仿宋" w:eastAsia="仿宋" w:cs="仿宋"/>
                <w:color w:val="auto"/>
                <w:kern w:val="0"/>
                <w:sz w:val="21"/>
                <w:szCs w:val="21"/>
                <w:highlight w:val="none"/>
                <w:lang w:eastAsia="zh-CN"/>
              </w:rPr>
              <w:t>综合打分。（</w:t>
            </w:r>
            <w:r>
              <w:rPr>
                <w:rFonts w:hint="eastAsia" w:ascii="仿宋" w:hAnsi="仿宋" w:eastAsia="仿宋" w:cs="仿宋"/>
                <w:color w:val="auto"/>
                <w:kern w:val="0"/>
                <w:sz w:val="21"/>
                <w:szCs w:val="21"/>
                <w:highlight w:val="none"/>
              </w:rPr>
              <w:t>本项分值设置为2，1，0.5，0分</w:t>
            </w:r>
            <w:r>
              <w:rPr>
                <w:rFonts w:hint="eastAsia" w:ascii="仿宋" w:hAnsi="仿宋" w:eastAsia="仿宋" w:cs="仿宋"/>
                <w:color w:val="auto"/>
                <w:kern w:val="0"/>
                <w:sz w:val="21"/>
                <w:szCs w:val="21"/>
                <w:highlight w:val="none"/>
                <w:lang w:eastAsia="zh-CN"/>
              </w:rPr>
              <w:t>）</w:t>
            </w:r>
          </w:p>
          <w:p w14:paraId="68AA7154">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二、安全卫士故障</w:t>
            </w:r>
            <w:r>
              <w:rPr>
                <w:rFonts w:hint="eastAsia" w:ascii="仿宋" w:hAnsi="仿宋" w:eastAsia="仿宋" w:cs="仿宋"/>
                <w:color w:val="auto"/>
                <w:kern w:val="0"/>
                <w:sz w:val="21"/>
                <w:szCs w:val="21"/>
                <w:highlight w:val="none"/>
                <w:lang w:val="en-US" w:eastAsia="zh-CN"/>
              </w:rPr>
              <w:t>修复</w:t>
            </w:r>
            <w:r>
              <w:rPr>
                <w:rFonts w:hint="eastAsia" w:ascii="仿宋" w:hAnsi="仿宋" w:eastAsia="仿宋" w:cs="仿宋"/>
                <w:color w:val="auto"/>
                <w:kern w:val="0"/>
                <w:sz w:val="21"/>
                <w:szCs w:val="21"/>
                <w:highlight w:val="none"/>
              </w:rPr>
              <w:t>：</w:t>
            </w:r>
          </w:p>
          <w:p w14:paraId="6C499F7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1、安全卫士摄像机的参数错误造成误报</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要求重新标定参数，符合安全卫士预警要求并重新设定服务器IP和端口数据</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根据</w:t>
            </w:r>
            <w:r>
              <w:rPr>
                <w:rFonts w:hint="eastAsia" w:ascii="仿宋" w:hAnsi="仿宋" w:eastAsia="仿宋" w:cs="仿宋"/>
                <w:color w:val="auto"/>
                <w:kern w:val="0"/>
                <w:sz w:val="21"/>
                <w:szCs w:val="21"/>
                <w:highlight w:val="none"/>
              </w:rPr>
              <w:t>演示</w:t>
            </w:r>
            <w:r>
              <w:rPr>
                <w:rFonts w:hint="eastAsia" w:ascii="仿宋" w:hAnsi="仿宋" w:eastAsia="仿宋" w:cs="仿宋"/>
                <w:color w:val="auto"/>
                <w:kern w:val="0"/>
                <w:sz w:val="21"/>
                <w:szCs w:val="21"/>
                <w:highlight w:val="none"/>
                <w:lang w:val="en-US" w:eastAsia="zh-CN"/>
              </w:rPr>
              <w:t>内容</w:t>
            </w:r>
            <w:r>
              <w:rPr>
                <w:rFonts w:hint="eastAsia" w:ascii="仿宋" w:hAnsi="仿宋" w:eastAsia="仿宋" w:cs="仿宋"/>
                <w:color w:val="auto"/>
                <w:kern w:val="0"/>
                <w:sz w:val="21"/>
                <w:szCs w:val="21"/>
                <w:highlight w:val="none"/>
              </w:rPr>
              <w:t>进行</w:t>
            </w:r>
            <w:r>
              <w:rPr>
                <w:rFonts w:hint="eastAsia" w:ascii="仿宋" w:hAnsi="仿宋" w:eastAsia="仿宋" w:cs="仿宋"/>
                <w:color w:val="auto"/>
                <w:kern w:val="0"/>
                <w:sz w:val="21"/>
                <w:szCs w:val="21"/>
                <w:highlight w:val="none"/>
                <w:lang w:eastAsia="zh-CN"/>
              </w:rPr>
              <w:t>综合打分。（</w:t>
            </w:r>
            <w:r>
              <w:rPr>
                <w:rFonts w:hint="eastAsia" w:ascii="仿宋" w:hAnsi="仿宋" w:eastAsia="仿宋" w:cs="仿宋"/>
                <w:color w:val="auto"/>
                <w:kern w:val="0"/>
                <w:sz w:val="21"/>
                <w:szCs w:val="21"/>
                <w:highlight w:val="none"/>
              </w:rPr>
              <w:t>本项分值设置为2，1，0.5，0分</w:t>
            </w:r>
            <w:r>
              <w:rPr>
                <w:rFonts w:hint="eastAsia" w:ascii="仿宋" w:hAnsi="仿宋" w:eastAsia="仿宋" w:cs="仿宋"/>
                <w:color w:val="auto"/>
                <w:kern w:val="0"/>
                <w:sz w:val="21"/>
                <w:szCs w:val="21"/>
                <w:highlight w:val="none"/>
                <w:lang w:eastAsia="zh-CN"/>
              </w:rPr>
              <w:t>）</w:t>
            </w:r>
          </w:p>
          <w:p w14:paraId="10F0B701">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r>
              <w:rPr>
                <w:rFonts w:hint="eastAsia" w:ascii="仿宋" w:hAnsi="仿宋" w:eastAsia="仿宋" w:cs="仿宋"/>
                <w:color w:val="auto"/>
                <w:kern w:val="0"/>
                <w:sz w:val="21"/>
                <w:szCs w:val="21"/>
                <w:highlight w:val="none"/>
                <w:lang w:val="en-US" w:eastAsia="zh-CN"/>
              </w:rPr>
              <w:t>将</w:t>
            </w:r>
            <w:r>
              <w:rPr>
                <w:rFonts w:hint="eastAsia" w:ascii="仿宋" w:hAnsi="仿宋" w:eastAsia="仿宋" w:cs="仿宋"/>
                <w:color w:val="auto"/>
                <w:kern w:val="0"/>
                <w:sz w:val="21"/>
                <w:szCs w:val="21"/>
                <w:highlight w:val="none"/>
              </w:rPr>
              <w:t>原有旧版本机器</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或其它报废</w:t>
            </w:r>
            <w:r>
              <w:rPr>
                <w:rFonts w:hint="eastAsia" w:ascii="仿宋" w:hAnsi="仿宋" w:eastAsia="仿宋" w:cs="仿宋"/>
                <w:color w:val="auto"/>
                <w:kern w:val="0"/>
                <w:sz w:val="21"/>
                <w:szCs w:val="21"/>
                <w:highlight w:val="none"/>
                <w:lang w:val="en-US" w:eastAsia="zh-CN"/>
              </w:rPr>
              <w:t>机器</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更换成新款机器。要求将旧机器上数据迁移到新机器上</w:t>
            </w:r>
            <w:r>
              <w:rPr>
                <w:rFonts w:hint="eastAsia" w:ascii="仿宋" w:hAnsi="仿宋" w:eastAsia="仿宋" w:cs="仿宋"/>
                <w:color w:val="auto"/>
                <w:kern w:val="0"/>
                <w:sz w:val="21"/>
                <w:szCs w:val="21"/>
                <w:highlight w:val="none"/>
                <w:lang w:val="en-US" w:eastAsia="zh-CN"/>
              </w:rPr>
              <w:t>并</w:t>
            </w:r>
            <w:r>
              <w:rPr>
                <w:rFonts w:hint="eastAsia" w:ascii="仿宋" w:hAnsi="仿宋" w:eastAsia="仿宋" w:cs="仿宋"/>
                <w:color w:val="auto"/>
                <w:kern w:val="0"/>
                <w:sz w:val="21"/>
                <w:szCs w:val="21"/>
                <w:highlight w:val="none"/>
              </w:rPr>
              <w:t>进行重新设定</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根据</w:t>
            </w:r>
            <w:r>
              <w:rPr>
                <w:rFonts w:hint="eastAsia" w:ascii="仿宋" w:hAnsi="仿宋" w:eastAsia="仿宋" w:cs="仿宋"/>
                <w:color w:val="auto"/>
                <w:kern w:val="0"/>
                <w:sz w:val="21"/>
                <w:szCs w:val="21"/>
                <w:highlight w:val="none"/>
              </w:rPr>
              <w:t>演示</w:t>
            </w:r>
            <w:r>
              <w:rPr>
                <w:rFonts w:hint="eastAsia" w:ascii="仿宋" w:hAnsi="仿宋" w:eastAsia="仿宋" w:cs="仿宋"/>
                <w:color w:val="auto"/>
                <w:kern w:val="0"/>
                <w:sz w:val="21"/>
                <w:szCs w:val="21"/>
                <w:highlight w:val="none"/>
                <w:lang w:val="en-US" w:eastAsia="zh-CN"/>
              </w:rPr>
              <w:t>内容</w:t>
            </w:r>
            <w:r>
              <w:rPr>
                <w:rFonts w:hint="eastAsia" w:ascii="仿宋" w:hAnsi="仿宋" w:eastAsia="仿宋" w:cs="仿宋"/>
                <w:color w:val="auto"/>
                <w:kern w:val="0"/>
                <w:sz w:val="21"/>
                <w:szCs w:val="21"/>
                <w:highlight w:val="none"/>
              </w:rPr>
              <w:t>进行</w:t>
            </w:r>
            <w:r>
              <w:rPr>
                <w:rFonts w:hint="eastAsia" w:ascii="仿宋" w:hAnsi="仿宋" w:eastAsia="仿宋" w:cs="仿宋"/>
                <w:color w:val="auto"/>
                <w:kern w:val="0"/>
                <w:sz w:val="21"/>
                <w:szCs w:val="21"/>
                <w:highlight w:val="none"/>
                <w:lang w:eastAsia="zh-CN"/>
              </w:rPr>
              <w:t>综合打分。（</w:t>
            </w:r>
            <w:r>
              <w:rPr>
                <w:rFonts w:hint="eastAsia" w:ascii="仿宋" w:hAnsi="仿宋" w:eastAsia="仿宋" w:cs="仿宋"/>
                <w:color w:val="auto"/>
                <w:kern w:val="0"/>
                <w:sz w:val="21"/>
                <w:szCs w:val="21"/>
                <w:highlight w:val="none"/>
              </w:rPr>
              <w:t>本项分值设置为2，1，0.5，0分</w:t>
            </w:r>
            <w:r>
              <w:rPr>
                <w:rFonts w:hint="eastAsia" w:ascii="仿宋" w:hAnsi="仿宋" w:eastAsia="仿宋" w:cs="仿宋"/>
                <w:color w:val="auto"/>
                <w:kern w:val="0"/>
                <w:sz w:val="21"/>
                <w:szCs w:val="21"/>
                <w:highlight w:val="none"/>
                <w:lang w:eastAsia="zh-CN"/>
              </w:rPr>
              <w:t>）</w:t>
            </w:r>
          </w:p>
          <w:p w14:paraId="4F16A666">
            <w:pPr>
              <w:widowControl/>
              <w:spacing w:line="240" w:lineRule="auto"/>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三、电子站牌故障</w:t>
            </w:r>
            <w:r>
              <w:rPr>
                <w:rFonts w:hint="eastAsia" w:ascii="仿宋" w:hAnsi="仿宋" w:eastAsia="仿宋" w:cs="仿宋"/>
                <w:color w:val="auto"/>
                <w:kern w:val="0"/>
                <w:sz w:val="21"/>
                <w:szCs w:val="21"/>
                <w:highlight w:val="none"/>
                <w:lang w:val="en-US" w:eastAsia="zh-CN"/>
              </w:rPr>
              <w:t>修复：</w:t>
            </w:r>
          </w:p>
          <w:p w14:paraId="2EADB154">
            <w:pPr>
              <w:widowControl/>
              <w:spacing w:line="240" w:lineRule="auto"/>
              <w:jc w:val="left"/>
              <w:rPr>
                <w:rFonts w:hint="eastAsia"/>
                <w:color w:val="auto"/>
                <w:highlight w:val="none"/>
              </w:rPr>
            </w:pPr>
            <w:r>
              <w:rPr>
                <w:rFonts w:hint="eastAsia" w:ascii="仿宋" w:hAnsi="仿宋" w:eastAsia="仿宋" w:cs="仿宋"/>
                <w:color w:val="auto"/>
                <w:kern w:val="0"/>
                <w:sz w:val="21"/>
                <w:szCs w:val="21"/>
                <w:highlight w:val="none"/>
              </w:rPr>
              <w:t>1、电子站牌网络与电力正常，有线路数据，但线路、米数与实际线路不符。要求修复</w:t>
            </w:r>
            <w:r>
              <w:rPr>
                <w:rFonts w:hint="eastAsia" w:ascii="仿宋" w:hAnsi="仿宋" w:eastAsia="仿宋" w:cs="仿宋"/>
                <w:color w:val="auto"/>
                <w:kern w:val="0"/>
                <w:sz w:val="21"/>
                <w:szCs w:val="21"/>
                <w:highlight w:val="none"/>
                <w:lang w:val="en-US" w:eastAsia="zh-CN"/>
              </w:rPr>
              <w:t>并</w:t>
            </w:r>
            <w:r>
              <w:rPr>
                <w:rFonts w:hint="eastAsia" w:ascii="仿宋" w:hAnsi="仿宋" w:eastAsia="仿宋" w:cs="仿宋"/>
                <w:color w:val="auto"/>
                <w:kern w:val="0"/>
                <w:sz w:val="21"/>
                <w:szCs w:val="21"/>
                <w:highlight w:val="none"/>
              </w:rPr>
              <w:t>校准电子站牌线路数据，</w:t>
            </w:r>
            <w:r>
              <w:rPr>
                <w:rFonts w:hint="eastAsia" w:ascii="仿宋" w:hAnsi="仿宋" w:eastAsia="仿宋" w:cs="仿宋"/>
                <w:color w:val="auto"/>
                <w:kern w:val="0"/>
                <w:sz w:val="21"/>
                <w:szCs w:val="21"/>
                <w:highlight w:val="none"/>
                <w:lang w:val="en-US" w:eastAsia="zh-CN"/>
              </w:rPr>
              <w:t>使电子站牌</w:t>
            </w:r>
            <w:r>
              <w:rPr>
                <w:rFonts w:hint="eastAsia" w:ascii="仿宋" w:hAnsi="仿宋" w:eastAsia="仿宋" w:cs="仿宋"/>
                <w:color w:val="auto"/>
                <w:kern w:val="0"/>
                <w:sz w:val="21"/>
                <w:szCs w:val="21"/>
                <w:highlight w:val="none"/>
              </w:rPr>
              <w:t>显示</w:t>
            </w:r>
            <w:r>
              <w:rPr>
                <w:rFonts w:hint="eastAsia" w:ascii="仿宋" w:hAnsi="仿宋" w:eastAsia="仿宋" w:cs="仿宋"/>
                <w:color w:val="auto"/>
                <w:kern w:val="0"/>
                <w:sz w:val="21"/>
                <w:szCs w:val="21"/>
                <w:highlight w:val="none"/>
                <w:lang w:val="en-US" w:eastAsia="zh-CN"/>
              </w:rPr>
              <w:t>数据与</w:t>
            </w:r>
            <w:r>
              <w:rPr>
                <w:rFonts w:hint="eastAsia" w:ascii="仿宋" w:hAnsi="仿宋" w:eastAsia="仿宋" w:cs="仿宋"/>
                <w:color w:val="auto"/>
                <w:kern w:val="0"/>
                <w:sz w:val="21"/>
                <w:szCs w:val="21"/>
                <w:highlight w:val="none"/>
              </w:rPr>
              <w:t>手机掌上公交小程序内数据</w:t>
            </w:r>
            <w:r>
              <w:rPr>
                <w:rFonts w:hint="eastAsia" w:ascii="仿宋" w:hAnsi="仿宋" w:eastAsia="仿宋" w:cs="仿宋"/>
                <w:color w:val="auto"/>
                <w:kern w:val="0"/>
                <w:sz w:val="21"/>
                <w:szCs w:val="21"/>
                <w:highlight w:val="none"/>
                <w:lang w:val="en-US" w:eastAsia="zh-CN"/>
              </w:rPr>
              <w:t>和</w:t>
            </w:r>
            <w:r>
              <w:rPr>
                <w:rFonts w:hint="eastAsia" w:ascii="仿宋" w:hAnsi="仿宋" w:eastAsia="仿宋" w:cs="仿宋"/>
                <w:color w:val="auto"/>
                <w:kern w:val="0"/>
                <w:sz w:val="21"/>
                <w:szCs w:val="21"/>
                <w:highlight w:val="none"/>
              </w:rPr>
              <w:t>实际线路数据</w:t>
            </w:r>
            <w:r>
              <w:rPr>
                <w:rFonts w:hint="eastAsia" w:ascii="仿宋" w:hAnsi="仿宋" w:eastAsia="仿宋" w:cs="仿宋"/>
                <w:color w:val="auto"/>
                <w:kern w:val="0"/>
                <w:sz w:val="21"/>
                <w:szCs w:val="21"/>
                <w:highlight w:val="none"/>
                <w:lang w:val="en-US" w:eastAsia="zh-CN"/>
              </w:rPr>
              <w:t>三者</w:t>
            </w:r>
            <w:r>
              <w:rPr>
                <w:rFonts w:hint="eastAsia" w:ascii="仿宋" w:hAnsi="仿宋" w:eastAsia="仿宋" w:cs="仿宋"/>
                <w:color w:val="auto"/>
                <w:kern w:val="0"/>
                <w:sz w:val="21"/>
                <w:szCs w:val="21"/>
                <w:highlight w:val="none"/>
              </w:rPr>
              <w:t>一致。</w:t>
            </w:r>
            <w:r>
              <w:rPr>
                <w:rFonts w:hint="eastAsia" w:ascii="仿宋" w:hAnsi="仿宋" w:eastAsia="仿宋" w:cs="仿宋"/>
                <w:color w:val="auto"/>
                <w:kern w:val="0"/>
                <w:sz w:val="21"/>
                <w:szCs w:val="21"/>
                <w:highlight w:val="none"/>
                <w:lang w:val="en-US" w:eastAsia="zh-CN"/>
              </w:rPr>
              <w:t>根据演示内容进行综合打分。（本项分值设置为2，1，0.5，0分）</w:t>
            </w:r>
          </w:p>
        </w:tc>
        <w:tc>
          <w:tcPr>
            <w:tcW w:w="423" w:type="pct"/>
            <w:tcBorders>
              <w:top w:val="nil"/>
              <w:left w:val="nil"/>
              <w:bottom w:val="single" w:color="auto" w:sz="4" w:space="0"/>
              <w:right w:val="single" w:color="auto" w:sz="4" w:space="0"/>
            </w:tcBorders>
            <w:vAlign w:val="center"/>
          </w:tcPr>
          <w:p w14:paraId="7475E9D5">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20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20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5E19DB40">
      <w:pPr>
        <w:pStyle w:val="2"/>
        <w:rPr>
          <w:rFonts w:hint="default"/>
          <w:color w:val="auto"/>
          <w:highlight w:val="none"/>
          <w:lang w:val="en-US" w:eastAsia="zh-CN"/>
        </w:rPr>
      </w:pPr>
    </w:p>
    <w:p w14:paraId="587AFF91">
      <w:pPr>
        <w:pStyle w:val="24"/>
        <w:rPr>
          <w:rFonts w:ascii="仿宋" w:hAnsi="仿宋" w:eastAsia="仿宋" w:cs="仿宋"/>
          <w:b/>
          <w:color w:val="auto"/>
          <w:sz w:val="36"/>
          <w:highlight w:val="none"/>
        </w:rPr>
      </w:pPr>
    </w:p>
    <w:p w14:paraId="56E043CE">
      <w:pPr>
        <w:rPr>
          <w:rFonts w:ascii="仿宋" w:hAnsi="仿宋" w:eastAsia="仿宋" w:cs="仿宋"/>
          <w:color w:val="auto"/>
          <w:highlight w:val="none"/>
        </w:rPr>
      </w:pP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6"/>
      <w:bookmarkEnd w:id="37"/>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63780E63">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1E98D056">
      <w:pPr>
        <w:snapToGrid w:val="0"/>
        <w:spacing w:line="360" w:lineRule="auto"/>
        <w:rPr>
          <w:rFonts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CA2A41A">
      <w:pPr>
        <w:pStyle w:val="23"/>
        <w:rPr>
          <w:rFonts w:ascii="仿宋" w:hAnsi="仿宋" w:eastAsia="仿宋" w:cs="仿宋"/>
          <w:color w:val="auto"/>
          <w:highlight w:val="none"/>
        </w:rPr>
      </w:pPr>
      <w:r>
        <w:rPr>
          <w:rFonts w:hint="eastAsia" w:ascii="仿宋" w:hAnsi="仿宋" w:eastAsia="仿宋" w:cs="仿宋"/>
          <w:color w:val="auto"/>
          <w:highlight w:val="none"/>
        </w:rPr>
        <w:t>（3）分包协议………………………………………………………………（页码）</w:t>
      </w:r>
    </w:p>
    <w:p w14:paraId="73A18DE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（4）落实采购政策需满足的资格要求……………………………………（页码）</w:t>
      </w:r>
    </w:p>
    <w:p w14:paraId="66498B60">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（5）本项目的特定资格要求………………………………………………（页码）</w:t>
      </w:r>
    </w:p>
    <w:p w14:paraId="13E69CD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jc w:val="righ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4A8C83DE">
      <w:pPr>
        <w:snapToGrid w:val="0"/>
        <w:spacing w:before="50" w:after="50" w:line="360" w:lineRule="auto"/>
        <w:ind w:firstLine="472" w:firstLineChars="196"/>
        <w:jc w:val="left"/>
        <w:rPr>
          <w:rFonts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.专门面向中小企业，服务全部由符合政策要求的中小企业（或小微企业）承接的，提供相应的中小企业声明函（附件7）。 </w:t>
      </w:r>
    </w:p>
    <w:p w14:paraId="7BED35AB">
      <w:pPr>
        <w:widowControl/>
        <w:spacing w:line="360" w:lineRule="auto"/>
        <w:ind w:firstLine="472" w:firstLineChars="196"/>
        <w:jc w:val="left"/>
        <w:rPr>
          <w:rFonts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要求以联合体形式参加的，提供联合协议（附件5）和中小企业声明函（附件7），联合协议中中小企业合同金额应当达到招标公告载明的比例；如果供应商本身提供所有标的均由中小企业承接的，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要求合同分包的，提供分包意向协议（附件6）和中小企业声明函（附件7），分包意向协议中中小企业合同金额应当达到招标公告载明的比例；如果供应商本身提供所有标的均由中小企业承接的，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w:t>
      </w:r>
      <w:r>
        <w:rPr>
          <w:rFonts w:hint="eastAsia" w:ascii="仿宋" w:hAnsi="仿宋" w:eastAsia="仿宋" w:cs="仿宋"/>
          <w:color w:val="auto"/>
          <w:sz w:val="24"/>
          <w:highlight w:val="none"/>
        </w:rPr>
        <w:t>……</w:t>
      </w:r>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15B1A748">
      <w:pPr>
        <w:snapToGrid w:val="0"/>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0F7C9F7D">
      <w:pPr>
        <w:pStyle w:val="395"/>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color w:val="auto"/>
          <w:szCs w:val="24"/>
          <w:highlight w:val="none"/>
        </w:rPr>
        <w:t>致：</w:t>
      </w:r>
    </w:p>
    <w:p w14:paraId="5BBBD811">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    、单位    、职务   ）</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623435A2">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78210CF9">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hint="eastAsia"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53012880">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2.我方承诺已经具备《中华人民共和国政府采购法》中规定的参加采购活动的供应商应当具备的条件。</w:t>
      </w:r>
    </w:p>
    <w:p w14:paraId="4416B13B">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5236852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408C87BF">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hint="eastAsia" w:ascii="仿宋" w:hAnsi="仿宋" w:eastAsia="仿宋" w:cs="仿宋"/>
          <w:color w:val="auto"/>
          <w:szCs w:val="24"/>
          <w:highlight w:val="none"/>
        </w:rPr>
        <w:t>5.本投标自开标之日（投标截止之日）起90天内有效。</w:t>
      </w:r>
    </w:p>
    <w:p w14:paraId="4925300E">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7454DD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49E539DE">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43F5879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1BB2EE5D">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7DE1228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75BF5D14">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7402738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7BBAB73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6965BE2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电话：                              传真：</w:t>
      </w:r>
    </w:p>
    <w:p w14:paraId="5BFF65F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开户银行：                          帐号：</w:t>
      </w:r>
    </w:p>
    <w:p w14:paraId="240B3A8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36A855E9">
      <w:pPr>
        <w:snapToGrid w:val="0"/>
        <w:spacing w:line="336" w:lineRule="auto"/>
        <w:ind w:firstLine="480" w:firstLineChars="200"/>
        <w:jc w:val="left"/>
        <w:rPr>
          <w:rFonts w:ascii="仿宋" w:hAnsi="仿宋" w:eastAsia="仿宋" w:cs="仿宋"/>
          <w:color w:val="auto"/>
          <w:sz w:val="24"/>
          <w:highlight w:val="none"/>
        </w:rPr>
      </w:pPr>
    </w:p>
    <w:p w14:paraId="63E37555">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color w:val="auto"/>
          <w:sz w:val="24"/>
          <w:highlight w:val="none"/>
        </w:rPr>
        <w:t xml:space="preserve">投标人(电子签章)：　　　　　　　　　日期：  </w:t>
      </w:r>
    </w:p>
    <w:p w14:paraId="226F39B0">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二、法定代表人授权委托书（格式） </w:t>
      </w:r>
      <w:r>
        <w:rPr>
          <w:rFonts w:hint="eastAsia" w:ascii="仿宋" w:hAnsi="仿宋" w:eastAsia="仿宋" w:cs="仿宋"/>
          <w:b/>
          <w:color w:val="auto"/>
          <w:kern w:val="0"/>
          <w:sz w:val="32"/>
          <w:szCs w:val="32"/>
          <w:highlight w:val="none"/>
          <w:lang w:val="zh-CN"/>
        </w:rPr>
        <w:t>（适用于非联合体投标）</w:t>
      </w:r>
    </w:p>
    <w:p w14:paraId="67B4FD96">
      <w:pPr>
        <w:jc w:val="center"/>
        <w:rPr>
          <w:rFonts w:ascii="仿宋" w:hAnsi="仿宋" w:eastAsia="仿宋" w:cs="仿宋"/>
          <w:b/>
          <w:color w:val="auto"/>
          <w:sz w:val="24"/>
          <w:highlight w:val="none"/>
        </w:rPr>
      </w:pPr>
    </w:p>
    <w:p w14:paraId="6B40BCF1">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7F56E88D">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0EFD3D8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197C229C">
      <w:pPr>
        <w:snapToGrid w:val="0"/>
        <w:spacing w:line="600" w:lineRule="exact"/>
        <w:jc w:val="left"/>
        <w:rPr>
          <w:rFonts w:ascii="仿宋" w:hAnsi="仿宋" w:eastAsia="仿宋" w:cs="仿宋"/>
          <w:color w:val="auto"/>
          <w:sz w:val="24"/>
          <w:highlight w:val="none"/>
        </w:rPr>
      </w:pPr>
    </w:p>
    <w:p w14:paraId="360E84EA">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02CEA2E">
      <w:pPr>
        <w:spacing w:line="360" w:lineRule="exact"/>
        <w:rPr>
          <w:rFonts w:ascii="仿宋" w:hAnsi="仿宋" w:eastAsia="仿宋" w:cs="仿宋"/>
          <w:color w:val="auto"/>
          <w:sz w:val="24"/>
          <w:highlight w:val="none"/>
        </w:rPr>
      </w:pPr>
    </w:p>
    <w:p w14:paraId="4D33763E">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28BF12A3">
      <w:pPr>
        <w:spacing w:line="360" w:lineRule="exact"/>
        <w:rPr>
          <w:rFonts w:ascii="仿宋" w:hAnsi="仿宋" w:eastAsia="仿宋" w:cs="仿宋"/>
          <w:color w:val="auto"/>
          <w:sz w:val="24"/>
          <w:highlight w:val="none"/>
        </w:rPr>
      </w:pPr>
    </w:p>
    <w:p w14:paraId="5A1C1A3F">
      <w:pPr>
        <w:widowControl/>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2682A796">
      <w:pPr>
        <w:spacing w:line="360" w:lineRule="exact"/>
        <w:rPr>
          <w:rFonts w:ascii="仿宋" w:hAnsi="仿宋" w:eastAsia="仿宋" w:cs="仿宋"/>
          <w:color w:val="auto"/>
          <w:sz w:val="24"/>
          <w:highlight w:val="none"/>
        </w:rPr>
      </w:pPr>
    </w:p>
    <w:p w14:paraId="610947BB">
      <w:pPr>
        <w:spacing w:line="360" w:lineRule="exact"/>
        <w:rPr>
          <w:rFonts w:ascii="仿宋" w:hAnsi="仿宋" w:eastAsia="仿宋" w:cs="仿宋"/>
          <w:color w:val="auto"/>
          <w:sz w:val="24"/>
          <w:highlight w:val="none"/>
        </w:rPr>
      </w:pPr>
    </w:p>
    <w:p w14:paraId="56B86131">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5519C857">
      <w:pPr>
        <w:spacing w:line="360" w:lineRule="exact"/>
        <w:rPr>
          <w:rFonts w:ascii="仿宋" w:hAnsi="仿宋" w:eastAsia="仿宋" w:cs="仿宋"/>
          <w:color w:val="auto"/>
          <w:sz w:val="24"/>
          <w:highlight w:val="none"/>
        </w:rPr>
      </w:pPr>
    </w:p>
    <w:p w14:paraId="0EB1A499">
      <w:pPr>
        <w:spacing w:line="360" w:lineRule="exact"/>
        <w:rPr>
          <w:rFonts w:ascii="仿宋" w:hAnsi="仿宋" w:eastAsia="仿宋" w:cs="仿宋"/>
          <w:color w:val="auto"/>
          <w:sz w:val="24"/>
          <w:highlight w:val="none"/>
        </w:rPr>
      </w:pPr>
    </w:p>
    <w:p w14:paraId="640BB411">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668DFE15">
      <w:pPr>
        <w:spacing w:line="360" w:lineRule="exact"/>
        <w:rPr>
          <w:rFonts w:ascii="仿宋" w:hAnsi="仿宋" w:eastAsia="仿宋" w:cs="仿宋"/>
          <w:color w:val="auto"/>
          <w:sz w:val="24"/>
          <w:highlight w:val="none"/>
        </w:rPr>
      </w:pPr>
    </w:p>
    <w:p w14:paraId="21ABCA46">
      <w:pPr>
        <w:spacing w:line="360" w:lineRule="exact"/>
        <w:rPr>
          <w:rFonts w:ascii="仿宋" w:hAnsi="仿宋" w:eastAsia="仿宋" w:cs="仿宋"/>
          <w:color w:val="auto"/>
          <w:sz w:val="24"/>
          <w:highlight w:val="none"/>
        </w:rPr>
      </w:pPr>
    </w:p>
    <w:p w14:paraId="079B979D">
      <w:pPr>
        <w:ind w:firstLine="5280" w:firstLineChars="2200"/>
        <w:jc w:val="left"/>
        <w:rPr>
          <w:rFonts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5D8F87AE">
      <w:pPr>
        <w:ind w:firstLine="4920" w:firstLineChars="2050"/>
        <w:jc w:val="left"/>
        <w:rPr>
          <w:rFonts w:ascii="仿宋" w:hAnsi="仿宋" w:eastAsia="仿宋" w:cs="仿宋"/>
          <w:color w:val="auto"/>
          <w:sz w:val="24"/>
          <w:highlight w:val="none"/>
        </w:rPr>
      </w:pPr>
    </w:p>
    <w:p w14:paraId="31D23D71">
      <w:pPr>
        <w:spacing w:line="800" w:lineRule="exact"/>
        <w:rPr>
          <w:rFonts w:ascii="仿宋" w:hAnsi="仿宋" w:eastAsia="仿宋" w:cs="仿宋"/>
          <w:b/>
          <w:color w:val="auto"/>
          <w:sz w:val="24"/>
          <w:highlight w:val="none"/>
        </w:rPr>
      </w:pPr>
    </w:p>
    <w:p w14:paraId="05A4942D">
      <w:pPr>
        <w:spacing w:line="800" w:lineRule="exact"/>
        <w:rPr>
          <w:rFonts w:ascii="仿宋" w:hAnsi="仿宋" w:eastAsia="仿宋" w:cs="仿宋"/>
          <w:b/>
          <w:color w:val="auto"/>
          <w:sz w:val="24"/>
          <w:highlight w:val="none"/>
        </w:rPr>
      </w:pPr>
    </w:p>
    <w:p w14:paraId="0BBDA7FE">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14:paraId="40409A25">
      <w:pPr>
        <w:jc w:val="center"/>
        <w:rPr>
          <w:rFonts w:ascii="仿宋" w:hAnsi="仿宋" w:eastAsia="仿宋" w:cs="仿宋"/>
          <w:b/>
          <w:color w:val="auto"/>
          <w:sz w:val="24"/>
          <w:highlight w:val="none"/>
        </w:rPr>
      </w:pPr>
    </w:p>
    <w:p w14:paraId="0096841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4F36930C">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471CB9A9">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D3C819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378A606E">
      <w:pPr>
        <w:snapToGrid w:val="0"/>
        <w:spacing w:line="600" w:lineRule="exact"/>
        <w:jc w:val="left"/>
        <w:rPr>
          <w:rFonts w:ascii="仿宋" w:hAnsi="仿宋" w:eastAsia="仿宋" w:cs="仿宋"/>
          <w:color w:val="auto"/>
          <w:sz w:val="24"/>
          <w:highlight w:val="none"/>
        </w:rPr>
      </w:pPr>
    </w:p>
    <w:p w14:paraId="2259278D">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6689BF7A">
      <w:pPr>
        <w:spacing w:line="360" w:lineRule="exact"/>
        <w:rPr>
          <w:rFonts w:ascii="仿宋" w:hAnsi="仿宋" w:eastAsia="仿宋" w:cs="仿宋"/>
          <w:color w:val="auto"/>
          <w:sz w:val="24"/>
          <w:highlight w:val="none"/>
        </w:rPr>
      </w:pPr>
    </w:p>
    <w:p w14:paraId="2E9697EE">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6C40E58">
      <w:pPr>
        <w:spacing w:line="360" w:lineRule="exact"/>
        <w:rPr>
          <w:rFonts w:ascii="仿宋" w:hAnsi="仿宋" w:eastAsia="仿宋" w:cs="仿宋"/>
          <w:color w:val="auto"/>
          <w:sz w:val="24"/>
          <w:highlight w:val="none"/>
        </w:rPr>
      </w:pPr>
    </w:p>
    <w:p w14:paraId="3E9129BC">
      <w:pPr>
        <w:widowControl/>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2509FA51">
      <w:pPr>
        <w:spacing w:line="360" w:lineRule="exact"/>
        <w:rPr>
          <w:rFonts w:ascii="仿宋" w:hAnsi="仿宋" w:eastAsia="仿宋" w:cs="仿宋"/>
          <w:color w:val="auto"/>
          <w:sz w:val="24"/>
          <w:highlight w:val="none"/>
        </w:rPr>
      </w:pPr>
    </w:p>
    <w:p w14:paraId="423240AF">
      <w:pPr>
        <w:spacing w:line="360" w:lineRule="exact"/>
        <w:rPr>
          <w:rFonts w:ascii="仿宋" w:hAnsi="仿宋" w:eastAsia="仿宋" w:cs="仿宋"/>
          <w:color w:val="auto"/>
          <w:sz w:val="24"/>
          <w:highlight w:val="none"/>
        </w:rPr>
      </w:pPr>
    </w:p>
    <w:p w14:paraId="43126EF7">
      <w:pPr>
        <w:jc w:val="center"/>
        <w:rPr>
          <w:rFonts w:ascii="仿宋" w:hAnsi="仿宋" w:eastAsia="仿宋" w:cs="仿宋"/>
          <w:b/>
          <w:color w:val="auto"/>
          <w:kern w:val="0"/>
          <w:sz w:val="32"/>
          <w:szCs w:val="32"/>
          <w:highlight w:val="none"/>
        </w:rPr>
      </w:pPr>
    </w:p>
    <w:p w14:paraId="43CF90AD">
      <w:pPr>
        <w:rPr>
          <w:rFonts w:ascii="仿宋" w:hAnsi="仿宋" w:eastAsia="仿宋" w:cs="仿宋"/>
          <w:color w:val="auto"/>
          <w:highlight w:val="none"/>
        </w:rPr>
      </w:pPr>
    </w:p>
    <w:p w14:paraId="363AD446">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0ED69E1C">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37AC59AE">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5AEB665E">
      <w:pPr>
        <w:snapToGrid w:val="0"/>
        <w:spacing w:line="360" w:lineRule="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7A750B78">
      <w:pPr>
        <w:autoSpaceDE w:val="0"/>
        <w:autoSpaceDN w:val="0"/>
        <w:spacing w:line="360" w:lineRule="auto"/>
        <w:jc w:val="center"/>
        <w:rPr>
          <w:rFonts w:ascii="仿宋" w:hAnsi="仿宋" w:eastAsia="仿宋" w:cs="仿宋"/>
          <w:b/>
          <w:color w:val="auto"/>
          <w:kern w:val="0"/>
          <w:sz w:val="32"/>
          <w:szCs w:val="32"/>
          <w:highlight w:val="none"/>
          <w:lang w:val="zh-CN"/>
        </w:rPr>
      </w:pPr>
    </w:p>
    <w:p w14:paraId="12539324">
      <w:pPr>
        <w:autoSpaceDE w:val="0"/>
        <w:autoSpaceDN w:val="0"/>
        <w:spacing w:line="360" w:lineRule="auto"/>
        <w:jc w:val="center"/>
        <w:rPr>
          <w:rFonts w:ascii="仿宋" w:hAnsi="仿宋" w:eastAsia="仿宋" w:cs="仿宋"/>
          <w:b/>
          <w:color w:val="auto"/>
          <w:kern w:val="0"/>
          <w:sz w:val="32"/>
          <w:szCs w:val="32"/>
          <w:highlight w:val="none"/>
          <w:lang w:val="zh-CN"/>
        </w:rPr>
      </w:pPr>
    </w:p>
    <w:p w14:paraId="5D897263">
      <w:pPr>
        <w:autoSpaceDE w:val="0"/>
        <w:autoSpaceDN w:val="0"/>
        <w:spacing w:line="360" w:lineRule="auto"/>
        <w:jc w:val="center"/>
        <w:rPr>
          <w:rFonts w:ascii="仿宋" w:hAnsi="仿宋" w:eastAsia="仿宋" w:cs="仿宋"/>
          <w:b/>
          <w:color w:val="auto"/>
          <w:kern w:val="0"/>
          <w:sz w:val="32"/>
          <w:szCs w:val="32"/>
          <w:highlight w:val="none"/>
          <w:lang w:val="zh-CN"/>
        </w:rPr>
      </w:pPr>
    </w:p>
    <w:p w14:paraId="34625B5C">
      <w:pPr>
        <w:pageBreakBefore/>
        <w:spacing w:line="800" w:lineRule="exact"/>
        <w:jc w:val="center"/>
        <w:rPr>
          <w:rFonts w:ascii="仿宋_GB2312" w:hAnsi="宋体" w:eastAsia="仿宋_GB2312"/>
          <w:b/>
          <w:color w:val="auto"/>
          <w:sz w:val="30"/>
          <w:szCs w:val="30"/>
          <w:highlight w:val="none"/>
        </w:rPr>
      </w:pPr>
      <w:r>
        <w:rPr>
          <w:rFonts w:hint="eastAsia" w:ascii="仿宋_GB2312" w:hAnsi="宋体" w:eastAsia="仿宋_GB2312"/>
          <w:b/>
          <w:color w:val="auto"/>
          <w:sz w:val="30"/>
          <w:szCs w:val="30"/>
          <w:highlight w:val="none"/>
        </w:rPr>
        <w:t>三、授权代表社保证明（复印件）</w:t>
      </w:r>
    </w:p>
    <w:p w14:paraId="0F7DB8B0">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olor w:val="auto"/>
          <w:sz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45E6D58A">
      <w:pPr>
        <w:spacing w:line="800" w:lineRule="exact"/>
        <w:rPr>
          <w:rFonts w:ascii="仿宋" w:hAnsi="仿宋" w:eastAsia="仿宋" w:cs="仿宋"/>
          <w:b/>
          <w:color w:val="auto"/>
          <w:sz w:val="24"/>
          <w:highlight w:val="none"/>
        </w:rPr>
      </w:pPr>
    </w:p>
    <w:p w14:paraId="45552292">
      <w:pP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46DE2EA1">
      <w:pPr>
        <w:spacing w:line="800" w:lineRule="exact"/>
        <w:rPr>
          <w:rFonts w:ascii="仿宋" w:hAnsi="仿宋" w:eastAsia="仿宋" w:cs="仿宋"/>
          <w:b/>
          <w:color w:val="auto"/>
          <w:sz w:val="24"/>
          <w:highlight w:val="none"/>
        </w:rPr>
      </w:pPr>
    </w:p>
    <w:p w14:paraId="22C3F0D8">
      <w:pPr>
        <w:spacing w:line="800" w:lineRule="exact"/>
        <w:rPr>
          <w:rFonts w:ascii="仿宋" w:hAnsi="仿宋" w:eastAsia="仿宋" w:cs="仿宋"/>
          <w:b/>
          <w:color w:val="auto"/>
          <w:sz w:val="24"/>
          <w:highlight w:val="none"/>
        </w:rPr>
      </w:pPr>
    </w:p>
    <w:p w14:paraId="570F22A9">
      <w:pP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五、法定代表人身份证明书(格式)</w:t>
      </w:r>
    </w:p>
    <w:p w14:paraId="2E160BBD">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 标 人：</w:t>
      </w:r>
    </w:p>
    <w:p w14:paraId="3BCF133A">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地    址：</w:t>
      </w:r>
    </w:p>
    <w:p w14:paraId="42F4F482">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姓    名：</w:t>
      </w:r>
    </w:p>
    <w:p w14:paraId="2996E718">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p>
    <w:p w14:paraId="16554539">
      <w:pPr>
        <w:spacing w:line="440" w:lineRule="exact"/>
        <w:ind w:right="281" w:rightChars="134"/>
        <w:rPr>
          <w:rFonts w:ascii="仿宋" w:hAnsi="仿宋" w:eastAsia="仿宋" w:cs="仿宋"/>
          <w:color w:val="auto"/>
          <w:sz w:val="24"/>
          <w:highlight w:val="none"/>
        </w:rPr>
      </w:pPr>
      <w:r>
        <w:rPr>
          <w:rFonts w:hint="eastAsia" w:ascii="仿宋" w:hAnsi="仿宋" w:eastAsia="仿宋" w:cs="仿宋"/>
          <w:color w:val="auto"/>
          <w:sz w:val="24"/>
          <w:highlight w:val="none"/>
        </w:rPr>
        <w:t>职   务：</w:t>
      </w:r>
    </w:p>
    <w:p w14:paraId="0DF5D843">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47D86ADE">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特此证明。</w:t>
      </w:r>
    </w:p>
    <w:p w14:paraId="51E1A3D2">
      <w:pPr>
        <w:spacing w:line="440" w:lineRule="exact"/>
        <w:rPr>
          <w:rFonts w:ascii="仿宋" w:hAnsi="仿宋" w:eastAsia="仿宋" w:cs="仿宋"/>
          <w:color w:val="auto"/>
          <w:sz w:val="24"/>
          <w:highlight w:val="none"/>
        </w:rPr>
      </w:pPr>
    </w:p>
    <w:p w14:paraId="58B54B6E">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投标人名称：                             （电子签章）</w:t>
      </w:r>
    </w:p>
    <w:p w14:paraId="687245DA">
      <w:pPr>
        <w:spacing w:line="440" w:lineRule="exact"/>
        <w:ind w:right="480"/>
        <w:rPr>
          <w:rFonts w:ascii="仿宋" w:hAnsi="仿宋" w:eastAsia="仿宋" w:cs="仿宋"/>
          <w:color w:val="auto"/>
          <w:sz w:val="24"/>
          <w:highlight w:val="none"/>
        </w:rPr>
      </w:pPr>
    </w:p>
    <w:p w14:paraId="28676C75">
      <w:pPr>
        <w:spacing w:line="440" w:lineRule="exact"/>
        <w:ind w:right="720"/>
        <w:jc w:val="right"/>
        <w:rPr>
          <w:rFonts w:ascii="仿宋" w:hAnsi="仿宋" w:eastAsia="仿宋" w:cs="仿宋"/>
          <w:color w:val="auto"/>
          <w:sz w:val="24"/>
          <w:highlight w:val="none"/>
        </w:rPr>
      </w:pPr>
      <w:r>
        <w:rPr>
          <w:rFonts w:hint="eastAsia" w:ascii="仿宋" w:hAnsi="仿宋" w:eastAsia="仿宋" w:cs="仿宋"/>
          <w:color w:val="auto"/>
          <w:sz w:val="24"/>
          <w:highlight w:val="none"/>
        </w:rPr>
        <w:t>年   月   日</w:t>
      </w:r>
    </w:p>
    <w:p w14:paraId="214D7308">
      <w:pPr>
        <w:jc w:val="center"/>
        <w:rPr>
          <w:rFonts w:ascii="仿宋" w:hAnsi="仿宋" w:eastAsia="仿宋" w:cs="仿宋"/>
          <w:b/>
          <w:color w:val="auto"/>
          <w:kern w:val="0"/>
          <w:sz w:val="32"/>
          <w:szCs w:val="32"/>
          <w:highlight w:val="none"/>
        </w:rPr>
      </w:pPr>
    </w:p>
    <w:p w14:paraId="0D8B9C03">
      <w:pPr>
        <w:jc w:val="center"/>
        <w:rPr>
          <w:rFonts w:ascii="仿宋" w:hAnsi="仿宋" w:eastAsia="仿宋" w:cs="仿宋"/>
          <w:b/>
          <w:color w:val="auto"/>
          <w:kern w:val="0"/>
          <w:sz w:val="32"/>
          <w:szCs w:val="32"/>
          <w:highlight w:val="none"/>
        </w:rPr>
      </w:pPr>
    </w:p>
    <w:p w14:paraId="50764BE9">
      <w:pPr>
        <w:rPr>
          <w:rFonts w:ascii="仿宋" w:hAnsi="仿宋" w:eastAsia="仿宋" w:cs="仿宋"/>
          <w:b/>
          <w:color w:val="auto"/>
          <w:kern w:val="0"/>
          <w:sz w:val="32"/>
          <w:szCs w:val="32"/>
          <w:highlight w:val="none"/>
        </w:rPr>
      </w:pPr>
    </w:p>
    <w:p w14:paraId="5F31274C">
      <w:pPr>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63DB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89D0655">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tcPr>
          <w:p w14:paraId="0B143BFB">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tcPr>
          <w:p w14:paraId="073335AD">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tcPr>
          <w:p w14:paraId="41B94220">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67B6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DC5B81F">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83" w:type="dxa"/>
          </w:tcPr>
          <w:p w14:paraId="6289D117">
            <w:pPr>
              <w:jc w:val="center"/>
              <w:rPr>
                <w:rFonts w:ascii="仿宋" w:hAnsi="仿宋" w:eastAsia="仿宋" w:cs="仿宋"/>
                <w:b/>
                <w:color w:val="auto"/>
                <w:kern w:val="0"/>
                <w:sz w:val="32"/>
                <w:szCs w:val="32"/>
                <w:highlight w:val="none"/>
              </w:rPr>
            </w:pPr>
          </w:p>
        </w:tc>
        <w:tc>
          <w:tcPr>
            <w:tcW w:w="3546" w:type="dxa"/>
          </w:tcPr>
          <w:p w14:paraId="33205FC6">
            <w:pPr>
              <w:jc w:val="center"/>
              <w:rPr>
                <w:rFonts w:ascii="仿宋" w:hAnsi="仿宋" w:eastAsia="仿宋" w:cs="仿宋"/>
                <w:b/>
                <w:color w:val="auto"/>
                <w:kern w:val="0"/>
                <w:sz w:val="32"/>
                <w:szCs w:val="32"/>
                <w:highlight w:val="none"/>
              </w:rPr>
            </w:pPr>
          </w:p>
        </w:tc>
        <w:tc>
          <w:tcPr>
            <w:tcW w:w="1276" w:type="dxa"/>
          </w:tcPr>
          <w:p w14:paraId="1BD1733A">
            <w:pPr>
              <w:jc w:val="center"/>
              <w:rPr>
                <w:rFonts w:ascii="仿宋" w:hAnsi="仿宋" w:eastAsia="仿宋" w:cs="仿宋"/>
                <w:b/>
                <w:color w:val="auto"/>
                <w:kern w:val="0"/>
                <w:sz w:val="32"/>
                <w:szCs w:val="32"/>
                <w:highlight w:val="none"/>
              </w:rPr>
            </w:pPr>
          </w:p>
        </w:tc>
      </w:tr>
      <w:tr w14:paraId="5BF8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DFA64E">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83" w:type="dxa"/>
          </w:tcPr>
          <w:p w14:paraId="7FD815B3">
            <w:pPr>
              <w:jc w:val="center"/>
              <w:rPr>
                <w:rFonts w:ascii="仿宋" w:hAnsi="仿宋" w:eastAsia="仿宋" w:cs="仿宋"/>
                <w:b/>
                <w:color w:val="auto"/>
                <w:kern w:val="0"/>
                <w:sz w:val="32"/>
                <w:szCs w:val="32"/>
                <w:highlight w:val="none"/>
              </w:rPr>
            </w:pPr>
          </w:p>
        </w:tc>
        <w:tc>
          <w:tcPr>
            <w:tcW w:w="3546" w:type="dxa"/>
          </w:tcPr>
          <w:p w14:paraId="1CA1BA9F">
            <w:pPr>
              <w:jc w:val="center"/>
              <w:rPr>
                <w:rFonts w:ascii="仿宋" w:hAnsi="仿宋" w:eastAsia="仿宋" w:cs="仿宋"/>
                <w:b/>
                <w:color w:val="auto"/>
                <w:kern w:val="0"/>
                <w:sz w:val="32"/>
                <w:szCs w:val="32"/>
                <w:highlight w:val="none"/>
              </w:rPr>
            </w:pPr>
          </w:p>
        </w:tc>
        <w:tc>
          <w:tcPr>
            <w:tcW w:w="1276" w:type="dxa"/>
          </w:tcPr>
          <w:p w14:paraId="7B54BF0B">
            <w:pPr>
              <w:jc w:val="center"/>
              <w:rPr>
                <w:rFonts w:ascii="仿宋" w:hAnsi="仿宋" w:eastAsia="仿宋" w:cs="仿宋"/>
                <w:b/>
                <w:color w:val="auto"/>
                <w:kern w:val="0"/>
                <w:sz w:val="32"/>
                <w:szCs w:val="32"/>
                <w:highlight w:val="none"/>
              </w:rPr>
            </w:pPr>
          </w:p>
        </w:tc>
      </w:tr>
      <w:tr w14:paraId="0232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6DEB226">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tcPr>
          <w:p w14:paraId="40F8F528">
            <w:pPr>
              <w:jc w:val="center"/>
              <w:rPr>
                <w:rFonts w:ascii="仿宋" w:hAnsi="仿宋" w:eastAsia="仿宋" w:cs="仿宋"/>
                <w:b/>
                <w:color w:val="auto"/>
                <w:kern w:val="0"/>
                <w:sz w:val="32"/>
                <w:szCs w:val="32"/>
                <w:highlight w:val="none"/>
              </w:rPr>
            </w:pPr>
          </w:p>
        </w:tc>
        <w:tc>
          <w:tcPr>
            <w:tcW w:w="3546" w:type="dxa"/>
          </w:tcPr>
          <w:p w14:paraId="1123E600">
            <w:pPr>
              <w:jc w:val="center"/>
              <w:rPr>
                <w:rFonts w:ascii="仿宋" w:hAnsi="仿宋" w:eastAsia="仿宋" w:cs="仿宋"/>
                <w:b/>
                <w:color w:val="auto"/>
                <w:kern w:val="0"/>
                <w:sz w:val="32"/>
                <w:szCs w:val="32"/>
                <w:highlight w:val="none"/>
              </w:rPr>
            </w:pPr>
          </w:p>
        </w:tc>
        <w:tc>
          <w:tcPr>
            <w:tcW w:w="1276" w:type="dxa"/>
          </w:tcPr>
          <w:p w14:paraId="0460B50F">
            <w:pPr>
              <w:jc w:val="center"/>
              <w:rPr>
                <w:rFonts w:ascii="仿宋" w:hAnsi="仿宋" w:eastAsia="仿宋" w:cs="仿宋"/>
                <w:b/>
                <w:color w:val="auto"/>
                <w:kern w:val="0"/>
                <w:sz w:val="32"/>
                <w:szCs w:val="32"/>
                <w:highlight w:val="none"/>
              </w:rPr>
            </w:pPr>
          </w:p>
        </w:tc>
      </w:tr>
    </w:tbl>
    <w:p w14:paraId="7E865244">
      <w:pP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4154C40E">
      <w:pPr>
        <w:jc w:val="center"/>
        <w:rPr>
          <w:rFonts w:ascii="仿宋" w:hAnsi="仿宋" w:eastAsia="仿宋" w:cs="仿宋"/>
          <w:b/>
          <w:color w:val="auto"/>
          <w:kern w:val="0"/>
          <w:sz w:val="32"/>
          <w:szCs w:val="32"/>
          <w:highlight w:val="none"/>
        </w:rPr>
      </w:pPr>
    </w:p>
    <w:p w14:paraId="662187B6">
      <w:pPr>
        <w:spacing w:line="360" w:lineRule="auto"/>
        <w:ind w:right="420"/>
        <w:rPr>
          <w:rFonts w:ascii="仿宋" w:hAnsi="仿宋" w:eastAsia="仿宋" w:cs="仿宋"/>
          <w:b/>
          <w:bCs/>
          <w:color w:val="auto"/>
          <w:sz w:val="32"/>
          <w:szCs w:val="32"/>
          <w:highlight w:val="none"/>
        </w:rPr>
      </w:pPr>
      <w:r>
        <w:rPr>
          <w:rFonts w:hint="eastAsia" w:ascii="仿宋" w:hAnsi="仿宋" w:eastAsia="仿宋" w:cs="仿宋"/>
          <w:color w:val="auto"/>
          <w:sz w:val="24"/>
          <w:highlight w:val="none"/>
        </w:rPr>
        <w:t>注：按本格式和要求提供。</w:t>
      </w:r>
    </w:p>
    <w:p w14:paraId="5981F1DA">
      <w:pPr>
        <w:widowControl/>
        <w:adjustRightInd/>
        <w:jc w:val="left"/>
        <w:rPr>
          <w:rFonts w:ascii="仿宋" w:hAnsi="仿宋" w:eastAsia="仿宋" w:cs="仿宋"/>
          <w:b/>
          <w:bCs/>
          <w:color w:val="auto"/>
          <w:sz w:val="32"/>
          <w:szCs w:val="32"/>
          <w:highlight w:val="none"/>
        </w:rPr>
      </w:pPr>
    </w:p>
    <w:p w14:paraId="586C97C7">
      <w:pPr>
        <w:pageBreakBefore/>
        <w:widowControl/>
        <w:adjustRightInd/>
        <w:jc w:val="center"/>
        <w:rPr>
          <w:rFonts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6E31D0CB">
      <w:pPr>
        <w:snapToGrid w:val="0"/>
        <w:spacing w:line="360" w:lineRule="auto"/>
        <w:rPr>
          <w:rFonts w:ascii="仿宋" w:hAnsi="仿宋" w:eastAsia="仿宋" w:cs="仿宋"/>
          <w:color w:val="auto"/>
          <w:sz w:val="24"/>
          <w:highlight w:val="none"/>
        </w:rPr>
      </w:pPr>
    </w:p>
    <w:p w14:paraId="149C46D8">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6D4C24E2">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286C368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14:paraId="31AFC0C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14:paraId="674092F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14:paraId="646F223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4E1971DE">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43919C1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710773D4">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25263BD4">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 xml:space="preserve">等法律法规，诚实守信，合法经营，坚决抵制各种违法违纪行为。 </w:t>
      </w:r>
    </w:p>
    <w:p w14:paraId="4BBEB3D1">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5D0D1A91">
      <w:pPr>
        <w:autoSpaceDE w:val="0"/>
        <w:autoSpaceDN w:val="0"/>
        <w:spacing w:line="360" w:lineRule="auto"/>
        <w:ind w:left="2"/>
        <w:jc w:val="left"/>
        <w:rPr>
          <w:rFonts w:ascii="仿宋" w:hAnsi="仿宋" w:eastAsia="仿宋" w:cs="仿宋"/>
          <w:color w:val="auto"/>
          <w:kern w:val="0"/>
          <w:sz w:val="24"/>
          <w:highlight w:val="none"/>
          <w:lang w:val="zh-CN"/>
        </w:rPr>
      </w:pPr>
    </w:p>
    <w:p w14:paraId="2FDE4367">
      <w:pPr>
        <w:autoSpaceDE w:val="0"/>
        <w:autoSpaceDN w:val="0"/>
        <w:spacing w:line="360" w:lineRule="auto"/>
        <w:ind w:left="2"/>
        <w:jc w:val="left"/>
        <w:rPr>
          <w:rFonts w:ascii="仿宋" w:hAnsi="仿宋" w:eastAsia="仿宋" w:cs="仿宋"/>
          <w:color w:val="auto"/>
          <w:kern w:val="0"/>
          <w:sz w:val="24"/>
          <w:highlight w:val="none"/>
          <w:lang w:val="zh-CN"/>
        </w:rPr>
      </w:pPr>
    </w:p>
    <w:p w14:paraId="73D17191">
      <w:pPr>
        <w:autoSpaceDE w:val="0"/>
        <w:autoSpaceDN w:val="0"/>
        <w:spacing w:line="360" w:lineRule="auto"/>
        <w:ind w:left="2"/>
        <w:jc w:val="left"/>
        <w:rPr>
          <w:rFonts w:ascii="仿宋" w:hAnsi="仿宋" w:eastAsia="仿宋" w:cs="仿宋"/>
          <w:color w:val="auto"/>
          <w:kern w:val="0"/>
          <w:sz w:val="24"/>
          <w:highlight w:val="none"/>
          <w:lang w:val="zh-CN"/>
        </w:rPr>
      </w:pPr>
    </w:p>
    <w:p w14:paraId="1D4C297C">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 xml:space="preserve">）：                                                                                                                                                                                                               </w:t>
      </w:r>
    </w:p>
    <w:p w14:paraId="74D1DC61">
      <w:pPr>
        <w:spacing w:line="360" w:lineRule="auto"/>
        <w:ind w:left="4620" w:leftChars="2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 xml:space="preserve">   年   月   日</w:t>
      </w:r>
    </w:p>
    <w:p w14:paraId="1B77E8D2">
      <w:pPr>
        <w:spacing w:line="360" w:lineRule="auto"/>
        <w:jc w:val="center"/>
        <w:rPr>
          <w:rFonts w:ascii="仿宋" w:hAnsi="仿宋" w:eastAsia="仿宋" w:cs="仿宋"/>
          <w:b/>
          <w:bCs/>
          <w:color w:val="auto"/>
          <w:sz w:val="24"/>
          <w:highlight w:val="none"/>
        </w:rPr>
      </w:pPr>
    </w:p>
    <w:p w14:paraId="7395934C">
      <w:pP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7543E6A7">
      <w:pPr>
        <w:spacing w:line="360" w:lineRule="auto"/>
        <w:jc w:val="center"/>
        <w:rPr>
          <w:rFonts w:ascii="仿宋" w:hAnsi="仿宋" w:eastAsia="仿宋" w:cs="仿宋"/>
          <w:b/>
          <w:bCs/>
          <w:color w:val="auto"/>
          <w:sz w:val="24"/>
          <w:highlight w:val="none"/>
        </w:rPr>
      </w:pPr>
    </w:p>
    <w:p w14:paraId="3469E4FC">
      <w:pPr>
        <w:pStyle w:val="79"/>
        <w:jc w:val="center"/>
        <w:rPr>
          <w:rFonts w:ascii="仿宋" w:hAnsi="仿宋" w:eastAsia="仿宋" w:cs="仿宋"/>
          <w:b/>
          <w:bCs/>
          <w:color w:val="auto"/>
          <w:highlight w:val="none"/>
        </w:rPr>
      </w:pPr>
    </w:p>
    <w:p w14:paraId="6BF18736">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color w:val="auto"/>
          <w:sz w:val="32"/>
          <w:szCs w:val="32"/>
          <w:highlight w:val="none"/>
        </w:rPr>
        <w:t>八、</w:t>
      </w:r>
      <w:r>
        <w:rPr>
          <w:rFonts w:hint="eastAsia" w:ascii="仿宋_GB2312" w:hAnsi="仿宋_GB2312" w:eastAsia="仿宋_GB2312" w:cs="仿宋_GB2312"/>
          <w:b/>
          <w:color w:val="auto"/>
          <w:kern w:val="0"/>
          <w:sz w:val="32"/>
          <w:szCs w:val="32"/>
          <w:highlight w:val="none"/>
          <w:lang w:val="zh-CN"/>
        </w:rPr>
        <w:t>主要业绩证明</w:t>
      </w:r>
    </w:p>
    <w:p w14:paraId="6F8C99D7">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CDDA417">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C6ED7D9">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C5F11E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w:t>
            </w:r>
          </w:p>
          <w:p w14:paraId="68C0530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4543DB0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FF7513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合同</w:t>
            </w:r>
          </w:p>
          <w:p w14:paraId="0993B9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金额</w:t>
            </w:r>
          </w:p>
          <w:p w14:paraId="7202E14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1288D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456F059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935349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所在页码</w:t>
            </w:r>
          </w:p>
        </w:tc>
      </w:tr>
      <w:tr w14:paraId="41783878">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0CB79137">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2DC874C2">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7429A5C7">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B7AFCF7">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87E0226">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4DC76CE">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7512F396">
            <w:pPr>
              <w:autoSpaceDE w:val="0"/>
              <w:autoSpaceDN w:val="0"/>
              <w:spacing w:line="360" w:lineRule="auto"/>
              <w:rPr>
                <w:rFonts w:ascii="仿宋_GB2312" w:hAnsi="仿宋_GB2312" w:eastAsia="仿宋_GB2312" w:cs="仿宋_GB2312"/>
                <w:color w:val="auto"/>
                <w:sz w:val="24"/>
                <w:highlight w:val="none"/>
              </w:rPr>
            </w:pPr>
          </w:p>
        </w:tc>
      </w:tr>
      <w:tr w14:paraId="7ADB9C00">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49BF9A3A">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64BC3C9">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4CAE4377">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8758DF2">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E2121CD">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7DFA60A">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626A2C91">
            <w:pPr>
              <w:autoSpaceDE w:val="0"/>
              <w:autoSpaceDN w:val="0"/>
              <w:spacing w:line="360" w:lineRule="auto"/>
              <w:rPr>
                <w:rFonts w:ascii="仿宋_GB2312" w:hAnsi="仿宋_GB2312" w:eastAsia="仿宋_GB2312" w:cs="仿宋_GB2312"/>
                <w:color w:val="auto"/>
                <w:sz w:val="24"/>
                <w:highlight w:val="none"/>
              </w:rPr>
            </w:pPr>
          </w:p>
        </w:tc>
      </w:tr>
      <w:tr w14:paraId="180DA2DD">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414D5887">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C7E0397">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67FB36A">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E57289E">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9D60621">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523636D9">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0F8028DD">
            <w:pPr>
              <w:autoSpaceDE w:val="0"/>
              <w:autoSpaceDN w:val="0"/>
              <w:spacing w:line="360" w:lineRule="auto"/>
              <w:rPr>
                <w:rFonts w:ascii="仿宋_GB2312" w:hAnsi="仿宋_GB2312" w:eastAsia="仿宋_GB2312" w:cs="仿宋_GB2312"/>
                <w:color w:val="auto"/>
                <w:sz w:val="24"/>
                <w:highlight w:val="none"/>
              </w:rPr>
            </w:pPr>
          </w:p>
        </w:tc>
      </w:tr>
    </w:tbl>
    <w:p w14:paraId="25092A9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注：供应商可按上述的格式自行编制，须随表提交相应的合同复印件和用户单位验收证明并注明页码。</w:t>
      </w:r>
    </w:p>
    <w:p w14:paraId="6374AE7B">
      <w:pPr>
        <w:autoSpaceDE w:val="0"/>
        <w:autoSpaceDN w:val="0"/>
        <w:spacing w:line="360" w:lineRule="auto"/>
        <w:rPr>
          <w:rFonts w:ascii="仿宋_GB2312" w:hAnsi="仿宋_GB2312" w:eastAsia="仿宋_GB2312" w:cs="仿宋_GB2312"/>
          <w:b/>
          <w:color w:val="auto"/>
          <w:sz w:val="24"/>
          <w:highlight w:val="none"/>
        </w:rPr>
      </w:pPr>
    </w:p>
    <w:p w14:paraId="2A4DA5BF">
      <w:pPr>
        <w:autoSpaceDE w:val="0"/>
        <w:autoSpaceDN w:val="0"/>
        <w:spacing w:line="360" w:lineRule="auto"/>
        <w:rPr>
          <w:rFonts w:ascii="仿宋_GB2312" w:hAnsi="仿宋_GB2312" w:eastAsia="仿宋_GB2312" w:cs="仿宋_GB2312"/>
          <w:color w:val="auto"/>
          <w:sz w:val="24"/>
          <w:highlight w:val="none"/>
        </w:rPr>
      </w:pPr>
    </w:p>
    <w:p w14:paraId="224A2CF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1B83DF8D">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1B4F118">
      <w:pPr>
        <w:pStyle w:val="647"/>
        <w:ind w:firstLine="0"/>
        <w:jc w:val="both"/>
        <w:rPr>
          <w:rFonts w:hAnsi="仿宋_GB2312" w:cs="仿宋_GB2312"/>
          <w:color w:val="auto"/>
          <w:highlight w:val="none"/>
        </w:rPr>
      </w:pPr>
    </w:p>
    <w:p w14:paraId="298CE0B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九、技术解决方案</w:t>
      </w:r>
    </w:p>
    <w:p w14:paraId="64AF44A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08E49AD3">
      <w:pPr>
        <w:spacing w:line="360" w:lineRule="auto"/>
        <w:jc w:val="center"/>
        <w:rPr>
          <w:rFonts w:ascii="仿宋_GB2312" w:hAnsi="仿宋_GB2312" w:eastAsia="仿宋_GB2312" w:cs="仿宋_GB2312"/>
          <w:color w:val="auto"/>
          <w:sz w:val="24"/>
          <w:highlight w:val="none"/>
        </w:rPr>
      </w:pPr>
    </w:p>
    <w:p w14:paraId="0C99AF49">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9F2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15481AEC">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序号</w:t>
            </w:r>
          </w:p>
        </w:tc>
        <w:tc>
          <w:tcPr>
            <w:tcW w:w="1531" w:type="dxa"/>
            <w:vAlign w:val="center"/>
          </w:tcPr>
          <w:p w14:paraId="27A487E0">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设备名称</w:t>
            </w:r>
          </w:p>
        </w:tc>
        <w:tc>
          <w:tcPr>
            <w:tcW w:w="2160" w:type="dxa"/>
            <w:vAlign w:val="center"/>
          </w:tcPr>
          <w:p w14:paraId="6C93862E">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投标品牌及型号</w:t>
            </w:r>
          </w:p>
        </w:tc>
        <w:tc>
          <w:tcPr>
            <w:tcW w:w="2340" w:type="dxa"/>
            <w:vAlign w:val="center"/>
          </w:tcPr>
          <w:p w14:paraId="2C20A7DE">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规格配置详细说明</w:t>
            </w:r>
          </w:p>
        </w:tc>
        <w:tc>
          <w:tcPr>
            <w:tcW w:w="1080" w:type="dxa"/>
            <w:vAlign w:val="center"/>
          </w:tcPr>
          <w:p w14:paraId="55F1EA6B">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数量</w:t>
            </w:r>
          </w:p>
        </w:tc>
        <w:tc>
          <w:tcPr>
            <w:tcW w:w="1332" w:type="dxa"/>
            <w:vAlign w:val="center"/>
          </w:tcPr>
          <w:p w14:paraId="31F80117">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备注</w:t>
            </w:r>
          </w:p>
        </w:tc>
      </w:tr>
      <w:tr w14:paraId="7C64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3CE65E0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p>
        </w:tc>
        <w:tc>
          <w:tcPr>
            <w:tcW w:w="1531" w:type="dxa"/>
            <w:vAlign w:val="center"/>
          </w:tcPr>
          <w:p w14:paraId="03AEEBB3">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681C3678">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0B87EFA7">
            <w:pPr>
              <w:spacing w:line="360" w:lineRule="auto"/>
              <w:jc w:val="center"/>
              <w:rPr>
                <w:rFonts w:ascii="仿宋_GB2312" w:hAnsi="仿宋_GB2312" w:eastAsia="仿宋_GB2312" w:cs="仿宋_GB2312"/>
                <w:color w:val="auto"/>
                <w:sz w:val="24"/>
                <w:highlight w:val="none"/>
              </w:rPr>
            </w:pPr>
          </w:p>
        </w:tc>
        <w:tc>
          <w:tcPr>
            <w:tcW w:w="1080" w:type="dxa"/>
            <w:vAlign w:val="center"/>
          </w:tcPr>
          <w:p w14:paraId="31BCC644">
            <w:pPr>
              <w:spacing w:line="360" w:lineRule="auto"/>
              <w:jc w:val="center"/>
              <w:rPr>
                <w:rFonts w:ascii="仿宋_GB2312" w:hAnsi="仿宋_GB2312" w:eastAsia="仿宋_GB2312" w:cs="仿宋_GB2312"/>
                <w:color w:val="auto"/>
                <w:sz w:val="24"/>
                <w:highlight w:val="none"/>
              </w:rPr>
            </w:pPr>
          </w:p>
        </w:tc>
        <w:tc>
          <w:tcPr>
            <w:tcW w:w="1332" w:type="dxa"/>
            <w:vAlign w:val="center"/>
          </w:tcPr>
          <w:p w14:paraId="13BD750B">
            <w:pPr>
              <w:spacing w:line="360" w:lineRule="auto"/>
              <w:jc w:val="center"/>
              <w:rPr>
                <w:rFonts w:ascii="仿宋_GB2312" w:hAnsi="仿宋_GB2312" w:eastAsia="仿宋_GB2312" w:cs="仿宋_GB2312"/>
                <w:color w:val="auto"/>
                <w:sz w:val="24"/>
                <w:highlight w:val="none"/>
              </w:rPr>
            </w:pPr>
          </w:p>
        </w:tc>
      </w:tr>
      <w:tr w14:paraId="780F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17B88F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1531" w:type="dxa"/>
            <w:vAlign w:val="center"/>
          </w:tcPr>
          <w:p w14:paraId="4120C5F3">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4CF92BA6">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66AAB5FD">
            <w:pPr>
              <w:spacing w:line="360" w:lineRule="auto"/>
              <w:jc w:val="center"/>
              <w:rPr>
                <w:rFonts w:ascii="仿宋_GB2312" w:hAnsi="仿宋_GB2312" w:eastAsia="仿宋_GB2312" w:cs="仿宋_GB2312"/>
                <w:color w:val="auto"/>
                <w:sz w:val="24"/>
                <w:highlight w:val="none"/>
              </w:rPr>
            </w:pPr>
          </w:p>
        </w:tc>
        <w:tc>
          <w:tcPr>
            <w:tcW w:w="1080" w:type="dxa"/>
            <w:vAlign w:val="center"/>
          </w:tcPr>
          <w:p w14:paraId="5DBCC4A8">
            <w:pPr>
              <w:spacing w:line="360" w:lineRule="auto"/>
              <w:jc w:val="center"/>
              <w:rPr>
                <w:rFonts w:ascii="仿宋_GB2312" w:hAnsi="仿宋_GB2312" w:eastAsia="仿宋_GB2312" w:cs="仿宋_GB2312"/>
                <w:color w:val="auto"/>
                <w:sz w:val="24"/>
                <w:highlight w:val="none"/>
              </w:rPr>
            </w:pPr>
          </w:p>
        </w:tc>
        <w:tc>
          <w:tcPr>
            <w:tcW w:w="1332" w:type="dxa"/>
            <w:vAlign w:val="center"/>
          </w:tcPr>
          <w:p w14:paraId="7EE8CF4D">
            <w:pPr>
              <w:spacing w:line="360" w:lineRule="auto"/>
              <w:jc w:val="center"/>
              <w:rPr>
                <w:rFonts w:ascii="仿宋_GB2312" w:hAnsi="仿宋_GB2312" w:eastAsia="仿宋_GB2312" w:cs="仿宋_GB2312"/>
                <w:color w:val="auto"/>
                <w:sz w:val="24"/>
                <w:highlight w:val="none"/>
              </w:rPr>
            </w:pPr>
          </w:p>
        </w:tc>
      </w:tr>
      <w:tr w14:paraId="09C5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142FD2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1531" w:type="dxa"/>
            <w:vAlign w:val="center"/>
          </w:tcPr>
          <w:p w14:paraId="19513D6C">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420F13C2">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0DBA6F2B">
            <w:pPr>
              <w:spacing w:line="360" w:lineRule="auto"/>
              <w:jc w:val="center"/>
              <w:rPr>
                <w:rFonts w:ascii="仿宋_GB2312" w:hAnsi="仿宋_GB2312" w:eastAsia="仿宋_GB2312" w:cs="仿宋_GB2312"/>
                <w:color w:val="auto"/>
                <w:sz w:val="24"/>
                <w:highlight w:val="none"/>
              </w:rPr>
            </w:pPr>
          </w:p>
        </w:tc>
        <w:tc>
          <w:tcPr>
            <w:tcW w:w="1080" w:type="dxa"/>
            <w:vAlign w:val="center"/>
          </w:tcPr>
          <w:p w14:paraId="5A37898C">
            <w:pPr>
              <w:spacing w:line="360" w:lineRule="auto"/>
              <w:jc w:val="center"/>
              <w:rPr>
                <w:rFonts w:ascii="仿宋_GB2312" w:hAnsi="仿宋_GB2312" w:eastAsia="仿宋_GB2312" w:cs="仿宋_GB2312"/>
                <w:color w:val="auto"/>
                <w:sz w:val="24"/>
                <w:highlight w:val="none"/>
              </w:rPr>
            </w:pPr>
          </w:p>
        </w:tc>
        <w:tc>
          <w:tcPr>
            <w:tcW w:w="1332" w:type="dxa"/>
            <w:vAlign w:val="center"/>
          </w:tcPr>
          <w:p w14:paraId="50A126CD">
            <w:pPr>
              <w:spacing w:line="360" w:lineRule="auto"/>
              <w:jc w:val="center"/>
              <w:rPr>
                <w:rFonts w:ascii="仿宋_GB2312" w:hAnsi="仿宋_GB2312" w:eastAsia="仿宋_GB2312" w:cs="仿宋_GB2312"/>
                <w:color w:val="auto"/>
                <w:sz w:val="24"/>
                <w:highlight w:val="none"/>
              </w:rPr>
            </w:pPr>
          </w:p>
        </w:tc>
      </w:tr>
      <w:tr w14:paraId="20BC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5E63D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1531" w:type="dxa"/>
            <w:vAlign w:val="center"/>
          </w:tcPr>
          <w:p w14:paraId="24AAE6FB">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235B59AE">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72C3E08F">
            <w:pPr>
              <w:spacing w:line="360" w:lineRule="auto"/>
              <w:jc w:val="center"/>
              <w:rPr>
                <w:rFonts w:ascii="仿宋_GB2312" w:hAnsi="仿宋_GB2312" w:eastAsia="仿宋_GB2312" w:cs="仿宋_GB2312"/>
                <w:color w:val="auto"/>
                <w:sz w:val="24"/>
                <w:highlight w:val="none"/>
              </w:rPr>
            </w:pPr>
          </w:p>
        </w:tc>
        <w:tc>
          <w:tcPr>
            <w:tcW w:w="1080" w:type="dxa"/>
            <w:vAlign w:val="center"/>
          </w:tcPr>
          <w:p w14:paraId="30D52A1C">
            <w:pPr>
              <w:spacing w:line="360" w:lineRule="auto"/>
              <w:jc w:val="center"/>
              <w:rPr>
                <w:rFonts w:ascii="仿宋_GB2312" w:hAnsi="仿宋_GB2312" w:eastAsia="仿宋_GB2312" w:cs="仿宋_GB2312"/>
                <w:color w:val="auto"/>
                <w:sz w:val="24"/>
                <w:highlight w:val="none"/>
              </w:rPr>
            </w:pPr>
          </w:p>
        </w:tc>
        <w:tc>
          <w:tcPr>
            <w:tcW w:w="1332" w:type="dxa"/>
            <w:vAlign w:val="center"/>
          </w:tcPr>
          <w:p w14:paraId="06C87704">
            <w:pPr>
              <w:spacing w:line="360" w:lineRule="auto"/>
              <w:jc w:val="center"/>
              <w:rPr>
                <w:rFonts w:ascii="仿宋_GB2312" w:hAnsi="仿宋_GB2312" w:eastAsia="仿宋_GB2312" w:cs="仿宋_GB2312"/>
                <w:color w:val="auto"/>
                <w:sz w:val="24"/>
                <w:highlight w:val="none"/>
              </w:rPr>
            </w:pPr>
          </w:p>
        </w:tc>
      </w:tr>
      <w:tr w14:paraId="182F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87C624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1531" w:type="dxa"/>
            <w:vAlign w:val="center"/>
          </w:tcPr>
          <w:p w14:paraId="5FDD4448">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0B2E033D">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307A304D">
            <w:pPr>
              <w:spacing w:line="360" w:lineRule="auto"/>
              <w:jc w:val="center"/>
              <w:rPr>
                <w:rFonts w:ascii="仿宋_GB2312" w:hAnsi="仿宋_GB2312" w:eastAsia="仿宋_GB2312" w:cs="仿宋_GB2312"/>
                <w:color w:val="auto"/>
                <w:sz w:val="24"/>
                <w:highlight w:val="none"/>
              </w:rPr>
            </w:pPr>
          </w:p>
        </w:tc>
        <w:tc>
          <w:tcPr>
            <w:tcW w:w="1080" w:type="dxa"/>
            <w:vAlign w:val="center"/>
          </w:tcPr>
          <w:p w14:paraId="1B461423">
            <w:pPr>
              <w:spacing w:line="360" w:lineRule="auto"/>
              <w:jc w:val="center"/>
              <w:rPr>
                <w:rFonts w:ascii="仿宋_GB2312" w:hAnsi="仿宋_GB2312" w:eastAsia="仿宋_GB2312" w:cs="仿宋_GB2312"/>
                <w:color w:val="auto"/>
                <w:sz w:val="24"/>
                <w:highlight w:val="none"/>
              </w:rPr>
            </w:pPr>
          </w:p>
        </w:tc>
        <w:tc>
          <w:tcPr>
            <w:tcW w:w="1332" w:type="dxa"/>
            <w:vAlign w:val="center"/>
          </w:tcPr>
          <w:p w14:paraId="440BBD32">
            <w:pPr>
              <w:spacing w:line="360" w:lineRule="auto"/>
              <w:jc w:val="center"/>
              <w:rPr>
                <w:rFonts w:ascii="仿宋_GB2312" w:hAnsi="仿宋_GB2312" w:eastAsia="仿宋_GB2312" w:cs="仿宋_GB2312"/>
                <w:color w:val="auto"/>
                <w:sz w:val="24"/>
                <w:highlight w:val="none"/>
              </w:rPr>
            </w:pPr>
          </w:p>
        </w:tc>
      </w:tr>
    </w:tbl>
    <w:p w14:paraId="5E8889D3">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kern w:val="0"/>
          <w:sz w:val="24"/>
          <w:highlight w:val="none"/>
        </w:rPr>
        <w:t>注：1.</w:t>
      </w:r>
      <w:r>
        <w:rPr>
          <w:rFonts w:hint="eastAsia" w:ascii="仿宋_GB2312" w:hAnsi="仿宋_GB2312" w:eastAsia="仿宋_GB2312" w:cs="仿宋_GB2312"/>
          <w:b/>
          <w:color w:val="auto"/>
          <w:sz w:val="24"/>
          <w:highlight w:val="none"/>
        </w:rPr>
        <w:t>如果本项目涉及硬件设备采购，须在技术文件中提供此配置清单，提供主要投标产品的技术参数证明材料（如官网截图、产品彩页、原厂技术说明等）。</w:t>
      </w:r>
    </w:p>
    <w:p w14:paraId="58C137DA">
      <w:pPr>
        <w:autoSpaceDE w:val="0"/>
        <w:autoSpaceDN w:val="0"/>
        <w:spacing w:line="360" w:lineRule="auto"/>
        <w:rPr>
          <w:rFonts w:ascii="仿宋" w:hAnsi="仿宋" w:eastAsia="仿宋"/>
          <w:b/>
          <w:color w:val="auto"/>
          <w:spacing w:val="6"/>
          <w:sz w:val="24"/>
          <w:highlight w:val="none"/>
        </w:rPr>
      </w:pPr>
      <w:r>
        <w:rPr>
          <w:rFonts w:hint="eastAsia" w:ascii="仿宋" w:hAnsi="仿宋" w:eastAsia="仿宋"/>
          <w:b/>
          <w:color w:val="auto"/>
          <w:spacing w:val="6"/>
          <w:sz w:val="24"/>
          <w:highlight w:val="none"/>
        </w:rPr>
        <w:t>2.</w:t>
      </w:r>
      <w:r>
        <w:rPr>
          <w:rFonts w:hint="eastAsia" w:ascii="仿宋_GB2312" w:hAnsi="仿宋_GB2312" w:eastAsia="仿宋_GB2312" w:cs="仿宋_GB2312"/>
          <w:b/>
          <w:color w:val="auto"/>
          <w:sz w:val="24"/>
          <w:highlight w:val="none"/>
        </w:rPr>
        <w:t xml:space="preserve"> 本项目如需采购政府强制采购的节能产品的或投标人提供的产品是环境标志产品，投标人须提供节能产品、环境标志产品认证证书复印件。</w:t>
      </w:r>
    </w:p>
    <w:p w14:paraId="1EEAB0A6">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5" o:title=""/>
            <o:lock v:ext="edit" aspectratio="t"/>
            <w10:wrap type="none"/>
            <w10:anchorlock/>
          </v:shape>
          <o:OLEObject Type="Embed" ProgID="Package" ShapeID="_x0000_i1025" DrawAspect="Content" ObjectID="_1468075725" r:id="rId24">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7" o:title=""/>
            <o:lock v:ext="edit" aspectratio="t"/>
            <w10:wrap type="none"/>
            <w10:anchorlock/>
          </v:shape>
          <o:OLEObject Type="Embed" ProgID="Package" ShapeID="_x0000_i1026" DrawAspect="Content" ObjectID="_1468075726" r:id="rId26">
            <o:LockedField>false</o:LockedField>
          </o:OLEObject>
        </w:object>
      </w:r>
    </w:p>
    <w:p w14:paraId="24E2E183">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7974A91B">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52675E66">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BCCBF9D">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color w:val="auto"/>
          <w:kern w:val="0"/>
          <w:sz w:val="24"/>
          <w:highlight w:val="none"/>
          <w:lang w:val="zh-CN"/>
        </w:rPr>
        <w:tab/>
      </w:r>
      <w:r>
        <w:rPr>
          <w:rFonts w:hint="eastAsia" w:ascii="仿宋_GB2312" w:hAnsi="仿宋_GB2312" w:eastAsia="仿宋_GB2312" w:cs="仿宋_GB2312"/>
          <w:b/>
          <w:bCs/>
          <w:color w:val="auto"/>
          <w:kern w:val="0"/>
          <w:sz w:val="24"/>
          <w:highlight w:val="none"/>
          <w:lang w:val="zh-CN"/>
        </w:rPr>
        <w:tab/>
      </w:r>
    </w:p>
    <w:p w14:paraId="7EB9461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55031AAF">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color w:val="auto"/>
          <w:kern w:val="0"/>
          <w:sz w:val="32"/>
          <w:szCs w:val="32"/>
          <w:highlight w:val="none"/>
        </w:rPr>
        <w:t>十</w:t>
      </w:r>
      <w:r>
        <w:rPr>
          <w:rFonts w:hint="eastAsia" w:ascii="仿宋_GB2312" w:hAnsi="仿宋_GB2312" w:eastAsia="仿宋_GB2312" w:cs="仿宋_GB2312"/>
          <w:b/>
          <w:bCs/>
          <w:color w:val="auto"/>
          <w:kern w:val="0"/>
          <w:sz w:val="32"/>
          <w:szCs w:val="32"/>
          <w:highlight w:val="none"/>
          <w:lang w:val="zh-CN"/>
        </w:rPr>
        <w:t>、组织实施方案</w:t>
      </w:r>
    </w:p>
    <w:p w14:paraId="11E535A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7035A3D7">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color w:val="auto"/>
          <w:kern w:val="0"/>
          <w:sz w:val="24"/>
          <w:highlight w:val="none"/>
          <w:lang w:val="zh-CN"/>
        </w:rPr>
        <w:t>附表:项目实施进度计划表</w:t>
      </w:r>
      <w:r>
        <w:rPr>
          <w:rFonts w:hint="eastAsia" w:ascii="仿宋_GB2312" w:hAnsi="仿宋_GB2312" w:eastAsia="仿宋_GB2312" w:cs="仿宋_GB2312"/>
          <w:b/>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14D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74C66D7A">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工作日</w:t>
            </w:r>
          </w:p>
          <w:p w14:paraId="2682BBE7">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内容</w:t>
            </w:r>
          </w:p>
        </w:tc>
        <w:tc>
          <w:tcPr>
            <w:tcW w:w="552" w:type="dxa"/>
            <w:vAlign w:val="center"/>
          </w:tcPr>
          <w:p w14:paraId="1FE7F170">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p>
        </w:tc>
        <w:tc>
          <w:tcPr>
            <w:tcW w:w="552" w:type="dxa"/>
            <w:vAlign w:val="center"/>
          </w:tcPr>
          <w:p w14:paraId="6350FF76">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552" w:type="dxa"/>
            <w:vAlign w:val="center"/>
          </w:tcPr>
          <w:p w14:paraId="7CD01E1D">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552" w:type="dxa"/>
            <w:vAlign w:val="center"/>
          </w:tcPr>
          <w:p w14:paraId="74A31323">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552" w:type="dxa"/>
            <w:vAlign w:val="center"/>
          </w:tcPr>
          <w:p w14:paraId="6E6B3985">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552" w:type="dxa"/>
            <w:vAlign w:val="center"/>
          </w:tcPr>
          <w:p w14:paraId="0B6F8159">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w:t>
            </w:r>
          </w:p>
        </w:tc>
        <w:tc>
          <w:tcPr>
            <w:tcW w:w="553" w:type="dxa"/>
            <w:vAlign w:val="center"/>
          </w:tcPr>
          <w:p w14:paraId="5EDFD78B">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w:t>
            </w:r>
          </w:p>
        </w:tc>
        <w:tc>
          <w:tcPr>
            <w:tcW w:w="553" w:type="dxa"/>
            <w:vAlign w:val="center"/>
          </w:tcPr>
          <w:p w14:paraId="1FC2237E">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w:t>
            </w:r>
          </w:p>
        </w:tc>
        <w:tc>
          <w:tcPr>
            <w:tcW w:w="553" w:type="dxa"/>
            <w:vAlign w:val="center"/>
          </w:tcPr>
          <w:p w14:paraId="1E0653D5">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9</w:t>
            </w:r>
          </w:p>
        </w:tc>
        <w:tc>
          <w:tcPr>
            <w:tcW w:w="553" w:type="dxa"/>
            <w:vAlign w:val="center"/>
          </w:tcPr>
          <w:p w14:paraId="5C26D3EC">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10</w:t>
            </w:r>
          </w:p>
        </w:tc>
        <w:tc>
          <w:tcPr>
            <w:tcW w:w="553" w:type="dxa"/>
            <w:vAlign w:val="center"/>
          </w:tcPr>
          <w:p w14:paraId="619B5D72">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11</w:t>
            </w:r>
          </w:p>
        </w:tc>
        <w:tc>
          <w:tcPr>
            <w:tcW w:w="553" w:type="dxa"/>
            <w:vAlign w:val="center"/>
          </w:tcPr>
          <w:p w14:paraId="38C95E88">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12</w:t>
            </w:r>
          </w:p>
        </w:tc>
        <w:tc>
          <w:tcPr>
            <w:tcW w:w="553" w:type="dxa"/>
            <w:vAlign w:val="center"/>
          </w:tcPr>
          <w:p w14:paraId="6BDF4CA1">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13</w:t>
            </w:r>
          </w:p>
        </w:tc>
        <w:tc>
          <w:tcPr>
            <w:tcW w:w="553" w:type="dxa"/>
            <w:vAlign w:val="center"/>
          </w:tcPr>
          <w:p w14:paraId="79465170">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14</w:t>
            </w:r>
          </w:p>
        </w:tc>
        <w:tc>
          <w:tcPr>
            <w:tcW w:w="553" w:type="dxa"/>
            <w:vAlign w:val="center"/>
          </w:tcPr>
          <w:p w14:paraId="680C58A7">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15</w:t>
            </w:r>
          </w:p>
        </w:tc>
        <w:tc>
          <w:tcPr>
            <w:tcW w:w="553" w:type="dxa"/>
            <w:vAlign w:val="center"/>
          </w:tcPr>
          <w:p w14:paraId="228EE722">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p>
        </w:tc>
      </w:tr>
      <w:tr w14:paraId="35A2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BC204DA">
            <w:pPr>
              <w:spacing w:line="360" w:lineRule="auto"/>
              <w:rPr>
                <w:rFonts w:ascii="仿宋_GB2312" w:hAnsi="仿宋_GB2312" w:eastAsia="仿宋_GB2312" w:cs="仿宋_GB2312"/>
                <w:color w:val="auto"/>
                <w:sz w:val="24"/>
                <w:highlight w:val="none"/>
              </w:rPr>
            </w:pPr>
          </w:p>
        </w:tc>
        <w:tc>
          <w:tcPr>
            <w:tcW w:w="552" w:type="dxa"/>
          </w:tcPr>
          <w:p w14:paraId="033E18D6">
            <w:pPr>
              <w:spacing w:line="360" w:lineRule="auto"/>
              <w:rPr>
                <w:rFonts w:ascii="仿宋_GB2312" w:hAnsi="仿宋_GB2312" w:eastAsia="仿宋_GB2312" w:cs="仿宋_GB2312"/>
                <w:color w:val="auto"/>
                <w:sz w:val="24"/>
                <w:highlight w:val="none"/>
              </w:rPr>
            </w:pPr>
          </w:p>
        </w:tc>
        <w:tc>
          <w:tcPr>
            <w:tcW w:w="552" w:type="dxa"/>
          </w:tcPr>
          <w:p w14:paraId="6FF8D291">
            <w:pPr>
              <w:spacing w:line="360" w:lineRule="auto"/>
              <w:rPr>
                <w:rFonts w:ascii="仿宋_GB2312" w:hAnsi="仿宋_GB2312" w:eastAsia="仿宋_GB2312" w:cs="仿宋_GB2312"/>
                <w:color w:val="auto"/>
                <w:sz w:val="24"/>
                <w:highlight w:val="none"/>
              </w:rPr>
            </w:pPr>
          </w:p>
        </w:tc>
        <w:tc>
          <w:tcPr>
            <w:tcW w:w="552" w:type="dxa"/>
          </w:tcPr>
          <w:p w14:paraId="6F5797E6">
            <w:pPr>
              <w:spacing w:line="360" w:lineRule="auto"/>
              <w:rPr>
                <w:rFonts w:ascii="仿宋_GB2312" w:hAnsi="仿宋_GB2312" w:eastAsia="仿宋_GB2312" w:cs="仿宋_GB2312"/>
                <w:color w:val="auto"/>
                <w:sz w:val="24"/>
                <w:highlight w:val="none"/>
              </w:rPr>
            </w:pPr>
          </w:p>
        </w:tc>
        <w:tc>
          <w:tcPr>
            <w:tcW w:w="552" w:type="dxa"/>
          </w:tcPr>
          <w:p w14:paraId="5239221D">
            <w:pPr>
              <w:spacing w:line="360" w:lineRule="auto"/>
              <w:rPr>
                <w:rFonts w:ascii="仿宋_GB2312" w:hAnsi="仿宋_GB2312" w:eastAsia="仿宋_GB2312" w:cs="仿宋_GB2312"/>
                <w:color w:val="auto"/>
                <w:sz w:val="24"/>
                <w:highlight w:val="none"/>
              </w:rPr>
            </w:pPr>
          </w:p>
        </w:tc>
        <w:tc>
          <w:tcPr>
            <w:tcW w:w="552" w:type="dxa"/>
          </w:tcPr>
          <w:p w14:paraId="0569D9BD">
            <w:pPr>
              <w:spacing w:line="360" w:lineRule="auto"/>
              <w:rPr>
                <w:rFonts w:ascii="仿宋_GB2312" w:hAnsi="仿宋_GB2312" w:eastAsia="仿宋_GB2312" w:cs="仿宋_GB2312"/>
                <w:color w:val="auto"/>
                <w:sz w:val="24"/>
                <w:highlight w:val="none"/>
              </w:rPr>
            </w:pPr>
          </w:p>
        </w:tc>
        <w:tc>
          <w:tcPr>
            <w:tcW w:w="552" w:type="dxa"/>
          </w:tcPr>
          <w:p w14:paraId="2712238D">
            <w:pPr>
              <w:spacing w:line="360" w:lineRule="auto"/>
              <w:rPr>
                <w:rFonts w:ascii="仿宋_GB2312" w:hAnsi="仿宋_GB2312" w:eastAsia="仿宋_GB2312" w:cs="仿宋_GB2312"/>
                <w:color w:val="auto"/>
                <w:sz w:val="24"/>
                <w:highlight w:val="none"/>
              </w:rPr>
            </w:pPr>
          </w:p>
        </w:tc>
        <w:tc>
          <w:tcPr>
            <w:tcW w:w="553" w:type="dxa"/>
          </w:tcPr>
          <w:p w14:paraId="7D70AC6E">
            <w:pPr>
              <w:spacing w:line="360" w:lineRule="auto"/>
              <w:rPr>
                <w:rFonts w:ascii="仿宋_GB2312" w:hAnsi="仿宋_GB2312" w:eastAsia="仿宋_GB2312" w:cs="仿宋_GB2312"/>
                <w:color w:val="auto"/>
                <w:sz w:val="24"/>
                <w:highlight w:val="none"/>
              </w:rPr>
            </w:pPr>
          </w:p>
        </w:tc>
        <w:tc>
          <w:tcPr>
            <w:tcW w:w="553" w:type="dxa"/>
          </w:tcPr>
          <w:p w14:paraId="3633A376">
            <w:pPr>
              <w:spacing w:line="360" w:lineRule="auto"/>
              <w:rPr>
                <w:rFonts w:ascii="仿宋_GB2312" w:hAnsi="仿宋_GB2312" w:eastAsia="仿宋_GB2312" w:cs="仿宋_GB2312"/>
                <w:color w:val="auto"/>
                <w:sz w:val="24"/>
                <w:highlight w:val="none"/>
              </w:rPr>
            </w:pPr>
          </w:p>
        </w:tc>
        <w:tc>
          <w:tcPr>
            <w:tcW w:w="553" w:type="dxa"/>
          </w:tcPr>
          <w:p w14:paraId="66E012A4">
            <w:pPr>
              <w:spacing w:line="360" w:lineRule="auto"/>
              <w:rPr>
                <w:rFonts w:ascii="仿宋_GB2312" w:hAnsi="仿宋_GB2312" w:eastAsia="仿宋_GB2312" w:cs="仿宋_GB2312"/>
                <w:color w:val="auto"/>
                <w:sz w:val="24"/>
                <w:highlight w:val="none"/>
              </w:rPr>
            </w:pPr>
          </w:p>
        </w:tc>
        <w:tc>
          <w:tcPr>
            <w:tcW w:w="553" w:type="dxa"/>
          </w:tcPr>
          <w:p w14:paraId="680B6BB4">
            <w:pPr>
              <w:spacing w:line="360" w:lineRule="auto"/>
              <w:rPr>
                <w:rFonts w:ascii="仿宋_GB2312" w:hAnsi="仿宋_GB2312" w:eastAsia="仿宋_GB2312" w:cs="仿宋_GB2312"/>
                <w:color w:val="auto"/>
                <w:sz w:val="24"/>
                <w:highlight w:val="none"/>
              </w:rPr>
            </w:pPr>
          </w:p>
        </w:tc>
        <w:tc>
          <w:tcPr>
            <w:tcW w:w="553" w:type="dxa"/>
          </w:tcPr>
          <w:p w14:paraId="2A7D1F0A">
            <w:pPr>
              <w:spacing w:line="360" w:lineRule="auto"/>
              <w:rPr>
                <w:rFonts w:ascii="仿宋_GB2312" w:hAnsi="仿宋_GB2312" w:eastAsia="仿宋_GB2312" w:cs="仿宋_GB2312"/>
                <w:color w:val="auto"/>
                <w:sz w:val="24"/>
                <w:highlight w:val="none"/>
              </w:rPr>
            </w:pPr>
          </w:p>
        </w:tc>
        <w:tc>
          <w:tcPr>
            <w:tcW w:w="553" w:type="dxa"/>
          </w:tcPr>
          <w:p w14:paraId="37175E27">
            <w:pPr>
              <w:spacing w:line="360" w:lineRule="auto"/>
              <w:rPr>
                <w:rFonts w:ascii="仿宋_GB2312" w:hAnsi="仿宋_GB2312" w:eastAsia="仿宋_GB2312" w:cs="仿宋_GB2312"/>
                <w:color w:val="auto"/>
                <w:sz w:val="24"/>
                <w:highlight w:val="none"/>
              </w:rPr>
            </w:pPr>
          </w:p>
        </w:tc>
        <w:tc>
          <w:tcPr>
            <w:tcW w:w="553" w:type="dxa"/>
          </w:tcPr>
          <w:p w14:paraId="79E74ABE">
            <w:pPr>
              <w:spacing w:line="360" w:lineRule="auto"/>
              <w:rPr>
                <w:rFonts w:ascii="仿宋_GB2312" w:hAnsi="仿宋_GB2312" w:eastAsia="仿宋_GB2312" w:cs="仿宋_GB2312"/>
                <w:color w:val="auto"/>
                <w:sz w:val="24"/>
                <w:highlight w:val="none"/>
              </w:rPr>
            </w:pPr>
          </w:p>
        </w:tc>
        <w:tc>
          <w:tcPr>
            <w:tcW w:w="553" w:type="dxa"/>
          </w:tcPr>
          <w:p w14:paraId="5BF63A07">
            <w:pPr>
              <w:spacing w:line="360" w:lineRule="auto"/>
              <w:rPr>
                <w:rFonts w:ascii="仿宋_GB2312" w:hAnsi="仿宋_GB2312" w:eastAsia="仿宋_GB2312" w:cs="仿宋_GB2312"/>
                <w:color w:val="auto"/>
                <w:sz w:val="24"/>
                <w:highlight w:val="none"/>
              </w:rPr>
            </w:pPr>
          </w:p>
        </w:tc>
        <w:tc>
          <w:tcPr>
            <w:tcW w:w="553" w:type="dxa"/>
          </w:tcPr>
          <w:p w14:paraId="39A80D9C">
            <w:pPr>
              <w:spacing w:line="360" w:lineRule="auto"/>
              <w:rPr>
                <w:rFonts w:ascii="仿宋_GB2312" w:hAnsi="仿宋_GB2312" w:eastAsia="仿宋_GB2312" w:cs="仿宋_GB2312"/>
                <w:color w:val="auto"/>
                <w:sz w:val="24"/>
                <w:highlight w:val="none"/>
              </w:rPr>
            </w:pPr>
          </w:p>
        </w:tc>
        <w:tc>
          <w:tcPr>
            <w:tcW w:w="553" w:type="dxa"/>
          </w:tcPr>
          <w:p w14:paraId="1401575E">
            <w:pPr>
              <w:spacing w:line="360" w:lineRule="auto"/>
              <w:rPr>
                <w:rFonts w:ascii="仿宋_GB2312" w:hAnsi="仿宋_GB2312" w:eastAsia="仿宋_GB2312" w:cs="仿宋_GB2312"/>
                <w:color w:val="auto"/>
                <w:sz w:val="24"/>
                <w:highlight w:val="none"/>
              </w:rPr>
            </w:pPr>
          </w:p>
        </w:tc>
      </w:tr>
      <w:tr w14:paraId="3CA6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2196307">
            <w:pPr>
              <w:spacing w:line="360" w:lineRule="auto"/>
              <w:rPr>
                <w:rFonts w:ascii="仿宋_GB2312" w:hAnsi="仿宋_GB2312" w:eastAsia="仿宋_GB2312" w:cs="仿宋_GB2312"/>
                <w:color w:val="auto"/>
                <w:sz w:val="24"/>
                <w:highlight w:val="none"/>
              </w:rPr>
            </w:pPr>
          </w:p>
        </w:tc>
        <w:tc>
          <w:tcPr>
            <w:tcW w:w="552" w:type="dxa"/>
          </w:tcPr>
          <w:p w14:paraId="1A21ACE9">
            <w:pPr>
              <w:spacing w:line="360" w:lineRule="auto"/>
              <w:rPr>
                <w:rFonts w:ascii="仿宋_GB2312" w:hAnsi="仿宋_GB2312" w:eastAsia="仿宋_GB2312" w:cs="仿宋_GB2312"/>
                <w:color w:val="auto"/>
                <w:sz w:val="24"/>
                <w:highlight w:val="none"/>
              </w:rPr>
            </w:pPr>
          </w:p>
        </w:tc>
        <w:tc>
          <w:tcPr>
            <w:tcW w:w="552" w:type="dxa"/>
          </w:tcPr>
          <w:p w14:paraId="1EB2B27B">
            <w:pPr>
              <w:spacing w:line="360" w:lineRule="auto"/>
              <w:rPr>
                <w:rFonts w:ascii="仿宋_GB2312" w:hAnsi="仿宋_GB2312" w:eastAsia="仿宋_GB2312" w:cs="仿宋_GB2312"/>
                <w:color w:val="auto"/>
                <w:sz w:val="24"/>
                <w:highlight w:val="none"/>
              </w:rPr>
            </w:pPr>
          </w:p>
        </w:tc>
        <w:tc>
          <w:tcPr>
            <w:tcW w:w="552" w:type="dxa"/>
          </w:tcPr>
          <w:p w14:paraId="4FDE188F">
            <w:pPr>
              <w:spacing w:line="360" w:lineRule="auto"/>
              <w:rPr>
                <w:rFonts w:ascii="仿宋_GB2312" w:hAnsi="仿宋_GB2312" w:eastAsia="仿宋_GB2312" w:cs="仿宋_GB2312"/>
                <w:color w:val="auto"/>
                <w:sz w:val="24"/>
                <w:highlight w:val="none"/>
              </w:rPr>
            </w:pPr>
          </w:p>
        </w:tc>
        <w:tc>
          <w:tcPr>
            <w:tcW w:w="552" w:type="dxa"/>
          </w:tcPr>
          <w:p w14:paraId="522A9CFC">
            <w:pPr>
              <w:spacing w:line="360" w:lineRule="auto"/>
              <w:rPr>
                <w:rFonts w:ascii="仿宋_GB2312" w:hAnsi="仿宋_GB2312" w:eastAsia="仿宋_GB2312" w:cs="仿宋_GB2312"/>
                <w:color w:val="auto"/>
                <w:sz w:val="24"/>
                <w:highlight w:val="none"/>
              </w:rPr>
            </w:pPr>
          </w:p>
        </w:tc>
        <w:tc>
          <w:tcPr>
            <w:tcW w:w="552" w:type="dxa"/>
          </w:tcPr>
          <w:p w14:paraId="78CE9875">
            <w:pPr>
              <w:spacing w:line="360" w:lineRule="auto"/>
              <w:rPr>
                <w:rFonts w:ascii="仿宋_GB2312" w:hAnsi="仿宋_GB2312" w:eastAsia="仿宋_GB2312" w:cs="仿宋_GB2312"/>
                <w:color w:val="auto"/>
                <w:sz w:val="24"/>
                <w:highlight w:val="none"/>
              </w:rPr>
            </w:pPr>
          </w:p>
        </w:tc>
        <w:tc>
          <w:tcPr>
            <w:tcW w:w="552" w:type="dxa"/>
          </w:tcPr>
          <w:p w14:paraId="35D7B7E4">
            <w:pPr>
              <w:spacing w:line="360" w:lineRule="auto"/>
              <w:rPr>
                <w:rFonts w:ascii="仿宋_GB2312" w:hAnsi="仿宋_GB2312" w:eastAsia="仿宋_GB2312" w:cs="仿宋_GB2312"/>
                <w:color w:val="auto"/>
                <w:sz w:val="24"/>
                <w:highlight w:val="none"/>
              </w:rPr>
            </w:pPr>
          </w:p>
        </w:tc>
        <w:tc>
          <w:tcPr>
            <w:tcW w:w="553" w:type="dxa"/>
          </w:tcPr>
          <w:p w14:paraId="31F785C1">
            <w:pPr>
              <w:spacing w:line="360" w:lineRule="auto"/>
              <w:rPr>
                <w:rFonts w:ascii="仿宋_GB2312" w:hAnsi="仿宋_GB2312" w:eastAsia="仿宋_GB2312" w:cs="仿宋_GB2312"/>
                <w:color w:val="auto"/>
                <w:sz w:val="24"/>
                <w:highlight w:val="none"/>
              </w:rPr>
            </w:pPr>
          </w:p>
        </w:tc>
        <w:tc>
          <w:tcPr>
            <w:tcW w:w="553" w:type="dxa"/>
          </w:tcPr>
          <w:p w14:paraId="2393823E">
            <w:pPr>
              <w:spacing w:line="360" w:lineRule="auto"/>
              <w:rPr>
                <w:rFonts w:ascii="仿宋_GB2312" w:hAnsi="仿宋_GB2312" w:eastAsia="仿宋_GB2312" w:cs="仿宋_GB2312"/>
                <w:color w:val="auto"/>
                <w:sz w:val="24"/>
                <w:highlight w:val="none"/>
              </w:rPr>
            </w:pPr>
          </w:p>
        </w:tc>
        <w:tc>
          <w:tcPr>
            <w:tcW w:w="553" w:type="dxa"/>
          </w:tcPr>
          <w:p w14:paraId="76F8D493">
            <w:pPr>
              <w:spacing w:line="360" w:lineRule="auto"/>
              <w:rPr>
                <w:rFonts w:ascii="仿宋_GB2312" w:hAnsi="仿宋_GB2312" w:eastAsia="仿宋_GB2312" w:cs="仿宋_GB2312"/>
                <w:color w:val="auto"/>
                <w:sz w:val="24"/>
                <w:highlight w:val="none"/>
              </w:rPr>
            </w:pPr>
          </w:p>
        </w:tc>
        <w:tc>
          <w:tcPr>
            <w:tcW w:w="553" w:type="dxa"/>
          </w:tcPr>
          <w:p w14:paraId="3806A606">
            <w:pPr>
              <w:spacing w:line="360" w:lineRule="auto"/>
              <w:rPr>
                <w:rFonts w:ascii="仿宋_GB2312" w:hAnsi="仿宋_GB2312" w:eastAsia="仿宋_GB2312" w:cs="仿宋_GB2312"/>
                <w:color w:val="auto"/>
                <w:sz w:val="24"/>
                <w:highlight w:val="none"/>
              </w:rPr>
            </w:pPr>
          </w:p>
        </w:tc>
        <w:tc>
          <w:tcPr>
            <w:tcW w:w="553" w:type="dxa"/>
          </w:tcPr>
          <w:p w14:paraId="147B0821">
            <w:pPr>
              <w:spacing w:line="360" w:lineRule="auto"/>
              <w:rPr>
                <w:rFonts w:ascii="仿宋_GB2312" w:hAnsi="仿宋_GB2312" w:eastAsia="仿宋_GB2312" w:cs="仿宋_GB2312"/>
                <w:color w:val="auto"/>
                <w:sz w:val="24"/>
                <w:highlight w:val="none"/>
              </w:rPr>
            </w:pPr>
          </w:p>
        </w:tc>
        <w:tc>
          <w:tcPr>
            <w:tcW w:w="553" w:type="dxa"/>
          </w:tcPr>
          <w:p w14:paraId="33C79010">
            <w:pPr>
              <w:spacing w:line="360" w:lineRule="auto"/>
              <w:rPr>
                <w:rFonts w:ascii="仿宋_GB2312" w:hAnsi="仿宋_GB2312" w:eastAsia="仿宋_GB2312" w:cs="仿宋_GB2312"/>
                <w:color w:val="auto"/>
                <w:sz w:val="24"/>
                <w:highlight w:val="none"/>
              </w:rPr>
            </w:pPr>
          </w:p>
        </w:tc>
        <w:tc>
          <w:tcPr>
            <w:tcW w:w="553" w:type="dxa"/>
          </w:tcPr>
          <w:p w14:paraId="5AD6C4FB">
            <w:pPr>
              <w:spacing w:line="360" w:lineRule="auto"/>
              <w:rPr>
                <w:rFonts w:ascii="仿宋_GB2312" w:hAnsi="仿宋_GB2312" w:eastAsia="仿宋_GB2312" w:cs="仿宋_GB2312"/>
                <w:color w:val="auto"/>
                <w:sz w:val="24"/>
                <w:highlight w:val="none"/>
              </w:rPr>
            </w:pPr>
          </w:p>
        </w:tc>
        <w:tc>
          <w:tcPr>
            <w:tcW w:w="553" w:type="dxa"/>
          </w:tcPr>
          <w:p w14:paraId="7A843203">
            <w:pPr>
              <w:spacing w:line="360" w:lineRule="auto"/>
              <w:rPr>
                <w:rFonts w:ascii="仿宋_GB2312" w:hAnsi="仿宋_GB2312" w:eastAsia="仿宋_GB2312" w:cs="仿宋_GB2312"/>
                <w:color w:val="auto"/>
                <w:sz w:val="24"/>
                <w:highlight w:val="none"/>
              </w:rPr>
            </w:pPr>
          </w:p>
        </w:tc>
        <w:tc>
          <w:tcPr>
            <w:tcW w:w="553" w:type="dxa"/>
          </w:tcPr>
          <w:p w14:paraId="680A7131">
            <w:pPr>
              <w:spacing w:line="360" w:lineRule="auto"/>
              <w:rPr>
                <w:rFonts w:ascii="仿宋_GB2312" w:hAnsi="仿宋_GB2312" w:eastAsia="仿宋_GB2312" w:cs="仿宋_GB2312"/>
                <w:color w:val="auto"/>
                <w:sz w:val="24"/>
                <w:highlight w:val="none"/>
              </w:rPr>
            </w:pPr>
          </w:p>
        </w:tc>
        <w:tc>
          <w:tcPr>
            <w:tcW w:w="553" w:type="dxa"/>
          </w:tcPr>
          <w:p w14:paraId="400CC625">
            <w:pPr>
              <w:spacing w:line="360" w:lineRule="auto"/>
              <w:rPr>
                <w:rFonts w:ascii="仿宋_GB2312" w:hAnsi="仿宋_GB2312" w:eastAsia="仿宋_GB2312" w:cs="仿宋_GB2312"/>
                <w:color w:val="auto"/>
                <w:sz w:val="24"/>
                <w:highlight w:val="none"/>
              </w:rPr>
            </w:pPr>
          </w:p>
        </w:tc>
      </w:tr>
      <w:tr w14:paraId="303F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DED8BCC">
            <w:pPr>
              <w:spacing w:line="360" w:lineRule="auto"/>
              <w:rPr>
                <w:rFonts w:ascii="仿宋_GB2312" w:hAnsi="仿宋_GB2312" w:eastAsia="仿宋_GB2312" w:cs="仿宋_GB2312"/>
                <w:color w:val="auto"/>
                <w:sz w:val="24"/>
                <w:highlight w:val="none"/>
              </w:rPr>
            </w:pPr>
          </w:p>
        </w:tc>
        <w:tc>
          <w:tcPr>
            <w:tcW w:w="552" w:type="dxa"/>
          </w:tcPr>
          <w:p w14:paraId="35C63ECA">
            <w:pPr>
              <w:spacing w:line="360" w:lineRule="auto"/>
              <w:rPr>
                <w:rFonts w:ascii="仿宋_GB2312" w:hAnsi="仿宋_GB2312" w:eastAsia="仿宋_GB2312" w:cs="仿宋_GB2312"/>
                <w:color w:val="auto"/>
                <w:sz w:val="24"/>
                <w:highlight w:val="none"/>
              </w:rPr>
            </w:pPr>
          </w:p>
        </w:tc>
        <w:tc>
          <w:tcPr>
            <w:tcW w:w="552" w:type="dxa"/>
          </w:tcPr>
          <w:p w14:paraId="73AA307E">
            <w:pPr>
              <w:spacing w:line="360" w:lineRule="auto"/>
              <w:rPr>
                <w:rFonts w:ascii="仿宋_GB2312" w:hAnsi="仿宋_GB2312" w:eastAsia="仿宋_GB2312" w:cs="仿宋_GB2312"/>
                <w:color w:val="auto"/>
                <w:sz w:val="24"/>
                <w:highlight w:val="none"/>
              </w:rPr>
            </w:pPr>
          </w:p>
        </w:tc>
        <w:tc>
          <w:tcPr>
            <w:tcW w:w="552" w:type="dxa"/>
          </w:tcPr>
          <w:p w14:paraId="271610A8">
            <w:pPr>
              <w:spacing w:line="360" w:lineRule="auto"/>
              <w:rPr>
                <w:rFonts w:ascii="仿宋_GB2312" w:hAnsi="仿宋_GB2312" w:eastAsia="仿宋_GB2312" w:cs="仿宋_GB2312"/>
                <w:color w:val="auto"/>
                <w:sz w:val="24"/>
                <w:highlight w:val="none"/>
              </w:rPr>
            </w:pPr>
          </w:p>
        </w:tc>
        <w:tc>
          <w:tcPr>
            <w:tcW w:w="552" w:type="dxa"/>
          </w:tcPr>
          <w:p w14:paraId="5AC83D28">
            <w:pPr>
              <w:spacing w:line="360" w:lineRule="auto"/>
              <w:rPr>
                <w:rFonts w:ascii="仿宋_GB2312" w:hAnsi="仿宋_GB2312" w:eastAsia="仿宋_GB2312" w:cs="仿宋_GB2312"/>
                <w:color w:val="auto"/>
                <w:sz w:val="24"/>
                <w:highlight w:val="none"/>
              </w:rPr>
            </w:pPr>
          </w:p>
        </w:tc>
        <w:tc>
          <w:tcPr>
            <w:tcW w:w="552" w:type="dxa"/>
          </w:tcPr>
          <w:p w14:paraId="09E04C9F">
            <w:pPr>
              <w:spacing w:line="360" w:lineRule="auto"/>
              <w:rPr>
                <w:rFonts w:ascii="仿宋_GB2312" w:hAnsi="仿宋_GB2312" w:eastAsia="仿宋_GB2312" w:cs="仿宋_GB2312"/>
                <w:color w:val="auto"/>
                <w:sz w:val="24"/>
                <w:highlight w:val="none"/>
              </w:rPr>
            </w:pPr>
          </w:p>
        </w:tc>
        <w:tc>
          <w:tcPr>
            <w:tcW w:w="552" w:type="dxa"/>
          </w:tcPr>
          <w:p w14:paraId="377B0BB7">
            <w:pPr>
              <w:spacing w:line="360" w:lineRule="auto"/>
              <w:rPr>
                <w:rFonts w:ascii="仿宋_GB2312" w:hAnsi="仿宋_GB2312" w:eastAsia="仿宋_GB2312" w:cs="仿宋_GB2312"/>
                <w:color w:val="auto"/>
                <w:sz w:val="24"/>
                <w:highlight w:val="none"/>
              </w:rPr>
            </w:pPr>
          </w:p>
        </w:tc>
        <w:tc>
          <w:tcPr>
            <w:tcW w:w="553" w:type="dxa"/>
          </w:tcPr>
          <w:p w14:paraId="001E910C">
            <w:pPr>
              <w:spacing w:line="360" w:lineRule="auto"/>
              <w:rPr>
                <w:rFonts w:ascii="仿宋_GB2312" w:hAnsi="仿宋_GB2312" w:eastAsia="仿宋_GB2312" w:cs="仿宋_GB2312"/>
                <w:color w:val="auto"/>
                <w:sz w:val="24"/>
                <w:highlight w:val="none"/>
              </w:rPr>
            </w:pPr>
          </w:p>
        </w:tc>
        <w:tc>
          <w:tcPr>
            <w:tcW w:w="553" w:type="dxa"/>
          </w:tcPr>
          <w:p w14:paraId="7D23C298">
            <w:pPr>
              <w:spacing w:line="360" w:lineRule="auto"/>
              <w:rPr>
                <w:rFonts w:ascii="仿宋_GB2312" w:hAnsi="仿宋_GB2312" w:eastAsia="仿宋_GB2312" w:cs="仿宋_GB2312"/>
                <w:color w:val="auto"/>
                <w:sz w:val="24"/>
                <w:highlight w:val="none"/>
              </w:rPr>
            </w:pPr>
          </w:p>
        </w:tc>
        <w:tc>
          <w:tcPr>
            <w:tcW w:w="553" w:type="dxa"/>
          </w:tcPr>
          <w:p w14:paraId="2757E6EE">
            <w:pPr>
              <w:spacing w:line="360" w:lineRule="auto"/>
              <w:rPr>
                <w:rFonts w:ascii="仿宋_GB2312" w:hAnsi="仿宋_GB2312" w:eastAsia="仿宋_GB2312" w:cs="仿宋_GB2312"/>
                <w:color w:val="auto"/>
                <w:sz w:val="24"/>
                <w:highlight w:val="none"/>
              </w:rPr>
            </w:pPr>
          </w:p>
        </w:tc>
        <w:tc>
          <w:tcPr>
            <w:tcW w:w="553" w:type="dxa"/>
          </w:tcPr>
          <w:p w14:paraId="667D0C38">
            <w:pPr>
              <w:spacing w:line="360" w:lineRule="auto"/>
              <w:rPr>
                <w:rFonts w:ascii="仿宋_GB2312" w:hAnsi="仿宋_GB2312" w:eastAsia="仿宋_GB2312" w:cs="仿宋_GB2312"/>
                <w:color w:val="auto"/>
                <w:sz w:val="24"/>
                <w:highlight w:val="none"/>
              </w:rPr>
            </w:pPr>
          </w:p>
        </w:tc>
        <w:tc>
          <w:tcPr>
            <w:tcW w:w="553" w:type="dxa"/>
          </w:tcPr>
          <w:p w14:paraId="794A97C2">
            <w:pPr>
              <w:spacing w:line="360" w:lineRule="auto"/>
              <w:rPr>
                <w:rFonts w:ascii="仿宋_GB2312" w:hAnsi="仿宋_GB2312" w:eastAsia="仿宋_GB2312" w:cs="仿宋_GB2312"/>
                <w:color w:val="auto"/>
                <w:sz w:val="24"/>
                <w:highlight w:val="none"/>
              </w:rPr>
            </w:pPr>
          </w:p>
        </w:tc>
        <w:tc>
          <w:tcPr>
            <w:tcW w:w="553" w:type="dxa"/>
          </w:tcPr>
          <w:p w14:paraId="148E700F">
            <w:pPr>
              <w:spacing w:line="360" w:lineRule="auto"/>
              <w:rPr>
                <w:rFonts w:ascii="仿宋_GB2312" w:hAnsi="仿宋_GB2312" w:eastAsia="仿宋_GB2312" w:cs="仿宋_GB2312"/>
                <w:color w:val="auto"/>
                <w:sz w:val="24"/>
                <w:highlight w:val="none"/>
              </w:rPr>
            </w:pPr>
          </w:p>
        </w:tc>
        <w:tc>
          <w:tcPr>
            <w:tcW w:w="553" w:type="dxa"/>
          </w:tcPr>
          <w:p w14:paraId="59BC1AF4">
            <w:pPr>
              <w:spacing w:line="360" w:lineRule="auto"/>
              <w:rPr>
                <w:rFonts w:ascii="仿宋_GB2312" w:hAnsi="仿宋_GB2312" w:eastAsia="仿宋_GB2312" w:cs="仿宋_GB2312"/>
                <w:color w:val="auto"/>
                <w:sz w:val="24"/>
                <w:highlight w:val="none"/>
              </w:rPr>
            </w:pPr>
          </w:p>
        </w:tc>
        <w:tc>
          <w:tcPr>
            <w:tcW w:w="553" w:type="dxa"/>
          </w:tcPr>
          <w:p w14:paraId="7277CBE9">
            <w:pPr>
              <w:spacing w:line="360" w:lineRule="auto"/>
              <w:rPr>
                <w:rFonts w:ascii="仿宋_GB2312" w:hAnsi="仿宋_GB2312" w:eastAsia="仿宋_GB2312" w:cs="仿宋_GB2312"/>
                <w:color w:val="auto"/>
                <w:sz w:val="24"/>
                <w:highlight w:val="none"/>
              </w:rPr>
            </w:pPr>
          </w:p>
        </w:tc>
        <w:tc>
          <w:tcPr>
            <w:tcW w:w="553" w:type="dxa"/>
          </w:tcPr>
          <w:p w14:paraId="680630BD">
            <w:pPr>
              <w:spacing w:line="360" w:lineRule="auto"/>
              <w:rPr>
                <w:rFonts w:ascii="仿宋_GB2312" w:hAnsi="仿宋_GB2312" w:eastAsia="仿宋_GB2312" w:cs="仿宋_GB2312"/>
                <w:color w:val="auto"/>
                <w:sz w:val="24"/>
                <w:highlight w:val="none"/>
              </w:rPr>
            </w:pPr>
          </w:p>
        </w:tc>
        <w:tc>
          <w:tcPr>
            <w:tcW w:w="553" w:type="dxa"/>
          </w:tcPr>
          <w:p w14:paraId="03DCDDE8">
            <w:pPr>
              <w:spacing w:line="360" w:lineRule="auto"/>
              <w:rPr>
                <w:rFonts w:ascii="仿宋_GB2312" w:hAnsi="仿宋_GB2312" w:eastAsia="仿宋_GB2312" w:cs="仿宋_GB2312"/>
                <w:color w:val="auto"/>
                <w:sz w:val="24"/>
                <w:highlight w:val="none"/>
              </w:rPr>
            </w:pPr>
          </w:p>
        </w:tc>
      </w:tr>
    </w:tbl>
    <w:p w14:paraId="6F1A1AAD">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color w:val="auto"/>
          <w:sz w:val="24"/>
          <w:highlight w:val="none"/>
        </w:rPr>
        <w:t>注：投标人可按上述时间表的格式自行编制切合实际的具体时间表。</w:t>
      </w:r>
    </w:p>
    <w:p w14:paraId="041D0A40">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07410888">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85CF953">
      <w:pPr>
        <w:spacing w:line="360" w:lineRule="auto"/>
        <w:rPr>
          <w:rFonts w:ascii="仿宋_GB2312" w:hAnsi="仿宋_GB2312" w:eastAsia="仿宋_GB2312" w:cs="仿宋_GB2312"/>
          <w:color w:val="auto"/>
          <w:kern w:val="0"/>
          <w:sz w:val="24"/>
          <w:highlight w:val="none"/>
        </w:rPr>
      </w:pPr>
    </w:p>
    <w:p w14:paraId="2FBDBE03">
      <w:pPr>
        <w:spacing w:line="360" w:lineRule="auto"/>
        <w:rPr>
          <w:rFonts w:ascii="仿宋_GB2312" w:hAnsi="仿宋_GB2312" w:eastAsia="仿宋_GB2312" w:cs="仿宋_GB2312"/>
          <w:b/>
          <w:bCs/>
          <w:color w:val="auto"/>
          <w:sz w:val="32"/>
          <w:szCs w:val="32"/>
          <w:highlight w:val="none"/>
        </w:rPr>
      </w:pPr>
    </w:p>
    <w:p w14:paraId="57149452">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十一、售后服务方案</w:t>
      </w:r>
    </w:p>
    <w:p w14:paraId="321D487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5944394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附表A:售后服务机构情况表</w:t>
      </w:r>
      <w:r>
        <w:rPr>
          <w:rFonts w:hint="eastAsia" w:ascii="仿宋_GB2312" w:hAnsi="仿宋_GB2312" w:eastAsia="仿宋_GB2312" w:cs="仿宋_GB2312"/>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204E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A270D01">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序号</w:t>
            </w:r>
          </w:p>
        </w:tc>
        <w:tc>
          <w:tcPr>
            <w:tcW w:w="2160" w:type="dxa"/>
          </w:tcPr>
          <w:p w14:paraId="118A72C1">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机构名称</w:t>
            </w:r>
          </w:p>
        </w:tc>
        <w:tc>
          <w:tcPr>
            <w:tcW w:w="1620" w:type="dxa"/>
          </w:tcPr>
          <w:p w14:paraId="354BFC2A">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机构性质</w:t>
            </w:r>
          </w:p>
        </w:tc>
        <w:tc>
          <w:tcPr>
            <w:tcW w:w="1245" w:type="dxa"/>
          </w:tcPr>
          <w:p w14:paraId="3BF9D974">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注册地址</w:t>
            </w:r>
          </w:p>
        </w:tc>
        <w:tc>
          <w:tcPr>
            <w:tcW w:w="2175" w:type="dxa"/>
          </w:tcPr>
          <w:p w14:paraId="4AF138E2">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服务技术人员数量</w:t>
            </w:r>
          </w:p>
        </w:tc>
        <w:tc>
          <w:tcPr>
            <w:tcW w:w="1260" w:type="dxa"/>
          </w:tcPr>
          <w:p w14:paraId="684D8F83">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联系电话</w:t>
            </w:r>
          </w:p>
        </w:tc>
      </w:tr>
      <w:tr w14:paraId="4565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7145E2F">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4FC2C5B5">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7697167F">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70E715EA">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5E6E3CE2">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39B14A26">
            <w:pPr>
              <w:autoSpaceDE w:val="0"/>
              <w:autoSpaceDN w:val="0"/>
              <w:spacing w:line="360" w:lineRule="auto"/>
              <w:jc w:val="center"/>
              <w:rPr>
                <w:rFonts w:ascii="仿宋_GB2312" w:hAnsi="仿宋_GB2312" w:eastAsia="仿宋_GB2312" w:cs="仿宋_GB2312"/>
                <w:color w:val="auto"/>
                <w:sz w:val="24"/>
                <w:highlight w:val="none"/>
              </w:rPr>
            </w:pPr>
          </w:p>
        </w:tc>
      </w:tr>
      <w:tr w14:paraId="7567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91A58D9">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2E73D05A">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0FAF23D6">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013E3441">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7F9894B0">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02D5468A">
            <w:pPr>
              <w:autoSpaceDE w:val="0"/>
              <w:autoSpaceDN w:val="0"/>
              <w:spacing w:line="360" w:lineRule="auto"/>
              <w:jc w:val="center"/>
              <w:rPr>
                <w:rFonts w:ascii="仿宋_GB2312" w:hAnsi="仿宋_GB2312" w:eastAsia="仿宋_GB2312" w:cs="仿宋_GB2312"/>
                <w:color w:val="auto"/>
                <w:sz w:val="24"/>
                <w:highlight w:val="none"/>
              </w:rPr>
            </w:pPr>
          </w:p>
        </w:tc>
      </w:tr>
      <w:tr w14:paraId="74A0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F16E46A">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7F94B92E">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7CF3F4C6">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48E72E9D">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44F42690">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61D516D9">
            <w:pPr>
              <w:autoSpaceDE w:val="0"/>
              <w:autoSpaceDN w:val="0"/>
              <w:spacing w:line="360" w:lineRule="auto"/>
              <w:jc w:val="center"/>
              <w:rPr>
                <w:rFonts w:ascii="仿宋_GB2312" w:hAnsi="仿宋_GB2312" w:eastAsia="仿宋_GB2312" w:cs="仿宋_GB2312"/>
                <w:color w:val="auto"/>
                <w:sz w:val="24"/>
                <w:highlight w:val="none"/>
              </w:rPr>
            </w:pPr>
          </w:p>
        </w:tc>
      </w:tr>
    </w:tbl>
    <w:p w14:paraId="52073D7F">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注：关于项目涉及的所有售后服务机构均在本表注明，包括投标人本单位和符合条件的第三方服务机构。</w:t>
      </w:r>
    </w:p>
    <w:p w14:paraId="5A8EB517">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color w:val="auto"/>
          <w:kern w:val="0"/>
          <w:sz w:val="24"/>
          <w:highlight w:val="none"/>
        </w:rPr>
        <w:t>附表B：售后服务人员情况表</w:t>
      </w:r>
      <w:r>
        <w:rPr>
          <w:rFonts w:hint="eastAsia" w:ascii="仿宋_GB2312" w:hAnsi="仿宋_GB2312" w:eastAsia="仿宋_GB2312" w:cs="仿宋_GB2312"/>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696D14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062BFD32">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6FBE83A2">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D5B8B77">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56445FA4">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660A5FB">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15E051C">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D8E5B4A">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46A87CB">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325FF41">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6F478C3">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016A964">
            <w:pPr>
              <w:autoSpaceDE w:val="0"/>
              <w:autoSpaceDN w:val="0"/>
              <w:spacing w:line="240" w:lineRule="exact"/>
              <w:ind w:left="-36" w:leftChars="-17" w:right="-181" w:rightChars="-86"/>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到达现场时间</w:t>
            </w:r>
          </w:p>
        </w:tc>
      </w:tr>
      <w:tr w14:paraId="6B8EB24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FD42BDB">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F812540">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11694CD4">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AE2BDF1">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789B1BB">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2A45D05">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D7B597">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9BCA09">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D639A27">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EFECD42">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7C1D1C07">
            <w:pPr>
              <w:autoSpaceDE w:val="0"/>
              <w:autoSpaceDN w:val="0"/>
              <w:spacing w:line="240" w:lineRule="exact"/>
              <w:rPr>
                <w:rFonts w:ascii="仿宋_GB2312" w:hAnsi="仿宋_GB2312" w:eastAsia="仿宋_GB2312" w:cs="仿宋_GB2312"/>
                <w:color w:val="auto"/>
                <w:sz w:val="24"/>
                <w:highlight w:val="none"/>
              </w:rPr>
            </w:pPr>
          </w:p>
        </w:tc>
      </w:tr>
      <w:tr w14:paraId="486B4634">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0B4749A">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BBF0269">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8DA8DAE">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2E4F1ED">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4014545">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3FCE59D">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8BB1261">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00694CA">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A143C6">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470CEBE">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EAA2F58">
            <w:pPr>
              <w:autoSpaceDE w:val="0"/>
              <w:autoSpaceDN w:val="0"/>
              <w:spacing w:line="240" w:lineRule="exact"/>
              <w:rPr>
                <w:rFonts w:ascii="仿宋_GB2312" w:hAnsi="仿宋_GB2312" w:eastAsia="仿宋_GB2312" w:cs="仿宋_GB2312"/>
                <w:color w:val="auto"/>
                <w:sz w:val="24"/>
                <w:highlight w:val="none"/>
              </w:rPr>
            </w:pPr>
          </w:p>
        </w:tc>
      </w:tr>
      <w:tr w14:paraId="1CC6A25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547D4F1">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14E241E">
            <w:pPr>
              <w:autoSpaceDE w:val="0"/>
              <w:autoSpaceDN w:val="0"/>
              <w:spacing w:line="240" w:lineRule="exact"/>
              <w:jc w:val="center"/>
              <w:rPr>
                <w:rFonts w:ascii="仿宋_GB2312" w:hAnsi="仿宋_GB2312" w:eastAsia="仿宋_GB2312" w:cs="仿宋_GB2312"/>
                <w:color w:val="auto"/>
                <w:sz w:val="24"/>
                <w:highlight w:val="none"/>
              </w:rPr>
            </w:pPr>
            <w:r>
              <w:rPr>
                <w:rFonts w:ascii="仿宋_GB2312" w:hAnsi="仿宋_GB2312" w:eastAsia="仿宋_GB2312" w:cs="仿宋_GB2312"/>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64826E40">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2EB88D">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A3C2CD3">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E23957">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E1636EC">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DA2AB72">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4660988">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82D8FC">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2EAEEC">
            <w:pPr>
              <w:autoSpaceDE w:val="0"/>
              <w:autoSpaceDN w:val="0"/>
              <w:spacing w:line="240" w:lineRule="exact"/>
              <w:rPr>
                <w:rFonts w:ascii="仿宋_GB2312" w:hAnsi="仿宋_GB2312" w:eastAsia="仿宋_GB2312" w:cs="仿宋_GB2312"/>
                <w:color w:val="auto"/>
                <w:sz w:val="24"/>
                <w:highlight w:val="none"/>
              </w:rPr>
            </w:pPr>
          </w:p>
        </w:tc>
      </w:tr>
    </w:tbl>
    <w:p w14:paraId="780EF14C">
      <w:pPr>
        <w:spacing w:line="360" w:lineRule="auto"/>
        <w:ind w:firstLine="480" w:firstLineChars="200"/>
        <w:rPr>
          <w:rFonts w:ascii="仿宋_GB2312" w:hAnsi="仿宋_GB2312" w:eastAsia="仿宋_GB2312" w:cs="仿宋_GB2312"/>
          <w:color w:val="auto"/>
          <w:sz w:val="24"/>
          <w:szCs w:val="20"/>
          <w:highlight w:val="none"/>
        </w:rPr>
      </w:pPr>
    </w:p>
    <w:p w14:paraId="5061F47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1B88C39E">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5B1A932">
      <w:pPr>
        <w:spacing w:line="360" w:lineRule="auto"/>
        <w:rPr>
          <w:rFonts w:ascii="仿宋_GB2312" w:hAnsi="仿宋_GB2312" w:eastAsia="仿宋_GB2312" w:cs="仿宋_GB2312"/>
          <w:b/>
          <w:color w:val="auto"/>
          <w:sz w:val="30"/>
          <w:szCs w:val="30"/>
          <w:highlight w:val="none"/>
        </w:rPr>
      </w:pPr>
    </w:p>
    <w:p w14:paraId="7BDD44FC">
      <w:pPr>
        <w:pStyle w:val="79"/>
        <w:rPr>
          <w:color w:val="auto"/>
          <w:highlight w:val="none"/>
        </w:rPr>
      </w:pPr>
    </w:p>
    <w:p w14:paraId="7900ADDC">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十二、投标人售后服务能力证明材料</w:t>
      </w:r>
    </w:p>
    <w:p w14:paraId="2A1100CB">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（由投标人根据采购需求及磋商文件要求编制）</w:t>
      </w:r>
    </w:p>
    <w:p w14:paraId="442C84F4">
      <w:pPr>
        <w:spacing w:line="336" w:lineRule="auto"/>
        <w:ind w:firstLine="3600" w:firstLineChars="1500"/>
        <w:rPr>
          <w:rFonts w:ascii="仿宋" w:hAnsi="仿宋" w:eastAsia="仿宋" w:cs="仿宋"/>
          <w:color w:val="auto"/>
          <w:sz w:val="24"/>
          <w:highlight w:val="none"/>
        </w:rPr>
      </w:pPr>
    </w:p>
    <w:p w14:paraId="060E07A8">
      <w:pPr>
        <w:pStyle w:val="79"/>
        <w:rPr>
          <w:color w:val="auto"/>
          <w:highlight w:val="none"/>
        </w:rPr>
      </w:pPr>
    </w:p>
    <w:p w14:paraId="04C3FC31">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5D91EE7A">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544B335">
      <w:pPr>
        <w:pStyle w:val="79"/>
        <w:rPr>
          <w:color w:val="auto"/>
          <w:highlight w:val="none"/>
        </w:rPr>
      </w:pPr>
    </w:p>
    <w:p w14:paraId="0CC4067F">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十三、项目小组人员名单</w:t>
      </w:r>
    </w:p>
    <w:p w14:paraId="670FCA71">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6D4A5EC3">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3680BA6C">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6E121C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5A75F5AA">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6E9F1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1A4902E9">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截止投标时间近3年业绩及承担的主要工作情况，曾担任项目经理的项目应列明细</w:t>
            </w:r>
          </w:p>
        </w:tc>
      </w:tr>
      <w:tr w14:paraId="15DEE87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95C22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058F606">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B604E12">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CEDE4B1">
            <w:pPr>
              <w:autoSpaceDE w:val="0"/>
              <w:autoSpaceDN w:val="0"/>
              <w:spacing w:line="360" w:lineRule="auto"/>
              <w:jc w:val="center"/>
              <w:rPr>
                <w:rFonts w:ascii="仿宋_GB2312" w:hAnsi="仿宋_GB2312" w:eastAsia="仿宋_GB2312" w:cs="仿宋_GB2312"/>
                <w:color w:val="auto"/>
                <w:sz w:val="24"/>
                <w:highlight w:val="none"/>
              </w:rPr>
            </w:pPr>
          </w:p>
        </w:tc>
      </w:tr>
      <w:tr w14:paraId="7FDD3C7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470193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995E1C6">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CC6DF8D">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15C3937">
            <w:pPr>
              <w:autoSpaceDE w:val="0"/>
              <w:autoSpaceDN w:val="0"/>
              <w:spacing w:line="360" w:lineRule="auto"/>
              <w:jc w:val="center"/>
              <w:rPr>
                <w:rFonts w:ascii="仿宋_GB2312" w:hAnsi="仿宋_GB2312" w:eastAsia="仿宋_GB2312" w:cs="仿宋_GB2312"/>
                <w:color w:val="auto"/>
                <w:sz w:val="24"/>
                <w:highlight w:val="none"/>
              </w:rPr>
            </w:pPr>
          </w:p>
        </w:tc>
      </w:tr>
      <w:tr w14:paraId="7CC5DE6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DD43F23">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A27E45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62F97C1">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9F7904D">
            <w:pPr>
              <w:autoSpaceDE w:val="0"/>
              <w:autoSpaceDN w:val="0"/>
              <w:spacing w:line="360" w:lineRule="auto"/>
              <w:jc w:val="center"/>
              <w:rPr>
                <w:rFonts w:ascii="仿宋_GB2312" w:hAnsi="仿宋_GB2312" w:eastAsia="仿宋_GB2312" w:cs="仿宋_GB2312"/>
                <w:color w:val="auto"/>
                <w:sz w:val="24"/>
                <w:highlight w:val="none"/>
              </w:rPr>
            </w:pPr>
          </w:p>
        </w:tc>
      </w:tr>
      <w:tr w14:paraId="3AA9B6BC">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0ACE02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730EB7C1">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EC4508E">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261C9D6">
            <w:pPr>
              <w:autoSpaceDE w:val="0"/>
              <w:autoSpaceDN w:val="0"/>
              <w:spacing w:line="360" w:lineRule="auto"/>
              <w:jc w:val="center"/>
              <w:rPr>
                <w:rFonts w:ascii="仿宋_GB2312" w:hAnsi="仿宋_GB2312" w:eastAsia="仿宋_GB2312" w:cs="仿宋_GB2312"/>
                <w:color w:val="auto"/>
                <w:sz w:val="24"/>
                <w:highlight w:val="none"/>
              </w:rPr>
            </w:pPr>
          </w:p>
        </w:tc>
      </w:tr>
      <w:tr w14:paraId="276B738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8F4AB7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949285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510D0BB">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5381CE">
            <w:pPr>
              <w:autoSpaceDE w:val="0"/>
              <w:autoSpaceDN w:val="0"/>
              <w:spacing w:line="360" w:lineRule="auto"/>
              <w:jc w:val="center"/>
              <w:rPr>
                <w:rFonts w:ascii="仿宋_GB2312" w:hAnsi="仿宋_GB2312" w:eastAsia="仿宋_GB2312" w:cs="仿宋_GB2312"/>
                <w:color w:val="auto"/>
                <w:sz w:val="24"/>
                <w:highlight w:val="none"/>
              </w:rPr>
            </w:pPr>
          </w:p>
        </w:tc>
      </w:tr>
      <w:tr w14:paraId="4866F0E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800B82F">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7A9D24D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E39E36F">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58AE66A">
            <w:pPr>
              <w:autoSpaceDE w:val="0"/>
              <w:autoSpaceDN w:val="0"/>
              <w:spacing w:line="360" w:lineRule="auto"/>
              <w:jc w:val="center"/>
              <w:rPr>
                <w:rFonts w:ascii="仿宋_GB2312" w:hAnsi="仿宋_GB2312" w:eastAsia="仿宋_GB2312" w:cs="仿宋_GB2312"/>
                <w:color w:val="auto"/>
                <w:sz w:val="24"/>
                <w:highlight w:val="none"/>
              </w:rPr>
            </w:pPr>
          </w:p>
        </w:tc>
      </w:tr>
      <w:tr w14:paraId="53BE37D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655F9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E5FDA23">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E454EEC">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E942584">
            <w:pPr>
              <w:autoSpaceDE w:val="0"/>
              <w:autoSpaceDN w:val="0"/>
              <w:spacing w:line="360" w:lineRule="auto"/>
              <w:jc w:val="center"/>
              <w:rPr>
                <w:rFonts w:ascii="仿宋_GB2312" w:hAnsi="仿宋_GB2312" w:eastAsia="仿宋_GB2312" w:cs="仿宋_GB2312"/>
                <w:color w:val="auto"/>
                <w:sz w:val="24"/>
                <w:highlight w:val="none"/>
              </w:rPr>
            </w:pPr>
          </w:p>
        </w:tc>
      </w:tr>
      <w:tr w14:paraId="64C40848">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C51B8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38BADAB4">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8070059">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253417">
            <w:pPr>
              <w:autoSpaceDE w:val="0"/>
              <w:autoSpaceDN w:val="0"/>
              <w:spacing w:line="360" w:lineRule="auto"/>
              <w:jc w:val="center"/>
              <w:rPr>
                <w:rFonts w:ascii="仿宋_GB2312" w:hAnsi="仿宋_GB2312" w:eastAsia="仿宋_GB2312" w:cs="仿宋_GB2312"/>
                <w:color w:val="auto"/>
                <w:sz w:val="24"/>
                <w:highlight w:val="none"/>
              </w:rPr>
            </w:pPr>
          </w:p>
        </w:tc>
      </w:tr>
      <w:tr w14:paraId="1A23C349">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01BE24F">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000912">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BCD2034">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DCEE1BA">
            <w:pPr>
              <w:autoSpaceDE w:val="0"/>
              <w:autoSpaceDN w:val="0"/>
              <w:spacing w:line="360" w:lineRule="auto"/>
              <w:jc w:val="center"/>
              <w:rPr>
                <w:rFonts w:ascii="仿宋_GB2312" w:hAnsi="仿宋_GB2312" w:eastAsia="仿宋_GB2312" w:cs="仿宋_GB2312"/>
                <w:color w:val="auto"/>
                <w:sz w:val="24"/>
                <w:highlight w:val="none"/>
              </w:rPr>
            </w:pPr>
          </w:p>
        </w:tc>
      </w:tr>
    </w:tbl>
    <w:p w14:paraId="0F5217E1">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注：须随表提交相应的证书复印件并注明所在投标技术文件页码。</w:t>
      </w:r>
    </w:p>
    <w:p w14:paraId="49E5538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附表B:本项目的项目小组人员情况表</w:t>
      </w:r>
      <w:r>
        <w:rPr>
          <w:rFonts w:hint="eastAsia" w:ascii="仿宋_GB2312" w:hAnsi="仿宋_GB2312" w:eastAsia="仿宋_GB2312" w:cs="仿宋_GB2312"/>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0EEB050">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6EFB11F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EAF0CB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42E006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A1BA9A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D3B4B1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p w14:paraId="0C47DAD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96EEC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专业</w:t>
            </w:r>
          </w:p>
          <w:p w14:paraId="5CC0F4E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EDDEDA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p w14:paraId="6E302C9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3F1D292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09EEA1">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1133CD7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参与本项目的到位情况</w:t>
            </w:r>
          </w:p>
        </w:tc>
      </w:tr>
      <w:tr w14:paraId="6B04FC73">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DBFD794">
            <w:pPr>
              <w:autoSpaceDE w:val="0"/>
              <w:autoSpaceDN w:val="0"/>
              <w:spacing w:line="360" w:lineRule="auto"/>
              <w:jc w:val="center"/>
              <w:rPr>
                <w:rFonts w:ascii="仿宋_GB2312" w:hAnsi="仿宋_GB2312"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57AAB19">
            <w:pPr>
              <w:autoSpaceDE w:val="0"/>
              <w:autoSpaceDN w:val="0"/>
              <w:spacing w:line="360" w:lineRule="auto"/>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362C22F">
            <w:pPr>
              <w:autoSpaceDE w:val="0"/>
              <w:autoSpaceDN w:val="0"/>
              <w:spacing w:line="360" w:lineRule="auto"/>
              <w:rPr>
                <w:rFonts w:ascii="仿宋_GB2312" w:hAnsi="仿宋_GB2312"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6DE8F79">
            <w:pPr>
              <w:autoSpaceDE w:val="0"/>
              <w:autoSpaceDN w:val="0"/>
              <w:spacing w:line="360" w:lineRule="auto"/>
              <w:rPr>
                <w:rFonts w:ascii="仿宋_GB2312" w:hAnsi="仿宋_GB2312"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77F855E">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B35B800">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ECCC4">
            <w:pPr>
              <w:autoSpaceDE w:val="0"/>
              <w:autoSpaceDN w:val="0"/>
              <w:spacing w:line="360" w:lineRule="auto"/>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D52BD5A">
            <w:pPr>
              <w:autoSpaceDE w:val="0"/>
              <w:autoSpaceDN w:val="0"/>
              <w:spacing w:line="360" w:lineRule="auto"/>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F9FA918">
            <w:pPr>
              <w:autoSpaceDE w:val="0"/>
              <w:autoSpaceDN w:val="0"/>
              <w:spacing w:line="360" w:lineRule="auto"/>
              <w:rPr>
                <w:rFonts w:ascii="仿宋_GB2312" w:hAnsi="仿宋_GB2312"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1A626FC">
            <w:pPr>
              <w:autoSpaceDE w:val="0"/>
              <w:autoSpaceDN w:val="0"/>
              <w:spacing w:line="360" w:lineRule="auto"/>
              <w:rPr>
                <w:rFonts w:ascii="仿宋_GB2312" w:hAnsi="仿宋_GB2312" w:eastAsia="仿宋_GB2312" w:cs="仿宋_GB2312"/>
                <w:color w:val="auto"/>
                <w:sz w:val="24"/>
                <w:highlight w:val="none"/>
              </w:rPr>
            </w:pPr>
          </w:p>
        </w:tc>
      </w:tr>
      <w:tr w14:paraId="4EE30EA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00AF4A1">
            <w:pPr>
              <w:autoSpaceDE w:val="0"/>
              <w:autoSpaceDN w:val="0"/>
              <w:spacing w:line="360" w:lineRule="auto"/>
              <w:jc w:val="center"/>
              <w:rPr>
                <w:rFonts w:ascii="仿宋_GB2312" w:hAnsi="仿宋_GB2312"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5CC373B">
            <w:pPr>
              <w:autoSpaceDE w:val="0"/>
              <w:autoSpaceDN w:val="0"/>
              <w:spacing w:line="360" w:lineRule="auto"/>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675F90A">
            <w:pPr>
              <w:autoSpaceDE w:val="0"/>
              <w:autoSpaceDN w:val="0"/>
              <w:spacing w:line="360" w:lineRule="auto"/>
              <w:rPr>
                <w:rFonts w:ascii="仿宋_GB2312" w:hAnsi="仿宋_GB2312"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8B44818">
            <w:pPr>
              <w:autoSpaceDE w:val="0"/>
              <w:autoSpaceDN w:val="0"/>
              <w:spacing w:line="360" w:lineRule="auto"/>
              <w:rPr>
                <w:rFonts w:ascii="仿宋_GB2312" w:hAnsi="仿宋_GB2312"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90AC582">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4E3D69C">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57386F3">
            <w:pPr>
              <w:autoSpaceDE w:val="0"/>
              <w:autoSpaceDN w:val="0"/>
              <w:spacing w:line="360" w:lineRule="auto"/>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A449627">
            <w:pPr>
              <w:autoSpaceDE w:val="0"/>
              <w:autoSpaceDN w:val="0"/>
              <w:spacing w:line="360" w:lineRule="auto"/>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F4B752F">
            <w:pPr>
              <w:autoSpaceDE w:val="0"/>
              <w:autoSpaceDN w:val="0"/>
              <w:spacing w:line="360" w:lineRule="auto"/>
              <w:rPr>
                <w:rFonts w:ascii="仿宋_GB2312" w:hAnsi="仿宋_GB2312"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C6A8BD9">
            <w:pPr>
              <w:autoSpaceDE w:val="0"/>
              <w:autoSpaceDN w:val="0"/>
              <w:spacing w:line="360" w:lineRule="auto"/>
              <w:rPr>
                <w:rFonts w:ascii="仿宋_GB2312" w:hAnsi="仿宋_GB2312" w:eastAsia="仿宋_GB2312" w:cs="仿宋_GB2312"/>
                <w:color w:val="auto"/>
                <w:sz w:val="24"/>
                <w:highlight w:val="none"/>
              </w:rPr>
            </w:pPr>
          </w:p>
        </w:tc>
      </w:tr>
    </w:tbl>
    <w:p w14:paraId="17502E2E">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注：投标人可按上述的格式自行编制，须随表提交相应的证书复印件并注明所在投标技术文件页码。</w:t>
      </w:r>
    </w:p>
    <w:p w14:paraId="51F9808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附表C:本项目的项目负责人和小组人员社会保障资金记录情况表</w:t>
      </w:r>
      <w:r>
        <w:rPr>
          <w:rFonts w:hint="eastAsia" w:ascii="仿宋_GB2312" w:hAnsi="仿宋_GB2312" w:eastAsia="仿宋_GB2312" w:cs="仿宋_GB2312"/>
          <w:color w:val="auto"/>
          <w:sz w:val="24"/>
          <w:highlight w:val="none"/>
        </w:rPr>
        <w:t>（以社保部门出具缴纳凭证作附件）</w:t>
      </w:r>
    </w:p>
    <w:p w14:paraId="6F4CB2CC">
      <w:pPr>
        <w:spacing w:line="360" w:lineRule="auto"/>
        <w:ind w:firstLine="480" w:firstLineChars="200"/>
        <w:rPr>
          <w:rFonts w:ascii="仿宋_GB2312" w:hAnsi="仿宋_GB2312" w:eastAsia="仿宋_GB2312" w:cs="仿宋_GB2312"/>
          <w:color w:val="auto"/>
          <w:sz w:val="24"/>
          <w:szCs w:val="20"/>
          <w:highlight w:val="none"/>
        </w:rPr>
      </w:pPr>
    </w:p>
    <w:p w14:paraId="09D52355">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B881C77">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E4A3EC3">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1DC6B7C8">
      <w:pPr>
        <w:snapToGrid w:val="0"/>
        <w:spacing w:line="360" w:lineRule="auto"/>
        <w:ind w:right="960"/>
        <w:rPr>
          <w:rFonts w:ascii="仿宋_GB2312" w:hAnsi="仿宋_GB2312" w:eastAsia="仿宋_GB2312" w:cs="仿宋_GB2312"/>
          <w:color w:val="auto"/>
          <w:kern w:val="0"/>
          <w:sz w:val="24"/>
          <w:highlight w:val="none"/>
          <w:lang w:val="zh-CN"/>
        </w:rPr>
      </w:pPr>
    </w:p>
    <w:p w14:paraId="60D6DBF6">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十四、</w:t>
      </w:r>
      <w:r>
        <w:rPr>
          <w:rFonts w:hint="eastAsia" w:ascii="仿宋_GB2312" w:hAnsi="仿宋_GB2312" w:eastAsia="仿宋_GB2312" w:cs="仿宋_GB2312"/>
          <w:b/>
          <w:color w:val="auto"/>
          <w:kern w:val="0"/>
          <w:sz w:val="32"/>
          <w:szCs w:val="32"/>
          <w:highlight w:val="none"/>
          <w:lang w:val="zh-CN"/>
        </w:rPr>
        <w:t>优惠条件及特殊承诺</w:t>
      </w:r>
    </w:p>
    <w:p w14:paraId="773C2B4B">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1470EC82">
      <w:pPr>
        <w:spacing w:line="360" w:lineRule="auto"/>
        <w:rPr>
          <w:rFonts w:ascii="仿宋_GB2312" w:hAnsi="仿宋_GB2312" w:eastAsia="仿宋_GB2312" w:cs="仿宋_GB2312"/>
          <w:color w:val="auto"/>
          <w:sz w:val="18"/>
          <w:szCs w:val="18"/>
          <w:highlight w:val="none"/>
        </w:rPr>
      </w:pPr>
    </w:p>
    <w:p w14:paraId="3EEC1D6D">
      <w:pPr>
        <w:pStyle w:val="79"/>
        <w:rPr>
          <w:color w:val="auto"/>
          <w:highlight w:val="none"/>
        </w:rPr>
      </w:pPr>
    </w:p>
    <w:p w14:paraId="291FCBAB">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241EC742">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F3D5825">
      <w:pPr>
        <w:spacing w:line="360" w:lineRule="auto"/>
        <w:rPr>
          <w:rFonts w:ascii="仿宋_GB2312" w:hAnsi="仿宋_GB2312" w:eastAsia="仿宋_GB2312" w:cs="仿宋_GB2312"/>
          <w:b/>
          <w:bCs/>
          <w:color w:val="auto"/>
          <w:sz w:val="18"/>
          <w:szCs w:val="18"/>
          <w:highlight w:val="none"/>
        </w:rPr>
      </w:pPr>
    </w:p>
    <w:p w14:paraId="03A6A526">
      <w:pPr>
        <w:spacing w:line="360" w:lineRule="auto"/>
        <w:rPr>
          <w:rFonts w:ascii="仿宋_GB2312" w:hAnsi="仿宋_GB2312" w:eastAsia="仿宋_GB2312" w:cs="仿宋_GB2312"/>
          <w:b/>
          <w:bCs/>
          <w:color w:val="auto"/>
          <w:sz w:val="32"/>
          <w:szCs w:val="32"/>
          <w:highlight w:val="none"/>
        </w:rPr>
      </w:pPr>
    </w:p>
    <w:p w14:paraId="4085851C">
      <w:pPr>
        <w:spacing w:line="360" w:lineRule="auto"/>
        <w:rPr>
          <w:rFonts w:ascii="仿宋_GB2312" w:hAnsi="仿宋_GB2312" w:eastAsia="仿宋_GB2312" w:cs="仿宋_GB2312"/>
          <w:b/>
          <w:bCs/>
          <w:color w:val="auto"/>
          <w:sz w:val="32"/>
          <w:szCs w:val="32"/>
          <w:highlight w:val="none"/>
        </w:rPr>
      </w:pPr>
    </w:p>
    <w:p w14:paraId="70F9F5FE">
      <w:pPr>
        <w:spacing w:line="360" w:lineRule="auto"/>
        <w:rPr>
          <w:rFonts w:ascii="仿宋_GB2312" w:hAnsi="仿宋_GB2312" w:eastAsia="仿宋_GB2312" w:cs="仿宋_GB2312"/>
          <w:b/>
          <w:bCs/>
          <w:color w:val="auto"/>
          <w:sz w:val="32"/>
          <w:szCs w:val="32"/>
          <w:highlight w:val="none"/>
        </w:rPr>
      </w:pPr>
    </w:p>
    <w:p w14:paraId="4B56DC01">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十五、</w:t>
      </w:r>
      <w:r>
        <w:rPr>
          <w:rFonts w:hint="eastAsia" w:ascii="仿宋_GB2312" w:hAnsi="仿宋_GB2312" w:eastAsia="仿宋_GB2312" w:cs="仿宋_GB2312"/>
          <w:b/>
          <w:color w:val="auto"/>
          <w:kern w:val="0"/>
          <w:sz w:val="32"/>
          <w:szCs w:val="32"/>
          <w:highlight w:val="none"/>
          <w:lang w:val="zh-CN"/>
        </w:rPr>
        <w:t>备品备件及供选择的配套零部件清单</w:t>
      </w:r>
    </w:p>
    <w:p w14:paraId="272A79A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218652F4">
      <w:pPr>
        <w:snapToGrid w:val="0"/>
        <w:spacing w:line="360" w:lineRule="auto"/>
        <w:ind w:right="960"/>
        <w:jc w:val="right"/>
        <w:rPr>
          <w:rFonts w:ascii="仿宋_GB2312" w:hAnsi="仿宋_GB2312" w:eastAsia="仿宋_GB2312" w:cs="仿宋_GB2312"/>
          <w:color w:val="auto"/>
          <w:kern w:val="0"/>
          <w:sz w:val="24"/>
          <w:highlight w:val="none"/>
          <w:lang w:val="zh-CN"/>
        </w:rPr>
      </w:pPr>
    </w:p>
    <w:p w14:paraId="2C52F562">
      <w:pPr>
        <w:snapToGrid w:val="0"/>
        <w:spacing w:line="360" w:lineRule="auto"/>
        <w:ind w:right="960"/>
        <w:jc w:val="right"/>
        <w:rPr>
          <w:rFonts w:ascii="仿宋_GB2312" w:hAnsi="仿宋_GB2312" w:eastAsia="仿宋_GB2312" w:cs="仿宋_GB2312"/>
          <w:color w:val="auto"/>
          <w:kern w:val="0"/>
          <w:sz w:val="24"/>
          <w:highlight w:val="none"/>
          <w:lang w:val="zh-CN"/>
        </w:rPr>
      </w:pPr>
    </w:p>
    <w:p w14:paraId="3CC4E91A">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65B5419A">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2481CF9">
      <w:pPr>
        <w:spacing w:line="360" w:lineRule="auto"/>
        <w:rPr>
          <w:rFonts w:ascii="仿宋_GB2312" w:hAnsi="仿宋_GB2312" w:eastAsia="仿宋_GB2312" w:cs="仿宋_GB2312"/>
          <w:b/>
          <w:bCs/>
          <w:color w:val="auto"/>
          <w:sz w:val="32"/>
          <w:szCs w:val="32"/>
          <w:highlight w:val="none"/>
        </w:rPr>
      </w:pPr>
    </w:p>
    <w:p w14:paraId="51BA2855">
      <w:pPr>
        <w:spacing w:line="360" w:lineRule="auto"/>
        <w:rPr>
          <w:rFonts w:ascii="仿宋_GB2312" w:hAnsi="仿宋_GB2312" w:eastAsia="仿宋_GB2312" w:cs="仿宋_GB2312"/>
          <w:b/>
          <w:bCs/>
          <w:color w:val="auto"/>
          <w:sz w:val="32"/>
          <w:szCs w:val="32"/>
          <w:highlight w:val="none"/>
        </w:rPr>
      </w:pPr>
    </w:p>
    <w:p w14:paraId="3E826163">
      <w:pPr>
        <w:spacing w:line="360" w:lineRule="auto"/>
        <w:rPr>
          <w:rFonts w:ascii="仿宋_GB2312" w:hAnsi="仿宋_GB2312" w:eastAsia="仿宋_GB2312" w:cs="仿宋_GB2312"/>
          <w:b/>
          <w:bCs/>
          <w:color w:val="auto"/>
          <w:sz w:val="32"/>
          <w:szCs w:val="32"/>
          <w:highlight w:val="none"/>
        </w:rPr>
      </w:pPr>
    </w:p>
    <w:p w14:paraId="2D8F706F">
      <w:pPr>
        <w:spacing w:line="360" w:lineRule="auto"/>
        <w:rPr>
          <w:rFonts w:ascii="仿宋_GB2312" w:hAnsi="仿宋_GB2312" w:eastAsia="仿宋_GB2312" w:cs="仿宋_GB2312"/>
          <w:b/>
          <w:bCs/>
          <w:color w:val="auto"/>
          <w:sz w:val="32"/>
          <w:szCs w:val="32"/>
          <w:highlight w:val="none"/>
        </w:rPr>
      </w:pPr>
    </w:p>
    <w:p w14:paraId="743BA69B">
      <w:pPr>
        <w:pageBreakBefore/>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十六、</w:t>
      </w:r>
      <w:r>
        <w:rPr>
          <w:rFonts w:hint="eastAsia" w:ascii="仿宋_GB2312" w:hAnsi="仿宋_GB2312" w:eastAsia="仿宋_GB2312" w:cs="仿宋_GB2312"/>
          <w:b/>
          <w:color w:val="auto"/>
          <w:kern w:val="0"/>
          <w:sz w:val="32"/>
          <w:szCs w:val="32"/>
          <w:highlight w:val="none"/>
          <w:lang w:val="zh-CN"/>
        </w:rPr>
        <w:t>培训计划</w:t>
      </w:r>
    </w:p>
    <w:p w14:paraId="5D8068B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013E47A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35240413">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5A63BC71">
            <w:pPr>
              <w:tabs>
                <w:tab w:val="center" w:pos="1690"/>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6DEFD4E1">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9A4D8D5">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065AAF13">
            <w:pPr>
              <w:tabs>
                <w:tab w:val="center" w:pos="1028"/>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1C38CEC6">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09B9E296">
            <w:pPr>
              <w:tabs>
                <w:tab w:val="center" w:pos="520"/>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122F7490">
            <w:pPr>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课程费用</w:t>
            </w:r>
          </w:p>
        </w:tc>
      </w:tr>
      <w:tr w14:paraId="773F18BF">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2316D546">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color w:val="auto"/>
                <w:sz w:val="24"/>
                <w:highlight w:val="none"/>
              </w:rPr>
            </w:pPr>
          </w:p>
        </w:tc>
        <w:tc>
          <w:tcPr>
            <w:tcW w:w="1254" w:type="dxa"/>
            <w:tcBorders>
              <w:top w:val="single" w:color="auto" w:sz="6" w:space="0"/>
              <w:left w:val="single" w:color="auto" w:sz="6" w:space="0"/>
              <w:bottom w:val="nil"/>
              <w:right w:val="single" w:color="auto" w:sz="6" w:space="0"/>
            </w:tcBorders>
          </w:tcPr>
          <w:p w14:paraId="1BBF0387">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30" w:type="dxa"/>
            <w:tcBorders>
              <w:top w:val="single" w:color="auto" w:sz="6" w:space="0"/>
              <w:left w:val="single" w:color="auto" w:sz="6" w:space="0"/>
              <w:bottom w:val="nil"/>
              <w:right w:val="nil"/>
            </w:tcBorders>
          </w:tcPr>
          <w:p w14:paraId="6EA5F0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53" w:type="dxa"/>
            <w:tcBorders>
              <w:top w:val="single" w:color="auto" w:sz="6" w:space="0"/>
              <w:left w:val="single" w:color="auto" w:sz="6" w:space="0"/>
              <w:bottom w:val="nil"/>
              <w:right w:val="nil"/>
            </w:tcBorders>
          </w:tcPr>
          <w:p w14:paraId="44957E1D">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color w:val="auto"/>
                <w:sz w:val="24"/>
                <w:highlight w:val="none"/>
              </w:rPr>
            </w:pPr>
          </w:p>
        </w:tc>
        <w:tc>
          <w:tcPr>
            <w:tcW w:w="997" w:type="dxa"/>
            <w:tcBorders>
              <w:top w:val="single" w:color="auto" w:sz="6" w:space="0"/>
              <w:left w:val="single" w:color="auto" w:sz="6" w:space="0"/>
              <w:bottom w:val="nil"/>
              <w:right w:val="nil"/>
            </w:tcBorders>
          </w:tcPr>
          <w:p w14:paraId="6A11C1E5">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color w:val="auto"/>
                <w:sz w:val="24"/>
                <w:highlight w:val="none"/>
              </w:rPr>
            </w:pPr>
          </w:p>
        </w:tc>
        <w:tc>
          <w:tcPr>
            <w:tcW w:w="1440" w:type="dxa"/>
            <w:tcBorders>
              <w:top w:val="single" w:color="auto" w:sz="6" w:space="0"/>
              <w:left w:val="single" w:color="auto" w:sz="6" w:space="0"/>
              <w:bottom w:val="nil"/>
              <w:right w:val="nil"/>
            </w:tcBorders>
          </w:tcPr>
          <w:p w14:paraId="45AB0AFC">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color w:val="auto"/>
                <w:sz w:val="24"/>
                <w:highlight w:val="none"/>
              </w:rPr>
            </w:pPr>
          </w:p>
        </w:tc>
        <w:tc>
          <w:tcPr>
            <w:tcW w:w="1620" w:type="dxa"/>
            <w:tcBorders>
              <w:top w:val="single" w:color="auto" w:sz="6" w:space="0"/>
              <w:left w:val="single" w:color="auto" w:sz="6" w:space="0"/>
              <w:bottom w:val="nil"/>
              <w:right w:val="single" w:color="auto" w:sz="6" w:space="0"/>
            </w:tcBorders>
          </w:tcPr>
          <w:p w14:paraId="63C63ED9">
            <w:pPr>
              <w:suppressAutoHyphens/>
              <w:autoSpaceDE w:val="0"/>
              <w:autoSpaceDN w:val="0"/>
              <w:spacing w:line="360" w:lineRule="auto"/>
              <w:rPr>
                <w:rFonts w:ascii="仿宋_GB2312" w:hAnsi="仿宋_GB2312" w:eastAsia="仿宋_GB2312" w:cs="仿宋_GB2312"/>
                <w:color w:val="auto"/>
                <w:sz w:val="24"/>
                <w:highlight w:val="none"/>
              </w:rPr>
            </w:pPr>
          </w:p>
        </w:tc>
      </w:tr>
      <w:tr w14:paraId="24FE15EB">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3FB437EB">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A0E50B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C6B3E0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5DB8889A">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681347EA">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0E062026">
            <w:pPr>
              <w:tabs>
                <w:tab w:val="left" w:pos="7"/>
              </w:tabs>
              <w:suppressAutoHyphens/>
              <w:autoSpaceDE w:val="0"/>
              <w:autoSpaceDN w:val="0"/>
              <w:spacing w:line="360" w:lineRule="auto"/>
              <w:rPr>
                <w:rFonts w:ascii="仿宋_GB2312" w:hAnsi="仿宋_GB2312" w:eastAsia="仿宋_GB2312" w:cs="仿宋_GB2312"/>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4928FC71">
            <w:pPr>
              <w:suppressAutoHyphens/>
              <w:autoSpaceDE w:val="0"/>
              <w:autoSpaceDN w:val="0"/>
              <w:spacing w:line="360" w:lineRule="auto"/>
              <w:rPr>
                <w:rFonts w:ascii="仿宋_GB2312" w:hAnsi="仿宋_GB2312" w:eastAsia="仿宋_GB2312" w:cs="仿宋_GB2312"/>
                <w:color w:val="auto"/>
                <w:sz w:val="24"/>
                <w:highlight w:val="none"/>
              </w:rPr>
            </w:pPr>
          </w:p>
        </w:tc>
      </w:tr>
    </w:tbl>
    <w:p w14:paraId="682CC9DB">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注解:A</w:t>
      </w:r>
      <w:r>
        <w:rPr>
          <w:rFonts w:hint="eastAsia" w:ascii="仿宋_GB2312" w:hAnsi="仿宋_GB2312" w:eastAsia="仿宋_GB2312" w:cs="仿宋_GB2312"/>
          <w:color w:val="auto"/>
          <w:sz w:val="24"/>
          <w:highlight w:val="none"/>
        </w:rPr>
        <w:tab/>
      </w:r>
      <w:r>
        <w:rPr>
          <w:rFonts w:hint="eastAsia" w:ascii="仿宋_GB2312" w:hAnsi="仿宋_GB2312" w:eastAsia="仿宋_GB2312" w:cs="仿宋_GB2312"/>
          <w:color w:val="auto"/>
          <w:sz w:val="24"/>
          <w:highlight w:val="none"/>
        </w:rPr>
        <w:t>课程清单按时间顺序排列，并提供以下详细资料：</w:t>
      </w:r>
    </w:p>
    <w:p w14:paraId="0F6D6AA7">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课程概要</w:t>
      </w:r>
    </w:p>
    <w:p w14:paraId="25CF3544">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课程目的</w:t>
      </w:r>
    </w:p>
    <w:p w14:paraId="44468A83">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教学方式</w:t>
      </w:r>
    </w:p>
    <w:p w14:paraId="38E9C4F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先决条件</w:t>
      </w:r>
    </w:p>
    <w:p w14:paraId="016F4BBB">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教材目录</w:t>
      </w:r>
    </w:p>
    <w:p w14:paraId="36D55000">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B  按照附表A提供授课教师的简历</w:t>
      </w:r>
    </w:p>
    <w:p w14:paraId="11DB3068">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注：须随表提交相应的证书复印件并注明所在投标技术文件页码。</w:t>
      </w:r>
    </w:p>
    <w:p w14:paraId="00A80E59">
      <w:pPr>
        <w:spacing w:line="360" w:lineRule="auto"/>
        <w:ind w:firstLine="480" w:firstLineChars="200"/>
        <w:rPr>
          <w:rFonts w:ascii="仿宋_GB2312" w:hAnsi="仿宋_GB2312" w:eastAsia="仿宋_GB2312" w:cs="仿宋_GB2312"/>
          <w:color w:val="auto"/>
          <w:sz w:val="24"/>
          <w:szCs w:val="20"/>
          <w:highlight w:val="none"/>
        </w:rPr>
      </w:pPr>
    </w:p>
    <w:p w14:paraId="2BEC503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3465EE56">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BA6991A">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十七、验收方案</w:t>
      </w:r>
    </w:p>
    <w:p w14:paraId="72C7309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7100B86C">
      <w:pPr>
        <w:spacing w:line="360" w:lineRule="auto"/>
        <w:jc w:val="center"/>
        <w:rPr>
          <w:rFonts w:ascii="仿宋_GB2312" w:hAnsi="仿宋_GB2312" w:eastAsia="仿宋_GB2312" w:cs="仿宋_GB2312"/>
          <w:color w:val="auto"/>
          <w:sz w:val="24"/>
          <w:highlight w:val="none"/>
        </w:rPr>
      </w:pPr>
    </w:p>
    <w:p w14:paraId="0946BFA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3AA48D99">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386AE18">
      <w:pPr>
        <w:spacing w:line="360" w:lineRule="auto"/>
        <w:jc w:val="center"/>
        <w:rPr>
          <w:rFonts w:ascii="仿宋_GB2312" w:hAnsi="仿宋_GB2312" w:eastAsia="仿宋_GB2312" w:cs="仿宋_GB2312"/>
          <w:b/>
          <w:bCs/>
          <w:color w:val="auto"/>
          <w:sz w:val="30"/>
          <w:szCs w:val="30"/>
          <w:highlight w:val="none"/>
        </w:rPr>
      </w:pPr>
    </w:p>
    <w:p w14:paraId="0CD2D84A">
      <w:pPr>
        <w:spacing w:line="360" w:lineRule="auto"/>
        <w:jc w:val="center"/>
        <w:rPr>
          <w:rFonts w:ascii="仿宋_GB2312" w:hAnsi="仿宋_GB2312" w:eastAsia="仿宋_GB2312" w:cs="仿宋_GB2312"/>
          <w:b/>
          <w:bCs/>
          <w:color w:val="auto"/>
          <w:sz w:val="30"/>
          <w:szCs w:val="30"/>
          <w:highlight w:val="none"/>
        </w:rPr>
      </w:pPr>
    </w:p>
    <w:p w14:paraId="4C9053D6">
      <w:pPr>
        <w:spacing w:line="360" w:lineRule="auto"/>
        <w:jc w:val="center"/>
        <w:rPr>
          <w:rFonts w:ascii="仿宋_GB2312" w:hAnsi="仿宋_GB2312" w:eastAsia="仿宋_GB2312" w:cs="仿宋_GB2312"/>
          <w:b/>
          <w:bCs/>
          <w:color w:val="auto"/>
          <w:sz w:val="24"/>
          <w:highlight w:val="none"/>
        </w:rPr>
      </w:pPr>
    </w:p>
    <w:p w14:paraId="5EF35C3E">
      <w:pPr>
        <w:spacing w:line="360" w:lineRule="auto"/>
        <w:jc w:val="center"/>
        <w:rPr>
          <w:rFonts w:ascii="仿宋_GB2312" w:hAnsi="仿宋_GB2312" w:eastAsia="仿宋_GB2312" w:cs="仿宋_GB2312"/>
          <w:b/>
          <w:bCs/>
          <w:color w:val="auto"/>
          <w:sz w:val="24"/>
          <w:highlight w:val="none"/>
        </w:rPr>
      </w:pPr>
    </w:p>
    <w:p w14:paraId="53E77A44">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十八、认为需要的</w:t>
      </w:r>
      <w:r>
        <w:rPr>
          <w:rFonts w:hint="eastAsia" w:ascii="仿宋_GB2312" w:hAnsi="仿宋_GB2312" w:eastAsia="仿宋_GB2312" w:cs="仿宋_GB2312"/>
          <w:b/>
          <w:color w:val="auto"/>
          <w:kern w:val="0"/>
          <w:sz w:val="32"/>
          <w:szCs w:val="32"/>
          <w:highlight w:val="none"/>
          <w:lang w:val="zh-CN"/>
        </w:rPr>
        <w:t>其他商务技术文件或说明</w:t>
      </w:r>
    </w:p>
    <w:p w14:paraId="19742C59">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4CAE5CCD">
      <w:pPr>
        <w:spacing w:line="360" w:lineRule="auto"/>
        <w:rPr>
          <w:rFonts w:ascii="仿宋_GB2312" w:hAnsi="仿宋_GB2312" w:eastAsia="仿宋_GB2312" w:cs="仿宋_GB2312"/>
          <w:color w:val="auto"/>
          <w:sz w:val="24"/>
          <w:highlight w:val="none"/>
        </w:rPr>
      </w:pPr>
    </w:p>
    <w:p w14:paraId="19821B3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25D73E92">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AC4915A">
      <w:pPr>
        <w:pStyle w:val="80"/>
        <w:rPr>
          <w:color w:val="auto"/>
          <w:highlight w:val="none"/>
        </w:rPr>
        <w:sectPr>
          <w:headerReference r:id="rId11" w:type="first"/>
          <w:footerReference r:id="rId13" w:type="first"/>
          <w:headerReference r:id="rId10" w:type="default"/>
          <w:footerReference r:id="rId12" w:type="default"/>
          <w:pgSz w:w="11906" w:h="16838"/>
          <w:pgMar w:top="1276" w:right="1418" w:bottom="1247" w:left="1418" w:header="851" w:footer="992" w:gutter="0"/>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5" w:type="first"/>
          <w:footerReference r:id="rId17" w:type="first"/>
          <w:headerReference r:id="rId14" w:type="default"/>
          <w:footerReference r:id="rId16" w:type="default"/>
          <w:pgSz w:w="11906" w:h="16838"/>
          <w:pgMar w:top="1276" w:right="1418" w:bottom="1247" w:left="1418" w:header="851" w:footer="992" w:gutter="0"/>
          <w:cols w:space="720" w:num="1"/>
          <w:titlePg/>
          <w:docGrid w:linePitch="312" w:charSpace="0"/>
        </w:sectPr>
      </w:pPr>
    </w:p>
    <w:p w14:paraId="7D0B9D66">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3687"/>
        <w:gridCol w:w="1696"/>
        <w:gridCol w:w="1484"/>
        <w:gridCol w:w="1397"/>
        <w:gridCol w:w="1263"/>
        <w:gridCol w:w="1327"/>
        <w:gridCol w:w="1600"/>
        <w:gridCol w:w="1469"/>
      </w:tblGrid>
      <w:tr w14:paraId="6EA1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204" w:type="pct"/>
            <w:vAlign w:val="center"/>
          </w:tcPr>
          <w:p w14:paraId="3CBF24C9">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270" w:type="pct"/>
            <w:vAlign w:val="center"/>
          </w:tcPr>
          <w:p w14:paraId="1F4C69D1">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名称</w:t>
            </w:r>
          </w:p>
        </w:tc>
        <w:tc>
          <w:tcPr>
            <w:tcW w:w="584" w:type="pct"/>
          </w:tcPr>
          <w:p w14:paraId="40FABBA4">
            <w:pPr>
              <w:spacing w:line="360" w:lineRule="auto"/>
              <w:jc w:val="center"/>
              <w:rPr>
                <w:rFonts w:ascii="仿宋" w:hAnsi="仿宋" w:eastAsia="仿宋" w:cs="仿宋"/>
                <w:b/>
                <w:color w:val="auto"/>
                <w:sz w:val="24"/>
                <w:highlight w:val="none"/>
              </w:rPr>
            </w:pPr>
          </w:p>
          <w:p w14:paraId="27FC907C">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服务范围</w:t>
            </w:r>
          </w:p>
        </w:tc>
        <w:tc>
          <w:tcPr>
            <w:tcW w:w="509" w:type="pct"/>
            <w:vAlign w:val="center"/>
          </w:tcPr>
          <w:p w14:paraId="4E228AF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服务要求</w:t>
            </w:r>
          </w:p>
        </w:tc>
        <w:tc>
          <w:tcPr>
            <w:tcW w:w="481" w:type="pct"/>
            <w:vAlign w:val="center"/>
          </w:tcPr>
          <w:p w14:paraId="678AF009">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服务时间</w:t>
            </w:r>
          </w:p>
        </w:tc>
        <w:tc>
          <w:tcPr>
            <w:tcW w:w="435" w:type="pct"/>
            <w:vAlign w:val="center"/>
          </w:tcPr>
          <w:p w14:paraId="00AD10D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服务标准</w:t>
            </w:r>
          </w:p>
        </w:tc>
        <w:tc>
          <w:tcPr>
            <w:tcW w:w="457" w:type="pct"/>
          </w:tcPr>
          <w:p w14:paraId="316BB5A2">
            <w:pPr>
              <w:spacing w:line="360" w:lineRule="auto"/>
              <w:jc w:val="center"/>
              <w:rPr>
                <w:rFonts w:ascii="仿宋" w:hAnsi="仿宋" w:eastAsia="仿宋" w:cs="仿宋"/>
                <w:b/>
                <w:color w:val="auto"/>
                <w:sz w:val="24"/>
                <w:highlight w:val="none"/>
              </w:rPr>
            </w:pPr>
          </w:p>
          <w:p w14:paraId="26937F56">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服务人数</w:t>
            </w:r>
          </w:p>
        </w:tc>
        <w:tc>
          <w:tcPr>
            <w:tcW w:w="551" w:type="pct"/>
            <w:vAlign w:val="center"/>
          </w:tcPr>
          <w:p w14:paraId="200655D1">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服务单价</w:t>
            </w:r>
          </w:p>
        </w:tc>
        <w:tc>
          <w:tcPr>
            <w:tcW w:w="506" w:type="pct"/>
            <w:vAlign w:val="center"/>
          </w:tcPr>
          <w:p w14:paraId="570DE1D7">
            <w:pPr>
              <w:spacing w:line="360" w:lineRule="auto"/>
              <w:jc w:val="center"/>
              <w:rPr>
                <w:rFonts w:ascii="仿宋" w:hAnsi="仿宋" w:eastAsia="仿宋" w:cs="仿宋"/>
                <w:b/>
                <w:color w:val="auto"/>
                <w:sz w:val="24"/>
                <w:highlight w:val="none"/>
              </w:rPr>
            </w:pPr>
          </w:p>
          <w:p w14:paraId="70F54454">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备注（如有）</w:t>
            </w:r>
          </w:p>
          <w:p w14:paraId="133DFAEC">
            <w:pPr>
              <w:spacing w:line="360" w:lineRule="auto"/>
              <w:jc w:val="center"/>
              <w:rPr>
                <w:rFonts w:ascii="仿宋" w:hAnsi="仿宋" w:eastAsia="仿宋" w:cs="仿宋"/>
                <w:b/>
                <w:color w:val="auto"/>
                <w:sz w:val="24"/>
                <w:highlight w:val="none"/>
              </w:rPr>
            </w:pPr>
          </w:p>
        </w:tc>
      </w:tr>
      <w:tr w14:paraId="6E5B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04" w:type="pct"/>
            <w:vAlign w:val="center"/>
          </w:tcPr>
          <w:p w14:paraId="37B5EC7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1270" w:type="pct"/>
            <w:vAlign w:val="center"/>
          </w:tcPr>
          <w:p w14:paraId="4114A473">
            <w:pPr>
              <w:snapToGri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绍兴市公共交通集团有限公司2026-2028年信息化系统运维服务项目</w:t>
            </w:r>
          </w:p>
        </w:tc>
        <w:tc>
          <w:tcPr>
            <w:tcW w:w="584" w:type="pct"/>
            <w:vAlign w:val="center"/>
          </w:tcPr>
          <w:p w14:paraId="1963D889">
            <w:pPr>
              <w:snapToGrid w:val="0"/>
              <w:spacing w:line="36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详见招标文件</w:t>
            </w:r>
          </w:p>
        </w:tc>
        <w:tc>
          <w:tcPr>
            <w:tcW w:w="509" w:type="pct"/>
            <w:vAlign w:val="center"/>
          </w:tcPr>
          <w:p w14:paraId="29B5D807">
            <w:pPr>
              <w:snapToGrid w:val="0"/>
              <w:spacing w:line="36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满足招标文件要求</w:t>
            </w:r>
          </w:p>
        </w:tc>
        <w:tc>
          <w:tcPr>
            <w:tcW w:w="481" w:type="pct"/>
            <w:vAlign w:val="center"/>
          </w:tcPr>
          <w:p w14:paraId="14FD992C">
            <w:pPr>
              <w:snapToGri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满足招标文件要求</w:t>
            </w:r>
          </w:p>
        </w:tc>
        <w:tc>
          <w:tcPr>
            <w:tcW w:w="435" w:type="pct"/>
            <w:vAlign w:val="center"/>
          </w:tcPr>
          <w:p w14:paraId="160DACF0">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满足招标文件要求</w:t>
            </w:r>
          </w:p>
        </w:tc>
        <w:tc>
          <w:tcPr>
            <w:tcW w:w="457" w:type="pct"/>
            <w:vAlign w:val="center"/>
          </w:tcPr>
          <w:p w14:paraId="1A71117B">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满足招标文件要求</w:t>
            </w:r>
          </w:p>
        </w:tc>
        <w:tc>
          <w:tcPr>
            <w:tcW w:w="551" w:type="pct"/>
            <w:vAlign w:val="center"/>
          </w:tcPr>
          <w:p w14:paraId="041198C8">
            <w:pPr>
              <w:spacing w:line="360" w:lineRule="auto"/>
              <w:jc w:val="center"/>
              <w:rPr>
                <w:rFonts w:ascii="仿宋" w:hAnsi="仿宋" w:eastAsia="仿宋" w:cs="仿宋"/>
                <w:color w:val="auto"/>
                <w:sz w:val="24"/>
                <w:highlight w:val="none"/>
              </w:rPr>
            </w:pPr>
          </w:p>
        </w:tc>
        <w:tc>
          <w:tcPr>
            <w:tcW w:w="506" w:type="pct"/>
            <w:vAlign w:val="center"/>
          </w:tcPr>
          <w:p w14:paraId="1C4E3DA3">
            <w:pPr>
              <w:spacing w:line="360" w:lineRule="auto"/>
              <w:jc w:val="center"/>
              <w:rPr>
                <w:rFonts w:ascii="仿宋" w:hAnsi="仿宋" w:eastAsia="仿宋" w:cs="仿宋"/>
                <w:color w:val="auto"/>
                <w:sz w:val="24"/>
                <w:highlight w:val="none"/>
              </w:rPr>
            </w:pPr>
          </w:p>
        </w:tc>
      </w:tr>
      <w:tr w14:paraId="3068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04" w:type="pct"/>
            <w:vAlign w:val="center"/>
          </w:tcPr>
          <w:p w14:paraId="25B14142">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1270" w:type="pct"/>
            <w:vAlign w:val="center"/>
          </w:tcPr>
          <w:p w14:paraId="59E30B75">
            <w:pPr>
              <w:snapToGrid w:val="0"/>
              <w:spacing w:line="360" w:lineRule="auto"/>
              <w:jc w:val="center"/>
              <w:rPr>
                <w:rFonts w:ascii="仿宋" w:hAnsi="仿宋" w:eastAsia="仿宋" w:cs="仿宋"/>
                <w:color w:val="auto"/>
                <w:sz w:val="24"/>
                <w:highlight w:val="none"/>
              </w:rPr>
            </w:pPr>
          </w:p>
        </w:tc>
        <w:tc>
          <w:tcPr>
            <w:tcW w:w="584" w:type="pct"/>
            <w:vAlign w:val="center"/>
          </w:tcPr>
          <w:p w14:paraId="68110B16">
            <w:pPr>
              <w:snapToGrid w:val="0"/>
              <w:spacing w:line="360" w:lineRule="auto"/>
              <w:jc w:val="center"/>
              <w:rPr>
                <w:rFonts w:ascii="仿宋" w:hAnsi="仿宋" w:eastAsia="仿宋" w:cs="仿宋"/>
                <w:color w:val="auto"/>
                <w:sz w:val="24"/>
                <w:highlight w:val="none"/>
              </w:rPr>
            </w:pPr>
          </w:p>
        </w:tc>
        <w:tc>
          <w:tcPr>
            <w:tcW w:w="509" w:type="pct"/>
            <w:vAlign w:val="center"/>
          </w:tcPr>
          <w:p w14:paraId="745C6EB5">
            <w:pPr>
              <w:snapToGrid w:val="0"/>
              <w:spacing w:line="360" w:lineRule="auto"/>
              <w:jc w:val="center"/>
              <w:rPr>
                <w:rFonts w:ascii="仿宋" w:hAnsi="仿宋" w:eastAsia="仿宋" w:cs="仿宋"/>
                <w:color w:val="auto"/>
                <w:sz w:val="24"/>
                <w:highlight w:val="none"/>
              </w:rPr>
            </w:pPr>
          </w:p>
        </w:tc>
        <w:tc>
          <w:tcPr>
            <w:tcW w:w="481" w:type="pct"/>
            <w:vAlign w:val="center"/>
          </w:tcPr>
          <w:p w14:paraId="392CC45D">
            <w:pPr>
              <w:snapToGrid w:val="0"/>
              <w:spacing w:line="360" w:lineRule="auto"/>
              <w:jc w:val="center"/>
              <w:rPr>
                <w:rFonts w:ascii="仿宋" w:hAnsi="仿宋" w:eastAsia="仿宋" w:cs="仿宋"/>
                <w:color w:val="auto"/>
                <w:sz w:val="24"/>
                <w:highlight w:val="none"/>
              </w:rPr>
            </w:pPr>
          </w:p>
        </w:tc>
        <w:tc>
          <w:tcPr>
            <w:tcW w:w="435" w:type="pct"/>
            <w:vAlign w:val="center"/>
          </w:tcPr>
          <w:p w14:paraId="4FA58A7D">
            <w:pPr>
              <w:spacing w:line="360" w:lineRule="auto"/>
              <w:jc w:val="center"/>
              <w:rPr>
                <w:rFonts w:ascii="仿宋" w:hAnsi="仿宋" w:eastAsia="仿宋" w:cs="仿宋"/>
                <w:color w:val="auto"/>
                <w:sz w:val="24"/>
                <w:highlight w:val="none"/>
              </w:rPr>
            </w:pPr>
          </w:p>
        </w:tc>
        <w:tc>
          <w:tcPr>
            <w:tcW w:w="457" w:type="pct"/>
          </w:tcPr>
          <w:p w14:paraId="3F57A245">
            <w:pPr>
              <w:spacing w:line="360" w:lineRule="auto"/>
              <w:jc w:val="center"/>
              <w:rPr>
                <w:rFonts w:ascii="仿宋" w:hAnsi="仿宋" w:eastAsia="仿宋" w:cs="仿宋"/>
                <w:color w:val="auto"/>
                <w:sz w:val="24"/>
                <w:highlight w:val="none"/>
              </w:rPr>
            </w:pPr>
          </w:p>
        </w:tc>
        <w:tc>
          <w:tcPr>
            <w:tcW w:w="551" w:type="pct"/>
            <w:vAlign w:val="center"/>
          </w:tcPr>
          <w:p w14:paraId="56D5A5EC">
            <w:pPr>
              <w:spacing w:line="360" w:lineRule="auto"/>
              <w:jc w:val="center"/>
              <w:rPr>
                <w:rFonts w:ascii="仿宋" w:hAnsi="仿宋" w:eastAsia="仿宋" w:cs="仿宋"/>
                <w:color w:val="auto"/>
                <w:sz w:val="24"/>
                <w:highlight w:val="none"/>
              </w:rPr>
            </w:pPr>
          </w:p>
        </w:tc>
        <w:tc>
          <w:tcPr>
            <w:tcW w:w="506" w:type="pct"/>
            <w:vAlign w:val="center"/>
          </w:tcPr>
          <w:p w14:paraId="5153BEED">
            <w:pPr>
              <w:spacing w:line="360" w:lineRule="auto"/>
              <w:jc w:val="center"/>
              <w:rPr>
                <w:rFonts w:ascii="仿宋" w:hAnsi="仿宋" w:eastAsia="仿宋" w:cs="仿宋"/>
                <w:color w:val="auto"/>
                <w:sz w:val="24"/>
                <w:highlight w:val="none"/>
              </w:rPr>
            </w:pPr>
          </w:p>
        </w:tc>
      </w:tr>
      <w:tr w14:paraId="1E84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569" w:type="pct"/>
            <w:gridSpan w:val="4"/>
            <w:vAlign w:val="center"/>
          </w:tcPr>
          <w:p w14:paraId="67F48E82">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投标报价（小写）</w:t>
            </w:r>
          </w:p>
        </w:tc>
        <w:tc>
          <w:tcPr>
            <w:tcW w:w="1924" w:type="pct"/>
            <w:gridSpan w:val="4"/>
          </w:tcPr>
          <w:p w14:paraId="2D5300BE">
            <w:pPr>
              <w:spacing w:line="360" w:lineRule="auto"/>
              <w:jc w:val="center"/>
              <w:rPr>
                <w:rFonts w:ascii="仿宋" w:hAnsi="仿宋" w:eastAsia="仿宋" w:cs="仿宋"/>
                <w:color w:val="auto"/>
                <w:sz w:val="24"/>
                <w:highlight w:val="none"/>
              </w:rPr>
            </w:pPr>
          </w:p>
        </w:tc>
        <w:tc>
          <w:tcPr>
            <w:tcW w:w="506" w:type="pct"/>
          </w:tcPr>
          <w:p w14:paraId="7EED99E8">
            <w:pPr>
              <w:spacing w:line="360" w:lineRule="auto"/>
              <w:jc w:val="center"/>
              <w:rPr>
                <w:rFonts w:ascii="仿宋" w:hAnsi="仿宋" w:eastAsia="仿宋" w:cs="仿宋"/>
                <w:color w:val="auto"/>
                <w:sz w:val="24"/>
                <w:highlight w:val="none"/>
              </w:rPr>
            </w:pPr>
          </w:p>
        </w:tc>
      </w:tr>
      <w:tr w14:paraId="1379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569" w:type="pct"/>
            <w:gridSpan w:val="4"/>
            <w:vAlign w:val="center"/>
          </w:tcPr>
          <w:p w14:paraId="09ED3B6A">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投标报价（大写）</w:t>
            </w:r>
          </w:p>
        </w:tc>
        <w:tc>
          <w:tcPr>
            <w:tcW w:w="1924" w:type="pct"/>
            <w:gridSpan w:val="4"/>
          </w:tcPr>
          <w:p w14:paraId="604E6323">
            <w:pPr>
              <w:spacing w:line="360" w:lineRule="auto"/>
              <w:jc w:val="center"/>
              <w:rPr>
                <w:rFonts w:ascii="仿宋" w:hAnsi="仿宋" w:eastAsia="仿宋" w:cs="仿宋"/>
                <w:color w:val="auto"/>
                <w:sz w:val="24"/>
                <w:highlight w:val="none"/>
              </w:rPr>
            </w:pPr>
          </w:p>
        </w:tc>
        <w:tc>
          <w:tcPr>
            <w:tcW w:w="506" w:type="pct"/>
          </w:tcPr>
          <w:p w14:paraId="6AD2738D">
            <w:pPr>
              <w:spacing w:line="360" w:lineRule="auto"/>
              <w:jc w:val="center"/>
              <w:rPr>
                <w:rFonts w:ascii="仿宋" w:hAnsi="仿宋" w:eastAsia="仿宋" w:cs="仿宋"/>
                <w:color w:val="auto"/>
                <w:sz w:val="24"/>
                <w:highlight w:val="none"/>
              </w:rPr>
            </w:pPr>
          </w:p>
        </w:tc>
      </w:tr>
    </w:tbl>
    <w:p w14:paraId="3774C782">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741BB30A">
      <w:pPr>
        <w:snapToGrid w:val="0"/>
        <w:spacing w:line="360" w:lineRule="auto"/>
        <w:ind w:left="480"/>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2AA1EE69">
      <w:pPr>
        <w:spacing w:line="360" w:lineRule="auto"/>
        <w:ind w:left="-2" w:leftChars="-1" w:firstLine="480" w:firstLineChars="2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59F98C9F">
      <w:pPr>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2、有关本项目实施所涉及的一切费用均计入报价。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00A0E8D9">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3、特别提示：采购代理机构将对项目名称和项目编号，中标供应商名称、地址和中标金额，主要中标标的名称、服务范围、服务要求、服务时间、服务标准等予以公示。</w:t>
      </w:r>
    </w:p>
    <w:p w14:paraId="110D3374">
      <w:pPr>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zh-CN"/>
        </w:rPr>
        <w:t>4、</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0AE03431">
      <w:pPr>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br w:type="page"/>
      </w:r>
    </w:p>
    <w:p w14:paraId="60737279">
      <w:pPr>
        <w:jc w:val="center"/>
        <w:rPr>
          <w:rFonts w:hint="eastAsia" w:ascii="仿宋" w:hAnsi="仿宋" w:eastAsia="仿宋" w:cs="仿宋"/>
          <w:b/>
          <w:snapToGrid/>
          <w:color w:val="auto"/>
          <w:kern w:val="2"/>
          <w:sz w:val="32"/>
          <w:szCs w:val="32"/>
          <w:highlight w:val="none"/>
          <w:lang w:val="en-US" w:eastAsia="zh-CN"/>
        </w:rPr>
      </w:pPr>
    </w:p>
    <w:p w14:paraId="389FBED8">
      <w:pPr>
        <w:jc w:val="center"/>
        <w:rPr>
          <w:rFonts w:hint="eastAsia" w:ascii="仿宋" w:hAnsi="仿宋" w:eastAsia="仿宋" w:cs="仿宋"/>
          <w:b/>
          <w:snapToGrid/>
          <w:color w:val="auto"/>
          <w:kern w:val="2"/>
          <w:sz w:val="32"/>
          <w:szCs w:val="32"/>
          <w:highlight w:val="none"/>
          <w:lang w:val="en-US" w:eastAsia="zh-CN"/>
        </w:rPr>
      </w:pPr>
      <w:r>
        <w:rPr>
          <w:rFonts w:hint="eastAsia" w:ascii="仿宋" w:hAnsi="仿宋" w:eastAsia="仿宋" w:cs="仿宋"/>
          <w:b/>
          <w:snapToGrid/>
          <w:color w:val="auto"/>
          <w:kern w:val="2"/>
          <w:sz w:val="32"/>
          <w:szCs w:val="32"/>
          <w:highlight w:val="none"/>
          <w:lang w:val="en-US" w:eastAsia="zh-CN"/>
        </w:rPr>
        <w:t>绍兴市公共交通集团有限公司2026-2028年信息化系统运维服务项目</w:t>
      </w:r>
    </w:p>
    <w:p w14:paraId="0AE3C00D">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报价明细表</w:t>
      </w:r>
    </w:p>
    <w:p w14:paraId="666DE39F">
      <w:pPr>
        <w:rPr>
          <w:color w:val="auto"/>
          <w:highlight w:val="none"/>
          <w:lang w:val="zh-CN"/>
        </w:rPr>
      </w:pPr>
    </w:p>
    <w:tbl>
      <w:tblPr>
        <w:tblStyle w:val="62"/>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06"/>
        <w:gridCol w:w="2001"/>
        <w:gridCol w:w="2037"/>
        <w:gridCol w:w="923"/>
        <w:gridCol w:w="1096"/>
        <w:gridCol w:w="981"/>
        <w:gridCol w:w="1142"/>
        <w:gridCol w:w="981"/>
        <w:gridCol w:w="1062"/>
        <w:gridCol w:w="1246"/>
        <w:gridCol w:w="1695"/>
      </w:tblGrid>
      <w:tr w14:paraId="07FF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10" w:type="dxa"/>
            <w:gridSpan w:val="12"/>
            <w:noWrap/>
            <w:vAlign w:val="center"/>
          </w:tcPr>
          <w:p w14:paraId="3B6DC4C4">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绍兴市公共交通集团第一有限公司</w:t>
            </w:r>
          </w:p>
        </w:tc>
      </w:tr>
      <w:tr w14:paraId="34CC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restart"/>
            <w:noWrap/>
            <w:vAlign w:val="center"/>
          </w:tcPr>
          <w:p w14:paraId="342D20F1">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w:t>
            </w:r>
          </w:p>
        </w:tc>
        <w:tc>
          <w:tcPr>
            <w:tcW w:w="1006" w:type="dxa"/>
            <w:noWrap/>
            <w:vAlign w:val="center"/>
          </w:tcPr>
          <w:p w14:paraId="304D5294">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w:t>
            </w:r>
          </w:p>
        </w:tc>
        <w:tc>
          <w:tcPr>
            <w:tcW w:w="2001" w:type="dxa"/>
            <w:vAlign w:val="center"/>
          </w:tcPr>
          <w:p w14:paraId="1E9E806D">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上限</w:t>
            </w:r>
            <w:r>
              <w:rPr>
                <w:rFonts w:hint="eastAsia" w:ascii="仿宋" w:hAnsi="仿宋" w:eastAsia="仿宋" w:cs="仿宋"/>
                <w:b/>
                <w:bCs/>
                <w:color w:val="auto"/>
                <w:kern w:val="0"/>
                <w:sz w:val="21"/>
                <w:szCs w:val="21"/>
                <w:highlight w:val="none"/>
              </w:rPr>
              <w:t>单价</w:t>
            </w:r>
          </w:p>
        </w:tc>
        <w:tc>
          <w:tcPr>
            <w:tcW w:w="2037" w:type="dxa"/>
            <w:vAlign w:val="center"/>
          </w:tcPr>
          <w:p w14:paraId="4A879E1B">
            <w:pPr>
              <w:widowControl/>
              <w:spacing w:line="240" w:lineRule="atLeas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923" w:type="dxa"/>
            <w:vAlign w:val="center"/>
          </w:tcPr>
          <w:p w14:paraId="3A05D283">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546EC15B">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96" w:type="dxa"/>
            <w:noWrap/>
            <w:vAlign w:val="center"/>
          </w:tcPr>
          <w:p w14:paraId="26133579">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788FFD1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5AC83BA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2577334D">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142" w:type="dxa"/>
            <w:vAlign w:val="center"/>
          </w:tcPr>
          <w:p w14:paraId="396B7A0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586FF7D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63C6A20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4A3C6BB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62" w:type="dxa"/>
            <w:vAlign w:val="center"/>
          </w:tcPr>
          <w:p w14:paraId="6DDA066C">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4B10926F">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费用（元）</w:t>
            </w:r>
          </w:p>
        </w:tc>
        <w:tc>
          <w:tcPr>
            <w:tcW w:w="1246" w:type="dxa"/>
            <w:vAlign w:val="center"/>
          </w:tcPr>
          <w:p w14:paraId="7836D5E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小计（元）</w:t>
            </w:r>
          </w:p>
        </w:tc>
        <w:tc>
          <w:tcPr>
            <w:tcW w:w="1695" w:type="dxa"/>
            <w:vAlign w:val="center"/>
          </w:tcPr>
          <w:p w14:paraId="6F9CA1B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72DD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45251E97">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7CB61C9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车载调度终端运维</w:t>
            </w:r>
          </w:p>
        </w:tc>
        <w:tc>
          <w:tcPr>
            <w:tcW w:w="2001" w:type="dxa"/>
            <w:vAlign w:val="center"/>
          </w:tcPr>
          <w:p w14:paraId="3D1993DE">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409</w:t>
            </w:r>
            <w:r>
              <w:rPr>
                <w:rFonts w:hint="eastAsia" w:ascii="仿宋" w:hAnsi="仿宋" w:eastAsia="仿宋" w:cs="仿宋_GB2312"/>
                <w:color w:val="auto"/>
                <w:kern w:val="0"/>
                <w:sz w:val="21"/>
                <w:szCs w:val="21"/>
                <w:highlight w:val="none"/>
              </w:rPr>
              <w:t>元/辆/年</w:t>
            </w:r>
          </w:p>
        </w:tc>
        <w:tc>
          <w:tcPr>
            <w:tcW w:w="2037" w:type="dxa"/>
            <w:vAlign w:val="center"/>
          </w:tcPr>
          <w:p w14:paraId="384F5B52">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3007D57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640辆</w:t>
            </w:r>
          </w:p>
        </w:tc>
        <w:tc>
          <w:tcPr>
            <w:tcW w:w="1096" w:type="dxa"/>
            <w:noWrap/>
            <w:vAlign w:val="center"/>
          </w:tcPr>
          <w:p w14:paraId="39D240F7">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FC95D9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650辆</w:t>
            </w:r>
          </w:p>
        </w:tc>
        <w:tc>
          <w:tcPr>
            <w:tcW w:w="1142" w:type="dxa"/>
            <w:vAlign w:val="center"/>
          </w:tcPr>
          <w:p w14:paraId="7950AF06">
            <w:pPr>
              <w:spacing w:line="240" w:lineRule="atLeast"/>
              <w:jc w:val="center"/>
              <w:rPr>
                <w:rFonts w:ascii="仿宋" w:hAnsi="仿宋" w:eastAsia="仿宋" w:cs="仿宋"/>
                <w:color w:val="auto"/>
                <w:kern w:val="0"/>
                <w:sz w:val="21"/>
                <w:szCs w:val="21"/>
                <w:highlight w:val="none"/>
              </w:rPr>
            </w:pPr>
          </w:p>
        </w:tc>
        <w:tc>
          <w:tcPr>
            <w:tcW w:w="981" w:type="dxa"/>
            <w:vAlign w:val="center"/>
          </w:tcPr>
          <w:p w14:paraId="621EA2A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660辆</w:t>
            </w:r>
          </w:p>
        </w:tc>
        <w:tc>
          <w:tcPr>
            <w:tcW w:w="1062" w:type="dxa"/>
            <w:vAlign w:val="center"/>
          </w:tcPr>
          <w:p w14:paraId="7AC1D661">
            <w:pPr>
              <w:spacing w:line="240" w:lineRule="atLeast"/>
              <w:jc w:val="center"/>
              <w:rPr>
                <w:rFonts w:ascii="仿宋" w:hAnsi="仿宋" w:eastAsia="仿宋" w:cs="仿宋"/>
                <w:color w:val="auto"/>
                <w:kern w:val="0"/>
                <w:sz w:val="21"/>
                <w:szCs w:val="21"/>
                <w:highlight w:val="none"/>
              </w:rPr>
            </w:pPr>
          </w:p>
        </w:tc>
        <w:tc>
          <w:tcPr>
            <w:tcW w:w="1246" w:type="dxa"/>
            <w:vAlign w:val="center"/>
          </w:tcPr>
          <w:p w14:paraId="61037D71">
            <w:pPr>
              <w:spacing w:line="240" w:lineRule="atLeast"/>
              <w:jc w:val="center"/>
              <w:rPr>
                <w:rFonts w:ascii="仿宋" w:hAnsi="仿宋" w:eastAsia="仿宋" w:cs="仿宋"/>
                <w:color w:val="auto"/>
                <w:kern w:val="0"/>
                <w:sz w:val="21"/>
                <w:szCs w:val="21"/>
                <w:highlight w:val="none"/>
              </w:rPr>
            </w:pPr>
          </w:p>
        </w:tc>
        <w:tc>
          <w:tcPr>
            <w:tcW w:w="1695" w:type="dxa"/>
            <w:vAlign w:val="center"/>
          </w:tcPr>
          <w:p w14:paraId="0DA680B9">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运维内容包含月巡检和日常本地化运维，费用含人工、小件物料、软件升级，不含主机、硬盘、LCD屏、摄像机（报废车利旧）</w:t>
            </w:r>
          </w:p>
        </w:tc>
      </w:tr>
      <w:tr w14:paraId="3CBF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4D1066FA">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1FE8FED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车载安全卫士运维</w:t>
            </w:r>
          </w:p>
        </w:tc>
        <w:tc>
          <w:tcPr>
            <w:tcW w:w="2001" w:type="dxa"/>
            <w:vAlign w:val="center"/>
          </w:tcPr>
          <w:p w14:paraId="17D23E28">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156</w:t>
            </w:r>
            <w:r>
              <w:rPr>
                <w:rFonts w:hint="eastAsia" w:ascii="仿宋" w:hAnsi="仿宋" w:eastAsia="仿宋" w:cs="仿宋_GB2312"/>
                <w:color w:val="auto"/>
                <w:kern w:val="0"/>
                <w:sz w:val="21"/>
                <w:szCs w:val="21"/>
                <w:highlight w:val="none"/>
              </w:rPr>
              <w:t>元/辆/年</w:t>
            </w:r>
          </w:p>
        </w:tc>
        <w:tc>
          <w:tcPr>
            <w:tcW w:w="2037" w:type="dxa"/>
            <w:vAlign w:val="center"/>
          </w:tcPr>
          <w:p w14:paraId="6BEFAC8D">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3603B4B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640辆</w:t>
            </w:r>
          </w:p>
        </w:tc>
        <w:tc>
          <w:tcPr>
            <w:tcW w:w="1096" w:type="dxa"/>
            <w:noWrap/>
            <w:vAlign w:val="center"/>
          </w:tcPr>
          <w:p w14:paraId="123AFC58">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69D52A5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650辆</w:t>
            </w:r>
          </w:p>
        </w:tc>
        <w:tc>
          <w:tcPr>
            <w:tcW w:w="1142" w:type="dxa"/>
            <w:vAlign w:val="center"/>
          </w:tcPr>
          <w:p w14:paraId="44F17AE3">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588DFC7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660辆</w:t>
            </w:r>
          </w:p>
        </w:tc>
        <w:tc>
          <w:tcPr>
            <w:tcW w:w="1062" w:type="dxa"/>
            <w:vAlign w:val="center"/>
          </w:tcPr>
          <w:p w14:paraId="58E5E48A">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0EE2F8C3">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0EAD27EA">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运维内容包含月巡检和日常本地化运维，费用含人工、小件物料，不含主机（报废车利旧）</w:t>
            </w:r>
          </w:p>
        </w:tc>
      </w:tr>
      <w:tr w14:paraId="56B8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661566D">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45C002E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机房及各网络节点运维</w:t>
            </w:r>
          </w:p>
        </w:tc>
        <w:tc>
          <w:tcPr>
            <w:tcW w:w="2001" w:type="dxa"/>
            <w:vAlign w:val="center"/>
          </w:tcPr>
          <w:p w14:paraId="365D218A">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5103</w:t>
            </w:r>
            <w:r>
              <w:rPr>
                <w:rFonts w:hint="eastAsia" w:ascii="仿宋" w:hAnsi="仿宋" w:eastAsia="仿宋" w:cs="仿宋_GB2312"/>
                <w:color w:val="auto"/>
                <w:kern w:val="0"/>
                <w:sz w:val="21"/>
                <w:szCs w:val="21"/>
                <w:highlight w:val="none"/>
              </w:rPr>
              <w:t>9元/年</w:t>
            </w:r>
          </w:p>
        </w:tc>
        <w:tc>
          <w:tcPr>
            <w:tcW w:w="2037" w:type="dxa"/>
            <w:vAlign w:val="center"/>
          </w:tcPr>
          <w:p w14:paraId="00CD9DF9">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42EF0EC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06DB0E20">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E6FCD6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394AEE19">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2644CFE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2B0D2958">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0E8A990B">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3CCE24DD">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运维内容包含机房3个，网络节点31个的月巡检和日常本地化运维，费用含人工、小件物料，不含服务器、防火墙等大件设备。</w:t>
            </w:r>
          </w:p>
        </w:tc>
      </w:tr>
      <w:tr w14:paraId="60A9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52864574">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4A32E3F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场站、站点监控，门禁运维</w:t>
            </w:r>
          </w:p>
        </w:tc>
        <w:tc>
          <w:tcPr>
            <w:tcW w:w="2001" w:type="dxa"/>
            <w:vAlign w:val="center"/>
          </w:tcPr>
          <w:p w14:paraId="54941D4F">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11995</w:t>
            </w:r>
            <w:r>
              <w:rPr>
                <w:rFonts w:hint="eastAsia" w:ascii="仿宋" w:hAnsi="仿宋" w:eastAsia="仿宋" w:cs="仿宋_GB2312"/>
                <w:color w:val="auto"/>
                <w:kern w:val="0"/>
                <w:sz w:val="21"/>
                <w:szCs w:val="21"/>
                <w:highlight w:val="none"/>
              </w:rPr>
              <w:t>4元/批/年</w:t>
            </w:r>
          </w:p>
        </w:tc>
        <w:tc>
          <w:tcPr>
            <w:tcW w:w="2037" w:type="dxa"/>
            <w:vAlign w:val="center"/>
          </w:tcPr>
          <w:p w14:paraId="3C65D3C9">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元/批/年</w:t>
            </w:r>
          </w:p>
        </w:tc>
        <w:tc>
          <w:tcPr>
            <w:tcW w:w="923" w:type="dxa"/>
            <w:vAlign w:val="center"/>
          </w:tcPr>
          <w:p w14:paraId="703600B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96" w:type="dxa"/>
            <w:noWrap/>
            <w:vAlign w:val="center"/>
          </w:tcPr>
          <w:p w14:paraId="1294AA34">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E4F026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142" w:type="dxa"/>
            <w:vAlign w:val="center"/>
          </w:tcPr>
          <w:p w14:paraId="4A05DAAC">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04348E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62" w:type="dxa"/>
            <w:vAlign w:val="center"/>
          </w:tcPr>
          <w:p w14:paraId="4E45AB6C">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371397CC">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2D4CB331">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运维内容包含场站、站点监控15套，摄像头357个，门禁26套的月巡检和日常本地化运维，费用含人工、物料。</w:t>
            </w:r>
          </w:p>
        </w:tc>
      </w:tr>
      <w:tr w14:paraId="2FFA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00F6092F">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777645F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电子站牌运维（含电费、网络费、维护费等）</w:t>
            </w:r>
          </w:p>
        </w:tc>
        <w:tc>
          <w:tcPr>
            <w:tcW w:w="2001" w:type="dxa"/>
            <w:vAlign w:val="center"/>
          </w:tcPr>
          <w:p w14:paraId="03E75425">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639</w:t>
            </w:r>
            <w:r>
              <w:rPr>
                <w:rFonts w:hint="eastAsia" w:ascii="仿宋" w:hAnsi="仿宋" w:eastAsia="仿宋" w:cs="仿宋_GB2312"/>
                <w:color w:val="auto"/>
                <w:kern w:val="0"/>
                <w:sz w:val="21"/>
                <w:szCs w:val="21"/>
                <w:highlight w:val="none"/>
              </w:rPr>
              <w:t>4元/只/年</w:t>
            </w:r>
          </w:p>
        </w:tc>
        <w:tc>
          <w:tcPr>
            <w:tcW w:w="2037" w:type="dxa"/>
            <w:vAlign w:val="center"/>
          </w:tcPr>
          <w:p w14:paraId="298E7CD6">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3AB50AC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129只</w:t>
            </w:r>
          </w:p>
        </w:tc>
        <w:tc>
          <w:tcPr>
            <w:tcW w:w="1096" w:type="dxa"/>
            <w:noWrap/>
            <w:vAlign w:val="center"/>
          </w:tcPr>
          <w:p w14:paraId="188251AA">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5BE6BFA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139只</w:t>
            </w:r>
          </w:p>
        </w:tc>
        <w:tc>
          <w:tcPr>
            <w:tcW w:w="1142" w:type="dxa"/>
            <w:vAlign w:val="center"/>
          </w:tcPr>
          <w:p w14:paraId="5F12859F">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5A5D75F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154只</w:t>
            </w:r>
          </w:p>
        </w:tc>
        <w:tc>
          <w:tcPr>
            <w:tcW w:w="1062" w:type="dxa"/>
            <w:vAlign w:val="center"/>
          </w:tcPr>
          <w:p w14:paraId="56F9E69B">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07219E72">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36B7620D">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运维内容包含月巡检和日常本地化运维，费用含电费、网络费、人工、小件物料，不含屏体、站牌壳体等大件物料。2026年运维期限从2026年8月8月至2027年1月11日</w:t>
            </w:r>
          </w:p>
        </w:tc>
      </w:tr>
      <w:tr w14:paraId="752B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51803B4E">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27E3C38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BRT吊屏运维</w:t>
            </w:r>
          </w:p>
        </w:tc>
        <w:tc>
          <w:tcPr>
            <w:tcW w:w="2001" w:type="dxa"/>
            <w:vAlign w:val="center"/>
          </w:tcPr>
          <w:p w14:paraId="2C3C4ED1">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398</w:t>
            </w:r>
            <w:r>
              <w:rPr>
                <w:rFonts w:hint="eastAsia" w:ascii="仿宋" w:hAnsi="仿宋" w:eastAsia="仿宋" w:cs="仿宋_GB2312"/>
                <w:color w:val="auto"/>
                <w:kern w:val="0"/>
                <w:sz w:val="21"/>
                <w:szCs w:val="21"/>
                <w:highlight w:val="none"/>
              </w:rPr>
              <w:t>3元/只/年</w:t>
            </w:r>
          </w:p>
        </w:tc>
        <w:tc>
          <w:tcPr>
            <w:tcW w:w="2037" w:type="dxa"/>
            <w:vAlign w:val="center"/>
          </w:tcPr>
          <w:p w14:paraId="5CA17960">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57C6AE9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42只</w:t>
            </w:r>
          </w:p>
        </w:tc>
        <w:tc>
          <w:tcPr>
            <w:tcW w:w="1096" w:type="dxa"/>
            <w:noWrap/>
            <w:vAlign w:val="center"/>
          </w:tcPr>
          <w:p w14:paraId="3577831F">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60A6ECA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42只</w:t>
            </w:r>
          </w:p>
        </w:tc>
        <w:tc>
          <w:tcPr>
            <w:tcW w:w="1142" w:type="dxa"/>
            <w:vAlign w:val="center"/>
          </w:tcPr>
          <w:p w14:paraId="697D3814">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3651976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42只</w:t>
            </w:r>
          </w:p>
        </w:tc>
        <w:tc>
          <w:tcPr>
            <w:tcW w:w="1062" w:type="dxa"/>
            <w:vAlign w:val="center"/>
          </w:tcPr>
          <w:p w14:paraId="31D9A083">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604DD99A">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1837C940">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运维内容包含月巡检和日常本地化运维，费用含电费、网络费、人工、小件物料，不含屏体、吊屏壳体等大件物料。2026年运维期限从2026年8月8月至2027年1月11日</w:t>
            </w:r>
          </w:p>
        </w:tc>
      </w:tr>
      <w:tr w14:paraId="1035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CD3F111">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0629064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设施设备升级服务（按需）</w:t>
            </w:r>
          </w:p>
        </w:tc>
        <w:tc>
          <w:tcPr>
            <w:tcW w:w="2001" w:type="dxa"/>
            <w:vAlign w:val="center"/>
          </w:tcPr>
          <w:p w14:paraId="5A85011D">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39575</w:t>
            </w:r>
            <w:r>
              <w:rPr>
                <w:rFonts w:hint="eastAsia" w:ascii="仿宋" w:hAnsi="仿宋" w:eastAsia="仿宋" w:cs="仿宋_GB2312"/>
                <w:color w:val="auto"/>
                <w:kern w:val="0"/>
                <w:sz w:val="21"/>
                <w:szCs w:val="21"/>
                <w:highlight w:val="none"/>
              </w:rPr>
              <w:t>元/年</w:t>
            </w:r>
          </w:p>
        </w:tc>
        <w:tc>
          <w:tcPr>
            <w:tcW w:w="2037" w:type="dxa"/>
            <w:vAlign w:val="center"/>
          </w:tcPr>
          <w:p w14:paraId="57721755">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3BADE19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1C537E95">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733E2D2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7D0A962A">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66DE72A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27D97C64">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42CF9ADF">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321A2E18">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各类设施设备升级服务，按实际需求、产生的服务收取费用。如不发生则不收取费用。</w:t>
            </w:r>
          </w:p>
        </w:tc>
      </w:tr>
      <w:tr w14:paraId="5531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03304DC2">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绍兴市公共交通集团第一有限公司</w:t>
            </w:r>
          </w:p>
          <w:p w14:paraId="035AFA9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运维费用合计（元）</w:t>
            </w:r>
          </w:p>
        </w:tc>
        <w:tc>
          <w:tcPr>
            <w:tcW w:w="923" w:type="dxa"/>
            <w:vAlign w:val="center"/>
          </w:tcPr>
          <w:p w14:paraId="3B79447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96" w:type="dxa"/>
            <w:noWrap/>
            <w:vAlign w:val="center"/>
          </w:tcPr>
          <w:p w14:paraId="60DEB87B">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7971E13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142" w:type="dxa"/>
            <w:vAlign w:val="center"/>
          </w:tcPr>
          <w:p w14:paraId="555EEC61">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0EDC785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62" w:type="dxa"/>
            <w:vAlign w:val="center"/>
          </w:tcPr>
          <w:p w14:paraId="03F7A302">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0AC6B20C">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02526BD1">
            <w:pPr>
              <w:widowControl/>
              <w:spacing w:line="240" w:lineRule="atLeast"/>
              <w:jc w:val="center"/>
              <w:rPr>
                <w:rFonts w:ascii="仿宋" w:hAnsi="仿宋" w:eastAsia="仿宋" w:cs="仿宋"/>
                <w:color w:val="auto"/>
                <w:kern w:val="0"/>
                <w:sz w:val="21"/>
                <w:szCs w:val="21"/>
                <w:highlight w:val="none"/>
              </w:rPr>
            </w:pPr>
          </w:p>
        </w:tc>
      </w:tr>
      <w:tr w14:paraId="354E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10" w:type="dxa"/>
            <w:gridSpan w:val="12"/>
            <w:noWrap/>
            <w:vAlign w:val="center"/>
          </w:tcPr>
          <w:p w14:paraId="616A7B4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绍兴市公共交通集团第二有限公司</w:t>
            </w:r>
          </w:p>
        </w:tc>
      </w:tr>
      <w:tr w14:paraId="2003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restart"/>
            <w:noWrap/>
            <w:vAlign w:val="center"/>
          </w:tcPr>
          <w:p w14:paraId="631972C3">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w:t>
            </w:r>
          </w:p>
        </w:tc>
        <w:tc>
          <w:tcPr>
            <w:tcW w:w="1006" w:type="dxa"/>
            <w:noWrap/>
            <w:vAlign w:val="center"/>
          </w:tcPr>
          <w:p w14:paraId="13C0479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w:t>
            </w:r>
          </w:p>
        </w:tc>
        <w:tc>
          <w:tcPr>
            <w:tcW w:w="2001" w:type="dxa"/>
            <w:vAlign w:val="center"/>
          </w:tcPr>
          <w:p w14:paraId="478EEE5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2037" w:type="dxa"/>
            <w:vAlign w:val="center"/>
          </w:tcPr>
          <w:p w14:paraId="08147212">
            <w:pPr>
              <w:widowControl/>
              <w:spacing w:line="240" w:lineRule="atLeas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923" w:type="dxa"/>
            <w:vAlign w:val="center"/>
          </w:tcPr>
          <w:p w14:paraId="5C203BFB">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07ECEB3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96" w:type="dxa"/>
            <w:noWrap/>
            <w:vAlign w:val="center"/>
          </w:tcPr>
          <w:p w14:paraId="0F162B3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54073D76">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0533DB9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321328E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142" w:type="dxa"/>
            <w:vAlign w:val="center"/>
          </w:tcPr>
          <w:p w14:paraId="0412BF9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70D9A76C">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2DFC27F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553D709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62" w:type="dxa"/>
            <w:vAlign w:val="center"/>
          </w:tcPr>
          <w:p w14:paraId="58DEA9A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5F49A441">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1246" w:type="dxa"/>
            <w:vAlign w:val="center"/>
          </w:tcPr>
          <w:p w14:paraId="29F3415C">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小计（元）</w:t>
            </w:r>
          </w:p>
        </w:tc>
        <w:tc>
          <w:tcPr>
            <w:tcW w:w="1695" w:type="dxa"/>
            <w:vAlign w:val="center"/>
          </w:tcPr>
          <w:p w14:paraId="0E8EAAE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07A1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32E11617">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12DD55F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车载调度终端运维</w:t>
            </w:r>
          </w:p>
        </w:tc>
        <w:tc>
          <w:tcPr>
            <w:tcW w:w="2001" w:type="dxa"/>
            <w:vAlign w:val="center"/>
          </w:tcPr>
          <w:p w14:paraId="600CB305">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409</w:t>
            </w:r>
            <w:r>
              <w:rPr>
                <w:rFonts w:hint="eastAsia" w:ascii="仿宋" w:hAnsi="仿宋" w:eastAsia="仿宋" w:cs="仿宋_GB2312"/>
                <w:color w:val="auto"/>
                <w:kern w:val="0"/>
                <w:sz w:val="21"/>
                <w:szCs w:val="21"/>
                <w:highlight w:val="none"/>
              </w:rPr>
              <w:t>元/辆/年</w:t>
            </w:r>
          </w:p>
        </w:tc>
        <w:tc>
          <w:tcPr>
            <w:tcW w:w="2037" w:type="dxa"/>
            <w:vAlign w:val="center"/>
          </w:tcPr>
          <w:p w14:paraId="1AB576C3">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28C8A84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333辆</w:t>
            </w:r>
          </w:p>
        </w:tc>
        <w:tc>
          <w:tcPr>
            <w:tcW w:w="1096" w:type="dxa"/>
            <w:noWrap/>
            <w:vAlign w:val="center"/>
          </w:tcPr>
          <w:p w14:paraId="66A88CF3">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4C3B71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480辆</w:t>
            </w:r>
          </w:p>
        </w:tc>
        <w:tc>
          <w:tcPr>
            <w:tcW w:w="1142" w:type="dxa"/>
            <w:vAlign w:val="center"/>
          </w:tcPr>
          <w:p w14:paraId="3DA627C3">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E35209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600辆</w:t>
            </w:r>
          </w:p>
        </w:tc>
        <w:tc>
          <w:tcPr>
            <w:tcW w:w="1062" w:type="dxa"/>
            <w:vAlign w:val="center"/>
          </w:tcPr>
          <w:p w14:paraId="05522C41">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1A3EBD2B">
            <w:pPr>
              <w:spacing w:line="240" w:lineRule="atLeast"/>
              <w:jc w:val="center"/>
              <w:rPr>
                <w:rFonts w:ascii="仿宋" w:hAnsi="仿宋" w:eastAsia="仿宋" w:cs="仿宋"/>
                <w:color w:val="auto"/>
                <w:sz w:val="21"/>
                <w:szCs w:val="21"/>
                <w:highlight w:val="none"/>
              </w:rPr>
            </w:pPr>
          </w:p>
        </w:tc>
        <w:tc>
          <w:tcPr>
            <w:tcW w:w="1695" w:type="dxa"/>
            <w:vAlign w:val="center"/>
          </w:tcPr>
          <w:p w14:paraId="43325B40">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运维内容包含月巡检和日常本地化运维，费用含人工、小件物料、软件升级，不含主机、硬盘、LCD屏、摄像机（报废车利旧）</w:t>
            </w:r>
          </w:p>
        </w:tc>
      </w:tr>
      <w:tr w14:paraId="0A15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F18F93B">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51524D22">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车载安全卫士运维</w:t>
            </w:r>
          </w:p>
        </w:tc>
        <w:tc>
          <w:tcPr>
            <w:tcW w:w="2001" w:type="dxa"/>
            <w:vAlign w:val="center"/>
          </w:tcPr>
          <w:p w14:paraId="72315F04">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156</w:t>
            </w:r>
            <w:r>
              <w:rPr>
                <w:rFonts w:hint="eastAsia" w:ascii="仿宋" w:hAnsi="仿宋" w:eastAsia="仿宋" w:cs="仿宋_GB2312"/>
                <w:color w:val="auto"/>
                <w:kern w:val="0"/>
                <w:sz w:val="21"/>
                <w:szCs w:val="21"/>
                <w:highlight w:val="none"/>
              </w:rPr>
              <w:t>元/辆/年</w:t>
            </w:r>
          </w:p>
        </w:tc>
        <w:tc>
          <w:tcPr>
            <w:tcW w:w="2037" w:type="dxa"/>
            <w:vAlign w:val="center"/>
          </w:tcPr>
          <w:p w14:paraId="0AFBF0B6">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6EF67C4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333辆</w:t>
            </w:r>
          </w:p>
        </w:tc>
        <w:tc>
          <w:tcPr>
            <w:tcW w:w="1096" w:type="dxa"/>
            <w:noWrap/>
            <w:vAlign w:val="center"/>
          </w:tcPr>
          <w:p w14:paraId="0045D0BB">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7D2C2D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480辆</w:t>
            </w:r>
          </w:p>
        </w:tc>
        <w:tc>
          <w:tcPr>
            <w:tcW w:w="1142" w:type="dxa"/>
            <w:vAlign w:val="center"/>
          </w:tcPr>
          <w:p w14:paraId="2B0F2FE5">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3A128A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600辆</w:t>
            </w:r>
          </w:p>
        </w:tc>
        <w:tc>
          <w:tcPr>
            <w:tcW w:w="1062" w:type="dxa"/>
            <w:vAlign w:val="center"/>
          </w:tcPr>
          <w:p w14:paraId="6933C2FE">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1F7514DC">
            <w:pPr>
              <w:spacing w:line="240" w:lineRule="atLeast"/>
              <w:jc w:val="center"/>
              <w:rPr>
                <w:rFonts w:ascii="仿宋" w:hAnsi="仿宋" w:eastAsia="仿宋" w:cs="仿宋"/>
                <w:color w:val="auto"/>
                <w:sz w:val="21"/>
                <w:szCs w:val="21"/>
                <w:highlight w:val="none"/>
              </w:rPr>
            </w:pPr>
          </w:p>
        </w:tc>
        <w:tc>
          <w:tcPr>
            <w:tcW w:w="1695" w:type="dxa"/>
            <w:vAlign w:val="center"/>
          </w:tcPr>
          <w:p w14:paraId="44ACC9CE">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运维内容包含月巡检和日常本地化运维，费用含人工、小件物料，不含主机（报废车利旧）</w:t>
            </w:r>
          </w:p>
        </w:tc>
      </w:tr>
      <w:tr w14:paraId="44B0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7DA03006">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53E3602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机房及各网络节点维护</w:t>
            </w:r>
          </w:p>
        </w:tc>
        <w:tc>
          <w:tcPr>
            <w:tcW w:w="2001" w:type="dxa"/>
            <w:vAlign w:val="center"/>
          </w:tcPr>
          <w:p w14:paraId="7F26B39A">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5103</w:t>
            </w:r>
            <w:r>
              <w:rPr>
                <w:rFonts w:hint="eastAsia" w:ascii="仿宋" w:hAnsi="仿宋" w:eastAsia="仿宋" w:cs="仿宋_GB2312"/>
                <w:color w:val="auto"/>
                <w:kern w:val="0"/>
                <w:sz w:val="21"/>
                <w:szCs w:val="21"/>
                <w:highlight w:val="none"/>
              </w:rPr>
              <w:t>9元/年</w:t>
            </w:r>
          </w:p>
        </w:tc>
        <w:tc>
          <w:tcPr>
            <w:tcW w:w="2037" w:type="dxa"/>
            <w:vAlign w:val="center"/>
          </w:tcPr>
          <w:p w14:paraId="4DB4B1A4">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286EBC8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7C752826">
            <w:pPr>
              <w:widowControl/>
              <w:spacing w:line="240" w:lineRule="atLeast"/>
              <w:jc w:val="center"/>
              <w:rPr>
                <w:rFonts w:ascii="仿宋" w:hAnsi="仿宋" w:eastAsia="仿宋" w:cs="仿宋"/>
                <w:color w:val="auto"/>
                <w:sz w:val="21"/>
                <w:szCs w:val="21"/>
                <w:highlight w:val="none"/>
              </w:rPr>
            </w:pPr>
          </w:p>
        </w:tc>
        <w:tc>
          <w:tcPr>
            <w:tcW w:w="981" w:type="dxa"/>
            <w:vAlign w:val="center"/>
          </w:tcPr>
          <w:p w14:paraId="381BAC9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2A05DD16">
            <w:pPr>
              <w:widowControl/>
              <w:spacing w:line="240" w:lineRule="atLeast"/>
              <w:jc w:val="center"/>
              <w:rPr>
                <w:rFonts w:ascii="仿宋" w:hAnsi="仿宋" w:eastAsia="仿宋" w:cs="仿宋"/>
                <w:color w:val="auto"/>
                <w:sz w:val="21"/>
                <w:szCs w:val="21"/>
                <w:highlight w:val="none"/>
              </w:rPr>
            </w:pPr>
          </w:p>
        </w:tc>
        <w:tc>
          <w:tcPr>
            <w:tcW w:w="981" w:type="dxa"/>
            <w:vAlign w:val="center"/>
          </w:tcPr>
          <w:p w14:paraId="4E523FC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538FAF2D">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389F0714">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3B576A1B">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运维内容包含机房</w:t>
            </w:r>
            <w:r>
              <w:rPr>
                <w:rFonts w:ascii="仿宋" w:hAnsi="仿宋" w:eastAsia="仿宋" w:cs="仿宋"/>
                <w:color w:val="auto"/>
                <w:kern w:val="0"/>
                <w:sz w:val="21"/>
                <w:szCs w:val="21"/>
                <w:highlight w:val="none"/>
              </w:rPr>
              <w:t>4</w:t>
            </w:r>
            <w:r>
              <w:rPr>
                <w:rFonts w:hint="eastAsia" w:ascii="仿宋" w:hAnsi="仿宋" w:eastAsia="仿宋" w:cs="仿宋"/>
                <w:color w:val="auto"/>
                <w:kern w:val="0"/>
                <w:sz w:val="21"/>
                <w:szCs w:val="21"/>
                <w:highlight w:val="none"/>
              </w:rPr>
              <w:t>个，网络节点34个，监控运营调度中心（大屏、监控等）的月巡检和日常本地化运维，费用含人工、小件物料，不含服务器、防火墙、大屏、解码器等大件设备。</w:t>
            </w:r>
          </w:p>
        </w:tc>
      </w:tr>
      <w:tr w14:paraId="2EBB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215C1B8A">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105F495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场站、站点监控，门禁运维</w:t>
            </w:r>
          </w:p>
        </w:tc>
        <w:tc>
          <w:tcPr>
            <w:tcW w:w="2001" w:type="dxa"/>
            <w:vAlign w:val="center"/>
          </w:tcPr>
          <w:p w14:paraId="38A05BCE">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85450</w:t>
            </w:r>
            <w:r>
              <w:rPr>
                <w:rFonts w:hint="eastAsia" w:ascii="仿宋" w:hAnsi="仿宋" w:eastAsia="仿宋" w:cs="仿宋_GB2312"/>
                <w:color w:val="auto"/>
                <w:kern w:val="0"/>
                <w:sz w:val="21"/>
                <w:szCs w:val="21"/>
                <w:highlight w:val="none"/>
              </w:rPr>
              <w:t>元/批/年</w:t>
            </w:r>
          </w:p>
        </w:tc>
        <w:tc>
          <w:tcPr>
            <w:tcW w:w="2037" w:type="dxa"/>
            <w:vAlign w:val="center"/>
          </w:tcPr>
          <w:p w14:paraId="5256C663">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元/批/年</w:t>
            </w:r>
          </w:p>
        </w:tc>
        <w:tc>
          <w:tcPr>
            <w:tcW w:w="923" w:type="dxa"/>
            <w:vAlign w:val="center"/>
          </w:tcPr>
          <w:p w14:paraId="5A9DAB1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96" w:type="dxa"/>
            <w:noWrap/>
            <w:vAlign w:val="center"/>
          </w:tcPr>
          <w:p w14:paraId="731ACB37">
            <w:pPr>
              <w:widowControl/>
              <w:spacing w:line="240" w:lineRule="atLeast"/>
              <w:jc w:val="center"/>
              <w:rPr>
                <w:rFonts w:ascii="仿宋" w:hAnsi="仿宋" w:eastAsia="仿宋" w:cs="仿宋"/>
                <w:color w:val="auto"/>
                <w:sz w:val="21"/>
                <w:szCs w:val="21"/>
                <w:highlight w:val="none"/>
              </w:rPr>
            </w:pPr>
          </w:p>
        </w:tc>
        <w:tc>
          <w:tcPr>
            <w:tcW w:w="981" w:type="dxa"/>
            <w:vAlign w:val="center"/>
          </w:tcPr>
          <w:p w14:paraId="43F245E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142" w:type="dxa"/>
            <w:vAlign w:val="center"/>
          </w:tcPr>
          <w:p w14:paraId="180FA11E">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82F701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62" w:type="dxa"/>
            <w:vAlign w:val="center"/>
          </w:tcPr>
          <w:p w14:paraId="5E2A59C5">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4666849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5931B509">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运维内容包含场站、站点监控29套，摄像头440个，门禁34套的月巡检和日常本地化运维，费用含人工、物料。</w:t>
            </w:r>
          </w:p>
        </w:tc>
      </w:tr>
      <w:tr w14:paraId="44B7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7F702635">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1F2B040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电子站牌运维（含电费、网络费、维护费等）</w:t>
            </w:r>
          </w:p>
        </w:tc>
        <w:tc>
          <w:tcPr>
            <w:tcW w:w="2001" w:type="dxa"/>
            <w:vAlign w:val="center"/>
          </w:tcPr>
          <w:p w14:paraId="53A689B9">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639</w:t>
            </w:r>
            <w:r>
              <w:rPr>
                <w:rFonts w:hint="eastAsia" w:ascii="仿宋" w:hAnsi="仿宋" w:eastAsia="仿宋" w:cs="仿宋_GB2312"/>
                <w:color w:val="auto"/>
                <w:kern w:val="0"/>
                <w:sz w:val="21"/>
                <w:szCs w:val="21"/>
                <w:highlight w:val="none"/>
              </w:rPr>
              <w:t>4元/只/年</w:t>
            </w:r>
          </w:p>
        </w:tc>
        <w:tc>
          <w:tcPr>
            <w:tcW w:w="2037" w:type="dxa"/>
            <w:vAlign w:val="center"/>
          </w:tcPr>
          <w:p w14:paraId="01CF3CB9">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6BC3A55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48只</w:t>
            </w:r>
          </w:p>
        </w:tc>
        <w:tc>
          <w:tcPr>
            <w:tcW w:w="1096" w:type="dxa"/>
            <w:noWrap/>
            <w:vAlign w:val="center"/>
          </w:tcPr>
          <w:p w14:paraId="45086DA7">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9A8CFF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58只</w:t>
            </w:r>
          </w:p>
        </w:tc>
        <w:tc>
          <w:tcPr>
            <w:tcW w:w="1142" w:type="dxa"/>
            <w:vAlign w:val="center"/>
          </w:tcPr>
          <w:p w14:paraId="3CD591B3">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B8CC9D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73只</w:t>
            </w:r>
          </w:p>
        </w:tc>
        <w:tc>
          <w:tcPr>
            <w:tcW w:w="1062" w:type="dxa"/>
            <w:vAlign w:val="center"/>
          </w:tcPr>
          <w:p w14:paraId="1D89CD66">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688AAA62">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3255E7D6">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运维内容包含月巡检和日常本地化运维，费用含电费、网络费、人工、小件物料，不含屏体、站牌壳体等大件物料。</w:t>
            </w:r>
          </w:p>
        </w:tc>
      </w:tr>
      <w:tr w14:paraId="4C2F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52C5CA78">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0F60BA51">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设施设备升级服务（按需）</w:t>
            </w:r>
          </w:p>
        </w:tc>
        <w:tc>
          <w:tcPr>
            <w:tcW w:w="2001" w:type="dxa"/>
            <w:vAlign w:val="center"/>
          </w:tcPr>
          <w:p w14:paraId="4704A276">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33325</w:t>
            </w:r>
            <w:r>
              <w:rPr>
                <w:rFonts w:hint="eastAsia" w:ascii="仿宋" w:hAnsi="仿宋" w:eastAsia="仿宋" w:cs="仿宋_GB2312"/>
                <w:color w:val="auto"/>
                <w:kern w:val="0"/>
                <w:sz w:val="21"/>
                <w:szCs w:val="21"/>
                <w:highlight w:val="none"/>
              </w:rPr>
              <w:t>元/年</w:t>
            </w:r>
          </w:p>
        </w:tc>
        <w:tc>
          <w:tcPr>
            <w:tcW w:w="2037" w:type="dxa"/>
            <w:vAlign w:val="center"/>
          </w:tcPr>
          <w:p w14:paraId="0FFA5C86">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1149CA1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2650F46E">
            <w:pPr>
              <w:widowControl/>
              <w:spacing w:line="240" w:lineRule="atLeast"/>
              <w:jc w:val="center"/>
              <w:rPr>
                <w:rFonts w:ascii="仿宋" w:hAnsi="仿宋" w:eastAsia="仿宋" w:cs="仿宋"/>
                <w:color w:val="auto"/>
                <w:sz w:val="21"/>
                <w:szCs w:val="21"/>
                <w:highlight w:val="none"/>
              </w:rPr>
            </w:pPr>
          </w:p>
        </w:tc>
        <w:tc>
          <w:tcPr>
            <w:tcW w:w="981" w:type="dxa"/>
            <w:vAlign w:val="center"/>
          </w:tcPr>
          <w:p w14:paraId="2B2835B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72E1C435">
            <w:pPr>
              <w:widowControl/>
              <w:spacing w:line="240" w:lineRule="atLeast"/>
              <w:jc w:val="center"/>
              <w:rPr>
                <w:rFonts w:ascii="仿宋" w:hAnsi="仿宋" w:eastAsia="仿宋" w:cs="仿宋"/>
                <w:color w:val="auto"/>
                <w:sz w:val="21"/>
                <w:szCs w:val="21"/>
                <w:highlight w:val="none"/>
              </w:rPr>
            </w:pPr>
          </w:p>
        </w:tc>
        <w:tc>
          <w:tcPr>
            <w:tcW w:w="981" w:type="dxa"/>
            <w:vAlign w:val="center"/>
          </w:tcPr>
          <w:p w14:paraId="49A38B3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1476D2D5">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4E318721">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0B9E1729">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各类设施设备升级服务，按实际需求、产生的服务收取费用。如不发生则不收取费用。</w:t>
            </w:r>
          </w:p>
        </w:tc>
      </w:tr>
      <w:tr w14:paraId="77ED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1484D25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绍兴市公共交通集团第二有限公司</w:t>
            </w:r>
          </w:p>
          <w:p w14:paraId="22061CB4">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运维费用合计（元）</w:t>
            </w:r>
          </w:p>
        </w:tc>
        <w:tc>
          <w:tcPr>
            <w:tcW w:w="923" w:type="dxa"/>
            <w:vAlign w:val="center"/>
          </w:tcPr>
          <w:p w14:paraId="6072D8F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96" w:type="dxa"/>
            <w:noWrap/>
            <w:vAlign w:val="center"/>
          </w:tcPr>
          <w:p w14:paraId="514183B6">
            <w:pPr>
              <w:widowControl/>
              <w:spacing w:line="240" w:lineRule="atLeast"/>
              <w:jc w:val="center"/>
              <w:rPr>
                <w:rFonts w:ascii="仿宋" w:hAnsi="仿宋" w:eastAsia="仿宋" w:cs="仿宋"/>
                <w:color w:val="auto"/>
                <w:sz w:val="21"/>
                <w:szCs w:val="21"/>
                <w:highlight w:val="none"/>
              </w:rPr>
            </w:pPr>
          </w:p>
        </w:tc>
        <w:tc>
          <w:tcPr>
            <w:tcW w:w="981" w:type="dxa"/>
          </w:tcPr>
          <w:p w14:paraId="0E8C06D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142" w:type="dxa"/>
            <w:vAlign w:val="center"/>
          </w:tcPr>
          <w:p w14:paraId="48135B61">
            <w:pPr>
              <w:widowControl/>
              <w:spacing w:line="240" w:lineRule="atLeast"/>
              <w:jc w:val="center"/>
              <w:rPr>
                <w:rFonts w:ascii="仿宋" w:hAnsi="仿宋" w:eastAsia="仿宋" w:cs="仿宋"/>
                <w:color w:val="auto"/>
                <w:sz w:val="21"/>
                <w:szCs w:val="21"/>
                <w:highlight w:val="none"/>
              </w:rPr>
            </w:pPr>
          </w:p>
        </w:tc>
        <w:tc>
          <w:tcPr>
            <w:tcW w:w="981" w:type="dxa"/>
          </w:tcPr>
          <w:p w14:paraId="4BB1062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62" w:type="dxa"/>
            <w:vAlign w:val="center"/>
          </w:tcPr>
          <w:p w14:paraId="6C1A7EB0">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6C4FB30F">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515B5088">
            <w:pPr>
              <w:widowControl/>
              <w:spacing w:line="240" w:lineRule="atLeast"/>
              <w:jc w:val="center"/>
              <w:rPr>
                <w:rFonts w:ascii="仿宋" w:hAnsi="仿宋" w:eastAsia="仿宋" w:cs="仿宋"/>
                <w:color w:val="auto"/>
                <w:kern w:val="0"/>
                <w:sz w:val="21"/>
                <w:szCs w:val="21"/>
                <w:highlight w:val="none"/>
              </w:rPr>
            </w:pPr>
          </w:p>
        </w:tc>
      </w:tr>
      <w:tr w14:paraId="2F31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10" w:type="dxa"/>
            <w:gridSpan w:val="12"/>
            <w:noWrap/>
            <w:vAlign w:val="center"/>
          </w:tcPr>
          <w:p w14:paraId="7B1838B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绍兴市公共交通集团第三有限公司</w:t>
            </w:r>
          </w:p>
        </w:tc>
      </w:tr>
      <w:tr w14:paraId="2E1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restart"/>
            <w:noWrap/>
            <w:vAlign w:val="center"/>
          </w:tcPr>
          <w:p w14:paraId="08617B9D">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w:t>
            </w:r>
          </w:p>
        </w:tc>
        <w:tc>
          <w:tcPr>
            <w:tcW w:w="1006" w:type="dxa"/>
            <w:noWrap/>
            <w:vAlign w:val="center"/>
          </w:tcPr>
          <w:p w14:paraId="1790538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w:t>
            </w:r>
          </w:p>
        </w:tc>
        <w:tc>
          <w:tcPr>
            <w:tcW w:w="2001" w:type="dxa"/>
            <w:vAlign w:val="center"/>
          </w:tcPr>
          <w:p w14:paraId="5F0D5B3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2037" w:type="dxa"/>
            <w:vAlign w:val="center"/>
          </w:tcPr>
          <w:p w14:paraId="13941C4C">
            <w:pPr>
              <w:widowControl/>
              <w:spacing w:line="240" w:lineRule="atLeas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923" w:type="dxa"/>
            <w:vAlign w:val="center"/>
          </w:tcPr>
          <w:p w14:paraId="6C5BF31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2101A76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96" w:type="dxa"/>
            <w:noWrap/>
            <w:vAlign w:val="center"/>
          </w:tcPr>
          <w:p w14:paraId="15658CB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44D1F50F">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285AC3E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0026759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142" w:type="dxa"/>
            <w:vAlign w:val="center"/>
          </w:tcPr>
          <w:p w14:paraId="29F03AC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7AD4E976">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65AF3CC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0743A7F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62" w:type="dxa"/>
            <w:vAlign w:val="center"/>
          </w:tcPr>
          <w:p w14:paraId="267B2E9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0EACBF38">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1246" w:type="dxa"/>
            <w:vAlign w:val="center"/>
          </w:tcPr>
          <w:p w14:paraId="36EFA52E">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小计（元）</w:t>
            </w:r>
          </w:p>
        </w:tc>
        <w:tc>
          <w:tcPr>
            <w:tcW w:w="1695" w:type="dxa"/>
            <w:vAlign w:val="center"/>
          </w:tcPr>
          <w:p w14:paraId="46E231F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4BC2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6DE56BE">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1A05F2A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车载调度终端运维</w:t>
            </w:r>
          </w:p>
        </w:tc>
        <w:tc>
          <w:tcPr>
            <w:tcW w:w="2001" w:type="dxa"/>
            <w:vAlign w:val="center"/>
          </w:tcPr>
          <w:p w14:paraId="6DF70FDB">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409</w:t>
            </w:r>
            <w:r>
              <w:rPr>
                <w:rFonts w:hint="eastAsia" w:ascii="仿宋" w:hAnsi="仿宋" w:eastAsia="仿宋" w:cs="仿宋_GB2312"/>
                <w:color w:val="auto"/>
                <w:kern w:val="0"/>
                <w:sz w:val="21"/>
                <w:szCs w:val="21"/>
                <w:highlight w:val="none"/>
              </w:rPr>
              <w:t>元/辆/年</w:t>
            </w:r>
          </w:p>
        </w:tc>
        <w:tc>
          <w:tcPr>
            <w:tcW w:w="2037" w:type="dxa"/>
            <w:vAlign w:val="center"/>
          </w:tcPr>
          <w:p w14:paraId="715713D0">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24905D9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440辆</w:t>
            </w:r>
          </w:p>
        </w:tc>
        <w:tc>
          <w:tcPr>
            <w:tcW w:w="1096" w:type="dxa"/>
            <w:noWrap/>
            <w:vAlign w:val="center"/>
          </w:tcPr>
          <w:p w14:paraId="7F874DDA">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3976EE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460辆</w:t>
            </w:r>
          </w:p>
        </w:tc>
        <w:tc>
          <w:tcPr>
            <w:tcW w:w="1142" w:type="dxa"/>
            <w:vAlign w:val="center"/>
          </w:tcPr>
          <w:p w14:paraId="34E07A77">
            <w:pPr>
              <w:spacing w:line="240" w:lineRule="atLeast"/>
              <w:jc w:val="center"/>
              <w:rPr>
                <w:rFonts w:ascii="仿宋" w:hAnsi="仿宋" w:eastAsia="仿宋" w:cs="仿宋"/>
                <w:color w:val="auto"/>
                <w:sz w:val="21"/>
                <w:szCs w:val="21"/>
                <w:highlight w:val="none"/>
              </w:rPr>
            </w:pPr>
          </w:p>
        </w:tc>
        <w:tc>
          <w:tcPr>
            <w:tcW w:w="981" w:type="dxa"/>
            <w:vAlign w:val="center"/>
          </w:tcPr>
          <w:p w14:paraId="3EFAD4C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453辆</w:t>
            </w:r>
          </w:p>
        </w:tc>
        <w:tc>
          <w:tcPr>
            <w:tcW w:w="1062" w:type="dxa"/>
            <w:vAlign w:val="center"/>
          </w:tcPr>
          <w:p w14:paraId="3BA38FCE">
            <w:pPr>
              <w:spacing w:line="240" w:lineRule="atLeast"/>
              <w:jc w:val="center"/>
              <w:rPr>
                <w:rFonts w:ascii="仿宋" w:hAnsi="仿宋" w:eastAsia="仿宋" w:cs="仿宋"/>
                <w:color w:val="auto"/>
                <w:sz w:val="21"/>
                <w:szCs w:val="21"/>
                <w:highlight w:val="none"/>
              </w:rPr>
            </w:pPr>
          </w:p>
        </w:tc>
        <w:tc>
          <w:tcPr>
            <w:tcW w:w="1246" w:type="dxa"/>
            <w:vAlign w:val="center"/>
          </w:tcPr>
          <w:p w14:paraId="7675D7FE">
            <w:pPr>
              <w:spacing w:line="240" w:lineRule="atLeast"/>
              <w:jc w:val="center"/>
              <w:rPr>
                <w:rFonts w:ascii="仿宋" w:hAnsi="仿宋" w:eastAsia="仿宋" w:cs="仿宋"/>
                <w:color w:val="auto"/>
                <w:sz w:val="21"/>
                <w:szCs w:val="21"/>
                <w:highlight w:val="none"/>
              </w:rPr>
            </w:pPr>
          </w:p>
        </w:tc>
        <w:tc>
          <w:tcPr>
            <w:tcW w:w="1695" w:type="dxa"/>
            <w:vAlign w:val="center"/>
          </w:tcPr>
          <w:p w14:paraId="62871C07">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运维内容包含月巡检和日常本地化运维，费用含人工、小件物料、软件升级，不含主机、硬盘、LCD屏、摄像机（报废车利旧）</w:t>
            </w:r>
          </w:p>
        </w:tc>
      </w:tr>
      <w:tr w14:paraId="2CE5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48017CE8">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3568853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车载安全卫士运维</w:t>
            </w:r>
          </w:p>
        </w:tc>
        <w:tc>
          <w:tcPr>
            <w:tcW w:w="2001" w:type="dxa"/>
            <w:vAlign w:val="center"/>
          </w:tcPr>
          <w:p w14:paraId="4D8BB4C9">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156</w:t>
            </w:r>
            <w:r>
              <w:rPr>
                <w:rFonts w:hint="eastAsia" w:ascii="仿宋" w:hAnsi="仿宋" w:eastAsia="仿宋" w:cs="仿宋_GB2312"/>
                <w:color w:val="auto"/>
                <w:kern w:val="0"/>
                <w:sz w:val="21"/>
                <w:szCs w:val="21"/>
                <w:highlight w:val="none"/>
              </w:rPr>
              <w:t>元/辆/年</w:t>
            </w:r>
          </w:p>
        </w:tc>
        <w:tc>
          <w:tcPr>
            <w:tcW w:w="2037" w:type="dxa"/>
            <w:vAlign w:val="center"/>
          </w:tcPr>
          <w:p w14:paraId="1A420686">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43DC9AA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440辆</w:t>
            </w:r>
          </w:p>
        </w:tc>
        <w:tc>
          <w:tcPr>
            <w:tcW w:w="1096" w:type="dxa"/>
            <w:noWrap/>
            <w:vAlign w:val="center"/>
          </w:tcPr>
          <w:p w14:paraId="3C58C25E">
            <w:pPr>
              <w:widowControl/>
              <w:spacing w:line="240" w:lineRule="atLeast"/>
              <w:jc w:val="center"/>
              <w:rPr>
                <w:rFonts w:ascii="仿宋" w:hAnsi="仿宋" w:eastAsia="仿宋" w:cs="仿宋"/>
                <w:color w:val="auto"/>
                <w:sz w:val="21"/>
                <w:szCs w:val="21"/>
                <w:highlight w:val="none"/>
              </w:rPr>
            </w:pPr>
          </w:p>
        </w:tc>
        <w:tc>
          <w:tcPr>
            <w:tcW w:w="981" w:type="dxa"/>
            <w:vAlign w:val="center"/>
          </w:tcPr>
          <w:p w14:paraId="4600466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460辆</w:t>
            </w:r>
          </w:p>
        </w:tc>
        <w:tc>
          <w:tcPr>
            <w:tcW w:w="1142" w:type="dxa"/>
            <w:vAlign w:val="center"/>
          </w:tcPr>
          <w:p w14:paraId="65252ADA">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C1B004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453辆</w:t>
            </w:r>
          </w:p>
        </w:tc>
        <w:tc>
          <w:tcPr>
            <w:tcW w:w="1062" w:type="dxa"/>
            <w:vAlign w:val="center"/>
          </w:tcPr>
          <w:p w14:paraId="00D56F9A">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3F5FBD42">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2BF4FE98">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运维内容包含月巡检和日常本地化运维，费用含人工、小件物料，不含主机（报废车利旧）</w:t>
            </w:r>
          </w:p>
        </w:tc>
      </w:tr>
      <w:tr w14:paraId="7BF9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ACF4052">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50D256FC">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机房及各网络节点运维</w:t>
            </w:r>
          </w:p>
        </w:tc>
        <w:tc>
          <w:tcPr>
            <w:tcW w:w="2001" w:type="dxa"/>
            <w:vAlign w:val="center"/>
          </w:tcPr>
          <w:p w14:paraId="2CC246EB">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2221</w:t>
            </w:r>
            <w:r>
              <w:rPr>
                <w:rFonts w:hint="eastAsia" w:ascii="仿宋" w:hAnsi="仿宋" w:eastAsia="仿宋" w:cs="仿宋_GB2312"/>
                <w:color w:val="auto"/>
                <w:kern w:val="0"/>
                <w:sz w:val="21"/>
                <w:szCs w:val="21"/>
                <w:highlight w:val="none"/>
              </w:rPr>
              <w:t>3元/年</w:t>
            </w:r>
          </w:p>
        </w:tc>
        <w:tc>
          <w:tcPr>
            <w:tcW w:w="2037" w:type="dxa"/>
            <w:vAlign w:val="center"/>
          </w:tcPr>
          <w:p w14:paraId="0B3BC072">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33CAF45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2F5BA840">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8190ED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7939CAB0">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AE54B9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7430EAD9">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2A6BCAFF">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46E6AEAC">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运维内容包含机房1个，网络节点1个的月巡检和日常本地化运维，费用含人工、小件物料，不含服务器、防火墙等大件设备。</w:t>
            </w:r>
          </w:p>
        </w:tc>
      </w:tr>
      <w:tr w14:paraId="013A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7BD6D30D">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79583FD1">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场站、站点监控，门禁运维</w:t>
            </w:r>
          </w:p>
        </w:tc>
        <w:tc>
          <w:tcPr>
            <w:tcW w:w="2001" w:type="dxa"/>
            <w:vAlign w:val="center"/>
          </w:tcPr>
          <w:p w14:paraId="1CBD3AE2">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70400</w:t>
            </w:r>
            <w:r>
              <w:rPr>
                <w:rFonts w:hint="eastAsia" w:ascii="仿宋" w:hAnsi="仿宋" w:eastAsia="仿宋" w:cs="仿宋_GB2312"/>
                <w:color w:val="auto"/>
                <w:kern w:val="0"/>
                <w:sz w:val="21"/>
                <w:szCs w:val="21"/>
                <w:highlight w:val="none"/>
              </w:rPr>
              <w:t>元/批/年</w:t>
            </w:r>
          </w:p>
        </w:tc>
        <w:tc>
          <w:tcPr>
            <w:tcW w:w="2037" w:type="dxa"/>
            <w:vAlign w:val="center"/>
          </w:tcPr>
          <w:p w14:paraId="161DE6DC">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元/批/年</w:t>
            </w:r>
          </w:p>
        </w:tc>
        <w:tc>
          <w:tcPr>
            <w:tcW w:w="923" w:type="dxa"/>
            <w:vAlign w:val="center"/>
          </w:tcPr>
          <w:p w14:paraId="55FFED7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96" w:type="dxa"/>
            <w:noWrap/>
            <w:vAlign w:val="center"/>
          </w:tcPr>
          <w:p w14:paraId="4676C61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D41B12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142" w:type="dxa"/>
            <w:vAlign w:val="center"/>
          </w:tcPr>
          <w:p w14:paraId="4D1013B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5540BA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62" w:type="dxa"/>
            <w:vAlign w:val="center"/>
          </w:tcPr>
          <w:p w14:paraId="08110082">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22D04FE5">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1C354987">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运维内容包含场站、站点监控8套，摄像头118个，门禁38套的月巡检和日常本地化运维，费用含人工、物料。</w:t>
            </w:r>
          </w:p>
        </w:tc>
      </w:tr>
      <w:tr w14:paraId="4BEC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2FA36F4F">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53732FB9">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电子站牌运维（含电费、网络费、维护费等）</w:t>
            </w:r>
          </w:p>
        </w:tc>
        <w:tc>
          <w:tcPr>
            <w:tcW w:w="2001" w:type="dxa"/>
            <w:vAlign w:val="center"/>
          </w:tcPr>
          <w:p w14:paraId="63BDD901">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639</w:t>
            </w:r>
            <w:r>
              <w:rPr>
                <w:rFonts w:hint="eastAsia" w:ascii="仿宋" w:hAnsi="仿宋" w:eastAsia="仿宋" w:cs="仿宋_GB2312"/>
                <w:color w:val="auto"/>
                <w:kern w:val="0"/>
                <w:sz w:val="21"/>
                <w:szCs w:val="21"/>
                <w:highlight w:val="none"/>
              </w:rPr>
              <w:t>4元/只/年</w:t>
            </w:r>
          </w:p>
        </w:tc>
        <w:tc>
          <w:tcPr>
            <w:tcW w:w="2037" w:type="dxa"/>
            <w:vAlign w:val="center"/>
          </w:tcPr>
          <w:p w14:paraId="2750C0E9">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4CEC5C3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50只</w:t>
            </w:r>
          </w:p>
        </w:tc>
        <w:tc>
          <w:tcPr>
            <w:tcW w:w="1096" w:type="dxa"/>
            <w:noWrap/>
            <w:vAlign w:val="center"/>
          </w:tcPr>
          <w:p w14:paraId="5B2B5055">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80EFE7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70只</w:t>
            </w:r>
          </w:p>
        </w:tc>
        <w:tc>
          <w:tcPr>
            <w:tcW w:w="1142" w:type="dxa"/>
            <w:vAlign w:val="center"/>
          </w:tcPr>
          <w:p w14:paraId="5118000F">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0E734E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80只</w:t>
            </w:r>
          </w:p>
        </w:tc>
        <w:tc>
          <w:tcPr>
            <w:tcW w:w="1062" w:type="dxa"/>
            <w:vAlign w:val="center"/>
          </w:tcPr>
          <w:p w14:paraId="2EE38439">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496B2BD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6FF354AA">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运维内容包含月巡检和日常本地化运维，费用含电费、网络费、人工、小件物料，不含屏体、站牌壳体等大件物料。</w:t>
            </w:r>
          </w:p>
        </w:tc>
      </w:tr>
      <w:tr w14:paraId="192A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33F31109">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66C3B0CB">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自建电子站牌运维（含网络费、维护费等）</w:t>
            </w:r>
          </w:p>
        </w:tc>
        <w:tc>
          <w:tcPr>
            <w:tcW w:w="2001" w:type="dxa"/>
            <w:vAlign w:val="center"/>
          </w:tcPr>
          <w:p w14:paraId="544F7CDF">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274</w:t>
            </w:r>
            <w:r>
              <w:rPr>
                <w:rFonts w:hint="eastAsia" w:ascii="仿宋" w:hAnsi="仿宋" w:eastAsia="仿宋" w:cs="仿宋_GB2312"/>
                <w:color w:val="auto"/>
                <w:kern w:val="0"/>
                <w:sz w:val="21"/>
                <w:szCs w:val="21"/>
                <w:highlight w:val="none"/>
              </w:rPr>
              <w:t>7元/只/年</w:t>
            </w:r>
          </w:p>
        </w:tc>
        <w:tc>
          <w:tcPr>
            <w:tcW w:w="2037" w:type="dxa"/>
            <w:vAlign w:val="center"/>
          </w:tcPr>
          <w:p w14:paraId="38B7EA1B">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160441D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5只</w:t>
            </w:r>
          </w:p>
        </w:tc>
        <w:tc>
          <w:tcPr>
            <w:tcW w:w="1096" w:type="dxa"/>
            <w:noWrap/>
            <w:vAlign w:val="center"/>
          </w:tcPr>
          <w:p w14:paraId="12A07C10">
            <w:pPr>
              <w:widowControl/>
              <w:spacing w:line="240" w:lineRule="atLeast"/>
              <w:jc w:val="center"/>
              <w:rPr>
                <w:rFonts w:ascii="仿宋" w:hAnsi="仿宋" w:eastAsia="仿宋" w:cs="仿宋"/>
                <w:color w:val="auto"/>
                <w:sz w:val="21"/>
                <w:szCs w:val="21"/>
                <w:highlight w:val="none"/>
              </w:rPr>
            </w:pPr>
          </w:p>
        </w:tc>
        <w:tc>
          <w:tcPr>
            <w:tcW w:w="981" w:type="dxa"/>
            <w:vAlign w:val="center"/>
          </w:tcPr>
          <w:p w14:paraId="27F2AA2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5只</w:t>
            </w:r>
          </w:p>
        </w:tc>
        <w:tc>
          <w:tcPr>
            <w:tcW w:w="1142" w:type="dxa"/>
            <w:vAlign w:val="center"/>
          </w:tcPr>
          <w:p w14:paraId="7E38B5AD">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C2B762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5只</w:t>
            </w:r>
          </w:p>
        </w:tc>
        <w:tc>
          <w:tcPr>
            <w:tcW w:w="1062" w:type="dxa"/>
            <w:vAlign w:val="center"/>
          </w:tcPr>
          <w:p w14:paraId="688762CB">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1E0AD2E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4F6BC208">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运维内容包含月巡检和日常本地化运维，费用含网络费、人工、小件物料，不含屏体、吊屏壳体等大件物料。</w:t>
            </w:r>
          </w:p>
        </w:tc>
      </w:tr>
      <w:tr w14:paraId="5FE6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0" w:type="dxa"/>
            <w:vMerge w:val="continue"/>
            <w:noWrap/>
            <w:vAlign w:val="center"/>
          </w:tcPr>
          <w:p w14:paraId="3B2D4277">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30AEBE1D">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设施设备升级服务（按需）</w:t>
            </w:r>
          </w:p>
        </w:tc>
        <w:tc>
          <w:tcPr>
            <w:tcW w:w="2001" w:type="dxa"/>
            <w:vAlign w:val="center"/>
          </w:tcPr>
          <w:p w14:paraId="1AC72A7B">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2721</w:t>
            </w:r>
            <w:r>
              <w:rPr>
                <w:rFonts w:hint="eastAsia" w:ascii="仿宋" w:hAnsi="仿宋" w:eastAsia="仿宋" w:cs="仿宋_GB2312"/>
                <w:color w:val="auto"/>
                <w:kern w:val="0"/>
                <w:sz w:val="21"/>
                <w:szCs w:val="21"/>
                <w:highlight w:val="none"/>
              </w:rPr>
              <w:t>3元/年</w:t>
            </w:r>
          </w:p>
        </w:tc>
        <w:tc>
          <w:tcPr>
            <w:tcW w:w="2037" w:type="dxa"/>
            <w:vAlign w:val="center"/>
          </w:tcPr>
          <w:p w14:paraId="15847EA1">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3E2BC8C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58AD00AC">
            <w:pPr>
              <w:widowControl/>
              <w:spacing w:line="240" w:lineRule="atLeast"/>
              <w:jc w:val="center"/>
              <w:rPr>
                <w:rFonts w:ascii="仿宋" w:hAnsi="仿宋" w:eastAsia="仿宋" w:cs="仿宋"/>
                <w:color w:val="auto"/>
                <w:sz w:val="21"/>
                <w:szCs w:val="21"/>
                <w:highlight w:val="none"/>
              </w:rPr>
            </w:pPr>
          </w:p>
        </w:tc>
        <w:tc>
          <w:tcPr>
            <w:tcW w:w="981" w:type="dxa"/>
            <w:vAlign w:val="center"/>
          </w:tcPr>
          <w:p w14:paraId="4884B42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6C6E689C">
            <w:pPr>
              <w:widowControl/>
              <w:spacing w:line="240" w:lineRule="atLeast"/>
              <w:jc w:val="center"/>
              <w:rPr>
                <w:rFonts w:ascii="仿宋" w:hAnsi="仿宋" w:eastAsia="仿宋" w:cs="仿宋"/>
                <w:color w:val="auto"/>
                <w:sz w:val="21"/>
                <w:szCs w:val="21"/>
                <w:highlight w:val="none"/>
              </w:rPr>
            </w:pPr>
          </w:p>
        </w:tc>
        <w:tc>
          <w:tcPr>
            <w:tcW w:w="981" w:type="dxa"/>
            <w:vAlign w:val="center"/>
          </w:tcPr>
          <w:p w14:paraId="3871C6E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0CD85D89">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5342901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659185B6">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各类设施设备升级服务，按实际需求、产生的服务收取费用。如不发生则不收取费用。</w:t>
            </w:r>
          </w:p>
        </w:tc>
      </w:tr>
      <w:tr w14:paraId="3A71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17BE343C">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绍兴市公共交通集团第三有限公司</w:t>
            </w:r>
          </w:p>
          <w:p w14:paraId="53092D3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运维费用合计（元）</w:t>
            </w:r>
          </w:p>
        </w:tc>
        <w:tc>
          <w:tcPr>
            <w:tcW w:w="923" w:type="dxa"/>
            <w:vAlign w:val="center"/>
          </w:tcPr>
          <w:p w14:paraId="01FF613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96" w:type="dxa"/>
            <w:noWrap/>
            <w:vAlign w:val="center"/>
          </w:tcPr>
          <w:p w14:paraId="6D8CF454">
            <w:pPr>
              <w:widowControl/>
              <w:spacing w:line="240" w:lineRule="atLeast"/>
              <w:jc w:val="center"/>
              <w:rPr>
                <w:rFonts w:ascii="仿宋" w:hAnsi="仿宋" w:eastAsia="仿宋" w:cs="仿宋"/>
                <w:color w:val="auto"/>
                <w:sz w:val="21"/>
                <w:szCs w:val="21"/>
                <w:highlight w:val="none"/>
              </w:rPr>
            </w:pPr>
          </w:p>
        </w:tc>
        <w:tc>
          <w:tcPr>
            <w:tcW w:w="981" w:type="dxa"/>
          </w:tcPr>
          <w:p w14:paraId="2A68B23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142" w:type="dxa"/>
            <w:vAlign w:val="center"/>
          </w:tcPr>
          <w:p w14:paraId="6DCE8EB7">
            <w:pPr>
              <w:widowControl/>
              <w:spacing w:line="240" w:lineRule="atLeast"/>
              <w:jc w:val="center"/>
              <w:rPr>
                <w:rFonts w:ascii="仿宋" w:hAnsi="仿宋" w:eastAsia="仿宋" w:cs="仿宋"/>
                <w:color w:val="auto"/>
                <w:sz w:val="21"/>
                <w:szCs w:val="21"/>
                <w:highlight w:val="none"/>
              </w:rPr>
            </w:pPr>
          </w:p>
        </w:tc>
        <w:tc>
          <w:tcPr>
            <w:tcW w:w="981" w:type="dxa"/>
          </w:tcPr>
          <w:p w14:paraId="0A2B81F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62" w:type="dxa"/>
            <w:vAlign w:val="center"/>
          </w:tcPr>
          <w:p w14:paraId="42D8DCFE">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17DEB940">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09451557">
            <w:pPr>
              <w:widowControl/>
              <w:spacing w:line="240" w:lineRule="atLeast"/>
              <w:jc w:val="center"/>
              <w:rPr>
                <w:rFonts w:ascii="仿宋" w:hAnsi="仿宋" w:eastAsia="仿宋" w:cs="仿宋"/>
                <w:color w:val="auto"/>
                <w:kern w:val="0"/>
                <w:sz w:val="21"/>
                <w:szCs w:val="21"/>
                <w:highlight w:val="none"/>
              </w:rPr>
            </w:pPr>
          </w:p>
        </w:tc>
      </w:tr>
      <w:tr w14:paraId="3E41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122189F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投标总价（小写）</w:t>
            </w:r>
          </w:p>
        </w:tc>
        <w:tc>
          <w:tcPr>
            <w:tcW w:w="9126" w:type="dxa"/>
            <w:gridSpan w:val="8"/>
            <w:vAlign w:val="center"/>
          </w:tcPr>
          <w:p w14:paraId="7744C3B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元</w:t>
            </w:r>
          </w:p>
        </w:tc>
      </w:tr>
      <w:tr w14:paraId="0CE0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08C583A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投标总价（大写）</w:t>
            </w:r>
          </w:p>
        </w:tc>
        <w:tc>
          <w:tcPr>
            <w:tcW w:w="9126" w:type="dxa"/>
            <w:gridSpan w:val="8"/>
            <w:vAlign w:val="center"/>
          </w:tcPr>
          <w:p w14:paraId="71ACD13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元</w:t>
            </w:r>
          </w:p>
        </w:tc>
      </w:tr>
    </w:tbl>
    <w:p w14:paraId="22158E5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en-US" w:eastAsia="zh-CN"/>
        </w:rPr>
      </w:pPr>
    </w:p>
    <w:p w14:paraId="76A7E9F6">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注：</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en-US" w:eastAsia="zh-CN"/>
        </w:rPr>
        <w:t>1、本表为《开标一览表》报价依据，本表中的投标总价与《开标一览表》中的投标报价不一致的作无效标处理。</w:t>
      </w:r>
    </w:p>
    <w:p w14:paraId="31A2A890">
      <w:pPr>
        <w:pStyle w:val="2"/>
        <w:rPr>
          <w:rFonts w:hint="eastAsia" w:eastAsia="仿宋_GB2312"/>
          <w:color w:val="auto"/>
          <w:highlight w:val="none"/>
          <w:lang w:val="en-US" w:eastAsia="zh-CN"/>
        </w:rPr>
      </w:pPr>
    </w:p>
    <w:p w14:paraId="3AC18A26">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15A28912">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201F94C5">
      <w:pPr>
        <w:rPr>
          <w:rFonts w:hint="eastAsia"/>
          <w:color w:val="auto"/>
          <w:highlight w:val="none"/>
          <w:lang w:val="en-US" w:eastAsia="zh-CN"/>
        </w:rPr>
      </w:pPr>
    </w:p>
    <w:p w14:paraId="57A73643">
      <w:pPr>
        <w:spacing w:line="360" w:lineRule="auto"/>
        <w:ind w:firstLine="482" w:firstLineChars="200"/>
        <w:rPr>
          <w:rFonts w:ascii="仿宋" w:hAnsi="仿宋" w:eastAsia="仿宋" w:cs="仿宋"/>
          <w:b/>
          <w:color w:val="auto"/>
          <w:kern w:val="0"/>
          <w:sz w:val="24"/>
          <w:highlight w:val="none"/>
        </w:rPr>
      </w:pPr>
    </w:p>
    <w:p w14:paraId="1420443E">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cols w:space="720" w:num="1"/>
          <w:titlePg/>
          <w:docGrid w:linePitch="312" w:charSpace="0"/>
        </w:sectPr>
      </w:pPr>
    </w:p>
    <w:p w14:paraId="61927EC2">
      <w:pPr>
        <w:pStyle w:val="691"/>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中小企业声明函（如有）</w:t>
      </w:r>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79"/>
        <w:rPr>
          <w:rFonts w:ascii="仿宋" w:hAnsi="仿宋" w:eastAsia="仿宋" w:cs="仿宋"/>
          <w:b/>
          <w:color w:val="auto"/>
          <w:highlight w:val="none"/>
        </w:rPr>
      </w:pPr>
    </w:p>
    <w:p w14:paraId="6329A79A">
      <w:pPr>
        <w:pStyle w:val="80"/>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79"/>
        <w:rPr>
          <w:rFonts w:ascii="仿宋" w:hAnsi="仿宋" w:eastAsia="仿宋" w:cs="仿宋"/>
          <w:b/>
          <w:color w:val="auto"/>
          <w:highlight w:val="none"/>
        </w:rPr>
      </w:pPr>
    </w:p>
    <w:p w14:paraId="2AF02547">
      <w:pPr>
        <w:pStyle w:val="80"/>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1"/>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3"/>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0A4B4559">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41994F03">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0DE34036">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62F58BA8">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4F91FCA5">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C61A8B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1B0C113A">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185C9737">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联系电话：</w:t>
      </w:r>
    </w:p>
    <w:p w14:paraId="798688B2">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 邮编：</w:t>
      </w:r>
    </w:p>
    <w:p w14:paraId="3536636B">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413F32AD">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2126AF3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04C00BFF">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2BEC8EC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43D14DF7">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20C71758">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p>
    <w:p w14:paraId="437C6E36">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59A717A1">
      <w:pPr>
        <w:snapToGrid w:val="0"/>
        <w:spacing w:line="360" w:lineRule="auto"/>
        <w:rPr>
          <w:rFonts w:ascii="仿宋" w:hAnsi="仿宋" w:eastAsia="仿宋" w:cs="仿宋"/>
          <w:color w:val="auto"/>
          <w:sz w:val="24"/>
          <w:highlight w:val="none"/>
        </w:rPr>
      </w:pPr>
    </w:p>
    <w:p w14:paraId="620FC5C3">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11D56F14">
      <w:pPr>
        <w:snapToGrid w:val="0"/>
        <w:spacing w:line="360" w:lineRule="auto"/>
        <w:rPr>
          <w:rFonts w:ascii="仿宋" w:hAnsi="仿宋" w:eastAsia="仿宋" w:cs="仿宋"/>
          <w:color w:val="auto"/>
          <w:sz w:val="24"/>
          <w:highlight w:val="none"/>
          <w:u w:val="dotted"/>
        </w:rPr>
      </w:pPr>
    </w:p>
    <w:p w14:paraId="5BCA1C27">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67F1B9A6">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705024E6">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378B8102">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1FC590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692D70F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598AAA6C">
      <w:pPr>
        <w:spacing w:line="360" w:lineRule="auto"/>
        <w:jc w:val="center"/>
        <w:rPr>
          <w:rFonts w:ascii="仿宋" w:hAnsi="仿宋" w:eastAsia="仿宋" w:cs="仿宋"/>
          <w:b/>
          <w:bCs/>
          <w:color w:val="auto"/>
          <w:sz w:val="24"/>
          <w:highlight w:val="none"/>
        </w:rPr>
      </w:pPr>
    </w:p>
    <w:p w14:paraId="15B656D6">
      <w:pPr>
        <w:spacing w:line="360" w:lineRule="auto"/>
        <w:rPr>
          <w:rFonts w:ascii="仿宋" w:hAnsi="仿宋" w:eastAsia="仿宋" w:cs="仿宋"/>
          <w:b/>
          <w:color w:val="auto"/>
          <w:sz w:val="24"/>
          <w:highlight w:val="none"/>
        </w:rPr>
      </w:pPr>
    </w:p>
    <w:p w14:paraId="459DFD3D">
      <w:pPr>
        <w:spacing w:line="360" w:lineRule="auto"/>
        <w:rPr>
          <w:rFonts w:ascii="仿宋" w:hAnsi="仿宋" w:eastAsia="仿宋" w:cs="仿宋"/>
          <w:b/>
          <w:color w:val="auto"/>
          <w:sz w:val="24"/>
          <w:highlight w:val="none"/>
        </w:rPr>
      </w:pPr>
    </w:p>
    <w:p w14:paraId="51E71467">
      <w:pPr>
        <w:spacing w:line="360" w:lineRule="auto"/>
        <w:rPr>
          <w:rFonts w:ascii="仿宋" w:hAnsi="仿宋" w:eastAsia="仿宋" w:cs="仿宋"/>
          <w:b/>
          <w:color w:val="auto"/>
          <w:sz w:val="24"/>
          <w:highlight w:val="none"/>
        </w:rPr>
      </w:pPr>
    </w:p>
    <w:p w14:paraId="6363BD23">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335E07D5">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10FF3B9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317F41A6">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0BCCD44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6BAF512A">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24545599">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227223E1">
      <w:pPr>
        <w:widowControl/>
        <w:spacing w:line="360" w:lineRule="auto"/>
        <w:ind w:firstLine="600" w:firstLineChars="200"/>
        <w:jc w:val="left"/>
        <w:rPr>
          <w:rFonts w:ascii="仿宋" w:hAnsi="仿宋" w:eastAsia="仿宋" w:cs="仿宋"/>
          <w:color w:val="auto"/>
          <w:sz w:val="30"/>
          <w:szCs w:val="30"/>
          <w:highlight w:val="none"/>
        </w:rPr>
      </w:pPr>
    </w:p>
    <w:p w14:paraId="7BEC1049">
      <w:pPr>
        <w:spacing w:line="360" w:lineRule="auto"/>
        <w:jc w:val="center"/>
        <w:rPr>
          <w:rFonts w:ascii="仿宋" w:hAnsi="仿宋" w:eastAsia="仿宋" w:cs="仿宋"/>
          <w:b/>
          <w:color w:val="auto"/>
          <w:spacing w:val="6"/>
          <w:sz w:val="32"/>
          <w:szCs w:val="32"/>
          <w:highlight w:val="none"/>
        </w:rPr>
      </w:pPr>
    </w:p>
    <w:p w14:paraId="194EC717">
      <w:pPr>
        <w:spacing w:line="360" w:lineRule="auto"/>
        <w:jc w:val="center"/>
        <w:rPr>
          <w:rFonts w:ascii="仿宋" w:hAnsi="仿宋" w:eastAsia="仿宋" w:cs="仿宋"/>
          <w:b/>
          <w:color w:val="auto"/>
          <w:spacing w:val="6"/>
          <w:sz w:val="32"/>
          <w:szCs w:val="32"/>
          <w:highlight w:val="none"/>
        </w:rPr>
      </w:pPr>
    </w:p>
    <w:p w14:paraId="65C3C339">
      <w:pPr>
        <w:spacing w:line="360" w:lineRule="auto"/>
        <w:jc w:val="center"/>
        <w:rPr>
          <w:rFonts w:ascii="仿宋" w:hAnsi="仿宋" w:eastAsia="仿宋" w:cs="仿宋"/>
          <w:b/>
          <w:color w:val="auto"/>
          <w:spacing w:val="6"/>
          <w:sz w:val="32"/>
          <w:szCs w:val="32"/>
          <w:highlight w:val="none"/>
        </w:rPr>
      </w:pPr>
    </w:p>
    <w:p w14:paraId="50AC422B">
      <w:pPr>
        <w:spacing w:line="360" w:lineRule="auto"/>
        <w:jc w:val="center"/>
        <w:rPr>
          <w:rFonts w:ascii="仿宋" w:hAnsi="仿宋" w:eastAsia="仿宋" w:cs="仿宋"/>
          <w:b/>
          <w:color w:val="auto"/>
          <w:spacing w:val="6"/>
          <w:sz w:val="32"/>
          <w:szCs w:val="32"/>
          <w:highlight w:val="none"/>
        </w:rPr>
      </w:pPr>
    </w:p>
    <w:p w14:paraId="41091E6F">
      <w:pPr>
        <w:spacing w:line="360" w:lineRule="auto"/>
        <w:jc w:val="center"/>
        <w:rPr>
          <w:rFonts w:ascii="仿宋" w:hAnsi="仿宋" w:eastAsia="仿宋" w:cs="仿宋"/>
          <w:b/>
          <w:color w:val="auto"/>
          <w:spacing w:val="6"/>
          <w:sz w:val="32"/>
          <w:szCs w:val="32"/>
          <w:highlight w:val="none"/>
        </w:rPr>
      </w:pPr>
    </w:p>
    <w:p w14:paraId="18C67A1C">
      <w:pPr>
        <w:spacing w:line="360" w:lineRule="auto"/>
        <w:jc w:val="center"/>
        <w:rPr>
          <w:rFonts w:ascii="仿宋" w:hAnsi="仿宋" w:eastAsia="仿宋" w:cs="仿宋"/>
          <w:b/>
          <w:color w:val="auto"/>
          <w:spacing w:val="6"/>
          <w:sz w:val="32"/>
          <w:szCs w:val="32"/>
          <w:highlight w:val="none"/>
        </w:rPr>
      </w:pPr>
    </w:p>
    <w:p w14:paraId="0FF47974">
      <w:pPr>
        <w:spacing w:line="360" w:lineRule="auto"/>
        <w:jc w:val="center"/>
        <w:rPr>
          <w:rFonts w:ascii="仿宋" w:hAnsi="仿宋" w:eastAsia="仿宋" w:cs="仿宋"/>
          <w:b/>
          <w:color w:val="auto"/>
          <w:spacing w:val="6"/>
          <w:sz w:val="32"/>
          <w:szCs w:val="32"/>
          <w:highlight w:val="none"/>
        </w:rPr>
      </w:pPr>
    </w:p>
    <w:p w14:paraId="6CD81D89">
      <w:pPr>
        <w:spacing w:line="360" w:lineRule="auto"/>
        <w:jc w:val="left"/>
        <w:rPr>
          <w:rFonts w:ascii="仿宋" w:hAnsi="仿宋" w:eastAsia="仿宋" w:cs="仿宋"/>
          <w:b/>
          <w:color w:val="auto"/>
          <w:spacing w:val="6"/>
          <w:sz w:val="32"/>
          <w:szCs w:val="32"/>
          <w:highlight w:val="none"/>
        </w:rPr>
      </w:pPr>
    </w:p>
    <w:p w14:paraId="09093AAC">
      <w:pPr>
        <w:spacing w:line="360" w:lineRule="auto"/>
        <w:jc w:val="left"/>
        <w:rPr>
          <w:rFonts w:ascii="仿宋" w:hAnsi="仿宋" w:eastAsia="仿宋" w:cs="仿宋"/>
          <w:b/>
          <w:color w:val="auto"/>
          <w:spacing w:val="6"/>
          <w:sz w:val="32"/>
          <w:szCs w:val="32"/>
          <w:highlight w:val="none"/>
        </w:rPr>
      </w:pPr>
    </w:p>
    <w:p w14:paraId="18E97D46">
      <w:pPr>
        <w:spacing w:line="360" w:lineRule="auto"/>
        <w:jc w:val="left"/>
        <w:rPr>
          <w:rFonts w:ascii="仿宋" w:hAnsi="仿宋" w:eastAsia="仿宋" w:cs="仿宋"/>
          <w:b/>
          <w:color w:val="auto"/>
          <w:spacing w:val="6"/>
          <w:sz w:val="32"/>
          <w:szCs w:val="32"/>
          <w:highlight w:val="none"/>
        </w:rPr>
      </w:pPr>
    </w:p>
    <w:p w14:paraId="59CB058E">
      <w:pPr>
        <w:spacing w:line="360" w:lineRule="auto"/>
        <w:jc w:val="left"/>
        <w:rPr>
          <w:rFonts w:ascii="仿宋" w:hAnsi="仿宋" w:eastAsia="仿宋" w:cs="仿宋"/>
          <w:b/>
          <w:color w:val="auto"/>
          <w:spacing w:val="6"/>
          <w:sz w:val="32"/>
          <w:szCs w:val="32"/>
          <w:highlight w:val="none"/>
        </w:rPr>
      </w:pPr>
    </w:p>
    <w:p w14:paraId="100BFB3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附件2：投诉书范本及制作说明</w:t>
      </w:r>
    </w:p>
    <w:p w14:paraId="23F979DC">
      <w:pPr>
        <w:spacing w:line="360" w:lineRule="auto"/>
        <w:jc w:val="center"/>
        <w:rPr>
          <w:rFonts w:ascii="仿宋" w:hAnsi="仿宋" w:eastAsia="仿宋" w:cs="仿宋"/>
          <w:b/>
          <w:color w:val="auto"/>
          <w:sz w:val="24"/>
          <w:highlight w:val="none"/>
        </w:rPr>
      </w:pPr>
    </w:p>
    <w:p w14:paraId="4BED381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3CE8221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0CE50654">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57759B09">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283E9B68">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p>
    <w:p w14:paraId="69701CF5">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516706D6">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 xml:space="preserve">：                  </w:t>
      </w:r>
    </w:p>
    <w:p w14:paraId="38573D50">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地     址：邮编：</w:t>
      </w:r>
    </w:p>
    <w:p w14:paraId="671ADADB">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p>
    <w:p w14:paraId="633ECD9E">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5D5EC2AE">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31E1F0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2339DFA0">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76635CE8">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4CF7A5AC">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410ADC67">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0521A6D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7B28A919">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36542D2F">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5A7E57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7D0D6F40">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24057B2D">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35FEC7EC">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637A40E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5035DCDA">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投诉人于年月日,向提出质疑，质疑事项为：</w:t>
      </w:r>
    </w:p>
    <w:p w14:paraId="32E1E0EE">
      <w:pPr>
        <w:spacing w:line="360" w:lineRule="auto"/>
        <w:rPr>
          <w:rFonts w:ascii="仿宋" w:hAnsi="仿宋" w:eastAsia="仿宋" w:cs="仿宋"/>
          <w:color w:val="auto"/>
          <w:sz w:val="24"/>
          <w:highlight w:val="none"/>
          <w:u w:val="dotted"/>
        </w:rPr>
      </w:pPr>
    </w:p>
    <w:p w14:paraId="16BA60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于年月日,就质疑事项作出了答复/没有在法定期限内作出答复。</w:t>
      </w:r>
    </w:p>
    <w:p w14:paraId="4C05456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0A498D8D">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p>
    <w:p w14:paraId="2529A2C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事实依据：</w:t>
      </w:r>
    </w:p>
    <w:p w14:paraId="60BA32E2">
      <w:pPr>
        <w:spacing w:line="360" w:lineRule="auto"/>
        <w:rPr>
          <w:rFonts w:ascii="仿宋" w:hAnsi="仿宋" w:eastAsia="仿宋" w:cs="仿宋"/>
          <w:color w:val="auto"/>
          <w:sz w:val="24"/>
          <w:highlight w:val="none"/>
          <w:u w:val="dotted"/>
        </w:rPr>
      </w:pPr>
    </w:p>
    <w:p w14:paraId="3371577F">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59290B20">
      <w:pPr>
        <w:spacing w:line="360" w:lineRule="auto"/>
        <w:rPr>
          <w:rFonts w:ascii="仿宋" w:hAnsi="仿宋" w:eastAsia="仿宋" w:cs="仿宋"/>
          <w:color w:val="auto"/>
          <w:sz w:val="24"/>
          <w:highlight w:val="none"/>
          <w:u w:val="dotted"/>
        </w:rPr>
      </w:pPr>
    </w:p>
    <w:p w14:paraId="580EF47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21C6600D">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2BFE37F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0181221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请求：</w:t>
      </w:r>
    </w:p>
    <w:p w14:paraId="329E48C0">
      <w:pPr>
        <w:spacing w:line="360" w:lineRule="auto"/>
        <w:rPr>
          <w:rFonts w:ascii="仿宋" w:hAnsi="仿宋" w:eastAsia="仿宋" w:cs="仿宋"/>
          <w:color w:val="auto"/>
          <w:sz w:val="24"/>
          <w:highlight w:val="none"/>
          <w:u w:val="single"/>
        </w:rPr>
      </w:pPr>
    </w:p>
    <w:p w14:paraId="1F4FB4D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7A7B486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0E8B8122">
      <w:pPr>
        <w:spacing w:line="360" w:lineRule="auto"/>
        <w:rPr>
          <w:rFonts w:ascii="仿宋" w:hAnsi="仿宋" w:eastAsia="仿宋" w:cs="仿宋"/>
          <w:b/>
          <w:color w:val="auto"/>
          <w:sz w:val="24"/>
          <w:highlight w:val="none"/>
        </w:rPr>
      </w:pPr>
    </w:p>
    <w:p w14:paraId="1331BAC0">
      <w:pPr>
        <w:spacing w:line="360" w:lineRule="auto"/>
        <w:rPr>
          <w:rFonts w:ascii="仿宋" w:hAnsi="仿宋" w:eastAsia="仿宋" w:cs="仿宋"/>
          <w:b/>
          <w:color w:val="auto"/>
          <w:sz w:val="24"/>
          <w:highlight w:val="none"/>
        </w:rPr>
      </w:pPr>
    </w:p>
    <w:p w14:paraId="125BC13C">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47F8CF01">
      <w:pPr>
        <w:widowControl/>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1CAE29A3">
      <w:pPr>
        <w:widowControl/>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1E1EA3D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3B6FC15C">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1490505E">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3A90B850">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04E3A9E0">
      <w:pPr>
        <w:widowControl/>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52E8AF0D">
      <w:pPr>
        <w:spacing w:line="360" w:lineRule="auto"/>
        <w:rPr>
          <w:rFonts w:ascii="仿宋" w:hAnsi="仿宋" w:eastAsia="仿宋" w:cs="仿宋"/>
          <w:b/>
          <w:color w:val="auto"/>
          <w:sz w:val="24"/>
          <w:highlight w:val="none"/>
        </w:rPr>
      </w:pPr>
    </w:p>
    <w:p w14:paraId="31B2350F">
      <w:pPr>
        <w:autoSpaceDE w:val="0"/>
        <w:autoSpaceDN w:val="0"/>
        <w:jc w:val="center"/>
        <w:rPr>
          <w:rFonts w:ascii="仿宋" w:hAnsi="仿宋" w:eastAsia="仿宋" w:cs="仿宋"/>
          <w:b/>
          <w:color w:val="auto"/>
          <w:spacing w:val="6"/>
          <w:sz w:val="32"/>
          <w:szCs w:val="32"/>
          <w:highlight w:val="none"/>
        </w:rPr>
      </w:pPr>
    </w:p>
    <w:p w14:paraId="7E9EC197">
      <w:pPr>
        <w:autoSpaceDE w:val="0"/>
        <w:autoSpaceDN w:val="0"/>
        <w:jc w:val="center"/>
        <w:rPr>
          <w:rFonts w:ascii="仿宋" w:hAnsi="仿宋" w:eastAsia="仿宋" w:cs="仿宋"/>
          <w:b/>
          <w:color w:val="auto"/>
          <w:spacing w:val="6"/>
          <w:sz w:val="32"/>
          <w:szCs w:val="32"/>
          <w:highlight w:val="none"/>
        </w:rPr>
      </w:pPr>
    </w:p>
    <w:p w14:paraId="78C89E0C">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附件3：</w:t>
      </w:r>
      <w:r>
        <w:rPr>
          <w:rFonts w:hint="eastAsia" w:ascii="仿宋" w:hAnsi="仿宋" w:eastAsia="仿宋" w:cs="仿宋"/>
          <w:b/>
          <w:bCs/>
          <w:color w:val="auto"/>
          <w:sz w:val="32"/>
          <w:szCs w:val="32"/>
          <w:highlight w:val="none"/>
        </w:rPr>
        <w:t>业务专用章使用说明函</w:t>
      </w:r>
    </w:p>
    <w:p w14:paraId="29AB3686">
      <w:pPr>
        <w:spacing w:line="360" w:lineRule="auto"/>
        <w:rPr>
          <w:rFonts w:ascii="仿宋" w:hAnsi="仿宋" w:eastAsia="仿宋" w:cs="仿宋"/>
          <w:color w:val="auto"/>
          <w:sz w:val="24"/>
          <w:highlight w:val="none"/>
          <w:u w:val="single"/>
        </w:rPr>
      </w:pPr>
    </w:p>
    <w:p w14:paraId="46BAF7BD">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194DFBF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0A4DDC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特此说明。</w:t>
      </w:r>
    </w:p>
    <w:p w14:paraId="4AF147E9">
      <w:pPr>
        <w:spacing w:line="360" w:lineRule="auto"/>
        <w:ind w:firstLine="494"/>
        <w:rPr>
          <w:rFonts w:ascii="仿宋" w:hAnsi="仿宋" w:eastAsia="仿宋" w:cs="仿宋"/>
          <w:color w:val="auto"/>
          <w:sz w:val="24"/>
          <w:highlight w:val="none"/>
        </w:rPr>
      </w:pPr>
    </w:p>
    <w:p w14:paraId="7A005EED">
      <w:pPr>
        <w:spacing w:line="360" w:lineRule="auto"/>
        <w:ind w:firstLine="494"/>
        <w:rPr>
          <w:rFonts w:ascii="仿宋" w:hAnsi="仿宋" w:eastAsia="仿宋" w:cs="仿宋"/>
          <w:color w:val="auto"/>
          <w:sz w:val="24"/>
          <w:highlight w:val="none"/>
        </w:rPr>
      </w:pPr>
    </w:p>
    <w:p w14:paraId="2E96C84C">
      <w:pPr>
        <w:spacing w:line="360" w:lineRule="auto"/>
        <w:ind w:firstLine="494"/>
        <w:rPr>
          <w:rFonts w:ascii="仿宋" w:hAnsi="仿宋" w:eastAsia="仿宋" w:cs="仿宋"/>
          <w:color w:val="auto"/>
          <w:sz w:val="24"/>
          <w:highlight w:val="none"/>
        </w:rPr>
      </w:pPr>
    </w:p>
    <w:p w14:paraId="47248BC7">
      <w:pPr>
        <w:spacing w:line="360" w:lineRule="auto"/>
        <w:ind w:firstLine="494"/>
        <w:rPr>
          <w:rFonts w:ascii="仿宋" w:hAnsi="仿宋" w:eastAsia="仿宋" w:cs="仿宋"/>
          <w:color w:val="auto"/>
          <w:sz w:val="24"/>
          <w:highlight w:val="none"/>
        </w:rPr>
      </w:pPr>
    </w:p>
    <w:p w14:paraId="05BE49AF">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1730E7F5">
      <w:pPr>
        <w:ind w:right="1440" w:firstLine="494"/>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A564469">
      <w:pPr>
        <w:rPr>
          <w:rFonts w:ascii="仿宋" w:hAnsi="仿宋" w:eastAsia="仿宋" w:cs="仿宋"/>
          <w:color w:val="auto"/>
          <w:sz w:val="24"/>
          <w:highlight w:val="none"/>
        </w:rPr>
      </w:pPr>
      <w:r>
        <w:rPr>
          <w:rFonts w:hint="eastAsia" w:ascii="仿宋" w:hAnsi="仿宋" w:eastAsia="仿宋" w:cs="仿宋"/>
          <w:b/>
          <w:bCs/>
          <w:color w:val="auto"/>
          <w:sz w:val="24"/>
          <w:highlight w:val="none"/>
        </w:rPr>
        <w:t>附：</w:t>
      </w:r>
    </w:p>
    <w:p w14:paraId="2C856BEB">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color w:val="auto"/>
          <w:sz w:val="24"/>
          <w:highlight w:val="none"/>
        </w:rPr>
        <w:t>投标单位法定名称章（印模）                投标单位“XX专用章”（印模）</w:t>
      </w:r>
    </w:p>
    <w:p w14:paraId="42DDB70E">
      <w:pPr>
        <w:autoSpaceDE w:val="0"/>
        <w:autoSpaceDN w:val="0"/>
        <w:jc w:val="center"/>
        <w:rPr>
          <w:rFonts w:ascii="仿宋" w:hAnsi="仿宋" w:eastAsia="仿宋" w:cs="仿宋"/>
          <w:b/>
          <w:color w:val="auto"/>
          <w:spacing w:val="6"/>
          <w:sz w:val="32"/>
          <w:szCs w:val="32"/>
          <w:highlight w:val="none"/>
        </w:rPr>
      </w:pPr>
    </w:p>
    <w:p w14:paraId="1E9C059C">
      <w:pPr>
        <w:autoSpaceDE w:val="0"/>
        <w:autoSpaceDN w:val="0"/>
        <w:jc w:val="center"/>
        <w:rPr>
          <w:rFonts w:ascii="仿宋" w:hAnsi="仿宋" w:eastAsia="仿宋" w:cs="仿宋"/>
          <w:b/>
          <w:color w:val="auto"/>
          <w:spacing w:val="6"/>
          <w:sz w:val="32"/>
          <w:szCs w:val="32"/>
          <w:highlight w:val="none"/>
        </w:rPr>
      </w:pPr>
    </w:p>
    <w:p w14:paraId="10975AF9">
      <w:pPr>
        <w:autoSpaceDE w:val="0"/>
        <w:autoSpaceDN w:val="0"/>
        <w:jc w:val="center"/>
        <w:rPr>
          <w:rFonts w:ascii="仿宋" w:hAnsi="仿宋" w:eastAsia="仿宋" w:cs="仿宋"/>
          <w:b/>
          <w:color w:val="auto"/>
          <w:spacing w:val="6"/>
          <w:sz w:val="32"/>
          <w:szCs w:val="32"/>
          <w:highlight w:val="none"/>
        </w:rPr>
      </w:pPr>
    </w:p>
    <w:p w14:paraId="1A0EB361">
      <w:pPr>
        <w:autoSpaceDE w:val="0"/>
        <w:autoSpaceDN w:val="0"/>
        <w:jc w:val="center"/>
        <w:rPr>
          <w:rFonts w:ascii="仿宋" w:hAnsi="仿宋" w:eastAsia="仿宋" w:cs="仿宋"/>
          <w:b/>
          <w:color w:val="auto"/>
          <w:spacing w:val="6"/>
          <w:sz w:val="32"/>
          <w:szCs w:val="32"/>
          <w:highlight w:val="none"/>
        </w:rPr>
      </w:pPr>
    </w:p>
    <w:p w14:paraId="0105E9F4">
      <w:pPr>
        <w:autoSpaceDE w:val="0"/>
        <w:autoSpaceDN w:val="0"/>
        <w:jc w:val="center"/>
        <w:rPr>
          <w:rFonts w:ascii="仿宋" w:hAnsi="仿宋" w:eastAsia="仿宋" w:cs="仿宋"/>
          <w:b/>
          <w:color w:val="auto"/>
          <w:spacing w:val="6"/>
          <w:sz w:val="32"/>
          <w:szCs w:val="32"/>
          <w:highlight w:val="none"/>
        </w:rPr>
      </w:pPr>
    </w:p>
    <w:p w14:paraId="1A8D63EC">
      <w:pPr>
        <w:autoSpaceDE w:val="0"/>
        <w:autoSpaceDN w:val="0"/>
        <w:jc w:val="center"/>
        <w:rPr>
          <w:rFonts w:ascii="仿宋" w:hAnsi="仿宋" w:eastAsia="仿宋" w:cs="仿宋"/>
          <w:b/>
          <w:color w:val="auto"/>
          <w:spacing w:val="6"/>
          <w:sz w:val="32"/>
          <w:szCs w:val="32"/>
          <w:highlight w:val="none"/>
        </w:rPr>
      </w:pPr>
    </w:p>
    <w:p w14:paraId="5A44102D">
      <w:pPr>
        <w:autoSpaceDE w:val="0"/>
        <w:autoSpaceDN w:val="0"/>
        <w:jc w:val="center"/>
        <w:rPr>
          <w:rFonts w:ascii="仿宋" w:hAnsi="仿宋" w:eastAsia="仿宋" w:cs="仿宋"/>
          <w:b/>
          <w:color w:val="auto"/>
          <w:spacing w:val="6"/>
          <w:sz w:val="32"/>
          <w:szCs w:val="32"/>
          <w:highlight w:val="none"/>
        </w:rPr>
      </w:pPr>
    </w:p>
    <w:p w14:paraId="60F69F92">
      <w:pPr>
        <w:autoSpaceDE w:val="0"/>
        <w:autoSpaceDN w:val="0"/>
        <w:jc w:val="center"/>
        <w:rPr>
          <w:rFonts w:ascii="仿宋" w:hAnsi="仿宋" w:eastAsia="仿宋" w:cs="仿宋"/>
          <w:b/>
          <w:color w:val="auto"/>
          <w:spacing w:val="6"/>
          <w:sz w:val="32"/>
          <w:szCs w:val="32"/>
          <w:highlight w:val="none"/>
        </w:rPr>
      </w:pPr>
    </w:p>
    <w:p w14:paraId="5C664112">
      <w:pPr>
        <w:autoSpaceDE w:val="0"/>
        <w:autoSpaceDN w:val="0"/>
        <w:jc w:val="center"/>
        <w:rPr>
          <w:rFonts w:ascii="仿宋" w:hAnsi="仿宋" w:eastAsia="仿宋" w:cs="仿宋"/>
          <w:b/>
          <w:color w:val="auto"/>
          <w:spacing w:val="6"/>
          <w:sz w:val="32"/>
          <w:szCs w:val="32"/>
          <w:highlight w:val="none"/>
        </w:rPr>
      </w:pPr>
    </w:p>
    <w:p w14:paraId="60CAF1B2">
      <w:pPr>
        <w:autoSpaceDE w:val="0"/>
        <w:autoSpaceDN w:val="0"/>
        <w:jc w:val="center"/>
        <w:rPr>
          <w:rFonts w:ascii="仿宋" w:hAnsi="仿宋" w:eastAsia="仿宋" w:cs="仿宋"/>
          <w:b/>
          <w:color w:val="auto"/>
          <w:spacing w:val="6"/>
          <w:sz w:val="32"/>
          <w:szCs w:val="32"/>
          <w:highlight w:val="none"/>
        </w:rPr>
      </w:pPr>
    </w:p>
    <w:p w14:paraId="2CDDEFA6">
      <w:pPr>
        <w:autoSpaceDE w:val="0"/>
        <w:autoSpaceDN w:val="0"/>
        <w:jc w:val="center"/>
        <w:rPr>
          <w:rFonts w:ascii="仿宋" w:hAnsi="仿宋" w:eastAsia="仿宋" w:cs="仿宋"/>
          <w:b/>
          <w:color w:val="auto"/>
          <w:spacing w:val="6"/>
          <w:sz w:val="32"/>
          <w:szCs w:val="32"/>
          <w:highlight w:val="none"/>
        </w:rPr>
      </w:pPr>
    </w:p>
    <w:p w14:paraId="29F2878A">
      <w:pPr>
        <w:autoSpaceDE w:val="0"/>
        <w:autoSpaceDN w:val="0"/>
        <w:jc w:val="center"/>
        <w:rPr>
          <w:rFonts w:ascii="仿宋" w:hAnsi="仿宋" w:eastAsia="仿宋" w:cs="仿宋"/>
          <w:b/>
          <w:color w:val="auto"/>
          <w:spacing w:val="6"/>
          <w:sz w:val="32"/>
          <w:szCs w:val="32"/>
          <w:highlight w:val="none"/>
        </w:rPr>
      </w:pPr>
    </w:p>
    <w:p w14:paraId="25ABB4A4">
      <w:pPr>
        <w:autoSpaceDE w:val="0"/>
        <w:autoSpaceDN w:val="0"/>
        <w:jc w:val="center"/>
        <w:rPr>
          <w:rFonts w:ascii="仿宋" w:hAnsi="仿宋" w:eastAsia="仿宋" w:cs="仿宋"/>
          <w:b/>
          <w:color w:val="auto"/>
          <w:spacing w:val="6"/>
          <w:sz w:val="32"/>
          <w:szCs w:val="32"/>
          <w:highlight w:val="none"/>
        </w:rPr>
      </w:pPr>
    </w:p>
    <w:p w14:paraId="41E1965C">
      <w:pPr>
        <w:autoSpaceDE w:val="0"/>
        <w:autoSpaceDN w:val="0"/>
        <w:jc w:val="center"/>
        <w:rPr>
          <w:rFonts w:ascii="仿宋" w:hAnsi="仿宋" w:eastAsia="仿宋" w:cs="仿宋"/>
          <w:b/>
          <w:color w:val="auto"/>
          <w:spacing w:val="6"/>
          <w:sz w:val="32"/>
          <w:szCs w:val="32"/>
          <w:highlight w:val="none"/>
        </w:rPr>
      </w:pPr>
    </w:p>
    <w:p w14:paraId="5EC698F1">
      <w:pPr>
        <w:autoSpaceDE w:val="0"/>
        <w:autoSpaceDN w:val="0"/>
        <w:jc w:val="center"/>
        <w:rPr>
          <w:rFonts w:ascii="仿宋" w:hAnsi="仿宋" w:eastAsia="仿宋" w:cs="仿宋"/>
          <w:b/>
          <w:color w:val="auto"/>
          <w:spacing w:val="6"/>
          <w:sz w:val="32"/>
          <w:szCs w:val="32"/>
          <w:highlight w:val="none"/>
        </w:rPr>
      </w:pPr>
    </w:p>
    <w:p w14:paraId="19989C0F">
      <w:pPr>
        <w:autoSpaceDE w:val="0"/>
        <w:autoSpaceDN w:val="0"/>
        <w:jc w:val="center"/>
        <w:rPr>
          <w:rFonts w:ascii="仿宋" w:hAnsi="仿宋" w:eastAsia="仿宋" w:cs="仿宋"/>
          <w:b/>
          <w:color w:val="auto"/>
          <w:spacing w:val="6"/>
          <w:sz w:val="32"/>
          <w:szCs w:val="32"/>
          <w:highlight w:val="none"/>
        </w:rPr>
      </w:pPr>
    </w:p>
    <w:p w14:paraId="70AFD5A3">
      <w:pPr>
        <w:autoSpaceDE w:val="0"/>
        <w:autoSpaceDN w:val="0"/>
        <w:jc w:val="center"/>
        <w:rPr>
          <w:rFonts w:ascii="仿宋" w:hAnsi="仿宋" w:eastAsia="仿宋" w:cs="仿宋"/>
          <w:b/>
          <w:color w:val="auto"/>
          <w:spacing w:val="6"/>
          <w:sz w:val="32"/>
          <w:szCs w:val="32"/>
          <w:highlight w:val="none"/>
        </w:rPr>
      </w:pPr>
    </w:p>
    <w:p w14:paraId="10B6AE27">
      <w:pPr>
        <w:autoSpaceDE w:val="0"/>
        <w:autoSpaceDN w:val="0"/>
        <w:jc w:val="center"/>
        <w:rPr>
          <w:rFonts w:ascii="仿宋" w:hAnsi="仿宋" w:eastAsia="仿宋" w:cs="仿宋"/>
          <w:b/>
          <w:color w:val="auto"/>
          <w:kern w:val="0"/>
          <w:sz w:val="32"/>
          <w:szCs w:val="32"/>
          <w:highlight w:val="none"/>
          <w:lang w:val="zh-CN"/>
        </w:rPr>
      </w:pPr>
      <w:r>
        <w:rPr>
          <w:rFonts w:hint="eastAsia" w:ascii="仿宋" w:hAnsi="仿宋" w:eastAsia="仿宋" w:cs="仿宋"/>
          <w:b/>
          <w:color w:val="auto"/>
          <w:spacing w:val="6"/>
          <w:sz w:val="32"/>
          <w:szCs w:val="32"/>
          <w:highlight w:val="none"/>
        </w:rPr>
        <w:t>附件4：</w:t>
      </w:r>
      <w:r>
        <w:rPr>
          <w:rFonts w:hint="eastAsia" w:ascii="仿宋" w:hAnsi="仿宋" w:eastAsia="仿宋" w:cs="仿宋"/>
          <w:b/>
          <w:color w:val="auto"/>
          <w:kern w:val="0"/>
          <w:sz w:val="32"/>
          <w:szCs w:val="32"/>
          <w:highlight w:val="none"/>
          <w:lang w:val="zh-CN"/>
        </w:rPr>
        <w:t>联合协议</w:t>
      </w:r>
    </w:p>
    <w:p w14:paraId="2396DB11">
      <w:pPr>
        <w:widowControl/>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19D192CA">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 xml:space="preserve">投标。 </w:t>
      </w:r>
    </w:p>
    <w:p w14:paraId="469FD67A">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05F0094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332EF53B">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193220CE">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（联合体成员1）</w:t>
      </w:r>
      <w:r>
        <w:rPr>
          <w:rFonts w:hint="eastAsia" w:ascii="仿宋" w:hAnsi="仿宋" w:eastAsia="仿宋" w:cs="仿宋"/>
          <w:color w:val="auto"/>
          <w:kern w:val="0"/>
          <w:sz w:val="24"/>
          <w:highlight w:val="none"/>
          <w:lang w:val="zh-CN"/>
        </w:rPr>
        <w:t>承担的工作和义务为：；</w:t>
      </w:r>
    </w:p>
    <w:p w14:paraId="2A7F5024">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（联合体成员2）</w:t>
      </w:r>
      <w:r>
        <w:rPr>
          <w:rFonts w:hint="eastAsia" w:ascii="仿宋" w:hAnsi="仿宋" w:eastAsia="仿宋" w:cs="仿宋"/>
          <w:color w:val="auto"/>
          <w:kern w:val="0"/>
          <w:sz w:val="24"/>
          <w:highlight w:val="none"/>
          <w:lang w:val="zh-CN"/>
        </w:rPr>
        <w:t>承担的工作和义务为：；</w:t>
      </w:r>
    </w:p>
    <w:p w14:paraId="0F72B3A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p w14:paraId="5D8206EE">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038E2953">
      <w:pPr>
        <w:snapToGrid w:val="0"/>
        <w:spacing w:line="440" w:lineRule="exact"/>
        <w:ind w:firstLine="576"/>
        <w:rPr>
          <w:rFonts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w:t>
      </w:r>
      <w:bookmarkStart w:id="165" w:name="_Hlk101131882"/>
      <w:r>
        <w:rPr>
          <w:rFonts w:hint="eastAsia" w:ascii="仿宋" w:hAnsi="仿宋" w:eastAsia="仿宋" w:cs="仿宋"/>
          <w:color w:val="auto"/>
          <w:kern w:val="0"/>
          <w:sz w:val="24"/>
          <w:highlight w:val="none"/>
          <w:u w:val="single"/>
        </w:rPr>
        <w:t>联合体成员X,……</w:t>
      </w:r>
      <w:bookmarkEnd w:id="165"/>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提供的服务由小微企业承接，其合同份额占到合同总金额%以上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w:t>
      </w:r>
      <w:bookmarkStart w:id="166" w:name="_Hlk101133598"/>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bookmarkEnd w:id="166"/>
      <w:r>
        <w:rPr>
          <w:rFonts w:hint="eastAsia" w:ascii="仿宋" w:hAnsi="仿宋" w:eastAsia="仿宋" w:cs="仿宋"/>
          <w:b/>
          <w:color w:val="auto"/>
          <w:kern w:val="0"/>
          <w:sz w:val="24"/>
          <w:highlight w:val="none"/>
          <w:lang w:val="zh-CN"/>
        </w:rPr>
        <w:t>）</w:t>
      </w:r>
    </w:p>
    <w:p w14:paraId="4A7DFBB5">
      <w:pPr>
        <w:spacing w:line="440" w:lineRule="exact"/>
        <w:ind w:firstLine="600" w:firstLineChars="250"/>
        <w:rPr>
          <w:rFonts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w:t>
      </w:r>
      <w:bookmarkStart w:id="167" w:name="_Hlk101133173"/>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bookmarkEnd w:id="167"/>
    </w:p>
    <w:p w14:paraId="332D5FA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18DB7DD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355BCA3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1、联合体各方不再单独参加或者与其他供应商另外组成联合体参加同一合同项下的采购活动。</w:t>
      </w:r>
    </w:p>
    <w:p w14:paraId="7FC7018D">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471E19DB">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3、本协议提交采购人、采购代理机构后，联合体各方不得以任何形式对上述内容进行修改或撤销。</w:t>
      </w:r>
    </w:p>
    <w:p w14:paraId="60B742DE">
      <w:pPr>
        <w:snapToGrid w:val="0"/>
        <w:spacing w:line="440" w:lineRule="exact"/>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4A69CBC8">
      <w:pPr>
        <w:snapToGrid w:val="0"/>
        <w:spacing w:line="440" w:lineRule="exact"/>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064E6A89">
      <w:pPr>
        <w:snapToGrid w:val="0"/>
        <w:spacing w:line="440" w:lineRule="exact"/>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w:t>
      </w:r>
    </w:p>
    <w:p w14:paraId="50C8B8F5">
      <w:pPr>
        <w:snapToGrid w:val="0"/>
        <w:spacing w:line="440" w:lineRule="exact"/>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3E91B996">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028D7545">
      <w:pPr>
        <w:autoSpaceDE w:val="0"/>
        <w:autoSpaceDN w:val="0"/>
        <w:jc w:val="center"/>
        <w:rPr>
          <w:rFonts w:ascii="仿宋" w:hAnsi="仿宋" w:eastAsia="仿宋" w:cs="仿宋"/>
          <w:b/>
          <w:color w:val="auto"/>
          <w:spacing w:val="6"/>
          <w:sz w:val="32"/>
          <w:szCs w:val="32"/>
          <w:highlight w:val="none"/>
        </w:rPr>
      </w:pPr>
    </w:p>
    <w:p w14:paraId="263899EA">
      <w:pPr>
        <w:autoSpaceDE w:val="0"/>
        <w:autoSpaceDN w:val="0"/>
        <w:jc w:val="center"/>
        <w:rPr>
          <w:rFonts w:ascii="仿宋" w:hAnsi="仿宋" w:eastAsia="仿宋" w:cs="仿宋"/>
          <w:b/>
          <w:color w:val="auto"/>
          <w:spacing w:val="6"/>
          <w:sz w:val="32"/>
          <w:szCs w:val="32"/>
          <w:highlight w:val="none"/>
        </w:rPr>
      </w:pPr>
    </w:p>
    <w:p w14:paraId="37DA504B">
      <w:pPr>
        <w:autoSpaceDE w:val="0"/>
        <w:autoSpaceDN w:val="0"/>
        <w:jc w:val="center"/>
        <w:rPr>
          <w:rFonts w:ascii="仿宋" w:hAnsi="仿宋" w:eastAsia="仿宋" w:cs="仿宋"/>
          <w:b/>
          <w:color w:val="auto"/>
          <w:spacing w:val="6"/>
          <w:sz w:val="32"/>
          <w:szCs w:val="32"/>
          <w:highlight w:val="none"/>
        </w:rPr>
      </w:pPr>
    </w:p>
    <w:p w14:paraId="10C6C3AF">
      <w:pPr>
        <w:autoSpaceDE w:val="0"/>
        <w:autoSpaceDN w:val="0"/>
        <w:jc w:val="center"/>
        <w:rPr>
          <w:rFonts w:ascii="仿宋" w:hAnsi="仿宋" w:eastAsia="仿宋" w:cs="仿宋"/>
          <w:b/>
          <w:color w:val="auto"/>
          <w:spacing w:val="6"/>
          <w:sz w:val="32"/>
          <w:szCs w:val="32"/>
          <w:highlight w:val="none"/>
        </w:rPr>
      </w:pPr>
    </w:p>
    <w:p w14:paraId="7D239B0B">
      <w:pPr>
        <w:autoSpaceDE w:val="0"/>
        <w:autoSpaceDN w:val="0"/>
        <w:jc w:val="center"/>
        <w:rPr>
          <w:rFonts w:ascii="仿宋" w:hAnsi="仿宋" w:eastAsia="仿宋" w:cs="仿宋"/>
          <w:b/>
          <w:color w:val="auto"/>
          <w:spacing w:val="6"/>
          <w:sz w:val="32"/>
          <w:szCs w:val="32"/>
          <w:highlight w:val="none"/>
        </w:rPr>
      </w:pPr>
    </w:p>
    <w:p w14:paraId="1DA8E4B8">
      <w:pPr>
        <w:autoSpaceDE w:val="0"/>
        <w:autoSpaceDN w:val="0"/>
        <w:jc w:val="center"/>
        <w:rPr>
          <w:rFonts w:ascii="仿宋" w:hAnsi="仿宋" w:eastAsia="仿宋" w:cs="仿宋"/>
          <w:b/>
          <w:color w:val="auto"/>
          <w:spacing w:val="6"/>
          <w:sz w:val="32"/>
          <w:szCs w:val="32"/>
          <w:highlight w:val="none"/>
        </w:rPr>
      </w:pPr>
    </w:p>
    <w:p w14:paraId="2AF92DE7">
      <w:pPr>
        <w:autoSpaceDE w:val="0"/>
        <w:autoSpaceDN w:val="0"/>
        <w:jc w:val="center"/>
        <w:rPr>
          <w:rFonts w:ascii="仿宋" w:hAnsi="仿宋" w:eastAsia="仿宋" w:cs="仿宋"/>
          <w:b/>
          <w:color w:val="auto"/>
          <w:spacing w:val="6"/>
          <w:sz w:val="32"/>
          <w:szCs w:val="32"/>
          <w:highlight w:val="none"/>
        </w:rPr>
      </w:pPr>
    </w:p>
    <w:p w14:paraId="26E43D40">
      <w:pPr>
        <w:autoSpaceDE w:val="0"/>
        <w:autoSpaceDN w:val="0"/>
        <w:jc w:val="center"/>
        <w:rPr>
          <w:rFonts w:ascii="仿宋" w:hAnsi="仿宋" w:eastAsia="仿宋" w:cs="仿宋"/>
          <w:b/>
          <w:color w:val="auto"/>
          <w:spacing w:val="6"/>
          <w:sz w:val="32"/>
          <w:szCs w:val="32"/>
          <w:highlight w:val="none"/>
        </w:rPr>
      </w:pPr>
    </w:p>
    <w:p w14:paraId="048E0596">
      <w:pPr>
        <w:autoSpaceDE w:val="0"/>
        <w:autoSpaceDN w:val="0"/>
        <w:jc w:val="center"/>
        <w:rPr>
          <w:rFonts w:ascii="仿宋" w:hAnsi="仿宋" w:eastAsia="仿宋" w:cs="仿宋"/>
          <w:b/>
          <w:color w:val="auto"/>
          <w:spacing w:val="6"/>
          <w:sz w:val="32"/>
          <w:szCs w:val="32"/>
          <w:highlight w:val="none"/>
        </w:rPr>
      </w:pPr>
    </w:p>
    <w:p w14:paraId="6E59D50F">
      <w:pPr>
        <w:autoSpaceDE w:val="0"/>
        <w:autoSpaceDN w:val="0"/>
        <w:jc w:val="center"/>
        <w:rPr>
          <w:rFonts w:ascii="仿宋" w:hAnsi="仿宋" w:eastAsia="仿宋" w:cs="仿宋"/>
          <w:b/>
          <w:color w:val="auto"/>
          <w:spacing w:val="6"/>
          <w:sz w:val="32"/>
          <w:szCs w:val="32"/>
          <w:highlight w:val="none"/>
        </w:rPr>
      </w:pPr>
    </w:p>
    <w:p w14:paraId="57DC43C5">
      <w:pPr>
        <w:autoSpaceDE w:val="0"/>
        <w:autoSpaceDN w:val="0"/>
        <w:jc w:val="center"/>
        <w:rPr>
          <w:rFonts w:ascii="仿宋" w:hAnsi="仿宋" w:eastAsia="仿宋" w:cs="仿宋"/>
          <w:b/>
          <w:color w:val="auto"/>
          <w:spacing w:val="6"/>
          <w:sz w:val="32"/>
          <w:szCs w:val="32"/>
          <w:highlight w:val="none"/>
        </w:rPr>
      </w:pPr>
    </w:p>
    <w:p w14:paraId="0216B4B0">
      <w:pPr>
        <w:autoSpaceDE w:val="0"/>
        <w:autoSpaceDN w:val="0"/>
        <w:jc w:val="center"/>
        <w:rPr>
          <w:rFonts w:ascii="仿宋" w:hAnsi="仿宋" w:eastAsia="仿宋" w:cs="仿宋"/>
          <w:b/>
          <w:color w:val="auto"/>
          <w:spacing w:val="6"/>
          <w:sz w:val="32"/>
          <w:szCs w:val="32"/>
          <w:highlight w:val="none"/>
        </w:rPr>
      </w:pPr>
    </w:p>
    <w:p w14:paraId="7C06A848">
      <w:pPr>
        <w:autoSpaceDE w:val="0"/>
        <w:autoSpaceDN w:val="0"/>
        <w:jc w:val="center"/>
        <w:rPr>
          <w:rFonts w:ascii="仿宋" w:hAnsi="仿宋" w:eastAsia="仿宋" w:cs="仿宋"/>
          <w:b/>
          <w:color w:val="auto"/>
          <w:spacing w:val="6"/>
          <w:sz w:val="32"/>
          <w:szCs w:val="32"/>
          <w:highlight w:val="none"/>
        </w:rPr>
      </w:pPr>
    </w:p>
    <w:p w14:paraId="0D1903C8">
      <w:pPr>
        <w:autoSpaceDE w:val="0"/>
        <w:autoSpaceDN w:val="0"/>
        <w:jc w:val="center"/>
        <w:rPr>
          <w:rFonts w:ascii="仿宋" w:hAnsi="仿宋" w:eastAsia="仿宋" w:cs="仿宋"/>
          <w:b/>
          <w:color w:val="auto"/>
          <w:spacing w:val="6"/>
          <w:sz w:val="32"/>
          <w:szCs w:val="32"/>
          <w:highlight w:val="none"/>
        </w:rPr>
      </w:pPr>
    </w:p>
    <w:p w14:paraId="16CBE125">
      <w:pPr>
        <w:autoSpaceDE w:val="0"/>
        <w:autoSpaceDN w:val="0"/>
        <w:jc w:val="center"/>
        <w:rPr>
          <w:rFonts w:ascii="仿宋" w:hAnsi="仿宋" w:eastAsia="仿宋" w:cs="仿宋"/>
          <w:b/>
          <w:color w:val="auto"/>
          <w:spacing w:val="6"/>
          <w:sz w:val="32"/>
          <w:szCs w:val="32"/>
          <w:highlight w:val="none"/>
        </w:rPr>
      </w:pPr>
    </w:p>
    <w:p w14:paraId="27EAEDA0">
      <w:pPr>
        <w:autoSpaceDE w:val="0"/>
        <w:autoSpaceDN w:val="0"/>
        <w:jc w:val="center"/>
        <w:rPr>
          <w:rFonts w:ascii="仿宋" w:hAnsi="仿宋" w:eastAsia="仿宋" w:cs="仿宋"/>
          <w:b/>
          <w:color w:val="auto"/>
          <w:spacing w:val="6"/>
          <w:sz w:val="32"/>
          <w:szCs w:val="32"/>
          <w:highlight w:val="none"/>
        </w:rPr>
      </w:pPr>
    </w:p>
    <w:p w14:paraId="0F33FCA7">
      <w:pPr>
        <w:autoSpaceDE w:val="0"/>
        <w:autoSpaceDN w:val="0"/>
        <w:jc w:val="center"/>
        <w:rPr>
          <w:rFonts w:ascii="仿宋" w:hAnsi="仿宋" w:eastAsia="仿宋" w:cs="仿宋"/>
          <w:b/>
          <w:color w:val="auto"/>
          <w:spacing w:val="6"/>
          <w:sz w:val="32"/>
          <w:szCs w:val="32"/>
          <w:highlight w:val="none"/>
        </w:rPr>
      </w:pPr>
    </w:p>
    <w:p w14:paraId="3293D3FE">
      <w:pPr>
        <w:autoSpaceDE w:val="0"/>
        <w:autoSpaceDN w:val="0"/>
        <w:jc w:val="center"/>
        <w:rPr>
          <w:rFonts w:ascii="仿宋" w:hAnsi="仿宋" w:eastAsia="仿宋" w:cs="仿宋"/>
          <w:b/>
          <w:color w:val="auto"/>
          <w:spacing w:val="6"/>
          <w:sz w:val="32"/>
          <w:szCs w:val="32"/>
          <w:highlight w:val="none"/>
        </w:rPr>
      </w:pPr>
    </w:p>
    <w:p w14:paraId="7B703B11">
      <w:pPr>
        <w:autoSpaceDE w:val="0"/>
        <w:autoSpaceDN w:val="0"/>
        <w:jc w:val="center"/>
        <w:rPr>
          <w:rFonts w:ascii="仿宋" w:hAnsi="仿宋" w:eastAsia="仿宋" w:cs="仿宋"/>
          <w:b/>
          <w:color w:val="auto"/>
          <w:spacing w:val="6"/>
          <w:sz w:val="32"/>
          <w:szCs w:val="32"/>
          <w:highlight w:val="none"/>
        </w:rPr>
      </w:pPr>
    </w:p>
    <w:p w14:paraId="4ADA2D1F">
      <w:pPr>
        <w:autoSpaceDE w:val="0"/>
        <w:autoSpaceDN w:val="0"/>
        <w:jc w:val="center"/>
        <w:rPr>
          <w:rFonts w:ascii="仿宋" w:hAnsi="仿宋" w:eastAsia="仿宋" w:cs="仿宋"/>
          <w:b/>
          <w:color w:val="auto"/>
          <w:spacing w:val="6"/>
          <w:sz w:val="32"/>
          <w:szCs w:val="32"/>
          <w:highlight w:val="none"/>
        </w:rPr>
      </w:pPr>
    </w:p>
    <w:p w14:paraId="1F61F42B">
      <w:pPr>
        <w:autoSpaceDE w:val="0"/>
        <w:autoSpaceDN w:val="0"/>
        <w:jc w:val="center"/>
        <w:rPr>
          <w:rFonts w:ascii="仿宋" w:hAnsi="仿宋" w:eastAsia="仿宋" w:cs="仿宋"/>
          <w:b/>
          <w:color w:val="auto"/>
          <w:spacing w:val="6"/>
          <w:sz w:val="32"/>
          <w:szCs w:val="32"/>
          <w:highlight w:val="none"/>
        </w:rPr>
      </w:pPr>
    </w:p>
    <w:p w14:paraId="41F21008">
      <w:pPr>
        <w:autoSpaceDE w:val="0"/>
        <w:autoSpaceDN w:val="0"/>
        <w:jc w:val="center"/>
        <w:rPr>
          <w:rFonts w:ascii="仿宋" w:hAnsi="仿宋" w:eastAsia="仿宋" w:cs="仿宋"/>
          <w:b/>
          <w:color w:val="auto"/>
          <w:spacing w:val="6"/>
          <w:sz w:val="32"/>
          <w:szCs w:val="32"/>
          <w:highlight w:val="none"/>
        </w:rPr>
      </w:pPr>
    </w:p>
    <w:p w14:paraId="4A06B1FA">
      <w:pPr>
        <w:autoSpaceDE w:val="0"/>
        <w:autoSpaceDN w:val="0"/>
        <w:jc w:val="center"/>
        <w:rPr>
          <w:rFonts w:ascii="仿宋" w:hAnsi="仿宋" w:eastAsia="仿宋" w:cs="仿宋"/>
          <w:b/>
          <w:color w:val="auto"/>
          <w:spacing w:val="6"/>
          <w:sz w:val="32"/>
          <w:szCs w:val="32"/>
          <w:highlight w:val="none"/>
        </w:rPr>
      </w:pPr>
    </w:p>
    <w:p w14:paraId="3954AF65">
      <w:pPr>
        <w:snapToGrid w:val="0"/>
        <w:spacing w:line="360" w:lineRule="auto"/>
        <w:ind w:firstLine="3666" w:firstLineChars="1100"/>
        <w:rPr>
          <w:rFonts w:ascii="仿宋" w:hAnsi="仿宋" w:eastAsia="仿宋" w:cs="仿宋"/>
          <w:b/>
          <w:color w:val="auto"/>
          <w:spacing w:val="6"/>
          <w:sz w:val="32"/>
          <w:szCs w:val="32"/>
          <w:highlight w:val="none"/>
        </w:rPr>
      </w:pPr>
    </w:p>
    <w:p w14:paraId="7E6A630A">
      <w:pPr>
        <w:widowControl/>
        <w:adjustRightInd/>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588B42FD">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spacing w:val="6"/>
          <w:sz w:val="32"/>
          <w:szCs w:val="32"/>
          <w:highlight w:val="none"/>
        </w:rPr>
        <w:t>附件5：</w:t>
      </w:r>
      <w:r>
        <w:rPr>
          <w:rFonts w:hint="eastAsia" w:ascii="仿宋" w:hAnsi="仿宋" w:eastAsia="仿宋" w:cs="仿宋"/>
          <w:b/>
          <w:color w:val="auto"/>
          <w:kern w:val="0"/>
          <w:sz w:val="32"/>
          <w:szCs w:val="32"/>
          <w:highlight w:val="none"/>
        </w:rPr>
        <w:t>分包意向协议</w:t>
      </w:r>
    </w:p>
    <w:p w14:paraId="695DC46E">
      <w:pPr>
        <w:widowControl/>
        <w:spacing w:line="440" w:lineRule="exact"/>
        <w:ind w:firstLine="120" w:firstLineChars="5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2B438E4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 xml:space="preserve">。 </w:t>
      </w:r>
    </w:p>
    <w:p w14:paraId="7EA7E271">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7A3E913F">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（分包供应商2名称），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00061470">
      <w:pPr>
        <w:pStyle w:val="2"/>
        <w:spacing w:line="440" w:lineRule="exact"/>
        <w:ind w:left="0" w:firstLine="229" w:firstLineChars="95"/>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5FC69610">
      <w:pPr>
        <w:spacing w:line="440" w:lineRule="exact"/>
        <w:rPr>
          <w:rFonts w:ascii="仿宋" w:hAnsi="仿宋" w:eastAsia="仿宋" w:cs="仿宋"/>
          <w:color w:val="auto"/>
          <w:highlight w:val="none"/>
        </w:rPr>
      </w:pPr>
    </w:p>
    <w:p w14:paraId="33BFA06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39F73C77">
      <w:pPr>
        <w:snapToGrid w:val="0"/>
        <w:spacing w:line="440" w:lineRule="exact"/>
        <w:ind w:firstLine="576"/>
        <w:rPr>
          <w:rFonts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（分包供应商X,……）提供的服务全部由小微企业承接，</w:t>
      </w:r>
      <w:r>
        <w:rPr>
          <w:rFonts w:hint="eastAsia" w:ascii="仿宋" w:hAnsi="仿宋" w:eastAsia="仿宋" w:cs="仿宋"/>
          <w:color w:val="auto"/>
          <w:kern w:val="0"/>
          <w:sz w:val="24"/>
          <w:highlight w:val="none"/>
        </w:rPr>
        <w:t>其合同份额占到合同总金额%以上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FDF5183">
      <w:pPr>
        <w:spacing w:line="440" w:lineRule="exact"/>
        <w:ind w:firstLine="480" w:firstLineChars="200"/>
        <w:rPr>
          <w:rFonts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2、中小企业合同金额达到%，小微企业合同金额达到%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p>
    <w:p w14:paraId="6381CE78">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6D717FEC">
      <w:pPr>
        <w:snapToGrid w:val="0"/>
        <w:spacing w:line="440" w:lineRule="exact"/>
        <w:ind w:firstLine="576"/>
        <w:rPr>
          <w:rFonts w:ascii="仿宋" w:hAnsi="仿宋" w:eastAsia="仿宋" w:cs="仿宋"/>
          <w:color w:val="auto"/>
          <w:highlight w:val="none"/>
          <w:u w:val="single"/>
        </w:rPr>
      </w:pPr>
    </w:p>
    <w:p w14:paraId="58B303B3">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40BFB26A">
      <w:pPr>
        <w:snapToGrid w:val="0"/>
        <w:spacing w:line="440" w:lineRule="exact"/>
        <w:ind w:firstLine="576"/>
        <w:rPr>
          <w:rFonts w:ascii="仿宋" w:hAnsi="仿宋" w:eastAsia="仿宋" w:cs="仿宋"/>
          <w:color w:val="auto"/>
          <w:kern w:val="0"/>
          <w:sz w:val="24"/>
          <w:highlight w:val="none"/>
          <w:lang w:val="zh-CN"/>
        </w:rPr>
      </w:pPr>
    </w:p>
    <w:p w14:paraId="04FC73F2">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16A648B7">
      <w:pPr>
        <w:snapToGrid w:val="0"/>
        <w:spacing w:line="440" w:lineRule="exact"/>
        <w:ind w:firstLine="525" w:firstLineChars="250"/>
        <w:rPr>
          <w:rFonts w:ascii="仿宋" w:hAnsi="仿宋" w:eastAsia="仿宋" w:cs="仿宋"/>
          <w:color w:val="auto"/>
          <w:highlight w:val="none"/>
          <w:u w:val="single"/>
        </w:rPr>
      </w:pPr>
    </w:p>
    <w:p w14:paraId="14659D65">
      <w:pPr>
        <w:snapToGrid w:val="0"/>
        <w:spacing w:line="440" w:lineRule="exact"/>
        <w:ind w:firstLine="600" w:firstLineChars="25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146A7605">
      <w:pPr>
        <w:snapToGrid w:val="0"/>
        <w:spacing w:line="440" w:lineRule="exact"/>
        <w:ind w:firstLine="576"/>
        <w:rPr>
          <w:rFonts w:ascii="仿宋" w:hAnsi="仿宋" w:eastAsia="仿宋" w:cs="仿宋"/>
          <w:color w:val="auto"/>
          <w:kern w:val="0"/>
          <w:sz w:val="24"/>
          <w:highlight w:val="none"/>
          <w:lang w:val="zh-CN"/>
        </w:rPr>
      </w:pPr>
    </w:p>
    <w:p w14:paraId="447CE49F">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16620FA8">
      <w:pPr>
        <w:snapToGrid w:val="0"/>
        <w:spacing w:line="440" w:lineRule="exact"/>
        <w:ind w:firstLine="576"/>
        <w:rPr>
          <w:rFonts w:ascii="仿宋" w:hAnsi="仿宋" w:eastAsia="仿宋" w:cs="仿宋"/>
          <w:color w:val="auto"/>
          <w:kern w:val="0"/>
          <w:sz w:val="24"/>
          <w:highlight w:val="none"/>
          <w:lang w:val="zh-CN"/>
        </w:rPr>
      </w:pPr>
    </w:p>
    <w:p w14:paraId="19E39DD6">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7FFAB30B">
      <w:pPr>
        <w:snapToGrid w:val="0"/>
        <w:spacing w:line="440" w:lineRule="exact"/>
        <w:ind w:left="5040" w:hanging="5040" w:hangingChars="2100"/>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 xml:space="preserve">  。                                           投标人名称(电子签名)：</w:t>
      </w:r>
    </w:p>
    <w:p w14:paraId="367E8C86">
      <w:pPr>
        <w:snapToGrid w:val="0"/>
        <w:spacing w:line="440" w:lineRule="exact"/>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分包供应商名称(电子签名/公章)：</w:t>
      </w:r>
    </w:p>
    <w:p w14:paraId="42C54A1D">
      <w:pPr>
        <w:snapToGrid w:val="0"/>
        <w:spacing w:line="440" w:lineRule="exact"/>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134A0F33">
      <w:pPr>
        <w:snapToGrid w:val="0"/>
        <w:spacing w:line="440" w:lineRule="exact"/>
        <w:ind w:left="5040" w:hanging="5040" w:hanging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57D690AF">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2784F0B">
      <w:pPr>
        <w:autoSpaceDE w:val="0"/>
        <w:autoSpaceDN w:val="0"/>
        <w:jc w:val="center"/>
        <w:rPr>
          <w:rFonts w:ascii="仿宋" w:hAnsi="仿宋" w:eastAsia="仿宋" w:cs="仿宋"/>
          <w:b/>
          <w:color w:val="auto"/>
          <w:spacing w:val="6"/>
          <w:sz w:val="32"/>
          <w:szCs w:val="32"/>
          <w:highlight w:val="none"/>
        </w:rPr>
      </w:pPr>
    </w:p>
    <w:p w14:paraId="195041CB">
      <w:pPr>
        <w:autoSpaceDE w:val="0"/>
        <w:autoSpaceDN w:val="0"/>
        <w:jc w:val="center"/>
        <w:rPr>
          <w:rFonts w:ascii="仿宋" w:hAnsi="仿宋" w:eastAsia="仿宋" w:cs="仿宋"/>
          <w:b/>
          <w:color w:val="auto"/>
          <w:spacing w:val="6"/>
          <w:sz w:val="32"/>
          <w:szCs w:val="32"/>
          <w:highlight w:val="none"/>
        </w:rPr>
      </w:pPr>
    </w:p>
    <w:p w14:paraId="04D2E869">
      <w:pPr>
        <w:autoSpaceDE w:val="0"/>
        <w:autoSpaceDN w:val="0"/>
        <w:jc w:val="center"/>
        <w:rPr>
          <w:rFonts w:ascii="仿宋" w:hAnsi="仿宋" w:eastAsia="仿宋" w:cs="仿宋"/>
          <w:b/>
          <w:color w:val="auto"/>
          <w:spacing w:val="6"/>
          <w:sz w:val="32"/>
          <w:szCs w:val="32"/>
          <w:highlight w:val="none"/>
        </w:rPr>
      </w:pPr>
    </w:p>
    <w:p w14:paraId="1D230B83">
      <w:pPr>
        <w:pStyle w:val="79"/>
        <w:rPr>
          <w:rFonts w:ascii="仿宋" w:hAnsi="仿宋" w:eastAsia="仿宋" w:cs="仿宋"/>
          <w:b/>
          <w:color w:val="auto"/>
          <w:spacing w:val="6"/>
          <w:sz w:val="32"/>
          <w:szCs w:val="32"/>
          <w:highlight w:val="none"/>
        </w:rPr>
      </w:pPr>
    </w:p>
    <w:p w14:paraId="46330CC7">
      <w:pPr>
        <w:pStyle w:val="80"/>
        <w:rPr>
          <w:rFonts w:ascii="仿宋" w:hAnsi="仿宋" w:eastAsia="仿宋" w:cs="仿宋"/>
          <w:b/>
          <w:color w:val="auto"/>
          <w:spacing w:val="6"/>
          <w:sz w:val="32"/>
          <w:szCs w:val="32"/>
          <w:highlight w:val="none"/>
        </w:rPr>
      </w:pPr>
    </w:p>
    <w:p w14:paraId="19A46AF7">
      <w:pPr>
        <w:rPr>
          <w:rFonts w:ascii="仿宋" w:hAnsi="仿宋" w:eastAsia="仿宋" w:cs="仿宋"/>
          <w:b/>
          <w:color w:val="auto"/>
          <w:spacing w:val="6"/>
          <w:sz w:val="32"/>
          <w:szCs w:val="32"/>
          <w:highlight w:val="none"/>
        </w:rPr>
      </w:pPr>
    </w:p>
    <w:p w14:paraId="092C7160">
      <w:pPr>
        <w:pStyle w:val="79"/>
        <w:rPr>
          <w:rFonts w:ascii="仿宋" w:hAnsi="仿宋" w:eastAsia="仿宋" w:cs="仿宋"/>
          <w:b/>
          <w:color w:val="auto"/>
          <w:spacing w:val="6"/>
          <w:sz w:val="32"/>
          <w:szCs w:val="32"/>
          <w:highlight w:val="none"/>
        </w:rPr>
      </w:pPr>
    </w:p>
    <w:p w14:paraId="26D22D37">
      <w:pPr>
        <w:pStyle w:val="80"/>
        <w:rPr>
          <w:rFonts w:ascii="仿宋" w:hAnsi="仿宋" w:eastAsia="仿宋" w:cs="仿宋"/>
          <w:b/>
          <w:color w:val="auto"/>
          <w:spacing w:val="6"/>
          <w:sz w:val="32"/>
          <w:szCs w:val="32"/>
          <w:highlight w:val="none"/>
        </w:rPr>
      </w:pPr>
    </w:p>
    <w:p w14:paraId="3E29AA8F">
      <w:pPr>
        <w:rPr>
          <w:rFonts w:ascii="仿宋" w:hAnsi="仿宋" w:eastAsia="仿宋" w:cs="仿宋"/>
          <w:b/>
          <w:color w:val="auto"/>
          <w:spacing w:val="6"/>
          <w:sz w:val="32"/>
          <w:szCs w:val="32"/>
          <w:highlight w:val="none"/>
        </w:rPr>
      </w:pPr>
    </w:p>
    <w:p w14:paraId="04E94A32">
      <w:pPr>
        <w:pStyle w:val="79"/>
        <w:rPr>
          <w:rFonts w:ascii="仿宋" w:hAnsi="仿宋" w:eastAsia="仿宋" w:cs="仿宋"/>
          <w:b/>
          <w:color w:val="auto"/>
          <w:spacing w:val="6"/>
          <w:sz w:val="32"/>
          <w:szCs w:val="32"/>
          <w:highlight w:val="none"/>
        </w:rPr>
      </w:pPr>
    </w:p>
    <w:p w14:paraId="08FA494B">
      <w:pPr>
        <w:pStyle w:val="80"/>
        <w:rPr>
          <w:rFonts w:ascii="仿宋" w:hAnsi="仿宋" w:eastAsia="仿宋" w:cs="仿宋"/>
          <w:b/>
          <w:color w:val="auto"/>
          <w:spacing w:val="6"/>
          <w:sz w:val="32"/>
          <w:szCs w:val="32"/>
          <w:highlight w:val="none"/>
        </w:rPr>
      </w:pPr>
    </w:p>
    <w:p w14:paraId="10815254">
      <w:pPr>
        <w:rPr>
          <w:rFonts w:ascii="仿宋" w:hAnsi="仿宋" w:eastAsia="仿宋" w:cs="仿宋"/>
          <w:b/>
          <w:color w:val="auto"/>
          <w:spacing w:val="6"/>
          <w:sz w:val="32"/>
          <w:szCs w:val="32"/>
          <w:highlight w:val="none"/>
        </w:rPr>
      </w:pPr>
    </w:p>
    <w:p w14:paraId="37A3E3B9">
      <w:pPr>
        <w:pStyle w:val="79"/>
        <w:rPr>
          <w:rFonts w:ascii="仿宋" w:hAnsi="仿宋" w:eastAsia="仿宋" w:cs="仿宋"/>
          <w:b/>
          <w:color w:val="auto"/>
          <w:spacing w:val="6"/>
          <w:sz w:val="32"/>
          <w:szCs w:val="32"/>
          <w:highlight w:val="none"/>
        </w:rPr>
      </w:pPr>
    </w:p>
    <w:p w14:paraId="34F386DB">
      <w:pPr>
        <w:pStyle w:val="80"/>
        <w:rPr>
          <w:rFonts w:ascii="仿宋" w:hAnsi="仿宋" w:eastAsia="仿宋" w:cs="仿宋"/>
          <w:b/>
          <w:color w:val="auto"/>
          <w:spacing w:val="6"/>
          <w:sz w:val="32"/>
          <w:szCs w:val="32"/>
          <w:highlight w:val="none"/>
        </w:rPr>
      </w:pPr>
    </w:p>
    <w:p w14:paraId="20FD1CEF">
      <w:pPr>
        <w:rPr>
          <w:rFonts w:ascii="仿宋" w:hAnsi="仿宋" w:eastAsia="仿宋" w:cs="仿宋"/>
          <w:b/>
          <w:color w:val="auto"/>
          <w:spacing w:val="6"/>
          <w:sz w:val="32"/>
          <w:szCs w:val="32"/>
          <w:highlight w:val="none"/>
        </w:rPr>
      </w:pPr>
    </w:p>
    <w:p w14:paraId="7B3F58E6">
      <w:pPr>
        <w:pStyle w:val="79"/>
        <w:rPr>
          <w:rFonts w:ascii="仿宋" w:hAnsi="仿宋" w:eastAsia="仿宋" w:cs="仿宋"/>
          <w:b/>
          <w:color w:val="auto"/>
          <w:spacing w:val="6"/>
          <w:sz w:val="32"/>
          <w:szCs w:val="32"/>
          <w:highlight w:val="none"/>
        </w:rPr>
      </w:pPr>
    </w:p>
    <w:p w14:paraId="4C610DF7">
      <w:pPr>
        <w:pStyle w:val="80"/>
        <w:rPr>
          <w:rFonts w:ascii="仿宋" w:hAnsi="仿宋" w:eastAsia="仿宋" w:cs="仿宋"/>
          <w:b/>
          <w:color w:val="auto"/>
          <w:spacing w:val="6"/>
          <w:sz w:val="32"/>
          <w:szCs w:val="32"/>
          <w:highlight w:val="none"/>
        </w:rPr>
      </w:pPr>
    </w:p>
    <w:p w14:paraId="7349BA4F">
      <w:pPr>
        <w:rPr>
          <w:rFonts w:ascii="仿宋" w:hAnsi="仿宋" w:eastAsia="仿宋" w:cs="仿宋"/>
          <w:b/>
          <w:color w:val="auto"/>
          <w:spacing w:val="6"/>
          <w:sz w:val="32"/>
          <w:szCs w:val="32"/>
          <w:highlight w:val="none"/>
        </w:rPr>
      </w:pPr>
    </w:p>
    <w:p w14:paraId="2722A303">
      <w:pPr>
        <w:pStyle w:val="79"/>
        <w:rPr>
          <w:rFonts w:ascii="仿宋" w:hAnsi="仿宋" w:eastAsia="仿宋" w:cs="仿宋"/>
          <w:b/>
          <w:color w:val="auto"/>
          <w:spacing w:val="6"/>
          <w:sz w:val="32"/>
          <w:szCs w:val="32"/>
          <w:highlight w:val="none"/>
        </w:rPr>
      </w:pPr>
    </w:p>
    <w:p w14:paraId="625966B4">
      <w:pPr>
        <w:pStyle w:val="80"/>
        <w:rPr>
          <w:rFonts w:ascii="仿宋" w:hAnsi="仿宋" w:eastAsia="仿宋" w:cs="仿宋"/>
          <w:b/>
          <w:color w:val="auto"/>
          <w:spacing w:val="6"/>
          <w:sz w:val="32"/>
          <w:szCs w:val="32"/>
          <w:highlight w:val="none"/>
        </w:rPr>
      </w:pPr>
    </w:p>
    <w:p w14:paraId="75EC6460">
      <w:pPr>
        <w:rPr>
          <w:rFonts w:ascii="仿宋" w:hAnsi="仿宋" w:eastAsia="仿宋" w:cs="仿宋"/>
          <w:b/>
          <w:color w:val="auto"/>
          <w:spacing w:val="6"/>
          <w:sz w:val="32"/>
          <w:szCs w:val="32"/>
          <w:highlight w:val="none"/>
        </w:rPr>
      </w:pPr>
    </w:p>
    <w:p w14:paraId="0C3E6FFF">
      <w:pPr>
        <w:pStyle w:val="79"/>
        <w:rPr>
          <w:color w:val="auto"/>
          <w:highlight w:val="none"/>
        </w:rPr>
      </w:pPr>
    </w:p>
    <w:p w14:paraId="481D394B">
      <w:pPr>
        <w:autoSpaceDE w:val="0"/>
        <w:autoSpaceDN w:val="0"/>
        <w:jc w:val="center"/>
        <w:rPr>
          <w:rFonts w:ascii="仿宋" w:hAnsi="仿宋" w:eastAsia="仿宋" w:cs="仿宋"/>
          <w:b/>
          <w:color w:val="auto"/>
          <w:spacing w:val="6"/>
          <w:sz w:val="32"/>
          <w:szCs w:val="32"/>
          <w:highlight w:val="none"/>
        </w:rPr>
      </w:pPr>
    </w:p>
    <w:p w14:paraId="6EFE333E">
      <w:pPr>
        <w:autoSpaceDE w:val="0"/>
        <w:autoSpaceDN w:val="0"/>
        <w:jc w:val="center"/>
        <w:rPr>
          <w:rFonts w:ascii="仿宋" w:hAnsi="仿宋" w:eastAsia="仿宋" w:cs="仿宋"/>
          <w:b/>
          <w:color w:val="auto"/>
          <w:spacing w:val="6"/>
          <w:sz w:val="32"/>
          <w:szCs w:val="32"/>
          <w:highlight w:val="none"/>
        </w:rPr>
      </w:pPr>
    </w:p>
    <w:p w14:paraId="0836FFDC">
      <w:pPr>
        <w:autoSpaceDE w:val="0"/>
        <w:autoSpaceDN w:val="0"/>
        <w:jc w:val="center"/>
        <w:rPr>
          <w:rFonts w:ascii="仿宋" w:hAnsi="仿宋" w:eastAsia="仿宋" w:cs="仿宋"/>
          <w:b/>
          <w:color w:val="auto"/>
          <w:spacing w:val="6"/>
          <w:sz w:val="32"/>
          <w:szCs w:val="32"/>
          <w:highlight w:val="none"/>
        </w:rPr>
      </w:pPr>
    </w:p>
    <w:p w14:paraId="116C460F">
      <w:pPr>
        <w:autoSpaceDE w:val="0"/>
        <w:autoSpaceDN w:val="0"/>
        <w:jc w:val="center"/>
        <w:rPr>
          <w:rFonts w:ascii="仿宋" w:hAnsi="仿宋" w:eastAsia="仿宋" w:cs="仿宋"/>
          <w:b/>
          <w:color w:val="auto"/>
          <w:spacing w:val="6"/>
          <w:sz w:val="32"/>
          <w:szCs w:val="32"/>
          <w:highlight w:val="none"/>
        </w:rPr>
      </w:pPr>
    </w:p>
    <w:p w14:paraId="3C14D509">
      <w:pPr>
        <w:spacing w:line="360" w:lineRule="auto"/>
        <w:jc w:val="center"/>
        <w:rPr>
          <w:rFonts w:ascii="仿宋" w:hAnsi="仿宋" w:eastAsia="仿宋" w:cs="仿宋"/>
          <w:b/>
          <w:color w:val="auto"/>
          <w:spacing w:val="6"/>
          <w:sz w:val="32"/>
          <w:szCs w:val="32"/>
          <w:highlight w:val="none"/>
        </w:rPr>
      </w:pPr>
    </w:p>
    <w:p w14:paraId="557426F4">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附件6：</w:t>
      </w:r>
      <w:bookmarkStart w:id="168" w:name="OLE_LINK14"/>
      <w:bookmarkStart w:id="169" w:name="OLE_LINK13"/>
      <w:r>
        <w:rPr>
          <w:rFonts w:hint="eastAsia" w:ascii="仿宋" w:hAnsi="仿宋" w:eastAsia="仿宋" w:cs="仿宋"/>
          <w:b/>
          <w:color w:val="auto"/>
          <w:spacing w:val="6"/>
          <w:sz w:val="32"/>
          <w:szCs w:val="32"/>
          <w:highlight w:val="none"/>
        </w:rPr>
        <w:t>残疾人福利性单位声明函</w:t>
      </w:r>
    </w:p>
    <w:bookmarkEnd w:id="168"/>
    <w:bookmarkEnd w:id="169"/>
    <w:p w14:paraId="433246AD">
      <w:pPr>
        <w:spacing w:line="360" w:lineRule="auto"/>
        <w:rPr>
          <w:rFonts w:ascii="仿宋" w:hAnsi="仿宋" w:eastAsia="仿宋" w:cs="仿宋"/>
          <w:b/>
          <w:color w:val="auto"/>
          <w:spacing w:val="6"/>
          <w:sz w:val="30"/>
          <w:szCs w:val="30"/>
          <w:highlight w:val="none"/>
        </w:rPr>
      </w:pPr>
    </w:p>
    <w:p w14:paraId="11768D7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141号）的规定，本单位为符合条件的残疾人福利性单位，且本单位参加_</w:t>
      </w:r>
      <w:r>
        <w:rPr>
          <w:rFonts w:hint="eastAsia" w:ascii="仿宋" w:hAnsi="仿宋" w:eastAsia="仿宋" w:cs="仿宋"/>
          <w:color w:val="auto"/>
          <w:sz w:val="24"/>
          <w:highlight w:val="none"/>
          <w:u w:val="single"/>
        </w:rPr>
        <w:t>(采购人)</w:t>
      </w:r>
      <w:r>
        <w:rPr>
          <w:rFonts w:hint="eastAsia" w:ascii="仿宋" w:hAnsi="仿宋" w:eastAsia="仿宋" w:cs="仿宋"/>
          <w:color w:val="auto"/>
          <w:sz w:val="24"/>
          <w:highlight w:val="none"/>
        </w:rPr>
        <w:t>_单位的_</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__项目采购活动提供本单位制造的货物（由本单位承担工程/提供服务），或者提供其他残疾人福利性单位制造的货物（不包括使用非残疾人福利性单位注册商标的货物）。</w:t>
      </w:r>
    </w:p>
    <w:p w14:paraId="418F5DA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7B7A1280">
      <w:pPr>
        <w:spacing w:line="360" w:lineRule="auto"/>
        <w:ind w:firstLine="480" w:firstLineChars="200"/>
        <w:rPr>
          <w:rFonts w:ascii="仿宋" w:hAnsi="仿宋" w:eastAsia="仿宋" w:cs="仿宋"/>
          <w:color w:val="auto"/>
          <w:sz w:val="24"/>
          <w:highlight w:val="none"/>
        </w:rPr>
      </w:pPr>
    </w:p>
    <w:p w14:paraId="0AB1E9A2">
      <w:pPr>
        <w:spacing w:line="360" w:lineRule="auto"/>
        <w:ind w:firstLine="480" w:firstLineChars="200"/>
        <w:rPr>
          <w:rFonts w:ascii="仿宋" w:hAnsi="仿宋" w:eastAsia="仿宋" w:cs="仿宋"/>
          <w:color w:val="auto"/>
          <w:sz w:val="24"/>
          <w:highlight w:val="none"/>
        </w:rPr>
      </w:pPr>
    </w:p>
    <w:p w14:paraId="6139D7B0">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7014B202">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  期：</w:t>
      </w:r>
    </w:p>
    <w:p w14:paraId="745BD088">
      <w:pPr>
        <w:autoSpaceDE w:val="0"/>
        <w:autoSpaceDN w:val="0"/>
        <w:jc w:val="center"/>
        <w:rPr>
          <w:rFonts w:ascii="仿宋" w:hAnsi="仿宋" w:eastAsia="仿宋" w:cs="仿宋"/>
          <w:b/>
          <w:color w:val="auto"/>
          <w:spacing w:val="6"/>
          <w:sz w:val="32"/>
          <w:szCs w:val="32"/>
          <w:highlight w:val="none"/>
        </w:rPr>
      </w:pPr>
    </w:p>
    <w:p w14:paraId="6CBDE37B">
      <w:pPr>
        <w:autoSpaceDE w:val="0"/>
        <w:autoSpaceDN w:val="0"/>
        <w:jc w:val="center"/>
        <w:rPr>
          <w:rFonts w:ascii="仿宋" w:hAnsi="仿宋" w:eastAsia="仿宋" w:cs="仿宋"/>
          <w:b/>
          <w:color w:val="auto"/>
          <w:spacing w:val="6"/>
          <w:sz w:val="32"/>
          <w:szCs w:val="32"/>
          <w:highlight w:val="none"/>
        </w:rPr>
      </w:pPr>
    </w:p>
    <w:p w14:paraId="4F033E70">
      <w:pPr>
        <w:autoSpaceDE w:val="0"/>
        <w:autoSpaceDN w:val="0"/>
        <w:jc w:val="center"/>
        <w:rPr>
          <w:rFonts w:ascii="仿宋" w:hAnsi="仿宋" w:eastAsia="仿宋" w:cs="仿宋"/>
          <w:b/>
          <w:color w:val="auto"/>
          <w:spacing w:val="6"/>
          <w:sz w:val="32"/>
          <w:szCs w:val="32"/>
          <w:highlight w:val="none"/>
        </w:rPr>
      </w:pPr>
    </w:p>
    <w:p w14:paraId="203160B7">
      <w:pPr>
        <w:autoSpaceDE w:val="0"/>
        <w:autoSpaceDN w:val="0"/>
        <w:jc w:val="center"/>
        <w:rPr>
          <w:rFonts w:ascii="仿宋" w:hAnsi="仿宋" w:eastAsia="仿宋" w:cs="仿宋"/>
          <w:b/>
          <w:color w:val="auto"/>
          <w:spacing w:val="6"/>
          <w:sz w:val="32"/>
          <w:szCs w:val="32"/>
          <w:highlight w:val="none"/>
        </w:rPr>
      </w:pPr>
    </w:p>
    <w:p w14:paraId="34099E2A">
      <w:pPr>
        <w:autoSpaceDE w:val="0"/>
        <w:autoSpaceDN w:val="0"/>
        <w:jc w:val="center"/>
        <w:rPr>
          <w:rFonts w:ascii="仿宋" w:hAnsi="仿宋" w:eastAsia="仿宋" w:cs="仿宋"/>
          <w:b/>
          <w:color w:val="auto"/>
          <w:spacing w:val="6"/>
          <w:sz w:val="32"/>
          <w:szCs w:val="32"/>
          <w:highlight w:val="none"/>
        </w:rPr>
      </w:pPr>
    </w:p>
    <w:p w14:paraId="75134341">
      <w:pPr>
        <w:autoSpaceDE w:val="0"/>
        <w:autoSpaceDN w:val="0"/>
        <w:jc w:val="center"/>
        <w:rPr>
          <w:rFonts w:ascii="仿宋" w:hAnsi="仿宋" w:eastAsia="仿宋" w:cs="仿宋"/>
          <w:b/>
          <w:color w:val="auto"/>
          <w:spacing w:val="6"/>
          <w:sz w:val="32"/>
          <w:szCs w:val="32"/>
          <w:highlight w:val="none"/>
        </w:rPr>
      </w:pPr>
    </w:p>
    <w:p w14:paraId="019D294C">
      <w:pPr>
        <w:autoSpaceDE w:val="0"/>
        <w:autoSpaceDN w:val="0"/>
        <w:jc w:val="center"/>
        <w:rPr>
          <w:rFonts w:ascii="仿宋" w:hAnsi="仿宋" w:eastAsia="仿宋" w:cs="仿宋"/>
          <w:b/>
          <w:color w:val="auto"/>
          <w:spacing w:val="6"/>
          <w:sz w:val="32"/>
          <w:szCs w:val="32"/>
          <w:highlight w:val="none"/>
        </w:rPr>
      </w:pPr>
    </w:p>
    <w:p w14:paraId="70B98F9C">
      <w:pPr>
        <w:autoSpaceDE w:val="0"/>
        <w:autoSpaceDN w:val="0"/>
        <w:jc w:val="center"/>
        <w:rPr>
          <w:rFonts w:ascii="仿宋" w:hAnsi="仿宋" w:eastAsia="仿宋" w:cs="仿宋"/>
          <w:b/>
          <w:color w:val="auto"/>
          <w:spacing w:val="6"/>
          <w:sz w:val="32"/>
          <w:szCs w:val="32"/>
          <w:highlight w:val="none"/>
        </w:rPr>
      </w:pPr>
    </w:p>
    <w:p w14:paraId="6FE3ED1A">
      <w:pPr>
        <w:autoSpaceDE w:val="0"/>
        <w:autoSpaceDN w:val="0"/>
        <w:jc w:val="center"/>
        <w:rPr>
          <w:rFonts w:ascii="仿宋" w:hAnsi="仿宋" w:eastAsia="仿宋" w:cs="仿宋"/>
          <w:b/>
          <w:color w:val="auto"/>
          <w:spacing w:val="6"/>
          <w:sz w:val="32"/>
          <w:szCs w:val="32"/>
          <w:highlight w:val="none"/>
        </w:rPr>
      </w:pPr>
    </w:p>
    <w:p w14:paraId="04EDD890">
      <w:pPr>
        <w:autoSpaceDE w:val="0"/>
        <w:autoSpaceDN w:val="0"/>
        <w:jc w:val="center"/>
        <w:rPr>
          <w:rFonts w:ascii="仿宋" w:hAnsi="仿宋" w:eastAsia="仿宋" w:cs="仿宋"/>
          <w:b/>
          <w:color w:val="auto"/>
          <w:spacing w:val="6"/>
          <w:sz w:val="32"/>
          <w:szCs w:val="32"/>
          <w:highlight w:val="none"/>
        </w:rPr>
      </w:pPr>
    </w:p>
    <w:p w14:paraId="3978EA89">
      <w:pPr>
        <w:autoSpaceDE w:val="0"/>
        <w:autoSpaceDN w:val="0"/>
        <w:jc w:val="center"/>
        <w:rPr>
          <w:rFonts w:ascii="仿宋" w:hAnsi="仿宋" w:eastAsia="仿宋" w:cs="仿宋"/>
          <w:b/>
          <w:color w:val="auto"/>
          <w:spacing w:val="6"/>
          <w:sz w:val="32"/>
          <w:szCs w:val="32"/>
          <w:highlight w:val="none"/>
        </w:rPr>
      </w:pPr>
    </w:p>
    <w:p w14:paraId="46F20362">
      <w:pPr>
        <w:autoSpaceDE w:val="0"/>
        <w:autoSpaceDN w:val="0"/>
        <w:jc w:val="center"/>
        <w:rPr>
          <w:rFonts w:ascii="仿宋" w:hAnsi="仿宋" w:eastAsia="仿宋" w:cs="仿宋"/>
          <w:b/>
          <w:color w:val="auto"/>
          <w:spacing w:val="6"/>
          <w:sz w:val="32"/>
          <w:szCs w:val="32"/>
          <w:highlight w:val="none"/>
        </w:rPr>
      </w:pPr>
    </w:p>
    <w:p w14:paraId="0DAEF4CB">
      <w:pPr>
        <w:autoSpaceDE w:val="0"/>
        <w:autoSpaceDN w:val="0"/>
        <w:jc w:val="center"/>
        <w:rPr>
          <w:rFonts w:ascii="仿宋" w:hAnsi="仿宋" w:eastAsia="仿宋" w:cs="仿宋"/>
          <w:b/>
          <w:color w:val="auto"/>
          <w:spacing w:val="6"/>
          <w:sz w:val="32"/>
          <w:szCs w:val="32"/>
          <w:highlight w:val="none"/>
        </w:rPr>
      </w:pPr>
    </w:p>
    <w:p w14:paraId="6354B71A">
      <w:pPr>
        <w:autoSpaceDE w:val="0"/>
        <w:autoSpaceDN w:val="0"/>
        <w:jc w:val="center"/>
        <w:rPr>
          <w:rFonts w:ascii="仿宋" w:hAnsi="仿宋" w:eastAsia="仿宋" w:cs="仿宋"/>
          <w:b/>
          <w:color w:val="auto"/>
          <w:spacing w:val="6"/>
          <w:sz w:val="32"/>
          <w:szCs w:val="32"/>
          <w:highlight w:val="none"/>
        </w:rPr>
      </w:pPr>
    </w:p>
    <w:p w14:paraId="02E1E831">
      <w:pPr>
        <w:autoSpaceDE w:val="0"/>
        <w:autoSpaceDN w:val="0"/>
        <w:jc w:val="center"/>
        <w:rPr>
          <w:rFonts w:ascii="仿宋" w:hAnsi="仿宋" w:eastAsia="仿宋" w:cs="仿宋"/>
          <w:b/>
          <w:color w:val="auto"/>
          <w:spacing w:val="6"/>
          <w:sz w:val="32"/>
          <w:szCs w:val="32"/>
          <w:highlight w:val="none"/>
        </w:rPr>
      </w:pPr>
    </w:p>
    <w:p w14:paraId="5ACAE7C1">
      <w:pPr>
        <w:pStyle w:val="23"/>
        <w:rPr>
          <w:rFonts w:ascii="仿宋" w:hAnsi="仿宋" w:eastAsia="仿宋" w:cs="仿宋"/>
          <w:color w:val="auto"/>
          <w:highlight w:val="none"/>
        </w:rPr>
      </w:pPr>
    </w:p>
    <w:p w14:paraId="0208C341">
      <w:pPr>
        <w:snapToGrid w:val="0"/>
        <w:spacing w:line="360" w:lineRule="auto"/>
        <w:rPr>
          <w:rFonts w:ascii="仿宋" w:hAnsi="仿宋" w:eastAsia="仿宋" w:cs="仿宋"/>
          <w:b/>
          <w:color w:val="auto"/>
          <w:kern w:val="0"/>
          <w:sz w:val="32"/>
          <w:szCs w:val="32"/>
          <w:highlight w:val="none"/>
        </w:rPr>
      </w:pPr>
    </w:p>
    <w:p w14:paraId="2DDEE7A1">
      <w:pPr>
        <w:snapToGrid w:val="0"/>
        <w:spacing w:line="360" w:lineRule="auto"/>
        <w:rPr>
          <w:rFonts w:ascii="仿宋" w:hAnsi="仿宋" w:eastAsia="仿宋" w:cs="仿宋"/>
          <w:b/>
          <w:color w:val="auto"/>
          <w:kern w:val="0"/>
          <w:sz w:val="32"/>
          <w:szCs w:val="32"/>
          <w:highlight w:val="none"/>
        </w:rPr>
      </w:pPr>
    </w:p>
    <w:p w14:paraId="70748E4C">
      <w:pPr>
        <w:snapToGrid w:val="0"/>
        <w:spacing w:line="360" w:lineRule="auto"/>
        <w:rPr>
          <w:rFonts w:ascii="仿宋" w:hAnsi="仿宋" w:eastAsia="仿宋" w:cs="仿宋"/>
          <w:b/>
          <w:color w:val="auto"/>
          <w:kern w:val="0"/>
          <w:sz w:val="32"/>
          <w:szCs w:val="32"/>
          <w:highlight w:val="none"/>
        </w:rPr>
      </w:pPr>
    </w:p>
    <w:p w14:paraId="67C27FD9">
      <w:pPr>
        <w:snapToGrid w:val="0"/>
        <w:spacing w:line="360" w:lineRule="auto"/>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附件7：中小企业声明函</w:t>
      </w:r>
    </w:p>
    <w:p w14:paraId="608DE970">
      <w:pPr>
        <w:spacing w:line="360" w:lineRule="auto"/>
        <w:jc w:val="center"/>
        <w:rPr>
          <w:rFonts w:ascii="仿宋" w:hAnsi="仿宋" w:eastAsia="仿宋" w:cs="仿宋"/>
          <w:color w:val="auto"/>
          <w:sz w:val="24"/>
          <w:highlight w:val="none"/>
          <w:u w:val="single"/>
        </w:rPr>
      </w:pPr>
    </w:p>
    <w:p w14:paraId="4F27E2D2">
      <w:pPr>
        <w:spacing w:line="360" w:lineRule="auto"/>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中小企业声明函（服务）</w:t>
      </w:r>
    </w:p>
    <w:p w14:paraId="084B04D1">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rPr>
        <w:t xml:space="preserve">（采购人）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采购活动，服务全部由符合政策要求的中小企业承接。相关企业（含联合体中的中小企业、签订分包意向协议的中小企业）的具体情况如下：</w:t>
      </w:r>
    </w:p>
    <w:p w14:paraId="7D45FDBA">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，从业人员人，营业收入为万元，资产总额为万元属于</w:t>
      </w:r>
      <w:r>
        <w:rPr>
          <w:rFonts w:hint="eastAsia" w:ascii="仿宋" w:hAnsi="仿宋" w:eastAsia="仿宋" w:cs="仿宋"/>
          <w:color w:val="auto"/>
          <w:sz w:val="24"/>
          <w:highlight w:val="none"/>
          <w:u w:val="single"/>
        </w:rPr>
        <w:t xml:space="preserve"> （中型企业、小型企业、微型企业） </w:t>
      </w:r>
      <w:r>
        <w:rPr>
          <w:rFonts w:hint="eastAsia" w:ascii="仿宋" w:hAnsi="仿宋" w:eastAsia="仿宋" w:cs="仿宋"/>
          <w:color w:val="auto"/>
          <w:sz w:val="24"/>
          <w:highlight w:val="none"/>
        </w:rPr>
        <w:t>；</w:t>
      </w:r>
    </w:p>
    <w:p w14:paraId="517B6B5D">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 xml:space="preserve">；承建（承接）企业为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，从业人员人，营业收入为万元，资产总额为万元属于</w:t>
      </w:r>
      <w:r>
        <w:rPr>
          <w:rFonts w:hint="eastAsia" w:ascii="仿宋" w:hAnsi="仿宋" w:eastAsia="仿宋" w:cs="仿宋"/>
          <w:color w:val="auto"/>
          <w:sz w:val="24"/>
          <w:highlight w:val="none"/>
          <w:u w:val="single"/>
        </w:rPr>
        <w:t xml:space="preserve"> （中型企业、小型企业、微型企业） </w:t>
      </w:r>
      <w:r>
        <w:rPr>
          <w:rFonts w:hint="eastAsia" w:ascii="仿宋" w:hAnsi="仿宋" w:eastAsia="仿宋" w:cs="仿宋"/>
          <w:color w:val="auto"/>
          <w:sz w:val="24"/>
          <w:highlight w:val="none"/>
        </w:rPr>
        <w:t>；</w:t>
      </w:r>
    </w:p>
    <w:p w14:paraId="288EC49C">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7595B2EB">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1C7DEDC0">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60D0C2E0">
      <w:pPr>
        <w:spacing w:line="360" w:lineRule="auto"/>
        <w:ind w:right="1760"/>
        <w:jc w:val="right"/>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78E0C80">
      <w:pPr>
        <w:spacing w:line="360" w:lineRule="auto"/>
        <w:ind w:right="1120" w:firstLine="4680" w:firstLineChars="1950"/>
        <w:rPr>
          <w:rFonts w:ascii="仿宋" w:hAnsi="仿宋" w:eastAsia="仿宋" w:cs="仿宋"/>
          <w:color w:val="auto"/>
          <w:sz w:val="24"/>
          <w:highlight w:val="none"/>
        </w:rPr>
      </w:pPr>
      <w:r>
        <w:rPr>
          <w:rFonts w:hint="eastAsia" w:ascii="仿宋" w:hAnsi="仿宋" w:eastAsia="仿宋" w:cs="仿宋"/>
          <w:color w:val="auto"/>
          <w:sz w:val="24"/>
          <w:highlight w:val="none"/>
        </w:rPr>
        <w:t>日 期：</w:t>
      </w:r>
    </w:p>
    <w:p w14:paraId="237378B9">
      <w:pPr>
        <w:spacing w:line="360" w:lineRule="auto"/>
        <w:ind w:firstLine="310" w:firstLineChars="147"/>
        <w:jc w:val="left"/>
        <w:rPr>
          <w:rFonts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77A5951B">
      <w:pPr>
        <w:spacing w:line="360" w:lineRule="auto"/>
        <w:ind w:right="420"/>
        <w:rPr>
          <w:rFonts w:ascii="仿宋" w:hAnsi="仿宋" w:eastAsia="仿宋" w:cs="仿宋"/>
          <w:color w:val="auto"/>
          <w:sz w:val="24"/>
          <w:highlight w:val="none"/>
        </w:rPr>
      </w:pPr>
    </w:p>
    <w:p w14:paraId="5BF91289">
      <w:pP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030C726F">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64517874">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59BACD4C">
      <w:pPr>
        <w:pStyle w:val="2"/>
        <w:rPr>
          <w:rFonts w:ascii="仿宋" w:eastAsia="仿宋" w:cs="仿宋"/>
          <w:color w:val="auto"/>
          <w:highlight w:val="none"/>
          <w:lang w:val="en-US"/>
        </w:rPr>
      </w:pPr>
    </w:p>
    <w:p w14:paraId="133029E1">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国家统计局关于印发《统计上大中小微型企业划分办法（2017）》的通知</w:t>
      </w:r>
    </w:p>
    <w:p w14:paraId="0FEB6325">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5D35823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6FCEA354">
      <w:pPr>
        <w:widowControl/>
        <w:jc w:val="lef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14:paraId="4DEA3CB0">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1BDD5F4D">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14:paraId="0DAD205D">
      <w:pPr>
        <w:pStyle w:val="23"/>
        <w:rPr>
          <w:color w:val="auto"/>
          <w:highlight w:val="none"/>
          <w:lang w:val="en-US"/>
        </w:rPr>
      </w:pPr>
    </w:p>
    <w:p w14:paraId="4D7793D2">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14:paraId="1B1FC4B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641E240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7D267BF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55A3626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40EA1DA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5C4BC171">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14:paraId="5454439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2748FC4B">
      <w:pPr>
        <w:widowControl/>
        <w:jc w:val="left"/>
        <w:rPr>
          <w:rFonts w:ascii="仿宋" w:hAnsi="仿宋" w:eastAsia="仿宋" w:cs="仿宋"/>
          <w:color w:val="auto"/>
          <w:kern w:val="0"/>
          <w:sz w:val="24"/>
          <w:highlight w:val="none"/>
        </w:rPr>
      </w:pPr>
    </w:p>
    <w:p w14:paraId="5255E91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0F945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0E74B915">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453E8BE5">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1F26014F">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6B353D06">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58215773">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268FE444">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06D2DB13">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1C89D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B1278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7226E74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63D08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0F02BE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5D6C2B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6F01B1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14:paraId="07BDEE8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53087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EBE284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14:paraId="2FA490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9FD869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808C1D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175D805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12FABF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12AAD30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7200D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B4D4D2F">
            <w:pPr>
              <w:widowControl/>
              <w:jc w:val="left"/>
              <w:rPr>
                <w:rFonts w:ascii="仿宋" w:hAnsi="仿宋" w:eastAsia="仿宋" w:cs="仿宋"/>
                <w:color w:val="auto"/>
                <w:kern w:val="0"/>
                <w:sz w:val="24"/>
                <w:highlight w:val="none"/>
              </w:rPr>
            </w:pPr>
          </w:p>
        </w:tc>
        <w:tc>
          <w:tcPr>
            <w:tcW w:w="1560" w:type="dxa"/>
            <w:vAlign w:val="center"/>
          </w:tcPr>
          <w:p w14:paraId="1CF5C3C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05E23D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A4971D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35DD651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14:paraId="17BF53D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14:paraId="1BFBA2C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6340B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902433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5AF1611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23D868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365C0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14:paraId="5EE342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14:paraId="515991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14:paraId="329EFFA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3678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8062551">
            <w:pPr>
              <w:widowControl/>
              <w:jc w:val="left"/>
              <w:rPr>
                <w:rFonts w:ascii="仿宋" w:hAnsi="仿宋" w:eastAsia="仿宋" w:cs="仿宋"/>
                <w:color w:val="auto"/>
                <w:kern w:val="0"/>
                <w:sz w:val="24"/>
                <w:highlight w:val="none"/>
              </w:rPr>
            </w:pPr>
          </w:p>
        </w:tc>
        <w:tc>
          <w:tcPr>
            <w:tcW w:w="1560" w:type="dxa"/>
            <w:vAlign w:val="center"/>
          </w:tcPr>
          <w:p w14:paraId="1407C1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067910C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A7291F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14:paraId="23C104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14:paraId="52DF180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14:paraId="7C518C3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14:paraId="7CBB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3B86B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565AD0F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043C90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93CEA5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0163354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14:paraId="02F6F1F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14:paraId="27AFC05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14:paraId="6BD44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9B426FC">
            <w:pPr>
              <w:widowControl/>
              <w:jc w:val="left"/>
              <w:rPr>
                <w:rFonts w:ascii="仿宋" w:hAnsi="仿宋" w:eastAsia="仿宋" w:cs="仿宋"/>
                <w:color w:val="auto"/>
                <w:kern w:val="0"/>
                <w:sz w:val="24"/>
                <w:highlight w:val="none"/>
              </w:rPr>
            </w:pPr>
          </w:p>
        </w:tc>
        <w:tc>
          <w:tcPr>
            <w:tcW w:w="1560" w:type="dxa"/>
            <w:vAlign w:val="center"/>
          </w:tcPr>
          <w:p w14:paraId="333F270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0E08A6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4A232F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3C946B9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14:paraId="3F47EF9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14:paraId="4BC739A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14:paraId="4440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394D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3C2AEAC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38040F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EC00B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3DD32D6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14:paraId="3E94C01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14:paraId="2A798C3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0C0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2D7CB4">
            <w:pPr>
              <w:widowControl/>
              <w:jc w:val="left"/>
              <w:rPr>
                <w:rFonts w:ascii="仿宋" w:hAnsi="仿宋" w:eastAsia="仿宋" w:cs="仿宋"/>
                <w:color w:val="auto"/>
                <w:kern w:val="0"/>
                <w:sz w:val="24"/>
                <w:highlight w:val="none"/>
              </w:rPr>
            </w:pPr>
          </w:p>
        </w:tc>
        <w:tc>
          <w:tcPr>
            <w:tcW w:w="1560" w:type="dxa"/>
            <w:vAlign w:val="center"/>
          </w:tcPr>
          <w:p w14:paraId="6427B21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4D855F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7253E4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5C3C832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6CF22A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14:paraId="1AD9C29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E6AC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ED18DD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14:paraId="797B84A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83613C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B34AA6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025A7FA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0E65DD0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54ACF22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26DF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D2D8B14">
            <w:pPr>
              <w:widowControl/>
              <w:jc w:val="left"/>
              <w:rPr>
                <w:rFonts w:ascii="仿宋" w:hAnsi="仿宋" w:eastAsia="仿宋" w:cs="仿宋"/>
                <w:color w:val="auto"/>
                <w:kern w:val="0"/>
                <w:sz w:val="24"/>
                <w:highlight w:val="none"/>
              </w:rPr>
            </w:pPr>
          </w:p>
        </w:tc>
        <w:tc>
          <w:tcPr>
            <w:tcW w:w="1560" w:type="dxa"/>
            <w:vAlign w:val="center"/>
          </w:tcPr>
          <w:p w14:paraId="7AE7010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16F79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A4A8F7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2CAF372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14:paraId="486A540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14:paraId="2E502F8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14:paraId="79EB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0B22EE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14:paraId="090FB0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CC51F5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8EE1B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28F7607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14:paraId="229A01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14:paraId="78AD6C1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F879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B21572C">
            <w:pPr>
              <w:widowControl/>
              <w:jc w:val="left"/>
              <w:rPr>
                <w:rFonts w:ascii="仿宋" w:hAnsi="仿宋" w:eastAsia="仿宋" w:cs="仿宋"/>
                <w:color w:val="auto"/>
                <w:kern w:val="0"/>
                <w:sz w:val="24"/>
                <w:highlight w:val="none"/>
              </w:rPr>
            </w:pPr>
          </w:p>
        </w:tc>
        <w:tc>
          <w:tcPr>
            <w:tcW w:w="1560" w:type="dxa"/>
            <w:vAlign w:val="center"/>
          </w:tcPr>
          <w:p w14:paraId="77133BA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CB5220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E1D413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60B141B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14:paraId="630B5DD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2A5674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C649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E388A2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6E983C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27F2A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CD38AC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152494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48796F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7D12C8D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47CF6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91B0AB6">
            <w:pPr>
              <w:widowControl/>
              <w:jc w:val="left"/>
              <w:rPr>
                <w:rFonts w:ascii="仿宋" w:hAnsi="仿宋" w:eastAsia="仿宋" w:cs="仿宋"/>
                <w:color w:val="auto"/>
                <w:kern w:val="0"/>
                <w:sz w:val="24"/>
                <w:highlight w:val="none"/>
              </w:rPr>
            </w:pPr>
          </w:p>
        </w:tc>
        <w:tc>
          <w:tcPr>
            <w:tcW w:w="1560" w:type="dxa"/>
            <w:vAlign w:val="center"/>
          </w:tcPr>
          <w:p w14:paraId="29671F7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D20E0F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4707D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4EDC713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14:paraId="25B615C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DA038F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049E3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E558E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5309B7C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458EB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78EDF1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CBC87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528B115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5B5372C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7039E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68DF1B3">
            <w:pPr>
              <w:widowControl/>
              <w:jc w:val="left"/>
              <w:rPr>
                <w:rFonts w:ascii="仿宋" w:hAnsi="仿宋" w:eastAsia="仿宋" w:cs="仿宋"/>
                <w:color w:val="auto"/>
                <w:kern w:val="0"/>
                <w:sz w:val="24"/>
                <w:highlight w:val="none"/>
              </w:rPr>
            </w:pPr>
          </w:p>
        </w:tc>
        <w:tc>
          <w:tcPr>
            <w:tcW w:w="1560" w:type="dxa"/>
            <w:vAlign w:val="center"/>
          </w:tcPr>
          <w:p w14:paraId="32442DD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15DD0BE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4C9F1A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DFE035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0B0F64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D1643A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1B4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5EE5F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2E65834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98802F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EC3FD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1AA1575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53E3EB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6355154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76D3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0CDC71A">
            <w:pPr>
              <w:widowControl/>
              <w:jc w:val="left"/>
              <w:rPr>
                <w:rFonts w:ascii="仿宋" w:hAnsi="仿宋" w:eastAsia="仿宋" w:cs="仿宋"/>
                <w:color w:val="auto"/>
                <w:kern w:val="0"/>
                <w:sz w:val="24"/>
                <w:highlight w:val="none"/>
              </w:rPr>
            </w:pPr>
          </w:p>
        </w:tc>
        <w:tc>
          <w:tcPr>
            <w:tcW w:w="1560" w:type="dxa"/>
            <w:vAlign w:val="center"/>
          </w:tcPr>
          <w:p w14:paraId="0A80BD4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6F666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10EBA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4CD008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1EA359F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3AB75A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573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218BE1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14:paraId="123E37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4C002B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B5E28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14:paraId="47AD6D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14:paraId="66DE6B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4DF6C4A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2C4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427BDB">
            <w:pPr>
              <w:widowControl/>
              <w:jc w:val="left"/>
              <w:rPr>
                <w:rFonts w:ascii="仿宋" w:hAnsi="仿宋" w:eastAsia="仿宋" w:cs="仿宋"/>
                <w:color w:val="auto"/>
                <w:kern w:val="0"/>
                <w:sz w:val="24"/>
                <w:highlight w:val="none"/>
              </w:rPr>
            </w:pPr>
          </w:p>
        </w:tc>
        <w:tc>
          <w:tcPr>
            <w:tcW w:w="1560" w:type="dxa"/>
            <w:vAlign w:val="center"/>
          </w:tcPr>
          <w:p w14:paraId="73F6A53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04469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21FE4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14:paraId="032AE23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14:paraId="5E3F7BB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202D6F0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A09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B103FE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5EAA69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FDFBBD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171E6D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9AD567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03ED59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25B411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4BF7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C17980">
            <w:pPr>
              <w:widowControl/>
              <w:jc w:val="left"/>
              <w:rPr>
                <w:rFonts w:ascii="仿宋" w:hAnsi="仿宋" w:eastAsia="仿宋" w:cs="仿宋"/>
                <w:color w:val="auto"/>
                <w:kern w:val="0"/>
                <w:sz w:val="24"/>
                <w:highlight w:val="none"/>
              </w:rPr>
            </w:pPr>
          </w:p>
        </w:tc>
        <w:tc>
          <w:tcPr>
            <w:tcW w:w="1560" w:type="dxa"/>
            <w:vAlign w:val="center"/>
          </w:tcPr>
          <w:p w14:paraId="4DE9A39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178F65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6DA4FE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E1E115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14:paraId="48E4D45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14:paraId="4B6D8C2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7872C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3A98E8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3A1BE8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919905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95352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14:paraId="1831A26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14:paraId="117A8F6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45AF50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BBB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D940A96">
            <w:pPr>
              <w:widowControl/>
              <w:jc w:val="left"/>
              <w:rPr>
                <w:rFonts w:ascii="仿宋" w:hAnsi="仿宋" w:eastAsia="仿宋" w:cs="仿宋"/>
                <w:color w:val="auto"/>
                <w:kern w:val="0"/>
                <w:sz w:val="24"/>
                <w:highlight w:val="none"/>
              </w:rPr>
            </w:pPr>
          </w:p>
        </w:tc>
        <w:tc>
          <w:tcPr>
            <w:tcW w:w="1560" w:type="dxa"/>
            <w:vAlign w:val="center"/>
          </w:tcPr>
          <w:p w14:paraId="59A5695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6F18F7B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341F44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14:paraId="44BDD8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14:paraId="352C075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14:paraId="782B662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14:paraId="2D50B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EA9957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0DCF272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11574D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0094CF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62248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3F5E704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14:paraId="5E09F29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14:paraId="468BC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27EBB09">
            <w:pPr>
              <w:widowControl/>
              <w:jc w:val="left"/>
              <w:rPr>
                <w:rFonts w:ascii="仿宋" w:hAnsi="仿宋" w:eastAsia="仿宋" w:cs="仿宋"/>
                <w:color w:val="auto"/>
                <w:kern w:val="0"/>
                <w:sz w:val="24"/>
                <w:highlight w:val="none"/>
              </w:rPr>
            </w:pPr>
          </w:p>
        </w:tc>
        <w:tc>
          <w:tcPr>
            <w:tcW w:w="1560" w:type="dxa"/>
            <w:vAlign w:val="center"/>
          </w:tcPr>
          <w:p w14:paraId="2340D69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530165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3C377B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14:paraId="399C26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14:paraId="6F5C1E9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14:paraId="1925300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14:paraId="45022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6CB991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09ABF33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C5C26C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D31047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F86F7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AB330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170768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4AE6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BF319F">
            <w:pPr>
              <w:widowControl/>
              <w:jc w:val="left"/>
              <w:rPr>
                <w:rFonts w:ascii="仿宋" w:hAnsi="仿宋" w:eastAsia="仿宋" w:cs="仿宋"/>
                <w:color w:val="auto"/>
                <w:kern w:val="0"/>
                <w:sz w:val="24"/>
                <w:highlight w:val="none"/>
              </w:rPr>
            </w:pPr>
          </w:p>
        </w:tc>
        <w:tc>
          <w:tcPr>
            <w:tcW w:w="1560" w:type="dxa"/>
            <w:vAlign w:val="center"/>
          </w:tcPr>
          <w:p w14:paraId="00FD06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54D7D23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F784BD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14:paraId="7A801EA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14:paraId="22955FC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14:paraId="566184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14:paraId="3A1DD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11C7D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14:paraId="386BD94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B5BED8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130D99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56CA4A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B8F8EC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55F940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14:paraId="4D13E14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 　　</w:t>
      </w:r>
    </w:p>
    <w:p w14:paraId="7F62C1C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1.大型、中型和小型企业须同时满足所列指标的下限，否则下划一档；微型企业只须满足所列指标中的一项即可。 　　</w:t>
      </w:r>
    </w:p>
    <w:p w14:paraId="4B9CE8F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5CB4BC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3.企业划分指标以现行统计制度为准。</w:t>
      </w:r>
    </w:p>
    <w:p w14:paraId="5A37986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（1）从业人员，是指期末从业人员数，没有期末从业人员数的，采用全年平均人员数代替。</w:t>
      </w:r>
    </w:p>
    <w:p w14:paraId="641D497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114A9F1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14:paraId="2F695D97">
      <w:pPr>
        <w:widowControl/>
        <w:jc w:val="left"/>
        <w:rPr>
          <w:rFonts w:ascii="仿宋" w:hAnsi="仿宋" w:eastAsia="仿宋" w:cs="仿宋"/>
          <w:color w:val="auto"/>
          <w:kern w:val="0"/>
          <w:sz w:val="24"/>
          <w:highlight w:val="none"/>
        </w:rPr>
      </w:pPr>
    </w:p>
    <w:p w14:paraId="3C72EF1E">
      <w:pPr>
        <w:widowControl/>
        <w:jc w:val="left"/>
        <w:rPr>
          <w:rFonts w:ascii="仿宋" w:hAnsi="仿宋" w:eastAsia="仿宋" w:cs="仿宋"/>
          <w:color w:val="auto"/>
          <w:kern w:val="0"/>
          <w:sz w:val="24"/>
          <w:highlight w:val="none"/>
        </w:rPr>
      </w:pPr>
    </w:p>
    <w:p w14:paraId="607C786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14:paraId="51AD664E">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6E3B4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414812D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2B908CE3">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19E8A34C">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4E1ED8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3F92D39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仓储业所包括的行业中类，根据《国民经济行业分类》（GB/T4754—2017）调整为“通用仓储，低温仓储，危险品仓储，谷物、棉花等农产品仓储，中药材仓储和其他仓储业”。</w:t>
      </w:r>
    </w:p>
    <w:p w14:paraId="3502C0D7">
      <w:pPr>
        <w:widowControl/>
        <w:jc w:val="left"/>
        <w:rPr>
          <w:rFonts w:ascii="仿宋" w:hAnsi="仿宋" w:eastAsia="仿宋" w:cs="仿宋"/>
          <w:color w:val="auto"/>
          <w:kern w:val="0"/>
          <w:sz w:val="18"/>
          <w:szCs w:val="18"/>
          <w:highlight w:val="none"/>
        </w:rPr>
      </w:pPr>
    </w:p>
    <w:p w14:paraId="3CCDD626">
      <w:pPr>
        <w:widowControl/>
        <w:jc w:val="left"/>
        <w:rPr>
          <w:rFonts w:ascii="仿宋" w:hAnsi="仿宋" w:eastAsia="仿宋" w:cs="仿宋"/>
          <w:color w:val="auto"/>
          <w:kern w:val="0"/>
          <w:sz w:val="18"/>
          <w:szCs w:val="18"/>
          <w:highlight w:val="none"/>
        </w:rPr>
      </w:pPr>
    </w:p>
    <w:p w14:paraId="32147412">
      <w:pPr>
        <w:widowControl/>
        <w:jc w:val="left"/>
        <w:rPr>
          <w:rFonts w:ascii="仿宋" w:hAnsi="仿宋" w:eastAsia="仿宋" w:cs="仿宋"/>
          <w:color w:val="auto"/>
          <w:kern w:val="0"/>
          <w:sz w:val="18"/>
          <w:szCs w:val="18"/>
          <w:highlight w:val="none"/>
        </w:rPr>
      </w:pPr>
    </w:p>
    <w:p w14:paraId="16839800">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3F070656">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687BC39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6F8C4DA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50D7721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01ECA4F4">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7242E578">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7BF58F6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5DFEB49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二、适用范围。本规定适用于从事《国民经济行业分类》(GB/T4754-2011)中J门类（金融业）活动的企业。</w:t>
      </w:r>
    </w:p>
    <w:p w14:paraId="422B5CE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3A3F8B2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159AA1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40C28C9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14:paraId="1AC7AFE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0CA54B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0DB0B62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26C038B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14:paraId="616DB68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31C05B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33D1366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4654D6B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34599B8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4AE0305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54DFED3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0A62D49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7A99D79E">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7ADE3132">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31C3FBF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010ED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5A77821">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bottom"/>
          </w:tcPr>
          <w:p w14:paraId="1351981C">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bottom"/>
          </w:tcPr>
          <w:p w14:paraId="018B15C4">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bottom"/>
          </w:tcPr>
          <w:p w14:paraId="6F52C7A7">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5E21C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8FF18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6A3B10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4E26C26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5D603DA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485F3C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317C1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27766B1">
            <w:pPr>
              <w:widowControl/>
              <w:jc w:val="left"/>
              <w:rPr>
                <w:rFonts w:ascii="仿宋" w:hAnsi="仿宋" w:eastAsia="仿宋" w:cs="仿宋"/>
                <w:color w:val="auto"/>
                <w:kern w:val="0"/>
                <w:sz w:val="24"/>
                <w:highlight w:val="none"/>
              </w:rPr>
            </w:pPr>
          </w:p>
        </w:tc>
        <w:tc>
          <w:tcPr>
            <w:tcW w:w="1025" w:type="dxa"/>
            <w:vMerge w:val="continue"/>
            <w:vAlign w:val="center"/>
          </w:tcPr>
          <w:p w14:paraId="4B3215E6">
            <w:pPr>
              <w:widowControl/>
              <w:jc w:val="left"/>
              <w:rPr>
                <w:rFonts w:ascii="仿宋" w:hAnsi="仿宋" w:eastAsia="仿宋" w:cs="仿宋"/>
                <w:color w:val="auto"/>
                <w:kern w:val="0"/>
                <w:sz w:val="24"/>
                <w:highlight w:val="none"/>
              </w:rPr>
            </w:pPr>
          </w:p>
        </w:tc>
        <w:tc>
          <w:tcPr>
            <w:tcW w:w="2836" w:type="dxa"/>
            <w:vMerge w:val="continue"/>
            <w:vAlign w:val="center"/>
          </w:tcPr>
          <w:p w14:paraId="370BB301">
            <w:pPr>
              <w:widowControl/>
              <w:jc w:val="left"/>
              <w:rPr>
                <w:rFonts w:ascii="仿宋" w:hAnsi="仿宋" w:eastAsia="仿宋" w:cs="仿宋"/>
                <w:color w:val="auto"/>
                <w:kern w:val="0"/>
                <w:sz w:val="24"/>
                <w:highlight w:val="none"/>
              </w:rPr>
            </w:pPr>
          </w:p>
        </w:tc>
        <w:tc>
          <w:tcPr>
            <w:tcW w:w="606" w:type="dxa"/>
            <w:vAlign w:val="center"/>
          </w:tcPr>
          <w:p w14:paraId="47FD861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125E5A5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3B4B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5A3C41A">
            <w:pPr>
              <w:widowControl/>
              <w:jc w:val="left"/>
              <w:rPr>
                <w:rFonts w:ascii="仿宋" w:hAnsi="仿宋" w:eastAsia="仿宋" w:cs="仿宋"/>
                <w:color w:val="auto"/>
                <w:kern w:val="0"/>
                <w:sz w:val="24"/>
                <w:highlight w:val="none"/>
              </w:rPr>
            </w:pPr>
          </w:p>
        </w:tc>
        <w:tc>
          <w:tcPr>
            <w:tcW w:w="1025" w:type="dxa"/>
            <w:vMerge w:val="continue"/>
            <w:vAlign w:val="center"/>
          </w:tcPr>
          <w:p w14:paraId="68C4BCF4">
            <w:pPr>
              <w:widowControl/>
              <w:jc w:val="left"/>
              <w:rPr>
                <w:rFonts w:ascii="仿宋" w:hAnsi="仿宋" w:eastAsia="仿宋" w:cs="仿宋"/>
                <w:color w:val="auto"/>
                <w:kern w:val="0"/>
                <w:sz w:val="24"/>
                <w:highlight w:val="none"/>
              </w:rPr>
            </w:pPr>
          </w:p>
        </w:tc>
        <w:tc>
          <w:tcPr>
            <w:tcW w:w="2836" w:type="dxa"/>
            <w:vMerge w:val="continue"/>
            <w:vAlign w:val="center"/>
          </w:tcPr>
          <w:p w14:paraId="578FBC29">
            <w:pPr>
              <w:widowControl/>
              <w:jc w:val="left"/>
              <w:rPr>
                <w:rFonts w:ascii="仿宋" w:hAnsi="仿宋" w:eastAsia="仿宋" w:cs="仿宋"/>
                <w:color w:val="auto"/>
                <w:kern w:val="0"/>
                <w:sz w:val="24"/>
                <w:highlight w:val="none"/>
              </w:rPr>
            </w:pPr>
          </w:p>
        </w:tc>
        <w:tc>
          <w:tcPr>
            <w:tcW w:w="606" w:type="dxa"/>
            <w:vAlign w:val="center"/>
          </w:tcPr>
          <w:p w14:paraId="6158CB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0450A5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1AEB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3392B81">
            <w:pPr>
              <w:widowControl/>
              <w:jc w:val="left"/>
              <w:rPr>
                <w:rFonts w:ascii="仿宋" w:hAnsi="仿宋" w:eastAsia="仿宋" w:cs="仿宋"/>
                <w:color w:val="auto"/>
                <w:kern w:val="0"/>
                <w:sz w:val="24"/>
                <w:highlight w:val="none"/>
              </w:rPr>
            </w:pPr>
          </w:p>
        </w:tc>
        <w:tc>
          <w:tcPr>
            <w:tcW w:w="1025" w:type="dxa"/>
            <w:vMerge w:val="restart"/>
            <w:vAlign w:val="center"/>
          </w:tcPr>
          <w:p w14:paraId="360AEB3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09F5629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472C034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4F1053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275E1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8E478FB">
            <w:pPr>
              <w:widowControl/>
              <w:jc w:val="left"/>
              <w:rPr>
                <w:rFonts w:ascii="仿宋" w:hAnsi="仿宋" w:eastAsia="仿宋" w:cs="仿宋"/>
                <w:color w:val="auto"/>
                <w:kern w:val="0"/>
                <w:sz w:val="24"/>
                <w:highlight w:val="none"/>
              </w:rPr>
            </w:pPr>
          </w:p>
        </w:tc>
        <w:tc>
          <w:tcPr>
            <w:tcW w:w="1025" w:type="dxa"/>
            <w:vMerge w:val="continue"/>
            <w:vAlign w:val="center"/>
          </w:tcPr>
          <w:p w14:paraId="064B5DE5">
            <w:pPr>
              <w:widowControl/>
              <w:jc w:val="left"/>
              <w:rPr>
                <w:rFonts w:ascii="仿宋" w:hAnsi="仿宋" w:eastAsia="仿宋" w:cs="仿宋"/>
                <w:color w:val="auto"/>
                <w:kern w:val="0"/>
                <w:sz w:val="24"/>
                <w:highlight w:val="none"/>
              </w:rPr>
            </w:pPr>
          </w:p>
        </w:tc>
        <w:tc>
          <w:tcPr>
            <w:tcW w:w="2836" w:type="dxa"/>
            <w:vMerge w:val="continue"/>
            <w:vAlign w:val="center"/>
          </w:tcPr>
          <w:p w14:paraId="1B33B583">
            <w:pPr>
              <w:widowControl/>
              <w:jc w:val="left"/>
              <w:rPr>
                <w:rFonts w:ascii="仿宋" w:hAnsi="仿宋" w:eastAsia="仿宋" w:cs="仿宋"/>
                <w:color w:val="auto"/>
                <w:kern w:val="0"/>
                <w:sz w:val="24"/>
                <w:highlight w:val="none"/>
              </w:rPr>
            </w:pPr>
          </w:p>
        </w:tc>
        <w:tc>
          <w:tcPr>
            <w:tcW w:w="606" w:type="dxa"/>
            <w:vAlign w:val="center"/>
          </w:tcPr>
          <w:p w14:paraId="31FAC81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7184F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72926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887300C">
            <w:pPr>
              <w:widowControl/>
              <w:jc w:val="left"/>
              <w:rPr>
                <w:rFonts w:ascii="仿宋" w:hAnsi="仿宋" w:eastAsia="仿宋" w:cs="仿宋"/>
                <w:color w:val="auto"/>
                <w:kern w:val="0"/>
                <w:sz w:val="24"/>
                <w:highlight w:val="none"/>
              </w:rPr>
            </w:pPr>
          </w:p>
        </w:tc>
        <w:tc>
          <w:tcPr>
            <w:tcW w:w="1025" w:type="dxa"/>
            <w:vMerge w:val="continue"/>
            <w:vAlign w:val="center"/>
          </w:tcPr>
          <w:p w14:paraId="338220E2">
            <w:pPr>
              <w:widowControl/>
              <w:jc w:val="left"/>
              <w:rPr>
                <w:rFonts w:ascii="仿宋" w:hAnsi="仿宋" w:eastAsia="仿宋" w:cs="仿宋"/>
                <w:color w:val="auto"/>
                <w:kern w:val="0"/>
                <w:sz w:val="24"/>
                <w:highlight w:val="none"/>
              </w:rPr>
            </w:pPr>
          </w:p>
        </w:tc>
        <w:tc>
          <w:tcPr>
            <w:tcW w:w="2836" w:type="dxa"/>
            <w:vMerge w:val="continue"/>
            <w:vAlign w:val="center"/>
          </w:tcPr>
          <w:p w14:paraId="0A5BAA4A">
            <w:pPr>
              <w:widowControl/>
              <w:jc w:val="left"/>
              <w:rPr>
                <w:rFonts w:ascii="仿宋" w:hAnsi="仿宋" w:eastAsia="仿宋" w:cs="仿宋"/>
                <w:color w:val="auto"/>
                <w:kern w:val="0"/>
                <w:sz w:val="24"/>
                <w:highlight w:val="none"/>
              </w:rPr>
            </w:pPr>
          </w:p>
        </w:tc>
        <w:tc>
          <w:tcPr>
            <w:tcW w:w="606" w:type="dxa"/>
            <w:vAlign w:val="center"/>
          </w:tcPr>
          <w:p w14:paraId="326710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3F868E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7B821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9C249C3">
            <w:pPr>
              <w:widowControl/>
              <w:jc w:val="left"/>
              <w:rPr>
                <w:rFonts w:ascii="仿宋" w:hAnsi="仿宋" w:eastAsia="仿宋" w:cs="仿宋"/>
                <w:color w:val="auto"/>
                <w:kern w:val="0"/>
                <w:sz w:val="24"/>
                <w:highlight w:val="none"/>
              </w:rPr>
            </w:pPr>
          </w:p>
        </w:tc>
        <w:tc>
          <w:tcPr>
            <w:tcW w:w="1025" w:type="dxa"/>
            <w:vMerge w:val="continue"/>
            <w:vAlign w:val="center"/>
          </w:tcPr>
          <w:p w14:paraId="7455938C">
            <w:pPr>
              <w:widowControl/>
              <w:jc w:val="left"/>
              <w:rPr>
                <w:rFonts w:ascii="仿宋" w:hAnsi="仿宋" w:eastAsia="仿宋" w:cs="仿宋"/>
                <w:color w:val="auto"/>
                <w:kern w:val="0"/>
                <w:sz w:val="24"/>
                <w:highlight w:val="none"/>
              </w:rPr>
            </w:pPr>
          </w:p>
        </w:tc>
        <w:tc>
          <w:tcPr>
            <w:tcW w:w="2836" w:type="dxa"/>
            <w:vMerge w:val="restart"/>
            <w:vAlign w:val="center"/>
          </w:tcPr>
          <w:p w14:paraId="227DD0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2F1DC6F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5A3EFC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7917B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E94E851">
            <w:pPr>
              <w:widowControl/>
              <w:jc w:val="left"/>
              <w:rPr>
                <w:rFonts w:ascii="仿宋" w:hAnsi="仿宋" w:eastAsia="仿宋" w:cs="仿宋"/>
                <w:color w:val="auto"/>
                <w:kern w:val="0"/>
                <w:sz w:val="24"/>
                <w:highlight w:val="none"/>
              </w:rPr>
            </w:pPr>
          </w:p>
        </w:tc>
        <w:tc>
          <w:tcPr>
            <w:tcW w:w="1025" w:type="dxa"/>
            <w:vMerge w:val="continue"/>
            <w:vAlign w:val="center"/>
          </w:tcPr>
          <w:p w14:paraId="443D1A96">
            <w:pPr>
              <w:widowControl/>
              <w:jc w:val="left"/>
              <w:rPr>
                <w:rFonts w:ascii="仿宋" w:hAnsi="仿宋" w:eastAsia="仿宋" w:cs="仿宋"/>
                <w:color w:val="auto"/>
                <w:kern w:val="0"/>
                <w:sz w:val="24"/>
                <w:highlight w:val="none"/>
              </w:rPr>
            </w:pPr>
          </w:p>
        </w:tc>
        <w:tc>
          <w:tcPr>
            <w:tcW w:w="2836" w:type="dxa"/>
            <w:vMerge w:val="continue"/>
            <w:vAlign w:val="center"/>
          </w:tcPr>
          <w:p w14:paraId="55CD8DC8">
            <w:pPr>
              <w:widowControl/>
              <w:jc w:val="left"/>
              <w:rPr>
                <w:rFonts w:ascii="仿宋" w:hAnsi="仿宋" w:eastAsia="仿宋" w:cs="仿宋"/>
                <w:color w:val="auto"/>
                <w:kern w:val="0"/>
                <w:sz w:val="24"/>
                <w:highlight w:val="none"/>
              </w:rPr>
            </w:pPr>
          </w:p>
        </w:tc>
        <w:tc>
          <w:tcPr>
            <w:tcW w:w="606" w:type="dxa"/>
            <w:vAlign w:val="center"/>
          </w:tcPr>
          <w:p w14:paraId="4BAB163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17BAC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52738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DFF9F7">
            <w:pPr>
              <w:widowControl/>
              <w:jc w:val="left"/>
              <w:rPr>
                <w:rFonts w:ascii="仿宋" w:hAnsi="仿宋" w:eastAsia="仿宋" w:cs="仿宋"/>
                <w:color w:val="auto"/>
                <w:kern w:val="0"/>
                <w:sz w:val="24"/>
                <w:highlight w:val="none"/>
              </w:rPr>
            </w:pPr>
          </w:p>
        </w:tc>
        <w:tc>
          <w:tcPr>
            <w:tcW w:w="1025" w:type="dxa"/>
            <w:vMerge w:val="continue"/>
            <w:vAlign w:val="center"/>
          </w:tcPr>
          <w:p w14:paraId="73461311">
            <w:pPr>
              <w:widowControl/>
              <w:jc w:val="left"/>
              <w:rPr>
                <w:rFonts w:ascii="仿宋" w:hAnsi="仿宋" w:eastAsia="仿宋" w:cs="仿宋"/>
                <w:color w:val="auto"/>
                <w:kern w:val="0"/>
                <w:sz w:val="24"/>
                <w:highlight w:val="none"/>
              </w:rPr>
            </w:pPr>
          </w:p>
        </w:tc>
        <w:tc>
          <w:tcPr>
            <w:tcW w:w="2836" w:type="dxa"/>
            <w:vMerge w:val="continue"/>
            <w:vAlign w:val="center"/>
          </w:tcPr>
          <w:p w14:paraId="6A1D8D00">
            <w:pPr>
              <w:widowControl/>
              <w:jc w:val="left"/>
              <w:rPr>
                <w:rFonts w:ascii="仿宋" w:hAnsi="仿宋" w:eastAsia="仿宋" w:cs="仿宋"/>
                <w:color w:val="auto"/>
                <w:kern w:val="0"/>
                <w:sz w:val="24"/>
                <w:highlight w:val="none"/>
              </w:rPr>
            </w:pPr>
          </w:p>
        </w:tc>
        <w:tc>
          <w:tcPr>
            <w:tcW w:w="606" w:type="dxa"/>
            <w:vAlign w:val="center"/>
          </w:tcPr>
          <w:p w14:paraId="7D777B4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3B6078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181E6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72D1911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660080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25A1780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3A8B4B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14:paraId="06ED6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4540AA7">
            <w:pPr>
              <w:widowControl/>
              <w:jc w:val="left"/>
              <w:rPr>
                <w:rFonts w:ascii="仿宋" w:hAnsi="仿宋" w:eastAsia="仿宋" w:cs="仿宋"/>
                <w:color w:val="auto"/>
                <w:kern w:val="0"/>
                <w:sz w:val="24"/>
                <w:highlight w:val="none"/>
              </w:rPr>
            </w:pPr>
          </w:p>
        </w:tc>
        <w:tc>
          <w:tcPr>
            <w:tcW w:w="2836" w:type="dxa"/>
            <w:vMerge w:val="continue"/>
            <w:vAlign w:val="center"/>
          </w:tcPr>
          <w:p w14:paraId="478CEADB">
            <w:pPr>
              <w:widowControl/>
              <w:jc w:val="left"/>
              <w:rPr>
                <w:rFonts w:ascii="仿宋" w:hAnsi="仿宋" w:eastAsia="仿宋" w:cs="仿宋"/>
                <w:color w:val="auto"/>
                <w:kern w:val="0"/>
                <w:sz w:val="24"/>
                <w:highlight w:val="none"/>
              </w:rPr>
            </w:pPr>
          </w:p>
        </w:tc>
        <w:tc>
          <w:tcPr>
            <w:tcW w:w="606" w:type="dxa"/>
            <w:vAlign w:val="center"/>
          </w:tcPr>
          <w:p w14:paraId="114AD5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0EEF23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14:paraId="3A62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BDBEFCC">
            <w:pPr>
              <w:widowControl/>
              <w:jc w:val="left"/>
              <w:rPr>
                <w:rFonts w:ascii="仿宋" w:hAnsi="仿宋" w:eastAsia="仿宋" w:cs="仿宋"/>
                <w:color w:val="auto"/>
                <w:kern w:val="0"/>
                <w:sz w:val="24"/>
                <w:highlight w:val="none"/>
              </w:rPr>
            </w:pPr>
          </w:p>
        </w:tc>
        <w:tc>
          <w:tcPr>
            <w:tcW w:w="2836" w:type="dxa"/>
            <w:vMerge w:val="continue"/>
            <w:vAlign w:val="center"/>
          </w:tcPr>
          <w:p w14:paraId="27965E54">
            <w:pPr>
              <w:widowControl/>
              <w:jc w:val="left"/>
              <w:rPr>
                <w:rFonts w:ascii="仿宋" w:hAnsi="仿宋" w:eastAsia="仿宋" w:cs="仿宋"/>
                <w:color w:val="auto"/>
                <w:kern w:val="0"/>
                <w:sz w:val="24"/>
                <w:highlight w:val="none"/>
              </w:rPr>
            </w:pPr>
          </w:p>
        </w:tc>
        <w:tc>
          <w:tcPr>
            <w:tcW w:w="606" w:type="dxa"/>
            <w:vAlign w:val="center"/>
          </w:tcPr>
          <w:p w14:paraId="3F32DB2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519092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14:paraId="14F03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D3347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6AADF9F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6CB985C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D9D6B8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14:paraId="20CD3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50632DC">
            <w:pPr>
              <w:widowControl/>
              <w:jc w:val="left"/>
              <w:rPr>
                <w:rFonts w:ascii="仿宋" w:hAnsi="仿宋" w:eastAsia="仿宋" w:cs="仿宋"/>
                <w:color w:val="auto"/>
                <w:kern w:val="0"/>
                <w:sz w:val="24"/>
                <w:highlight w:val="none"/>
              </w:rPr>
            </w:pPr>
          </w:p>
        </w:tc>
        <w:tc>
          <w:tcPr>
            <w:tcW w:w="2836" w:type="dxa"/>
            <w:vMerge w:val="continue"/>
            <w:vAlign w:val="center"/>
          </w:tcPr>
          <w:p w14:paraId="508D154B">
            <w:pPr>
              <w:widowControl/>
              <w:jc w:val="left"/>
              <w:rPr>
                <w:rFonts w:ascii="仿宋" w:hAnsi="仿宋" w:eastAsia="仿宋" w:cs="仿宋"/>
                <w:color w:val="auto"/>
                <w:kern w:val="0"/>
                <w:sz w:val="24"/>
                <w:highlight w:val="none"/>
              </w:rPr>
            </w:pPr>
          </w:p>
        </w:tc>
        <w:tc>
          <w:tcPr>
            <w:tcW w:w="606" w:type="dxa"/>
            <w:vAlign w:val="center"/>
          </w:tcPr>
          <w:p w14:paraId="55B5F12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20AB4E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18B0C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1E1181C">
            <w:pPr>
              <w:widowControl/>
              <w:jc w:val="left"/>
              <w:rPr>
                <w:rFonts w:ascii="仿宋" w:hAnsi="仿宋" w:eastAsia="仿宋" w:cs="仿宋"/>
                <w:color w:val="auto"/>
                <w:kern w:val="0"/>
                <w:sz w:val="24"/>
                <w:highlight w:val="none"/>
              </w:rPr>
            </w:pPr>
          </w:p>
        </w:tc>
        <w:tc>
          <w:tcPr>
            <w:tcW w:w="2836" w:type="dxa"/>
            <w:vMerge w:val="continue"/>
            <w:vAlign w:val="center"/>
          </w:tcPr>
          <w:p w14:paraId="209F5650">
            <w:pPr>
              <w:widowControl/>
              <w:jc w:val="left"/>
              <w:rPr>
                <w:rFonts w:ascii="仿宋" w:hAnsi="仿宋" w:eastAsia="仿宋" w:cs="仿宋"/>
                <w:color w:val="auto"/>
                <w:kern w:val="0"/>
                <w:sz w:val="24"/>
                <w:highlight w:val="none"/>
              </w:rPr>
            </w:pPr>
          </w:p>
        </w:tc>
        <w:tc>
          <w:tcPr>
            <w:tcW w:w="606" w:type="dxa"/>
            <w:vAlign w:val="center"/>
          </w:tcPr>
          <w:p w14:paraId="1B22719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BEE8C4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587D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0A84BA6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3A17A0C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271AFC5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7A848ED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EA7C3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14:paraId="5182A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60C2D69">
            <w:pPr>
              <w:widowControl/>
              <w:jc w:val="left"/>
              <w:rPr>
                <w:rFonts w:ascii="仿宋" w:hAnsi="仿宋" w:eastAsia="仿宋" w:cs="仿宋"/>
                <w:color w:val="auto"/>
                <w:kern w:val="0"/>
                <w:sz w:val="24"/>
                <w:highlight w:val="none"/>
              </w:rPr>
            </w:pPr>
          </w:p>
        </w:tc>
        <w:tc>
          <w:tcPr>
            <w:tcW w:w="1025" w:type="dxa"/>
            <w:vMerge w:val="continue"/>
            <w:vAlign w:val="center"/>
          </w:tcPr>
          <w:p w14:paraId="1EC4F28B">
            <w:pPr>
              <w:widowControl/>
              <w:jc w:val="left"/>
              <w:rPr>
                <w:rFonts w:ascii="仿宋" w:hAnsi="仿宋" w:eastAsia="仿宋" w:cs="仿宋"/>
                <w:color w:val="auto"/>
                <w:kern w:val="0"/>
                <w:sz w:val="24"/>
                <w:highlight w:val="none"/>
              </w:rPr>
            </w:pPr>
          </w:p>
        </w:tc>
        <w:tc>
          <w:tcPr>
            <w:tcW w:w="2836" w:type="dxa"/>
            <w:vMerge w:val="continue"/>
            <w:vAlign w:val="center"/>
          </w:tcPr>
          <w:p w14:paraId="63988D2D">
            <w:pPr>
              <w:widowControl/>
              <w:jc w:val="left"/>
              <w:rPr>
                <w:rFonts w:ascii="仿宋" w:hAnsi="仿宋" w:eastAsia="仿宋" w:cs="仿宋"/>
                <w:color w:val="auto"/>
                <w:kern w:val="0"/>
                <w:sz w:val="24"/>
                <w:highlight w:val="none"/>
              </w:rPr>
            </w:pPr>
          </w:p>
        </w:tc>
        <w:tc>
          <w:tcPr>
            <w:tcW w:w="606" w:type="dxa"/>
            <w:vAlign w:val="center"/>
          </w:tcPr>
          <w:p w14:paraId="6E3E07D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8D8B32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0BA70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82CA591">
            <w:pPr>
              <w:widowControl/>
              <w:jc w:val="left"/>
              <w:rPr>
                <w:rFonts w:ascii="仿宋" w:hAnsi="仿宋" w:eastAsia="仿宋" w:cs="仿宋"/>
                <w:color w:val="auto"/>
                <w:kern w:val="0"/>
                <w:sz w:val="24"/>
                <w:highlight w:val="none"/>
              </w:rPr>
            </w:pPr>
          </w:p>
        </w:tc>
        <w:tc>
          <w:tcPr>
            <w:tcW w:w="1025" w:type="dxa"/>
            <w:vMerge w:val="continue"/>
            <w:vAlign w:val="center"/>
          </w:tcPr>
          <w:p w14:paraId="1A944E9E">
            <w:pPr>
              <w:widowControl/>
              <w:jc w:val="left"/>
              <w:rPr>
                <w:rFonts w:ascii="仿宋" w:hAnsi="仿宋" w:eastAsia="仿宋" w:cs="仿宋"/>
                <w:color w:val="auto"/>
                <w:kern w:val="0"/>
                <w:sz w:val="24"/>
                <w:highlight w:val="none"/>
              </w:rPr>
            </w:pPr>
          </w:p>
        </w:tc>
        <w:tc>
          <w:tcPr>
            <w:tcW w:w="2836" w:type="dxa"/>
            <w:vMerge w:val="continue"/>
            <w:vAlign w:val="center"/>
          </w:tcPr>
          <w:p w14:paraId="3BAB47F6">
            <w:pPr>
              <w:widowControl/>
              <w:jc w:val="left"/>
              <w:rPr>
                <w:rFonts w:ascii="仿宋" w:hAnsi="仿宋" w:eastAsia="仿宋" w:cs="仿宋"/>
                <w:color w:val="auto"/>
                <w:kern w:val="0"/>
                <w:sz w:val="24"/>
                <w:highlight w:val="none"/>
              </w:rPr>
            </w:pPr>
          </w:p>
        </w:tc>
        <w:tc>
          <w:tcPr>
            <w:tcW w:w="606" w:type="dxa"/>
            <w:vAlign w:val="center"/>
          </w:tcPr>
          <w:p w14:paraId="416664D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66CA17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47103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537E6D0">
            <w:pPr>
              <w:widowControl/>
              <w:jc w:val="left"/>
              <w:rPr>
                <w:rFonts w:ascii="仿宋" w:hAnsi="仿宋" w:eastAsia="仿宋" w:cs="仿宋"/>
                <w:color w:val="auto"/>
                <w:kern w:val="0"/>
                <w:sz w:val="24"/>
                <w:highlight w:val="none"/>
              </w:rPr>
            </w:pPr>
          </w:p>
        </w:tc>
        <w:tc>
          <w:tcPr>
            <w:tcW w:w="1025" w:type="dxa"/>
            <w:vMerge w:val="restart"/>
            <w:vAlign w:val="center"/>
          </w:tcPr>
          <w:p w14:paraId="135DBE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0CD7889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62FDA82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26D56F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2DEA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6DAF3DF">
            <w:pPr>
              <w:widowControl/>
              <w:jc w:val="left"/>
              <w:rPr>
                <w:rFonts w:ascii="仿宋" w:hAnsi="仿宋" w:eastAsia="仿宋" w:cs="仿宋"/>
                <w:color w:val="auto"/>
                <w:kern w:val="0"/>
                <w:sz w:val="24"/>
                <w:highlight w:val="none"/>
              </w:rPr>
            </w:pPr>
          </w:p>
        </w:tc>
        <w:tc>
          <w:tcPr>
            <w:tcW w:w="1025" w:type="dxa"/>
            <w:vMerge w:val="continue"/>
            <w:vAlign w:val="center"/>
          </w:tcPr>
          <w:p w14:paraId="1977648F">
            <w:pPr>
              <w:widowControl/>
              <w:jc w:val="left"/>
              <w:rPr>
                <w:rFonts w:ascii="仿宋" w:hAnsi="仿宋" w:eastAsia="仿宋" w:cs="仿宋"/>
                <w:color w:val="auto"/>
                <w:kern w:val="0"/>
                <w:sz w:val="24"/>
                <w:highlight w:val="none"/>
              </w:rPr>
            </w:pPr>
          </w:p>
        </w:tc>
        <w:tc>
          <w:tcPr>
            <w:tcW w:w="2836" w:type="dxa"/>
            <w:vMerge w:val="continue"/>
            <w:vAlign w:val="center"/>
          </w:tcPr>
          <w:p w14:paraId="19D258DF">
            <w:pPr>
              <w:widowControl/>
              <w:jc w:val="left"/>
              <w:rPr>
                <w:rFonts w:ascii="仿宋" w:hAnsi="仿宋" w:eastAsia="仿宋" w:cs="仿宋"/>
                <w:color w:val="auto"/>
                <w:kern w:val="0"/>
                <w:sz w:val="24"/>
                <w:highlight w:val="none"/>
              </w:rPr>
            </w:pPr>
          </w:p>
        </w:tc>
        <w:tc>
          <w:tcPr>
            <w:tcW w:w="606" w:type="dxa"/>
            <w:vAlign w:val="center"/>
          </w:tcPr>
          <w:p w14:paraId="7227B0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F20579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6096C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E8596F0">
            <w:pPr>
              <w:widowControl/>
              <w:jc w:val="left"/>
              <w:rPr>
                <w:rFonts w:ascii="仿宋" w:hAnsi="仿宋" w:eastAsia="仿宋" w:cs="仿宋"/>
                <w:color w:val="auto"/>
                <w:kern w:val="0"/>
                <w:sz w:val="24"/>
                <w:highlight w:val="none"/>
              </w:rPr>
            </w:pPr>
          </w:p>
        </w:tc>
        <w:tc>
          <w:tcPr>
            <w:tcW w:w="1025" w:type="dxa"/>
            <w:vMerge w:val="continue"/>
            <w:vAlign w:val="center"/>
          </w:tcPr>
          <w:p w14:paraId="5836CD57">
            <w:pPr>
              <w:widowControl/>
              <w:jc w:val="left"/>
              <w:rPr>
                <w:rFonts w:ascii="仿宋" w:hAnsi="仿宋" w:eastAsia="仿宋" w:cs="仿宋"/>
                <w:color w:val="auto"/>
                <w:kern w:val="0"/>
                <w:sz w:val="24"/>
                <w:highlight w:val="none"/>
              </w:rPr>
            </w:pPr>
          </w:p>
        </w:tc>
        <w:tc>
          <w:tcPr>
            <w:tcW w:w="2836" w:type="dxa"/>
            <w:vMerge w:val="continue"/>
            <w:vAlign w:val="center"/>
          </w:tcPr>
          <w:p w14:paraId="0CD3C71F">
            <w:pPr>
              <w:widowControl/>
              <w:jc w:val="left"/>
              <w:rPr>
                <w:rFonts w:ascii="仿宋" w:hAnsi="仿宋" w:eastAsia="仿宋" w:cs="仿宋"/>
                <w:color w:val="auto"/>
                <w:kern w:val="0"/>
                <w:sz w:val="24"/>
                <w:highlight w:val="none"/>
              </w:rPr>
            </w:pPr>
          </w:p>
        </w:tc>
        <w:tc>
          <w:tcPr>
            <w:tcW w:w="606" w:type="dxa"/>
            <w:vAlign w:val="center"/>
          </w:tcPr>
          <w:p w14:paraId="30972F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BB5BB9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FC03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834F867">
            <w:pPr>
              <w:widowControl/>
              <w:jc w:val="left"/>
              <w:rPr>
                <w:rFonts w:ascii="仿宋" w:hAnsi="仿宋" w:eastAsia="仿宋" w:cs="仿宋"/>
                <w:color w:val="auto"/>
                <w:kern w:val="0"/>
                <w:sz w:val="24"/>
                <w:highlight w:val="none"/>
              </w:rPr>
            </w:pPr>
          </w:p>
        </w:tc>
        <w:tc>
          <w:tcPr>
            <w:tcW w:w="1025" w:type="dxa"/>
            <w:vMerge w:val="restart"/>
            <w:vAlign w:val="center"/>
          </w:tcPr>
          <w:p w14:paraId="0CB2A73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70E5FC8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695835B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47EAEE0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30B11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F492AB">
            <w:pPr>
              <w:widowControl/>
              <w:jc w:val="left"/>
              <w:rPr>
                <w:rFonts w:ascii="仿宋" w:hAnsi="仿宋" w:eastAsia="仿宋" w:cs="仿宋"/>
                <w:color w:val="auto"/>
                <w:kern w:val="0"/>
                <w:sz w:val="24"/>
                <w:highlight w:val="none"/>
              </w:rPr>
            </w:pPr>
          </w:p>
        </w:tc>
        <w:tc>
          <w:tcPr>
            <w:tcW w:w="1025" w:type="dxa"/>
            <w:vMerge w:val="continue"/>
            <w:vAlign w:val="center"/>
          </w:tcPr>
          <w:p w14:paraId="34171064">
            <w:pPr>
              <w:widowControl/>
              <w:jc w:val="left"/>
              <w:rPr>
                <w:rFonts w:ascii="仿宋" w:hAnsi="仿宋" w:eastAsia="仿宋" w:cs="仿宋"/>
                <w:color w:val="auto"/>
                <w:kern w:val="0"/>
                <w:sz w:val="24"/>
                <w:highlight w:val="none"/>
              </w:rPr>
            </w:pPr>
          </w:p>
        </w:tc>
        <w:tc>
          <w:tcPr>
            <w:tcW w:w="2836" w:type="dxa"/>
            <w:vMerge w:val="continue"/>
            <w:vAlign w:val="center"/>
          </w:tcPr>
          <w:p w14:paraId="26F5FB09">
            <w:pPr>
              <w:widowControl/>
              <w:jc w:val="left"/>
              <w:rPr>
                <w:rFonts w:ascii="仿宋" w:hAnsi="仿宋" w:eastAsia="仿宋" w:cs="仿宋"/>
                <w:color w:val="auto"/>
                <w:kern w:val="0"/>
                <w:sz w:val="24"/>
                <w:highlight w:val="none"/>
              </w:rPr>
            </w:pPr>
          </w:p>
        </w:tc>
        <w:tc>
          <w:tcPr>
            <w:tcW w:w="606" w:type="dxa"/>
            <w:vAlign w:val="center"/>
          </w:tcPr>
          <w:p w14:paraId="5D98996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DD420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0DB30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ED73FB">
            <w:pPr>
              <w:widowControl/>
              <w:jc w:val="left"/>
              <w:rPr>
                <w:rFonts w:ascii="仿宋" w:hAnsi="仿宋" w:eastAsia="仿宋" w:cs="仿宋"/>
                <w:color w:val="auto"/>
                <w:kern w:val="0"/>
                <w:sz w:val="24"/>
                <w:highlight w:val="none"/>
              </w:rPr>
            </w:pPr>
          </w:p>
        </w:tc>
        <w:tc>
          <w:tcPr>
            <w:tcW w:w="1025" w:type="dxa"/>
            <w:vMerge w:val="continue"/>
            <w:vAlign w:val="center"/>
          </w:tcPr>
          <w:p w14:paraId="458C9DBD">
            <w:pPr>
              <w:widowControl/>
              <w:jc w:val="left"/>
              <w:rPr>
                <w:rFonts w:ascii="仿宋" w:hAnsi="仿宋" w:eastAsia="仿宋" w:cs="仿宋"/>
                <w:color w:val="auto"/>
                <w:kern w:val="0"/>
                <w:sz w:val="24"/>
                <w:highlight w:val="none"/>
              </w:rPr>
            </w:pPr>
          </w:p>
        </w:tc>
        <w:tc>
          <w:tcPr>
            <w:tcW w:w="2836" w:type="dxa"/>
            <w:vMerge w:val="continue"/>
            <w:vAlign w:val="center"/>
          </w:tcPr>
          <w:p w14:paraId="1AB6D00B">
            <w:pPr>
              <w:widowControl/>
              <w:jc w:val="left"/>
              <w:rPr>
                <w:rFonts w:ascii="仿宋" w:hAnsi="仿宋" w:eastAsia="仿宋" w:cs="仿宋"/>
                <w:color w:val="auto"/>
                <w:kern w:val="0"/>
                <w:sz w:val="24"/>
                <w:highlight w:val="none"/>
              </w:rPr>
            </w:pPr>
          </w:p>
        </w:tc>
        <w:tc>
          <w:tcPr>
            <w:tcW w:w="606" w:type="dxa"/>
            <w:vAlign w:val="center"/>
          </w:tcPr>
          <w:p w14:paraId="79F4FD3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D34049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14:paraId="71F97CC9">
      <w:pPr>
        <w:rPr>
          <w:rFonts w:ascii="仿宋" w:hAnsi="仿宋" w:eastAsia="仿宋" w:cs="仿宋"/>
          <w:color w:val="auto"/>
          <w:sz w:val="24"/>
          <w:highlight w:val="none"/>
        </w:rPr>
      </w:pPr>
    </w:p>
    <w:p w14:paraId="6407BFBB">
      <w:pPr>
        <w:ind w:firstLine="420" w:firstLineChars="200"/>
        <w:rPr>
          <w:rFonts w:ascii="仿宋" w:hAnsi="仿宋" w:eastAsia="仿宋" w:cs="仿宋"/>
          <w:color w:val="auto"/>
          <w:highlight w:val="none"/>
        </w:rPr>
      </w:pPr>
    </w:p>
    <w:p w14:paraId="55284393">
      <w:pPr>
        <w:spacing w:line="360" w:lineRule="auto"/>
        <w:ind w:right="420"/>
        <w:rPr>
          <w:rFonts w:ascii="仿宋" w:hAnsi="仿宋" w:eastAsia="仿宋" w:cs="仿宋"/>
          <w:color w:val="auto"/>
          <w:highlight w:val="none"/>
        </w:rPr>
      </w:pPr>
    </w:p>
    <w:p w14:paraId="15196E3B">
      <w:pPr>
        <w:spacing w:line="360" w:lineRule="auto"/>
        <w:rPr>
          <w:rFonts w:ascii="宋体" w:hAnsi="宋体" w:cs="宋体"/>
          <w:bCs/>
          <w:color w:val="auto"/>
          <w:sz w:val="24"/>
          <w:highlight w:val="none"/>
        </w:rPr>
      </w:pPr>
    </w:p>
    <w:sectPr>
      <w:headerReference r:id="rId19" w:type="first"/>
      <w:footerReference r:id="rId22" w:type="first"/>
      <w:headerReference r:id="rId18" w:type="default"/>
      <w:footerReference r:id="rId20" w:type="default"/>
      <w:footerReference r:id="rId21"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Noto Sans SC">
    <w:altName w:val="宋体"/>
    <w:panose1 w:val="020B0200000000000000"/>
    <w:charset w:val="86"/>
    <w:family w:val="auto"/>
    <w:pitch w:val="default"/>
    <w:sig w:usb0="00000000" w:usb1="00000000" w:usb2="00000016" w:usb3="00000000" w:csb0="60060107" w:csb1="00000000"/>
  </w:font>
  <w:font w:name="幼圆">
    <w:altName w:val="宋体"/>
    <w:panose1 w:val="02010509060101010101"/>
    <w:charset w:val="86"/>
    <w:family w:val="modern"/>
    <w:pitch w:val="default"/>
    <w:sig w:usb0="00000000" w:usb1="00000000" w:usb2="00000010" w:usb3="00000000" w:csb0="00040000" w:csb1="00000000"/>
  </w:font>
  <w:font w:name="Arial Narrow">
    <w:altName w:val="Times New Roman"/>
    <w:panose1 w:val="020B0606020202030204"/>
    <w:charset w:val="00"/>
    <w:family w:val="swiss"/>
    <w:pitch w:val="default"/>
    <w:sig w:usb0="00000000" w:usb1="00000000" w:usb2="00000000" w:usb3="00000000" w:csb0="0000009F" w:csb1="0000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0"/>
      <w:framePr w:wrap="around" w:vAnchor="text" w:hAnchor="margin" w:xAlign="right" w:y="1"/>
      <w:rPr>
        <w:rStyle w:val="72"/>
      </w:rPr>
    </w:pPr>
    <w:r>
      <w:fldChar w:fldCharType="begin"/>
    </w:r>
    <w:r>
      <w:rPr>
        <w:rStyle w:val="72"/>
      </w:rPr>
      <w:instrText xml:space="preserve">PAGE  </w:instrText>
    </w:r>
    <w:r>
      <w:fldChar w:fldCharType="end"/>
    </w:r>
  </w:p>
  <w:p w14:paraId="2BCD288E">
    <w:pPr>
      <w:pStyle w:val="4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0"/>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0"/>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0"/>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0"/>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0"/>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8"/>
      <w:docPartObj>
        <w:docPartGallery w:val="autotext"/>
      </w:docPartObj>
    </w:sdtPr>
    <w:sdtContent>
      <w:p w14:paraId="20BC6B73">
        <w:pPr>
          <w:pStyle w:val="40"/>
          <w:jc w:val="center"/>
        </w:pPr>
        <w:r>
          <w:fldChar w:fldCharType="begin"/>
        </w:r>
        <w:r>
          <w:instrText xml:space="preserve"> PAGE   \* MERGEFORMAT </w:instrText>
        </w:r>
        <w:r>
          <w:fldChar w:fldCharType="separate"/>
        </w:r>
        <w:r>
          <w:rPr>
            <w:lang w:val="zh-CN"/>
          </w:rPr>
          <w:t>35</w:t>
        </w:r>
        <w:r>
          <w:rPr>
            <w:lang w:val="zh-CN"/>
          </w:rPr>
          <w:fldChar w:fldCharType="end"/>
        </w:r>
      </w:p>
    </w:sdtContent>
  </w:sdt>
  <w:p w14:paraId="576C6B6D">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7"/>
      <w:docPartObj>
        <w:docPartGallery w:val="autotext"/>
      </w:docPartObj>
    </w:sdtPr>
    <w:sdtContent>
      <w:p w14:paraId="4883F13A">
        <w:pPr>
          <w:pStyle w:val="40"/>
          <w:jc w:val="center"/>
        </w:pPr>
        <w:r>
          <w:fldChar w:fldCharType="begin"/>
        </w:r>
        <w:r>
          <w:instrText xml:space="preserve"> PAGE   \* MERGEFORMAT </w:instrText>
        </w:r>
        <w:r>
          <w:fldChar w:fldCharType="separate"/>
        </w:r>
        <w:r>
          <w:rPr>
            <w:lang w:val="zh-CN"/>
          </w:rPr>
          <w:t>32</w:t>
        </w:r>
        <w:r>
          <w:rPr>
            <w:lang w:val="zh-CN"/>
          </w:rPr>
          <w:fldChar w:fldCharType="end"/>
        </w:r>
      </w:p>
    </w:sdtContent>
  </w:sdt>
  <w:p w14:paraId="0A7F5B23">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0"/>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0"/>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0"/>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0"/>
      <w:jc w:val="center"/>
      <w:rPr>
        <w:rFonts w:ascii="仿宋_GB2312" w:eastAsia="仿宋_GB2312"/>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0"/>
      <w:framePr w:wrap="around" w:vAnchor="text" w:hAnchor="margin" w:xAlign="right" w:y="1"/>
      <w:rPr>
        <w:rStyle w:val="72"/>
      </w:rPr>
    </w:pPr>
    <w:r>
      <w:fldChar w:fldCharType="begin"/>
    </w:r>
    <w:r>
      <w:rPr>
        <w:rStyle w:val="72"/>
      </w:rPr>
      <w:instrText xml:space="preserve">PAGE  </w:instrText>
    </w:r>
    <w:r>
      <w:fldChar w:fldCharType="end"/>
    </w:r>
  </w:p>
  <w:p w14:paraId="70F01B61">
    <w:pPr>
      <w:pStyle w:val="40"/>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0"/>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0"/>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1"/>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1"/>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CGSHZJ-2025-N001212</w:t>
    </w:r>
  </w:p>
  <w:p w14:paraId="78E1E934">
    <w:pPr>
      <w:pStyle w:val="41"/>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0E68A">
    <w:pPr>
      <w:pStyle w:val="41"/>
      <w:jc w:val="left"/>
      <w:rPr>
        <w:rFonts w:ascii="仿宋_GB2312" w:eastAsia="仿宋_GB2312"/>
        <w:i/>
        <w:u w:val="single"/>
      </w:rPr>
    </w:pPr>
    <w:r>
      <w:t></w:t>
    </w:r>
    <w:r>
      <w:rPr>
        <w:rFonts w:hint="eastAsia" w:ascii="仿宋_GB2312" w:eastAsia="仿宋_GB2312"/>
        <w:iCs/>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CGSHZJ-2025-N001212</w:t>
    </w:r>
  </w:p>
  <w:p w14:paraId="35D77F2E">
    <w:pPr>
      <w:rPr>
        <w:rFonts w:ascii="仿宋_GB2312" w:eastAsia="仿宋_GB2312"/>
        <w:b/>
        <w:i/>
        <w:sz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A056C">
    <w:pPr>
      <w:pStyle w:val="41"/>
      <w:jc w:val="left"/>
      <w:rPr>
        <w:rFonts w:ascii="仿宋_GB2312" w:eastAsia="仿宋_GB2312"/>
        <w:i/>
        <w:u w:val="single"/>
      </w:rPr>
    </w:pPr>
    <w:r>
      <w:rPr>
        <w:rFonts w:hint="eastAsia" w:ascii="仿宋_GB2312" w:eastAsia="仿宋_GB2312"/>
        <w:iCs/>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文件编号: </w:t>
    </w:r>
    <w:r>
      <w:rPr>
        <w:rFonts w:hint="eastAsia" w:ascii="仿宋" w:hAnsi="仿宋" w:eastAsia="仿宋" w:cs="仿宋"/>
        <w:lang w:eastAsia="zh-CN"/>
      </w:rPr>
      <w:t>CGSHZJ-2025-N001212</w:t>
    </w:r>
  </w:p>
  <w:p w14:paraId="1510BBD6">
    <w:pPr>
      <w:pStyle w:val="41"/>
      <w:pBdr>
        <w:bottom w:val="none" w:color="auto" w:sz="0" w:space="1"/>
      </w:pBdr>
      <w:jc w:val="right"/>
    </w:pPr>
    <w: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4A37F">
    <w:pPr>
      <w:pStyle w:val="41"/>
      <w:jc w:val="left"/>
      <w:rPr>
        <w:sz w:val="18"/>
        <w:szCs w:val="18"/>
      </w:rPr>
    </w:pPr>
    <w:r>
      <w:rPr>
        <w:rFonts w:hint="eastAsia" w:ascii="仿宋" w:hAnsi="仿宋" w:eastAsia="仿宋" w:cs="仿宋"/>
        <w:bCs/>
        <w:sz w:val="18"/>
        <w:szCs w:val="18"/>
      </w:rPr>
      <w:t>浙江翔实建设项目管理有限公司</w:t>
    </w:r>
    <w:r>
      <w:rPr>
        <w:rFonts w:hint="eastAsia" w:ascii="仿宋" w:hAnsi="仿宋" w:eastAsia="仿宋" w:cs="仿宋"/>
        <w:sz w:val="18"/>
        <w:szCs w:val="18"/>
      </w:rPr>
      <w:t xml:space="preserve">              </w:t>
    </w:r>
    <w:r>
      <w:rPr>
        <w:rFonts w:hint="eastAsia" w:ascii="仿宋" w:hAnsi="仿宋" w:eastAsia="仿宋" w:cs="仿宋"/>
        <w:sz w:val="18"/>
        <w:szCs w:val="18"/>
        <w:lang w:val="en-US" w:eastAsia="zh-CN"/>
      </w:rPr>
      <w:t xml:space="preserve">          </w:t>
    </w:r>
    <w:r>
      <w:rPr>
        <w:rFonts w:hint="eastAsia" w:ascii="仿宋" w:hAnsi="仿宋" w:eastAsia="仿宋" w:cs="仿宋"/>
        <w:sz w:val="18"/>
        <w:szCs w:val="18"/>
      </w:rPr>
      <w:t xml:space="preserve"> 文件编号: </w:t>
    </w:r>
    <w:r>
      <w:rPr>
        <w:rFonts w:hint="eastAsia" w:ascii="仿宋" w:hAnsi="仿宋" w:eastAsia="仿宋" w:cs="仿宋"/>
        <w:bCs/>
        <w:sz w:val="18"/>
        <w:szCs w:val="18"/>
      </w:rPr>
      <w:t xml:space="preserve"> </w:t>
    </w:r>
    <w:r>
      <w:rPr>
        <w:rFonts w:hint="eastAsia" w:ascii="仿宋" w:hAnsi="仿宋" w:eastAsia="仿宋" w:cs="仿宋"/>
        <w:bCs/>
        <w:sz w:val="18"/>
        <w:szCs w:val="18"/>
        <w:lang w:eastAsia="zh-CN"/>
      </w:rPr>
      <w:t>CGSHZJ-2025-N001212</w:t>
    </w:r>
  </w:p>
  <w:p w14:paraId="3F2D3E31">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75D3E">
    <w:pPr>
      <w:pStyle w:val="41"/>
      <w:jc w:val="left"/>
      <w:rPr>
        <w:sz w:val="18"/>
        <w:szCs w:val="18"/>
      </w:rPr>
    </w:pPr>
    <w:r>
      <w:rPr>
        <w:rFonts w:hint="eastAsia" w:ascii="仿宋" w:hAnsi="仿宋" w:eastAsia="仿宋" w:cs="仿宋"/>
        <w:bCs/>
        <w:sz w:val="18"/>
        <w:szCs w:val="18"/>
      </w:rPr>
      <w:t>浙江翔实建设项目管理有限公司</w:t>
    </w:r>
    <w:r>
      <w:rPr>
        <w:rFonts w:hint="eastAsia" w:ascii="仿宋" w:hAnsi="仿宋" w:eastAsia="仿宋" w:cs="仿宋"/>
        <w:sz w:val="18"/>
        <w:szCs w:val="18"/>
      </w:rPr>
      <w:t xml:space="preserve">              </w:t>
    </w:r>
    <w:r>
      <w:rPr>
        <w:rFonts w:hint="eastAsia" w:ascii="仿宋" w:hAnsi="仿宋" w:eastAsia="仿宋" w:cs="仿宋"/>
        <w:sz w:val="18"/>
        <w:szCs w:val="18"/>
        <w:lang w:val="en-US" w:eastAsia="zh-CN"/>
      </w:rPr>
      <w:t xml:space="preserve">       </w:t>
    </w:r>
    <w:r>
      <w:rPr>
        <w:rFonts w:hint="eastAsia" w:ascii="仿宋" w:hAnsi="仿宋" w:eastAsia="仿宋" w:cs="仿宋"/>
        <w:sz w:val="18"/>
        <w:szCs w:val="18"/>
      </w:rPr>
      <w:t xml:space="preserve"> 文件编号: </w:t>
    </w:r>
    <w:r>
      <w:rPr>
        <w:rFonts w:hint="eastAsia" w:ascii="仿宋" w:hAnsi="仿宋" w:eastAsia="仿宋" w:cs="仿宋"/>
        <w:bCs/>
        <w:sz w:val="18"/>
        <w:szCs w:val="18"/>
      </w:rPr>
      <w:t xml:space="preserve"> </w:t>
    </w:r>
    <w:r>
      <w:rPr>
        <w:rFonts w:hint="eastAsia" w:ascii="仿宋" w:hAnsi="仿宋" w:eastAsia="仿宋" w:cs="仿宋"/>
        <w:bCs/>
        <w:sz w:val="18"/>
        <w:szCs w:val="18"/>
        <w:lang w:eastAsia="zh-CN"/>
      </w:rPr>
      <w:t>CGSHZJ-2025-N001212</w:t>
    </w:r>
  </w:p>
  <w:p w14:paraId="634CE2F3">
    <w:pPr>
      <w:pStyle w:val="41"/>
      <w:pBdr>
        <w:bottom w:val="none" w:color="auto" w:sz="0" w:space="1"/>
      </w:pBd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6170">
    <w:pPr>
      <w:pStyle w:val="41"/>
      <w:jc w:val="left"/>
      <w:rPr>
        <w:sz w:val="18"/>
        <w:szCs w:val="18"/>
      </w:rPr>
    </w:pPr>
    <w:r>
      <w:rPr>
        <w:rFonts w:hint="eastAsia" w:ascii="仿宋" w:hAnsi="仿宋" w:eastAsia="仿宋" w:cs="仿宋"/>
        <w:bCs/>
        <w:sz w:val="18"/>
        <w:szCs w:val="18"/>
      </w:rPr>
      <w:t>浙江翔实建设项目管理有限公司</w:t>
    </w:r>
    <w:r>
      <w:rPr>
        <w:rFonts w:hint="eastAsia" w:ascii="仿宋" w:hAnsi="仿宋" w:eastAsia="仿宋" w:cs="仿宋"/>
        <w:sz w:val="18"/>
        <w:szCs w:val="18"/>
      </w:rPr>
      <w:t xml:space="preserve">              </w:t>
    </w:r>
    <w:r>
      <w:rPr>
        <w:rFonts w:hint="eastAsia" w:ascii="仿宋" w:hAnsi="仿宋" w:eastAsia="仿宋" w:cs="仿宋"/>
        <w:sz w:val="18"/>
        <w:szCs w:val="18"/>
        <w:lang w:val="en-US" w:eastAsia="zh-CN"/>
      </w:rPr>
      <w:t xml:space="preserve">       </w:t>
    </w:r>
    <w:r>
      <w:rPr>
        <w:rFonts w:hint="eastAsia" w:ascii="仿宋" w:hAnsi="仿宋" w:eastAsia="仿宋" w:cs="仿宋"/>
        <w:sz w:val="18"/>
        <w:szCs w:val="18"/>
      </w:rPr>
      <w:t xml:space="preserve"> 文件编号: </w:t>
    </w:r>
    <w:r>
      <w:rPr>
        <w:rFonts w:hint="eastAsia" w:ascii="仿宋" w:hAnsi="仿宋" w:eastAsia="仿宋" w:cs="仿宋"/>
        <w:bCs/>
        <w:sz w:val="18"/>
        <w:szCs w:val="18"/>
      </w:rPr>
      <w:t xml:space="preserve"> </w:t>
    </w:r>
    <w:r>
      <w:rPr>
        <w:rFonts w:hint="eastAsia" w:ascii="仿宋" w:hAnsi="仿宋" w:eastAsia="仿宋" w:cs="仿宋"/>
        <w:bCs/>
        <w:sz w:val="18"/>
        <w:szCs w:val="18"/>
        <w:lang w:eastAsia="zh-CN"/>
      </w:rPr>
      <w:t>CGSHZJ-2025-N001212</w:t>
    </w:r>
  </w:p>
  <w:p w14:paraId="171B42D6">
    <w:pPr>
      <w:pStyle w:val="41"/>
      <w:pBdr>
        <w:bottom w:val="none" w:color="auto" w:sz="0" w:space="1"/>
      </w:pBdr>
      <w:jc w:val="right"/>
      <w:rPr>
        <w:rFonts w:ascii="仿宋_GB2312" w:eastAsia="仿宋_GB2312"/>
        <w:b/>
        <w:i/>
        <w:iCs/>
        <w:u w:val="single"/>
      </w:rPr>
    </w:pPr>
    <w: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D06C3">
    <w:pPr>
      <w:pStyle w:val="41"/>
      <w:jc w:val="left"/>
      <w:rPr>
        <w:sz w:val="18"/>
        <w:szCs w:val="18"/>
      </w:rPr>
    </w:pPr>
    <w:r>
      <w:rPr>
        <w:rFonts w:hint="eastAsia" w:ascii="仿宋" w:hAnsi="仿宋" w:eastAsia="仿宋" w:cs="仿宋"/>
        <w:bCs/>
        <w:sz w:val="18"/>
        <w:szCs w:val="18"/>
      </w:rPr>
      <w:t>浙江翔实建设项目管理有限公司</w:t>
    </w:r>
    <w:r>
      <w:rPr>
        <w:rFonts w:hint="eastAsia" w:ascii="仿宋" w:hAnsi="仿宋" w:eastAsia="仿宋" w:cs="仿宋"/>
        <w:sz w:val="18"/>
        <w:szCs w:val="18"/>
      </w:rPr>
      <w:t xml:space="preserve">              </w:t>
    </w:r>
    <w:r>
      <w:rPr>
        <w:rFonts w:hint="eastAsia" w:ascii="仿宋" w:hAnsi="仿宋" w:eastAsia="仿宋" w:cs="仿宋"/>
        <w:sz w:val="18"/>
        <w:szCs w:val="18"/>
        <w:lang w:val="en-US" w:eastAsia="zh-CN"/>
      </w:rPr>
      <w:t xml:space="preserve">       </w:t>
    </w:r>
    <w:r>
      <w:rPr>
        <w:rFonts w:hint="eastAsia" w:ascii="仿宋" w:hAnsi="仿宋" w:eastAsia="仿宋" w:cs="仿宋"/>
        <w:sz w:val="18"/>
        <w:szCs w:val="18"/>
      </w:rPr>
      <w:t xml:space="preserve"> 文件编号: </w:t>
    </w:r>
    <w:r>
      <w:rPr>
        <w:rFonts w:hint="eastAsia" w:ascii="仿宋" w:hAnsi="仿宋" w:eastAsia="仿宋" w:cs="仿宋"/>
        <w:bCs/>
        <w:sz w:val="18"/>
        <w:szCs w:val="18"/>
      </w:rPr>
      <w:t xml:space="preserve"> </w:t>
    </w:r>
    <w:r>
      <w:rPr>
        <w:rFonts w:hint="eastAsia" w:ascii="仿宋" w:hAnsi="仿宋" w:eastAsia="仿宋" w:cs="仿宋"/>
        <w:bCs/>
        <w:sz w:val="18"/>
        <w:szCs w:val="18"/>
        <w:lang w:eastAsia="zh-CN"/>
      </w:rPr>
      <w:t>CGSHZJ-2025-N001212</w:t>
    </w:r>
  </w:p>
  <w:p w14:paraId="5A413481">
    <w:pPr>
      <w:pStyle w:val="41"/>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E1DC9"/>
    <w:multiLevelType w:val="singleLevel"/>
    <w:tmpl w:val="FFFE1DC9"/>
    <w:lvl w:ilvl="0" w:tentative="0">
      <w:start w:val="1"/>
      <w:numFmt w:val="decimal"/>
      <w:suff w:val="nothing"/>
      <w:lvlText w:val="（%1）"/>
      <w:lvlJc w:val="left"/>
    </w:lvl>
  </w:abstractNum>
  <w:abstractNum w:abstractNumId="1">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2">
    <w:nsid w:val="7E027865"/>
    <w:multiLevelType w:val="singleLevel"/>
    <w:tmpl w:val="7E027865"/>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2E82052"/>
    <w:rsid w:val="035BEF8B"/>
    <w:rsid w:val="047978BF"/>
    <w:rsid w:val="087D7F38"/>
    <w:rsid w:val="09EE7210"/>
    <w:rsid w:val="0CD52188"/>
    <w:rsid w:val="0F096B8F"/>
    <w:rsid w:val="0F63063F"/>
    <w:rsid w:val="0F9213DE"/>
    <w:rsid w:val="0FB139B7"/>
    <w:rsid w:val="11F254F3"/>
    <w:rsid w:val="125253F0"/>
    <w:rsid w:val="12D746E8"/>
    <w:rsid w:val="15D01565"/>
    <w:rsid w:val="16141C2F"/>
    <w:rsid w:val="16C94348"/>
    <w:rsid w:val="186A4456"/>
    <w:rsid w:val="18E60774"/>
    <w:rsid w:val="1C502276"/>
    <w:rsid w:val="1C6156BD"/>
    <w:rsid w:val="1D2F1C3B"/>
    <w:rsid w:val="1E7D3EEB"/>
    <w:rsid w:val="1FBFFEB0"/>
    <w:rsid w:val="202E3698"/>
    <w:rsid w:val="21F67021"/>
    <w:rsid w:val="22D14C16"/>
    <w:rsid w:val="258103B9"/>
    <w:rsid w:val="275DFFED"/>
    <w:rsid w:val="28BF6949"/>
    <w:rsid w:val="2C866B0B"/>
    <w:rsid w:val="2D451DA2"/>
    <w:rsid w:val="2F0C0A43"/>
    <w:rsid w:val="30CD01D9"/>
    <w:rsid w:val="31B0705D"/>
    <w:rsid w:val="326F4556"/>
    <w:rsid w:val="32AC4DF2"/>
    <w:rsid w:val="34DE5198"/>
    <w:rsid w:val="36145188"/>
    <w:rsid w:val="39AE31FE"/>
    <w:rsid w:val="39F2354E"/>
    <w:rsid w:val="3D281519"/>
    <w:rsid w:val="3E6DF6DC"/>
    <w:rsid w:val="3F5D36FC"/>
    <w:rsid w:val="3FCFDA4A"/>
    <w:rsid w:val="404F66D2"/>
    <w:rsid w:val="41257AE4"/>
    <w:rsid w:val="41ED2027"/>
    <w:rsid w:val="427E60E8"/>
    <w:rsid w:val="42F27D13"/>
    <w:rsid w:val="44AB3AAB"/>
    <w:rsid w:val="44F052A3"/>
    <w:rsid w:val="46D77EF6"/>
    <w:rsid w:val="48D2515B"/>
    <w:rsid w:val="4BFA0524"/>
    <w:rsid w:val="4F247D92"/>
    <w:rsid w:val="4F4B3D85"/>
    <w:rsid w:val="516528E4"/>
    <w:rsid w:val="526915DF"/>
    <w:rsid w:val="56152455"/>
    <w:rsid w:val="56152D3E"/>
    <w:rsid w:val="5A1469C7"/>
    <w:rsid w:val="5B73EE39"/>
    <w:rsid w:val="5CFAC9C4"/>
    <w:rsid w:val="5D6A375C"/>
    <w:rsid w:val="5F561B6F"/>
    <w:rsid w:val="5F57E5CA"/>
    <w:rsid w:val="5FAD7930"/>
    <w:rsid w:val="60F90953"/>
    <w:rsid w:val="620D0B5A"/>
    <w:rsid w:val="629E7A48"/>
    <w:rsid w:val="64AFCBD0"/>
    <w:rsid w:val="65136381"/>
    <w:rsid w:val="66065FEC"/>
    <w:rsid w:val="669C35D3"/>
    <w:rsid w:val="671309C0"/>
    <w:rsid w:val="67856347"/>
    <w:rsid w:val="6AFF2A6C"/>
    <w:rsid w:val="6B7834E8"/>
    <w:rsid w:val="6D765805"/>
    <w:rsid w:val="6DC87723"/>
    <w:rsid w:val="6EB03A02"/>
    <w:rsid w:val="6EBAEEF7"/>
    <w:rsid w:val="6FC37AD4"/>
    <w:rsid w:val="710B095A"/>
    <w:rsid w:val="757271FA"/>
    <w:rsid w:val="75EB0D5A"/>
    <w:rsid w:val="778CFDC4"/>
    <w:rsid w:val="77EDE09C"/>
    <w:rsid w:val="78AD1F79"/>
    <w:rsid w:val="78B91B66"/>
    <w:rsid w:val="78D83818"/>
    <w:rsid w:val="79E76639"/>
    <w:rsid w:val="7C8F243F"/>
    <w:rsid w:val="7DC205F3"/>
    <w:rsid w:val="7DFF3A1B"/>
    <w:rsid w:val="7EFC5948"/>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5"/>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1"/>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6"/>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5"/>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2"/>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8"/>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1"/>
    <w:qFormat/>
    <w:uiPriority w:val="0"/>
    <w:pPr>
      <w:shd w:val="clear" w:color="auto" w:fill="000080"/>
    </w:pPr>
  </w:style>
  <w:style w:type="paragraph" w:styleId="19">
    <w:name w:val="annotation text"/>
    <w:basedOn w:val="1"/>
    <w:link w:val="342"/>
    <w:qFormat/>
    <w:uiPriority w:val="99"/>
    <w:pPr>
      <w:jc w:val="left"/>
    </w:pPr>
  </w:style>
  <w:style w:type="paragraph" w:styleId="20">
    <w:name w:val="Salutation"/>
    <w:basedOn w:val="1"/>
    <w:next w:val="1"/>
    <w:link w:val="296"/>
    <w:qFormat/>
    <w:uiPriority w:val="0"/>
    <w:rPr>
      <w:rFonts w:ascii="仿宋_GB2312" w:eastAsia="仿宋_GB2312"/>
      <w:sz w:val="28"/>
      <w:szCs w:val="20"/>
    </w:rPr>
  </w:style>
  <w:style w:type="paragraph" w:styleId="21">
    <w:name w:val="Body Text 3"/>
    <w:basedOn w:val="1"/>
    <w:link w:val="328"/>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28"/>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19"/>
    <w:qFormat/>
    <w:uiPriority w:val="0"/>
    <w:pPr>
      <w:ind w:firstLine="420"/>
    </w:pPr>
    <w:rPr>
      <w:rFonts w:hAnsi="Calibri" w:cs="Times New Roman"/>
      <w:snapToGrid/>
      <w:szCs w:val="20"/>
    </w:rPr>
  </w:style>
  <w:style w:type="paragraph" w:styleId="25">
    <w:name w:val="Body Text Indent"/>
    <w:basedOn w:val="1"/>
    <w:link w:val="263"/>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8"/>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link w:val="124"/>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180"/>
    <w:qFormat/>
    <w:uiPriority w:val="0"/>
    <w:pPr>
      <w:ind w:left="100" w:leftChars="2500"/>
    </w:pPr>
    <w:rPr>
      <w:rFonts w:ascii="宋体"/>
      <w:sz w:val="24"/>
      <w:szCs w:val="21"/>
      <w:lang w:val="zh-CN"/>
    </w:rPr>
  </w:style>
  <w:style w:type="paragraph" w:styleId="37">
    <w:name w:val="Body Text Indent 2"/>
    <w:basedOn w:val="1"/>
    <w:link w:val="306"/>
    <w:qFormat/>
    <w:uiPriority w:val="0"/>
    <w:pPr>
      <w:spacing w:line="360" w:lineRule="auto"/>
      <w:ind w:firstLine="601"/>
      <w:textAlignment w:val="baseline"/>
    </w:pPr>
    <w:rPr>
      <w:rFonts w:ascii="宋体"/>
      <w:kern w:val="0"/>
      <w:sz w:val="28"/>
      <w:szCs w:val="20"/>
    </w:rPr>
  </w:style>
  <w:style w:type="paragraph" w:styleId="38">
    <w:name w:val="endnote text"/>
    <w:basedOn w:val="1"/>
    <w:link w:val="930"/>
    <w:qFormat/>
    <w:uiPriority w:val="0"/>
    <w:rPr>
      <w:lang w:val="zh-CN"/>
    </w:rPr>
  </w:style>
  <w:style w:type="paragraph" w:styleId="39">
    <w:name w:val="Balloon Text"/>
    <w:basedOn w:val="1"/>
    <w:link w:val="187"/>
    <w:qFormat/>
    <w:uiPriority w:val="0"/>
    <w:rPr>
      <w:sz w:val="18"/>
      <w:szCs w:val="18"/>
    </w:rPr>
  </w:style>
  <w:style w:type="paragraph" w:styleId="40">
    <w:name w:val="footer"/>
    <w:basedOn w:val="1"/>
    <w:link w:val="381"/>
    <w:qFormat/>
    <w:uiPriority w:val="99"/>
    <w:pPr>
      <w:tabs>
        <w:tab w:val="center" w:pos="4153"/>
        <w:tab w:val="right" w:pos="8306"/>
      </w:tabs>
      <w:snapToGrid w:val="0"/>
      <w:jc w:val="left"/>
    </w:pPr>
    <w:rPr>
      <w:sz w:val="18"/>
      <w:szCs w:val="18"/>
    </w:rPr>
  </w:style>
  <w:style w:type="paragraph" w:styleId="41">
    <w:name w:val="header"/>
    <w:basedOn w:val="1"/>
    <w:link w:val="390"/>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3"/>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0"/>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32"/>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5"/>
    <w:link w:val="308"/>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373"/>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300"/>
    <w:qFormat/>
    <w:uiPriority w:val="0"/>
    <w:pPr>
      <w:spacing w:after="120" w:line="480" w:lineRule="auto"/>
    </w:pPr>
  </w:style>
  <w:style w:type="paragraph" w:styleId="57">
    <w:name w:val="HTML Preformatted"/>
    <w:basedOn w:val="1"/>
    <w:link w:val="2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1"/>
    <w:qFormat/>
    <w:uiPriority w:val="99"/>
    <w:pPr>
      <w:widowControl/>
      <w:spacing w:before="100" w:beforeAutospacing="1" w:after="100" w:afterAutospacing="1"/>
      <w:jc w:val="left"/>
    </w:pPr>
    <w:rPr>
      <w:rFonts w:ascii="宋体" w:hAnsi="宋体"/>
      <w:kern w:val="0"/>
      <w:sz w:val="24"/>
    </w:rPr>
  </w:style>
  <w:style w:type="paragraph" w:styleId="59">
    <w:name w:val="Title"/>
    <w:basedOn w:val="1"/>
    <w:link w:val="284"/>
    <w:qFormat/>
    <w:uiPriority w:val="10"/>
    <w:pPr>
      <w:widowControl/>
      <w:overflowPunct w:val="0"/>
      <w:autoSpaceDE w:val="0"/>
      <w:autoSpaceDN w:val="0"/>
      <w:jc w:val="center"/>
      <w:textAlignment w:val="baseline"/>
    </w:pPr>
    <w:rPr>
      <w:b/>
      <w:kern w:val="0"/>
      <w:sz w:val="24"/>
      <w:szCs w:val="20"/>
      <w:lang w:val="en-GB"/>
    </w:rPr>
  </w:style>
  <w:style w:type="paragraph" w:styleId="60">
    <w:name w:val="annotation subject"/>
    <w:basedOn w:val="19"/>
    <w:next w:val="19"/>
    <w:link w:val="95"/>
    <w:qFormat/>
    <w:uiPriority w:val="0"/>
    <w:rPr>
      <w:b/>
      <w:bCs/>
    </w:rPr>
  </w:style>
  <w:style w:type="paragraph" w:styleId="61">
    <w:name w:val="Body Text First Indent 2"/>
    <w:basedOn w:val="25"/>
    <w:link w:val="120"/>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1">
    <w:name w:val="表格非标题文字 Char"/>
    <w:link w:val="82"/>
    <w:qFormat/>
    <w:uiPriority w:val="0"/>
    <w:rPr>
      <w:rFonts w:ascii="Futura Bk" w:hAnsi="Futura Bk"/>
      <w:kern w:val="2"/>
      <w:sz w:val="18"/>
      <w:szCs w:val="21"/>
      <w:lang w:val="en-US" w:eastAsia="zh-CN" w:bidi="ar-SA"/>
    </w:rPr>
  </w:style>
  <w:style w:type="paragraph" w:customStyle="1" w:styleId="82">
    <w:name w:val="表格非标题文字"/>
    <w:link w:val="81"/>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qFormat/>
    <w:uiPriority w:val="0"/>
    <w:rPr>
      <w:rFonts w:ascii="宋体" w:hAnsi="宋体"/>
      <w:sz w:val="24"/>
    </w:rPr>
  </w:style>
  <w:style w:type="paragraph" w:customStyle="1" w:styleId="84">
    <w:name w:val="*正文"/>
    <w:basedOn w:val="1"/>
    <w:link w:val="83"/>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6"/>
    <w:rPr>
      <w:rFonts w:ascii="仿宋_GB2312" w:hAnsi="仿宋_GB2312" w:eastAsia="仿宋_GB2312"/>
      <w:kern w:val="1"/>
      <w:sz w:val="28"/>
    </w:rPr>
  </w:style>
  <w:style w:type="character" w:customStyle="1" w:styleId="9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065a2bc-5607-4f88-bb9a-f4f6c7b4e0ea"/>
    <w:qFormat/>
    <w:uiPriority w:val="6"/>
    <w:rPr>
      <w:rFonts w:ascii="Times New Roman" w:hAnsi="Times New Roman" w:eastAsia="黑体" w:cs="Times New Roman"/>
      <w:b/>
      <w:kern w:val="0"/>
      <w:sz w:val="24"/>
      <w:szCs w:val="24"/>
    </w:rPr>
  </w:style>
  <w:style w:type="character" w:customStyle="1" w:styleId="92">
    <w:name w:val="U_正文 Char"/>
    <w:link w:val="93"/>
    <w:qFormat/>
    <w:uiPriority w:val="0"/>
    <w:rPr>
      <w:sz w:val="24"/>
      <w:szCs w:val="24"/>
    </w:rPr>
  </w:style>
  <w:style w:type="paragraph" w:customStyle="1" w:styleId="93">
    <w:name w:val="U_正文"/>
    <w:basedOn w:val="1"/>
    <w:link w:val="92"/>
    <w:qFormat/>
    <w:uiPriority w:val="0"/>
    <w:pPr>
      <w:adjustRightInd/>
      <w:spacing w:beforeLines="20" w:afterLines="20" w:line="300" w:lineRule="auto"/>
      <w:ind w:firstLine="200" w:firstLineChars="200"/>
    </w:pPr>
    <w:rPr>
      <w:kern w:val="0"/>
      <w:sz w:val="24"/>
    </w:rPr>
  </w:style>
  <w:style w:type="character" w:customStyle="1" w:styleId="94">
    <w:name w:val="HTML 地址 Char1"/>
    <w:qFormat/>
    <w:uiPriority w:val="0"/>
    <w:rPr>
      <w:rFonts w:ascii="Times New Roman" w:hAnsi="Times New Roman" w:eastAsia="宋体" w:cs="Times New Roman"/>
      <w:i/>
      <w:iCs/>
      <w:szCs w:val="24"/>
    </w:rPr>
  </w:style>
  <w:style w:type="character" w:customStyle="1" w:styleId="95">
    <w:name w:val="批注主题 Char1"/>
    <w:link w:val="60"/>
    <w:qFormat/>
    <w:uiPriority w:val="0"/>
    <w:rPr>
      <w:b/>
      <w:bCs/>
      <w:kern w:val="2"/>
      <w:sz w:val="21"/>
      <w:szCs w:val="24"/>
    </w:rPr>
  </w:style>
  <w:style w:type="character" w:customStyle="1" w:styleId="96">
    <w:name w:val="Char Char51"/>
    <w:qFormat/>
    <w:uiPriority w:val="0"/>
    <w:rPr>
      <w:rFonts w:ascii="宋体" w:hAnsi="Courier New" w:eastAsia="宋体"/>
      <w:kern w:val="2"/>
      <w:sz w:val="21"/>
      <w:lang w:val="en-US" w:eastAsia="zh-CN"/>
    </w:rPr>
  </w:style>
  <w:style w:type="character" w:customStyle="1" w:styleId="97">
    <w:name w:val="表正文 Char"/>
    <w:qFormat/>
    <w:uiPriority w:val="0"/>
    <w:rPr>
      <w:rFonts w:ascii="宋体" w:eastAsia="宋体"/>
      <w:snapToGrid w:val="0"/>
      <w:color w:val="000000"/>
      <w:kern w:val="28"/>
      <w:sz w:val="28"/>
      <w:lang w:val="en-US" w:eastAsia="zh-CN" w:bidi="ar-SA"/>
    </w:rPr>
  </w:style>
  <w:style w:type="character" w:customStyle="1" w:styleId="98">
    <w:name w:val="Char Char34"/>
    <w:qFormat/>
    <w:uiPriority w:val="6"/>
    <w:rPr>
      <w:b/>
      <w:kern w:val="1"/>
      <w:sz w:val="28"/>
      <w:szCs w:val="28"/>
    </w:rPr>
  </w:style>
  <w:style w:type="character" w:customStyle="1" w:styleId="99">
    <w:name w:val="Normal Indent Char"/>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qFormat/>
    <w:uiPriority w:val="0"/>
    <w:rPr>
      <w:rFonts w:ascii="宋体" w:hAnsi="宋体" w:eastAsia="宋体"/>
      <w:kern w:val="2"/>
      <w:sz w:val="24"/>
      <w:lang w:bidi="ar-SA"/>
    </w:rPr>
  </w:style>
  <w:style w:type="paragraph" w:customStyle="1" w:styleId="101">
    <w:name w:val="哈哈正文"/>
    <w:basedOn w:val="1"/>
    <w:link w:val="100"/>
    <w:qFormat/>
    <w:uiPriority w:val="0"/>
    <w:pPr>
      <w:adjustRightInd/>
      <w:spacing w:line="360" w:lineRule="auto"/>
      <w:ind w:firstLine="200" w:firstLineChars="200"/>
    </w:pPr>
    <w:rPr>
      <w:rFonts w:ascii="宋体" w:hAnsi="宋体"/>
      <w:sz w:val="24"/>
      <w:szCs w:val="20"/>
    </w:rPr>
  </w:style>
  <w:style w:type="character" w:customStyle="1" w:styleId="102">
    <w:name w:val="未处理的提及1"/>
    <w:qFormat/>
    <w:uiPriority w:val="0"/>
    <w:rPr>
      <w:color w:val="808080"/>
      <w:shd w:val="clear" w:color="auto" w:fill="E6E6E6"/>
    </w:rPr>
  </w:style>
  <w:style w:type="character" w:customStyle="1" w:styleId="103">
    <w:name w:val="txt"/>
    <w:qFormat/>
    <w:uiPriority w:val="0"/>
    <w:rPr>
      <w:rFonts w:ascii="仿宋_GB2312" w:eastAsia="微软雅黑"/>
      <w:b/>
      <w:kern w:val="2"/>
      <w:sz w:val="32"/>
      <w:szCs w:val="32"/>
      <w:lang w:val="en-US" w:eastAsia="zh-CN" w:bidi="ar-SA"/>
    </w:rPr>
  </w:style>
  <w:style w:type="character" w:customStyle="1" w:styleId="104">
    <w:name w:val="二级标题 Char Char"/>
    <w:qFormat/>
    <w:uiPriority w:val="0"/>
    <w:rPr>
      <w:rFonts w:ascii="宋体" w:hAnsi="宋体" w:eastAsia="宋体"/>
      <w:b/>
      <w:snapToGrid w:val="0"/>
      <w:kern w:val="2"/>
      <w:sz w:val="24"/>
      <w:szCs w:val="24"/>
      <w:lang w:val="en-US" w:eastAsia="zh-CN" w:bidi="ar-SA"/>
    </w:rPr>
  </w:style>
  <w:style w:type="character" w:customStyle="1" w:styleId="105">
    <w:name w:val="Char Char32"/>
    <w:qFormat/>
    <w:uiPriority w:val="6"/>
    <w:rPr>
      <w:b/>
      <w:kern w:val="1"/>
      <w:sz w:val="24"/>
      <w:szCs w:val="24"/>
    </w:rPr>
  </w:style>
  <w:style w:type="character" w:customStyle="1" w:styleId="106">
    <w:name w:val="PI Char1"/>
    <w:qFormat/>
    <w:uiPriority w:val="0"/>
    <w:rPr>
      <w:rFonts w:ascii="宋体" w:hAnsi="宋体"/>
      <w:kern w:val="2"/>
      <w:sz w:val="24"/>
      <w:szCs w:val="24"/>
    </w:rPr>
  </w:style>
  <w:style w:type="character" w:customStyle="1" w:styleId="107">
    <w:name w:val="tw4winTerm"/>
    <w:qFormat/>
    <w:uiPriority w:val="0"/>
    <w:rPr>
      <w:color w:val="0000FF"/>
    </w:rPr>
  </w:style>
  <w:style w:type="character" w:customStyle="1" w:styleId="108">
    <w:name w:val="Footer Char_29dca83e-cfa0-4d29-9006-28a1b752e563"/>
    <w:qFormat/>
    <w:uiPriority w:val="0"/>
    <w:rPr>
      <w:rFonts w:eastAsia="宋体"/>
      <w:kern w:val="2"/>
      <w:sz w:val="18"/>
      <w:lang w:val="en-US" w:eastAsia="zh-CN" w:bidi="ar-SA"/>
    </w:rPr>
  </w:style>
  <w:style w:type="character" w:customStyle="1" w:styleId="109">
    <w:name w:val="普通文字 Char Char1"/>
    <w:qFormat/>
    <w:uiPriority w:val="0"/>
    <w:rPr>
      <w:rFonts w:ascii="宋体" w:hAnsi="Courier New"/>
      <w:kern w:val="2"/>
      <w:sz w:val="21"/>
    </w:rPr>
  </w:style>
  <w:style w:type="character" w:customStyle="1" w:styleId="110">
    <w:name w:val="Char Char101"/>
    <w:qFormat/>
    <w:uiPriority w:val="6"/>
    <w:rPr>
      <w:rFonts w:ascii="宋体" w:hAnsi="宋体"/>
      <w:kern w:val="2"/>
      <w:sz w:val="21"/>
      <w:szCs w:val="24"/>
      <w:lang w:val="en-US" w:eastAsia="zh-CN"/>
    </w:rPr>
  </w:style>
  <w:style w:type="character" w:customStyle="1" w:styleId="111">
    <w:name w:val="标题 4 Char"/>
    <w:qFormat/>
    <w:uiPriority w:val="0"/>
    <w:rPr>
      <w:rFonts w:ascii="Arial" w:hAnsi="Arial" w:eastAsia="黑体"/>
      <w:b/>
      <w:kern w:val="2"/>
      <w:sz w:val="28"/>
    </w:rPr>
  </w:style>
  <w:style w:type="character" w:customStyle="1" w:styleId="112">
    <w:name w:val="链接"/>
    <w:qFormat/>
    <w:uiPriority w:val="0"/>
    <w:rPr>
      <w:color w:val="0000FF"/>
      <w:sz w:val="21"/>
      <w:szCs w:val="21"/>
      <w:u w:val="single"/>
    </w:rPr>
  </w:style>
  <w:style w:type="character" w:customStyle="1" w:styleId="113">
    <w:name w:val="h4 Char"/>
    <w:qFormat/>
    <w:uiPriority w:val="0"/>
    <w:rPr>
      <w:rFonts w:ascii="Arial" w:hAnsi="Arial" w:eastAsia="黑体"/>
      <w:b/>
      <w:bCs/>
      <w:kern w:val="2"/>
      <w:sz w:val="28"/>
      <w:szCs w:val="28"/>
      <w:lang w:val="zh-CN" w:eastAsia="zh-CN" w:bidi="ar-SA"/>
    </w:rPr>
  </w:style>
  <w:style w:type="character" w:customStyle="1" w:styleId="114">
    <w:name w:val="5正文 Char"/>
    <w:link w:val="115"/>
    <w:qFormat/>
    <w:uiPriority w:val="0"/>
    <w:rPr>
      <w:rFonts w:ascii="仿宋_GB2312" w:hAnsi="微软雅黑" w:eastAsia="仿宋_GB2312"/>
      <w:sz w:val="28"/>
      <w:szCs w:val="21"/>
    </w:rPr>
  </w:style>
  <w:style w:type="paragraph" w:customStyle="1" w:styleId="115">
    <w:name w:val="5正文"/>
    <w:basedOn w:val="1"/>
    <w:link w:val="11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qFormat/>
    <w:uiPriority w:val="9"/>
    <w:rPr>
      <w:b/>
      <w:bCs/>
      <w:kern w:val="2"/>
      <w:sz w:val="32"/>
      <w:szCs w:val="32"/>
    </w:rPr>
  </w:style>
  <w:style w:type="character" w:customStyle="1" w:styleId="117">
    <w:name w:val="样式6 Char"/>
    <w:qFormat/>
    <w:uiPriority w:val="0"/>
    <w:rPr>
      <w:rFonts w:ascii="仿宋_GB2312" w:hAnsi="宋体" w:eastAsia="仿宋_GB2312"/>
      <w:b/>
      <w:bCs/>
      <w:kern w:val="2"/>
      <w:sz w:val="24"/>
      <w:szCs w:val="24"/>
      <w:lang w:val="en-US" w:eastAsia="zh-CN" w:bidi="ar-SA"/>
    </w:rPr>
  </w:style>
  <w:style w:type="character" w:customStyle="1" w:styleId="118">
    <w:name w:val="Char Char14"/>
    <w:qFormat/>
    <w:uiPriority w:val="6"/>
    <w:rPr>
      <w:rFonts w:ascii="黑体" w:hAnsi="黑体" w:eastAsia="黑体"/>
    </w:rPr>
  </w:style>
  <w:style w:type="character" w:customStyle="1" w:styleId="119">
    <w:name w:val="Heading 2 Hidden Char"/>
    <w:qFormat/>
    <w:uiPriority w:val="0"/>
    <w:rPr>
      <w:rFonts w:ascii="仿宋_GB2312" w:eastAsia="仿宋_GB2312"/>
      <w:b/>
      <w:bCs/>
      <w:kern w:val="2"/>
      <w:sz w:val="24"/>
      <w:szCs w:val="24"/>
      <w:lang w:val="zh-CN" w:eastAsia="zh-CN" w:bidi="ar-SA"/>
    </w:rPr>
  </w:style>
  <w:style w:type="character" w:customStyle="1" w:styleId="120">
    <w:name w:val="正文首行缩进 2 Char"/>
    <w:link w:val="61"/>
    <w:qFormat/>
    <w:uiPriority w:val="0"/>
    <w:rPr>
      <w:rFonts w:ascii="宋体" w:hAnsi="宋体"/>
      <w:kern w:val="2"/>
      <w:sz w:val="21"/>
      <w:szCs w:val="24"/>
    </w:rPr>
  </w:style>
  <w:style w:type="character" w:customStyle="1" w:styleId="121">
    <w:name w:val="font11"/>
    <w:qFormat/>
    <w:uiPriority w:val="0"/>
    <w:rPr>
      <w:rFonts w:hint="default" w:ascii="Times New Roman" w:hAnsi="Times New Roman" w:cs="Times New Roman"/>
      <w:color w:val="000000"/>
      <w:sz w:val="22"/>
      <w:szCs w:val="22"/>
      <w:u w:val="none"/>
    </w:rPr>
  </w:style>
  <w:style w:type="character" w:customStyle="1" w:styleId="122">
    <w:name w:val="表正文 Char1"/>
    <w:qFormat/>
    <w:uiPriority w:val="0"/>
    <w:rPr>
      <w:rFonts w:ascii="宋体" w:eastAsia="宋体"/>
      <w:snapToGrid w:val="0"/>
      <w:color w:val="000000"/>
      <w:kern w:val="28"/>
      <w:sz w:val="28"/>
    </w:rPr>
  </w:style>
  <w:style w:type="character" w:customStyle="1" w:styleId="123">
    <w:name w:val="blue1"/>
    <w:basedOn w:val="69"/>
    <w:qFormat/>
    <w:uiPriority w:val="0"/>
    <w:rPr>
      <w:rFonts w:ascii="Arial" w:hAnsi="Arial" w:eastAsia="黑体" w:cs="Arial"/>
      <w:snapToGrid w:val="0"/>
      <w:kern w:val="0"/>
      <w:szCs w:val="21"/>
    </w:rPr>
  </w:style>
  <w:style w:type="character" w:customStyle="1" w:styleId="124">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5">
    <w:name w:val="标书1 Char"/>
    <w:qFormat/>
    <w:uiPriority w:val="0"/>
    <w:rPr>
      <w:rFonts w:eastAsia="宋体"/>
      <w:b/>
      <w:bCs/>
      <w:kern w:val="44"/>
      <w:sz w:val="44"/>
      <w:szCs w:val="44"/>
      <w:lang w:val="en-US" w:eastAsia="zh-CN" w:bidi="ar-SA"/>
    </w:rPr>
  </w:style>
  <w:style w:type="character" w:customStyle="1" w:styleId="126">
    <w:name w:val="样式5 Char"/>
    <w:qFormat/>
    <w:uiPriority w:val="0"/>
    <w:rPr>
      <w:rFonts w:ascii="仿宋_GB2312" w:hAnsi="仿宋" w:eastAsia="仿宋_GB2312"/>
      <w:kern w:val="2"/>
      <w:sz w:val="24"/>
      <w:szCs w:val="24"/>
    </w:rPr>
  </w:style>
  <w:style w:type="character" w:customStyle="1" w:styleId="127">
    <w:name w:val="样式4 Char"/>
    <w:qFormat/>
    <w:uiPriority w:val="0"/>
    <w:rPr>
      <w:rFonts w:ascii="仿宋_GB2312" w:hAnsi="仿宋" w:eastAsia="仿宋_GB2312"/>
      <w:b/>
      <w:kern w:val="2"/>
      <w:sz w:val="32"/>
      <w:szCs w:val="32"/>
      <w:lang w:bidi="ar-SA"/>
    </w:rPr>
  </w:style>
  <w:style w:type="character" w:customStyle="1" w:styleId="128">
    <w:name w:val="插图说明 Char"/>
    <w:qFormat/>
    <w:uiPriority w:val="0"/>
    <w:rPr>
      <w:rFonts w:eastAsia="黑体"/>
      <w:sz w:val="24"/>
      <w:lang w:val="en-US" w:eastAsia="zh-CN"/>
    </w:rPr>
  </w:style>
  <w:style w:type="character" w:customStyle="1" w:styleId="129">
    <w:name w:val="正文2 Char Char"/>
    <w:link w:val="130"/>
    <w:qFormat/>
    <w:uiPriority w:val="0"/>
    <w:rPr>
      <w:rFonts w:eastAsia="宋体"/>
      <w:kern w:val="2"/>
      <w:sz w:val="24"/>
      <w:lang w:val="en-US" w:eastAsia="zh-CN" w:bidi="ar-SA"/>
    </w:rPr>
  </w:style>
  <w:style w:type="paragraph" w:customStyle="1" w:styleId="130">
    <w:name w:val="正文2"/>
    <w:basedOn w:val="1"/>
    <w:link w:val="129"/>
    <w:qFormat/>
    <w:uiPriority w:val="0"/>
    <w:pPr>
      <w:spacing w:before="156" w:line="360" w:lineRule="auto"/>
      <w:ind w:firstLine="510" w:firstLineChars="200"/>
    </w:pPr>
    <w:rPr>
      <w:sz w:val="24"/>
      <w:szCs w:val="20"/>
    </w:rPr>
  </w:style>
  <w:style w:type="character" w:customStyle="1" w:styleId="131">
    <w:name w:val="Char Char24"/>
    <w:qFormat/>
    <w:uiPriority w:val="6"/>
    <w:rPr>
      <w:kern w:val="1"/>
      <w:sz w:val="21"/>
    </w:rPr>
  </w:style>
  <w:style w:type="character" w:customStyle="1" w:styleId="132">
    <w:name w:val="副标题 Char"/>
    <w:link w:val="47"/>
    <w:qFormat/>
    <w:uiPriority w:val="0"/>
    <w:rPr>
      <w:rFonts w:ascii="Arial" w:hAnsi="Arial" w:eastAsia="隶书"/>
      <w:b/>
      <w:bCs/>
      <w:kern w:val="28"/>
      <w:sz w:val="44"/>
      <w:szCs w:val="32"/>
      <w:lang w:val="en-US" w:eastAsia="zh-CN" w:bidi="ar-SA"/>
    </w:rPr>
  </w:style>
  <w:style w:type="character" w:customStyle="1" w:styleId="133">
    <w:name w:val="普通文字 Char1 Char"/>
    <w:qFormat/>
    <w:uiPriority w:val="0"/>
    <w:rPr>
      <w:rFonts w:ascii="宋体" w:hAnsi="Courier New" w:eastAsia="宋体"/>
      <w:kern w:val="2"/>
      <w:sz w:val="21"/>
      <w:szCs w:val="24"/>
      <w:lang w:val="en-US" w:eastAsia="zh-CN" w:bidi="ar-SA"/>
    </w:rPr>
  </w:style>
  <w:style w:type="character" w:customStyle="1" w:styleId="134">
    <w:name w:val="h3 Char1"/>
    <w:qFormat/>
    <w:uiPriority w:val="0"/>
    <w:rPr>
      <w:rFonts w:eastAsia="宋体"/>
      <w:b/>
      <w:bCs/>
      <w:kern w:val="2"/>
      <w:sz w:val="32"/>
      <w:szCs w:val="32"/>
      <w:lang w:bidi="ar-SA"/>
    </w:rPr>
  </w:style>
  <w:style w:type="character" w:customStyle="1" w:styleId="135">
    <w:name w:val="标题 Char1"/>
    <w:qFormat/>
    <w:uiPriority w:val="0"/>
    <w:rPr>
      <w:rFonts w:ascii="Cambria" w:hAnsi="Cambria" w:eastAsia="宋体" w:cs="Times New Roman"/>
      <w:b/>
      <w:bCs/>
      <w:sz w:val="32"/>
      <w:szCs w:val="32"/>
      <w:lang w:bidi="ar-SA"/>
    </w:rPr>
  </w:style>
  <w:style w:type="character" w:customStyle="1" w:styleId="136">
    <w:name w:val="gf正文1 Char"/>
    <w:qFormat/>
    <w:uiPriority w:val="0"/>
    <w:rPr>
      <w:rFonts w:ascii="宋体" w:hAnsi="宋体" w:eastAsia="宋体" w:cs="宋体"/>
      <w:kern w:val="2"/>
      <w:sz w:val="24"/>
      <w:szCs w:val="24"/>
      <w:lang w:val="en-US" w:eastAsia="zh-CN" w:bidi="ar-SA"/>
    </w:rPr>
  </w:style>
  <w:style w:type="character" w:customStyle="1" w:styleId="137">
    <w:name w:val="正文文本缩进 Char1"/>
    <w:qFormat/>
    <w:uiPriority w:val="0"/>
    <w:rPr>
      <w:rFonts w:ascii="Calibri" w:hAnsi="Calibri"/>
      <w:sz w:val="28"/>
    </w:rPr>
  </w:style>
  <w:style w:type="character" w:customStyle="1" w:styleId="138">
    <w:name w:val="No Spacing Char"/>
    <w:link w:val="139"/>
    <w:qFormat/>
    <w:uiPriority w:val="1"/>
    <w:rPr>
      <w:sz w:val="22"/>
      <w:szCs w:val="22"/>
      <w:lang w:val="en-US" w:eastAsia="zh-CN" w:bidi="ar-SA"/>
    </w:rPr>
  </w:style>
  <w:style w:type="paragraph" w:customStyle="1" w:styleId="139">
    <w:name w:val="无间隔1"/>
    <w:link w:val="138"/>
    <w:qFormat/>
    <w:uiPriority w:val="1"/>
    <w:rPr>
      <w:rFonts w:ascii="Times New Roman" w:hAnsi="Times New Roman" w:eastAsia="宋体" w:cs="Times New Roman"/>
      <w:sz w:val="22"/>
      <w:szCs w:val="22"/>
      <w:lang w:val="en-US" w:eastAsia="zh-CN" w:bidi="ar-SA"/>
    </w:rPr>
  </w:style>
  <w:style w:type="character" w:customStyle="1" w:styleId="140">
    <w:name w:val="样式7 Char"/>
    <w:qFormat/>
    <w:uiPriority w:val="0"/>
    <w:rPr>
      <w:rFonts w:ascii="仿宋_GB2312" w:hAnsi="仿宋" w:eastAsia="仿宋_GB2312"/>
      <w:b/>
      <w:kern w:val="2"/>
      <w:sz w:val="24"/>
      <w:szCs w:val="24"/>
    </w:rPr>
  </w:style>
  <w:style w:type="character" w:customStyle="1" w:styleId="141">
    <w:name w:val="font12gray1"/>
    <w:qFormat/>
    <w:uiPriority w:val="0"/>
    <w:rPr>
      <w:rFonts w:ascii="仿宋_GB2312" w:eastAsia="微软雅黑"/>
      <w:b/>
      <w:spacing w:val="300"/>
      <w:kern w:val="2"/>
      <w:sz w:val="18"/>
      <w:szCs w:val="18"/>
      <w:lang w:val="en-US" w:eastAsia="zh-CN" w:bidi="ar-SA"/>
    </w:rPr>
  </w:style>
  <w:style w:type="character" w:customStyle="1" w:styleId="142">
    <w:name w:val="Char Char7"/>
    <w:qFormat/>
    <w:uiPriority w:val="0"/>
    <w:rPr>
      <w:rFonts w:eastAsia="宋体"/>
      <w:kern w:val="2"/>
      <w:sz w:val="21"/>
      <w:szCs w:val="24"/>
      <w:lang w:val="en-US" w:eastAsia="zh-CN" w:bidi="ar-SA"/>
    </w:rPr>
  </w:style>
  <w:style w:type="character" w:customStyle="1" w:styleId="143">
    <w:name w:val="表名 Char"/>
    <w:qFormat/>
    <w:uiPriority w:val="0"/>
    <w:rPr>
      <w:rFonts w:eastAsia="宋体"/>
      <w:b/>
      <w:bCs/>
      <w:kern w:val="2"/>
      <w:sz w:val="24"/>
      <w:szCs w:val="24"/>
      <w:lang w:val="en-US" w:eastAsia="zh-CN" w:bidi="ar-SA"/>
    </w:rPr>
  </w:style>
  <w:style w:type="character" w:customStyle="1" w:styleId="144">
    <w:name w:val="Document Map Char"/>
    <w:qFormat/>
    <w:uiPriority w:val="0"/>
    <w:rPr>
      <w:rFonts w:eastAsia="宋体"/>
      <w:kern w:val="2"/>
      <w:sz w:val="21"/>
      <w:szCs w:val="24"/>
      <w:lang w:val="en-US" w:eastAsia="zh-CN" w:bidi="ar-SA"/>
    </w:rPr>
  </w:style>
  <w:style w:type="character" w:customStyle="1" w:styleId="145">
    <w:name w:val="font41"/>
    <w:qFormat/>
    <w:uiPriority w:val="0"/>
    <w:rPr>
      <w:rFonts w:hint="eastAsia" w:ascii="仿宋_GB2312" w:eastAsia="仿宋_GB2312" w:cs="仿宋_GB2312"/>
      <w:color w:val="000000"/>
      <w:sz w:val="22"/>
      <w:szCs w:val="22"/>
      <w:u w:val="none"/>
    </w:rPr>
  </w:style>
  <w:style w:type="character" w:customStyle="1" w:styleId="146">
    <w:name w:val="标题 6 Char"/>
    <w:link w:val="8"/>
    <w:qFormat/>
    <w:uiPriority w:val="0"/>
    <w:rPr>
      <w:rFonts w:ascii="Arial" w:hAnsi="Arial" w:eastAsia="黑体"/>
      <w:b/>
      <w:bCs/>
      <w:kern w:val="2"/>
      <w:sz w:val="24"/>
      <w:szCs w:val="24"/>
    </w:rPr>
  </w:style>
  <w:style w:type="character" w:customStyle="1" w:styleId="147">
    <w:name w:val="纯文本 Char_0"/>
    <w:link w:val="148"/>
    <w:qFormat/>
    <w:uiPriority w:val="0"/>
    <w:rPr>
      <w:rFonts w:ascii="宋体" w:hAnsi="Courier New"/>
      <w:kern w:val="2"/>
      <w:sz w:val="21"/>
      <w:szCs w:val="21"/>
      <w:lang w:val="en-US" w:eastAsia="zh-CN"/>
    </w:rPr>
  </w:style>
  <w:style w:type="paragraph" w:customStyle="1" w:styleId="148">
    <w:name w:val="纯文本_0_0"/>
    <w:basedOn w:val="149"/>
    <w:link w:val="147"/>
    <w:qFormat/>
    <w:uiPriority w:val="0"/>
    <w:rPr>
      <w:rFonts w:ascii="宋体" w:hAnsi="Courier New"/>
      <w:szCs w:val="21"/>
    </w:rPr>
  </w:style>
  <w:style w:type="paragraph" w:customStyle="1" w:styleId="14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qFormat/>
    <w:uiPriority w:val="0"/>
    <w:rPr>
      <w:rFonts w:eastAsia="宋体"/>
      <w:kern w:val="2"/>
      <w:sz w:val="18"/>
      <w:szCs w:val="18"/>
      <w:lang w:val="en-US" w:eastAsia="zh-CN" w:bidi="ar-SA"/>
    </w:rPr>
  </w:style>
  <w:style w:type="character" w:customStyle="1" w:styleId="151">
    <w:name w:val="正文 项目2 Char"/>
    <w:basedOn w:val="152"/>
    <w:qFormat/>
    <w:uiPriority w:val="0"/>
    <w:rPr>
      <w:rFonts w:ascii="仿宋_GB2312" w:hAnsi="仿宋_GB2312" w:eastAsia="仿宋_GB2312"/>
      <w:kern w:val="2"/>
      <w:sz w:val="24"/>
      <w:lang w:bidi="ar-SA"/>
    </w:rPr>
  </w:style>
  <w:style w:type="character" w:customStyle="1" w:styleId="152">
    <w:name w:val="正文 项目 Char"/>
    <w:qFormat/>
    <w:uiPriority w:val="0"/>
    <w:rPr>
      <w:rFonts w:ascii="仿宋_GB2312" w:hAnsi="仿宋_GB2312" w:eastAsia="仿宋_GB2312"/>
      <w:kern w:val="2"/>
      <w:sz w:val="24"/>
      <w:lang w:bidi="ar-SA"/>
    </w:rPr>
  </w:style>
  <w:style w:type="character" w:customStyle="1" w:styleId="153">
    <w:name w:val="h Char Char1"/>
    <w:qFormat/>
    <w:uiPriority w:val="0"/>
    <w:rPr>
      <w:rFonts w:eastAsia="宋体"/>
      <w:kern w:val="2"/>
      <w:sz w:val="18"/>
      <w:szCs w:val="18"/>
      <w:lang w:val="en-US" w:eastAsia="zh-CN" w:bidi="ar-SA"/>
    </w:rPr>
  </w:style>
  <w:style w:type="character" w:customStyle="1" w:styleId="154">
    <w:name w:val="Char Char27"/>
    <w:qFormat/>
    <w:uiPriority w:val="6"/>
    <w:rPr>
      <w:rFonts w:ascii="宋体" w:hAnsi="宋体" w:eastAsia="宋体"/>
      <w:color w:val="000000"/>
      <w:kern w:val="1"/>
      <w:sz w:val="28"/>
      <w:lang w:val="en-US" w:eastAsia="zh-CN" w:bidi="ar-SA"/>
    </w:rPr>
  </w:style>
  <w:style w:type="character" w:customStyle="1" w:styleId="155">
    <w:name w:val="px14"/>
    <w:qFormat/>
    <w:uiPriority w:val="0"/>
    <w:rPr>
      <w:rFonts w:ascii="仿宋_GB2312" w:eastAsia="微软雅黑" w:cs="Times New Roman"/>
      <w:b/>
      <w:kern w:val="2"/>
      <w:sz w:val="32"/>
      <w:szCs w:val="32"/>
      <w:lang w:val="en-US" w:eastAsia="zh-CN" w:bidi="ar-SA"/>
    </w:rPr>
  </w:style>
  <w:style w:type="character" w:customStyle="1" w:styleId="156">
    <w:name w:val="HTML 预设格式 Char1"/>
    <w:qFormat/>
    <w:uiPriority w:val="0"/>
    <w:rPr>
      <w:rFonts w:ascii="Courier New" w:hAnsi="Courier New" w:eastAsia="宋体" w:cs="Courier New"/>
      <w:sz w:val="20"/>
      <w:szCs w:val="20"/>
    </w:rPr>
  </w:style>
  <w:style w:type="character" w:customStyle="1" w:styleId="157">
    <w:name w:val="普通文字 Char1"/>
    <w:qFormat/>
    <w:uiPriority w:val="0"/>
    <w:rPr>
      <w:rFonts w:ascii="宋体" w:hAnsi="Courier New" w:eastAsia="宋体"/>
      <w:kern w:val="2"/>
      <w:sz w:val="21"/>
      <w:lang w:val="en-US" w:eastAsia="zh-CN"/>
    </w:rPr>
  </w:style>
  <w:style w:type="character" w:customStyle="1" w:styleId="158">
    <w:name w:val="hei16b1"/>
    <w:qFormat/>
    <w:uiPriority w:val="0"/>
    <w:rPr>
      <w:rFonts w:hint="default" w:ascii="Arial" w:hAnsi="Arial" w:cs="Arial"/>
      <w:b/>
      <w:bCs/>
      <w:color w:val="000000"/>
      <w:sz w:val="24"/>
      <w:szCs w:val="24"/>
    </w:rPr>
  </w:style>
  <w:style w:type="character" w:customStyle="1" w:styleId="159">
    <w:name w:val="正文（绿盟科技） Char"/>
    <w:link w:val="160"/>
    <w:qFormat/>
    <w:uiPriority w:val="0"/>
    <w:rPr>
      <w:rFonts w:ascii="Arial" w:hAnsi="Arial"/>
      <w:sz w:val="21"/>
      <w:szCs w:val="21"/>
    </w:rPr>
  </w:style>
  <w:style w:type="paragraph" w:customStyle="1" w:styleId="160">
    <w:name w:val="正文（绿盟科技）"/>
    <w:link w:val="159"/>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qFormat/>
    <w:uiPriority w:val="6"/>
    <w:rPr>
      <w:rFonts w:ascii="宋体" w:hAnsi="宋体"/>
      <w:i/>
      <w:sz w:val="24"/>
      <w:szCs w:val="24"/>
    </w:rPr>
  </w:style>
  <w:style w:type="character" w:customStyle="1" w:styleId="162">
    <w:name w:val="页脚 Char"/>
    <w:qFormat/>
    <w:uiPriority w:val="99"/>
    <w:rPr>
      <w:rFonts w:eastAsia="仿宋_GB2312"/>
      <w:kern w:val="2"/>
      <w:sz w:val="18"/>
      <w:lang w:val="en-US" w:eastAsia="zh-CN"/>
    </w:rPr>
  </w:style>
  <w:style w:type="character" w:customStyle="1" w:styleId="163">
    <w:name w:val="批注主题 Char"/>
    <w:qFormat/>
    <w:uiPriority w:val="0"/>
    <w:rPr>
      <w:rFonts w:eastAsia="宋体"/>
      <w:b/>
      <w:bCs/>
      <w:kern w:val="2"/>
      <w:sz w:val="21"/>
      <w:szCs w:val="24"/>
      <w:lang w:val="en-US" w:eastAsia="zh-CN" w:bidi="ar-SA"/>
    </w:rPr>
  </w:style>
  <w:style w:type="character" w:customStyle="1" w:styleId="164">
    <w:name w:val="Comment Text Char"/>
    <w:qFormat/>
    <w:uiPriority w:val="0"/>
    <w:rPr>
      <w:rFonts w:ascii="宋体" w:hAnsi="宋体" w:eastAsia="宋体"/>
      <w:kern w:val="2"/>
      <w:sz w:val="24"/>
      <w:lang w:val="en-US" w:eastAsia="zh-CN" w:bidi="ar-SA"/>
    </w:rPr>
  </w:style>
  <w:style w:type="character" w:customStyle="1" w:styleId="165">
    <w:name w:val="标题 2 字符"/>
    <w:qFormat/>
    <w:uiPriority w:val="1"/>
    <w:rPr>
      <w:rFonts w:ascii="仿宋_GB2312" w:hAnsi="Times New Roman" w:eastAsia="仿宋_GB2312" w:cs="Times New Roman"/>
      <w:b/>
      <w:kern w:val="2"/>
      <w:sz w:val="24"/>
      <w:lang w:val="zh-CN"/>
    </w:rPr>
  </w:style>
  <w:style w:type="character" w:customStyle="1" w:styleId="166">
    <w:name w:val="Char Char72"/>
    <w:qFormat/>
    <w:uiPriority w:val="0"/>
    <w:rPr>
      <w:rFonts w:eastAsia="宋体"/>
      <w:kern w:val="2"/>
      <w:sz w:val="21"/>
      <w:szCs w:val="24"/>
      <w:lang w:val="en-US" w:eastAsia="zh-CN" w:bidi="ar-SA"/>
    </w:rPr>
  </w:style>
  <w:style w:type="character" w:customStyle="1" w:styleId="167">
    <w:name w:val="正文文本缩进 Char2"/>
    <w:qFormat/>
    <w:uiPriority w:val="0"/>
    <w:rPr>
      <w:rFonts w:ascii="Times New Roman" w:hAnsi="Times New Roman" w:eastAsia="宋体" w:cs="Times New Roman"/>
      <w:snapToGrid w:val="0"/>
      <w:kern w:val="0"/>
      <w:szCs w:val="24"/>
    </w:rPr>
  </w:style>
  <w:style w:type="character" w:customStyle="1" w:styleId="168">
    <w:name w:val="样式2 Char"/>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qFormat/>
    <w:uiPriority w:val="0"/>
    <w:rPr>
      <w:sz w:val="32"/>
    </w:rPr>
  </w:style>
  <w:style w:type="paragraph" w:customStyle="1" w:styleId="170">
    <w:name w:val="表格名称"/>
    <w:basedOn w:val="2"/>
    <w:link w:val="169"/>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qFormat/>
    <w:uiPriority w:val="0"/>
    <w:rPr>
      <w:rFonts w:eastAsia="宋体"/>
      <w:b/>
      <w:sz w:val="24"/>
      <w:lang w:val="en-GB" w:eastAsia="zh-CN" w:bidi="ar-SA"/>
    </w:rPr>
  </w:style>
  <w:style w:type="character" w:customStyle="1" w:styleId="172">
    <w:name w:val="c7 style3"/>
    <w:qFormat/>
    <w:uiPriority w:val="0"/>
  </w:style>
  <w:style w:type="character" w:customStyle="1" w:styleId="173">
    <w:name w:val="正文文本 3 Char1"/>
    <w:qFormat/>
    <w:uiPriority w:val="99"/>
    <w:rPr>
      <w:rFonts w:ascii="Times New Roman" w:hAnsi="Times New Roman" w:eastAsia="宋体" w:cs="Times New Roman"/>
      <w:sz w:val="16"/>
      <w:szCs w:val="16"/>
    </w:rPr>
  </w:style>
  <w:style w:type="character" w:customStyle="1" w:styleId="174">
    <w:name w:val="tw4winInternal"/>
    <w:qFormat/>
    <w:uiPriority w:val="0"/>
    <w:rPr>
      <w:rFonts w:ascii="Courier New" w:hAnsi="Courier New" w:cs="Courier New"/>
      <w:color w:val="FF0000"/>
      <w:lang w:val="en-US" w:eastAsia="zh-CN"/>
    </w:rPr>
  </w:style>
  <w:style w:type="character" w:customStyle="1" w:styleId="175">
    <w:name w:val="Char Char10"/>
    <w:qFormat/>
    <w:uiPriority w:val="0"/>
    <w:rPr>
      <w:rFonts w:ascii="宋体" w:hAnsi="宋体"/>
      <w:kern w:val="2"/>
      <w:sz w:val="21"/>
      <w:szCs w:val="24"/>
      <w:lang w:val="en-US" w:eastAsia="zh-CN"/>
    </w:rPr>
  </w:style>
  <w:style w:type="character" w:customStyle="1" w:styleId="176">
    <w:name w:val="shadow11"/>
    <w:qFormat/>
    <w:uiPriority w:val="0"/>
    <w:rPr>
      <w:color w:val="000000"/>
      <w:sz w:val="21"/>
    </w:rPr>
  </w:style>
  <w:style w:type="character" w:customStyle="1" w:styleId="177">
    <w:name w:val="正文非缩进 Char3"/>
    <w:qFormat/>
    <w:uiPriority w:val="0"/>
    <w:rPr>
      <w:rFonts w:ascii="宋体" w:eastAsia="宋体"/>
      <w:snapToGrid w:val="0"/>
      <w:color w:val="000000"/>
      <w:kern w:val="28"/>
      <w:sz w:val="28"/>
      <w:lang w:val="en-US" w:eastAsia="zh-CN" w:bidi="ar-SA"/>
    </w:rPr>
  </w:style>
  <w:style w:type="character" w:customStyle="1" w:styleId="178">
    <w:name w:val="Char Char"/>
    <w:qFormat/>
    <w:uiPriority w:val="0"/>
    <w:rPr>
      <w:rFonts w:ascii="宋体" w:hAnsi="Courier New" w:eastAsia="宋体"/>
      <w:kern w:val="2"/>
      <w:sz w:val="21"/>
      <w:lang w:val="en-US" w:eastAsia="zh-CN" w:bidi="ar-SA"/>
    </w:rPr>
  </w:style>
  <w:style w:type="character" w:customStyle="1" w:styleId="179">
    <w:name w:val="签名 Char1"/>
    <w:qFormat/>
    <w:uiPriority w:val="0"/>
    <w:rPr>
      <w:rFonts w:ascii="Times New Roman" w:hAnsi="Times New Roman" w:eastAsia="宋体" w:cs="Times New Roman"/>
      <w:szCs w:val="24"/>
    </w:rPr>
  </w:style>
  <w:style w:type="character" w:customStyle="1" w:styleId="180">
    <w:name w:val="日期 Char"/>
    <w:link w:val="36"/>
    <w:qFormat/>
    <w:uiPriority w:val="0"/>
    <w:rPr>
      <w:rFonts w:ascii="宋体"/>
      <w:kern w:val="2"/>
      <w:sz w:val="24"/>
      <w:szCs w:val="21"/>
      <w:lang w:val="zh-CN"/>
    </w:rPr>
  </w:style>
  <w:style w:type="character" w:customStyle="1" w:styleId="181">
    <w:name w:val="标题 9 Char"/>
    <w:link w:val="11"/>
    <w:qFormat/>
    <w:uiPriority w:val="0"/>
    <w:rPr>
      <w:rFonts w:ascii="Arial" w:hAnsi="Arial" w:eastAsia="黑体"/>
      <w:kern w:val="2"/>
      <w:sz w:val="21"/>
      <w:szCs w:val="21"/>
    </w:rPr>
  </w:style>
  <w:style w:type="character" w:customStyle="1" w:styleId="182">
    <w:name w:val="Char Char18"/>
    <w:qFormat/>
    <w:uiPriority w:val="6"/>
    <w:rPr>
      <w:rFonts w:ascii="宋体" w:hAnsi="宋体"/>
      <w:sz w:val="28"/>
    </w:rPr>
  </w:style>
  <w:style w:type="character" w:customStyle="1" w:styleId="183">
    <w:name w:val="批注文字 Char"/>
    <w:qFormat/>
    <w:uiPriority w:val="99"/>
    <w:rPr>
      <w:kern w:val="2"/>
      <w:sz w:val="21"/>
      <w:szCs w:val="24"/>
    </w:rPr>
  </w:style>
  <w:style w:type="character" w:customStyle="1" w:styleId="184">
    <w:name w:val="Char Char22"/>
    <w:qFormat/>
    <w:uiPriority w:val="6"/>
    <w:rPr>
      <w:rFonts w:ascii="宋体" w:hAnsi="宋体"/>
      <w:kern w:val="1"/>
      <w:sz w:val="24"/>
      <w:szCs w:val="24"/>
    </w:rPr>
  </w:style>
  <w:style w:type="character" w:customStyle="1" w:styleId="185">
    <w:name w:val="pt141"/>
    <w:qFormat/>
    <w:uiPriority w:val="0"/>
    <w:rPr>
      <w:color w:val="330066"/>
      <w:sz w:val="22"/>
      <w:szCs w:val="22"/>
    </w:rPr>
  </w:style>
  <w:style w:type="character" w:customStyle="1" w:styleId="186">
    <w:name w:val="正文文本缩进 2 Char1"/>
    <w:qFormat/>
    <w:uiPriority w:val="99"/>
    <w:rPr>
      <w:rFonts w:ascii="Times New Roman" w:hAnsi="Times New Roman" w:eastAsia="宋体" w:cs="Times New Roman"/>
      <w:szCs w:val="24"/>
    </w:rPr>
  </w:style>
  <w:style w:type="character" w:customStyle="1" w:styleId="187">
    <w:name w:val="批注框文本 Char"/>
    <w:link w:val="39"/>
    <w:qFormat/>
    <w:uiPriority w:val="0"/>
    <w:rPr>
      <w:kern w:val="2"/>
      <w:sz w:val="18"/>
      <w:szCs w:val="18"/>
    </w:rPr>
  </w:style>
  <w:style w:type="character" w:customStyle="1" w:styleId="188">
    <w:name w:val="Char Char611"/>
    <w:qFormat/>
    <w:uiPriority w:val="0"/>
    <w:rPr>
      <w:rFonts w:eastAsia="宋体"/>
      <w:kern w:val="2"/>
      <w:sz w:val="21"/>
      <w:szCs w:val="24"/>
      <w:lang w:val="en-US" w:eastAsia="zh-CN" w:bidi="ar-SA"/>
    </w:rPr>
  </w:style>
  <w:style w:type="character" w:customStyle="1" w:styleId="189">
    <w:name w:val="highlight1"/>
    <w:qFormat/>
    <w:uiPriority w:val="0"/>
    <w:rPr>
      <w:rFonts w:ascii="仿宋_GB2312" w:eastAsia="微软雅黑"/>
      <w:b/>
      <w:kern w:val="2"/>
      <w:sz w:val="23"/>
      <w:szCs w:val="23"/>
      <w:lang w:val="en-US" w:eastAsia="zh-CN" w:bidi="ar-SA"/>
    </w:rPr>
  </w:style>
  <w:style w:type="character" w:customStyle="1" w:styleId="190">
    <w:name w:val="my正文 Char"/>
    <w:link w:val="191"/>
    <w:qFormat/>
    <w:uiPriority w:val="0"/>
    <w:rPr>
      <w:rFonts w:ascii="Tahoma" w:hAnsi="Tahoma"/>
      <w:sz w:val="24"/>
      <w:szCs w:val="24"/>
    </w:rPr>
  </w:style>
  <w:style w:type="paragraph" w:customStyle="1" w:styleId="191">
    <w:name w:val="my正文"/>
    <w:basedOn w:val="1"/>
    <w:link w:val="190"/>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5"/>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qFormat/>
    <w:uiPriority w:val="0"/>
    <w:rPr>
      <w:color w:val="0000FF"/>
      <w:sz w:val="21"/>
    </w:rPr>
  </w:style>
  <w:style w:type="character" w:customStyle="1" w:styleId="194">
    <w:name w:val="页眉 Char"/>
    <w:qFormat/>
    <w:uiPriority w:val="0"/>
    <w:rPr>
      <w:rFonts w:eastAsia="仿宋_GB2312"/>
      <w:kern w:val="2"/>
      <w:sz w:val="18"/>
      <w:lang w:val="en-US" w:eastAsia="zh-CN"/>
    </w:rPr>
  </w:style>
  <w:style w:type="character" w:customStyle="1" w:styleId="195">
    <w:name w:val="FA正文 Char Char"/>
    <w:qFormat/>
    <w:uiPriority w:val="0"/>
    <w:rPr>
      <w:rFonts w:hAnsi="宋体"/>
      <w:kern w:val="2"/>
      <w:sz w:val="24"/>
      <w:lang w:bidi="ar-SA"/>
    </w:rPr>
  </w:style>
  <w:style w:type="character" w:customStyle="1" w:styleId="196">
    <w:name w:val="纯文本 字符"/>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qFormat/>
    <w:uiPriority w:val="0"/>
    <w:rPr>
      <w:rFonts w:ascii="宋体" w:hAnsi="宋体"/>
      <w:b/>
      <w:bCs/>
      <w:snapToGrid/>
      <w:sz w:val="28"/>
    </w:rPr>
  </w:style>
  <w:style w:type="paragraph" w:customStyle="1" w:styleId="198">
    <w:name w:val="3级"/>
    <w:basedOn w:val="199"/>
    <w:link w:val="197"/>
    <w:qFormat/>
    <w:uiPriority w:val="0"/>
    <w:pPr>
      <w:ind w:left="0" w:right="466" w:firstLine="288"/>
    </w:pPr>
    <w:rPr>
      <w:rFonts w:hAnsi="宋体"/>
      <w:snapToGrid/>
    </w:rPr>
  </w:style>
  <w:style w:type="paragraph" w:customStyle="1" w:styleId="199">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qFormat/>
    <w:uiPriority w:val="0"/>
    <w:rPr>
      <w:rFonts w:ascii="仿宋_GB2312" w:eastAsia="微软雅黑"/>
      <w:b/>
      <w:kern w:val="2"/>
      <w:sz w:val="32"/>
      <w:szCs w:val="32"/>
      <w:lang w:val="en-US" w:eastAsia="zh-CN" w:bidi="ar-SA"/>
    </w:rPr>
  </w:style>
  <w:style w:type="character" w:customStyle="1" w:styleId="201">
    <w:name w:val="文档结构图 Char1"/>
    <w:link w:val="18"/>
    <w:qFormat/>
    <w:uiPriority w:val="0"/>
    <w:rPr>
      <w:kern w:val="2"/>
      <w:sz w:val="21"/>
      <w:szCs w:val="24"/>
      <w:shd w:val="clear" w:color="auto" w:fill="000080"/>
    </w:rPr>
  </w:style>
  <w:style w:type="character" w:customStyle="1" w:styleId="202">
    <w:name w:val="H6 Char"/>
    <w:qFormat/>
    <w:uiPriority w:val="0"/>
    <w:rPr>
      <w:rFonts w:ascii="Arial" w:hAnsi="Arial" w:eastAsia="黑体"/>
      <w:b/>
      <w:bCs/>
      <w:kern w:val="2"/>
      <w:sz w:val="24"/>
      <w:szCs w:val="24"/>
    </w:rPr>
  </w:style>
  <w:style w:type="character" w:customStyle="1" w:styleId="203">
    <w:name w:val="Char Char91"/>
    <w:qFormat/>
    <w:uiPriority w:val="0"/>
    <w:rPr>
      <w:rFonts w:eastAsia="宋体"/>
      <w:kern w:val="2"/>
      <w:sz w:val="18"/>
      <w:szCs w:val="18"/>
      <w:lang w:val="en-US" w:eastAsia="zh-CN" w:bidi="ar-SA"/>
    </w:rPr>
  </w:style>
  <w:style w:type="character" w:customStyle="1" w:styleId="204">
    <w:name w:val="副标题 Char1"/>
    <w:qFormat/>
    <w:uiPriority w:val="0"/>
    <w:rPr>
      <w:rFonts w:ascii="Cambria" w:hAnsi="Cambria" w:eastAsia="宋体" w:cs="Times New Roman"/>
      <w:b/>
      <w:bCs/>
      <w:snapToGrid w:val="0"/>
      <w:kern w:val="28"/>
      <w:sz w:val="32"/>
      <w:szCs w:val="32"/>
    </w:rPr>
  </w:style>
  <w:style w:type="character" w:customStyle="1" w:styleId="205">
    <w:name w:val="font61"/>
    <w:qFormat/>
    <w:uiPriority w:val="0"/>
    <w:rPr>
      <w:rFonts w:hint="eastAsia" w:ascii="仿宋" w:hAnsi="仿宋" w:eastAsia="仿宋" w:cs="仿宋"/>
      <w:color w:val="000000"/>
      <w:sz w:val="20"/>
      <w:szCs w:val="20"/>
      <w:u w:val="none"/>
    </w:rPr>
  </w:style>
  <w:style w:type="character" w:customStyle="1" w:styleId="20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qFormat/>
    <w:uiPriority w:val="0"/>
    <w:rPr>
      <w:rFonts w:eastAsia="宋体"/>
      <w:b/>
      <w:bCs/>
      <w:kern w:val="2"/>
      <w:sz w:val="21"/>
      <w:szCs w:val="24"/>
      <w:lang w:val="en-US" w:eastAsia="zh-CN" w:bidi="ar-SA"/>
    </w:rPr>
  </w:style>
  <w:style w:type="character" w:customStyle="1" w:styleId="208">
    <w:name w:val="标题 2 Char"/>
    <w:qFormat/>
    <w:uiPriority w:val="0"/>
    <w:rPr>
      <w:rFonts w:ascii="Arial" w:hAnsi="Arial" w:eastAsia="黑体"/>
      <w:b/>
      <w:kern w:val="2"/>
      <w:sz w:val="32"/>
      <w:lang w:val="en-US" w:eastAsia="zh-CN"/>
    </w:rPr>
  </w:style>
  <w:style w:type="character" w:customStyle="1" w:styleId="209">
    <w:name w:val="maywed421"/>
    <w:qFormat/>
    <w:uiPriority w:val="0"/>
    <w:rPr>
      <w:color w:val="366FB6"/>
      <w:u w:val="none"/>
    </w:rPr>
  </w:style>
  <w:style w:type="character" w:customStyle="1" w:styleId="210">
    <w:name w:val="正文文本缩进 Char"/>
    <w:qFormat/>
    <w:uiPriority w:val="0"/>
    <w:rPr>
      <w:rFonts w:ascii="宋体" w:hAnsi="宋体"/>
      <w:kern w:val="2"/>
      <w:sz w:val="24"/>
      <w:szCs w:val="24"/>
    </w:rPr>
  </w:style>
  <w:style w:type="character" w:customStyle="1" w:styleId="211">
    <w:name w:val="Char Char102"/>
    <w:qFormat/>
    <w:uiPriority w:val="0"/>
    <w:rPr>
      <w:rFonts w:ascii="宋体" w:hAnsi="宋体"/>
      <w:kern w:val="2"/>
      <w:sz w:val="21"/>
      <w:szCs w:val="24"/>
      <w:lang w:val="en-US" w:eastAsia="zh-CN"/>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md"/>
    <w:basedOn w:val="69"/>
    <w:qFormat/>
    <w:uiPriority w:val="0"/>
    <w:rPr>
      <w:rFonts w:ascii="Arial" w:hAnsi="Arial" w:eastAsia="黑体" w:cs="Arial"/>
      <w:snapToGrid w:val="0"/>
      <w:kern w:val="0"/>
      <w:szCs w:val="21"/>
    </w:rPr>
  </w:style>
  <w:style w:type="character" w:customStyle="1" w:styleId="214">
    <w:name w:val="big1"/>
    <w:qFormat/>
    <w:uiPriority w:val="0"/>
    <w:rPr>
      <w:rFonts w:hint="eastAsia" w:ascii="宋体" w:hAnsi="宋体" w:eastAsia="宋体"/>
      <w:color w:val="333333"/>
      <w:sz w:val="22"/>
      <w:szCs w:val="22"/>
    </w:rPr>
  </w:style>
  <w:style w:type="character" w:customStyle="1" w:styleId="215">
    <w:name w:val="Char Char311"/>
    <w:qFormat/>
    <w:uiPriority w:val="0"/>
    <w:rPr>
      <w:rFonts w:eastAsia="宋体"/>
      <w:kern w:val="2"/>
      <w:sz w:val="21"/>
      <w:szCs w:val="24"/>
      <w:lang w:val="en-US" w:eastAsia="zh-CN" w:bidi="ar-SA"/>
    </w:rPr>
  </w:style>
  <w:style w:type="character" w:customStyle="1" w:styleId="216">
    <w:name w:val="Char Char81"/>
    <w:qFormat/>
    <w:uiPriority w:val="6"/>
    <w:rPr>
      <w:rFonts w:eastAsia="宋体"/>
      <w:b/>
      <w:sz w:val="24"/>
      <w:lang w:val="en-GB" w:eastAsia="zh-CN"/>
    </w:rPr>
  </w:style>
  <w:style w:type="character" w:customStyle="1" w:styleId="217">
    <w:name w:val="样式3 Char"/>
    <w:basedOn w:val="168"/>
    <w:qFormat/>
    <w:uiPriority w:val="0"/>
    <w:rPr>
      <w:rFonts w:ascii="仿宋_GB2312" w:hAnsi="仿宋" w:eastAsia="仿宋_GB2312" w:cs="仿宋_GB2312"/>
      <w:sz w:val="32"/>
      <w:szCs w:val="30"/>
      <w:lang w:val="zh-CN"/>
    </w:rPr>
  </w:style>
  <w:style w:type="character" w:customStyle="1" w:styleId="218">
    <w:name w:val="HTML 地址 Char"/>
    <w:link w:val="30"/>
    <w:qFormat/>
    <w:uiPriority w:val="0"/>
    <w:rPr>
      <w:rFonts w:ascii="宋体" w:hAnsi="宋体"/>
      <w:i/>
      <w:iCs/>
      <w:sz w:val="24"/>
      <w:szCs w:val="24"/>
    </w:rPr>
  </w:style>
  <w:style w:type="character" w:customStyle="1" w:styleId="219">
    <w:name w:val="正文首行缩进 2 Char1"/>
    <w:qFormat/>
    <w:uiPriority w:val="0"/>
    <w:rPr>
      <w:rFonts w:ascii="Times New Roman" w:hAnsi="Times New Roman" w:eastAsia="宋体" w:cs="Times New Roman"/>
      <w:kern w:val="2"/>
      <w:sz w:val="24"/>
      <w:szCs w:val="24"/>
    </w:rPr>
  </w:style>
  <w:style w:type="character" w:customStyle="1" w:styleId="220">
    <w:name w:val="副标题 Char2"/>
    <w:qFormat/>
    <w:uiPriority w:val="0"/>
    <w:rPr>
      <w:rFonts w:ascii="Cambria" w:hAnsi="Cambria" w:eastAsia="宋体" w:cs="Times New Roman"/>
      <w:b/>
      <w:bCs/>
      <w:snapToGrid w:val="0"/>
      <w:kern w:val="28"/>
      <w:sz w:val="32"/>
      <w:szCs w:val="32"/>
    </w:rPr>
  </w:style>
  <w:style w:type="character" w:customStyle="1" w:styleId="221">
    <w:name w:val="标题4-dyf Char"/>
    <w:link w:val="222"/>
    <w:qFormat/>
    <w:uiPriority w:val="0"/>
    <w:rPr>
      <w:rFonts w:ascii="Cambria" w:hAnsi="Cambria"/>
      <w:b/>
      <w:bCs/>
      <w:color w:val="000000"/>
      <w:kern w:val="2"/>
      <w:sz w:val="21"/>
      <w:szCs w:val="21"/>
    </w:rPr>
  </w:style>
  <w:style w:type="paragraph" w:customStyle="1" w:styleId="222">
    <w:name w:val="标题4-dyf"/>
    <w:basedOn w:val="6"/>
    <w:link w:val="22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qFormat/>
    <w:uiPriority w:val="0"/>
    <w:rPr>
      <w:rFonts w:ascii="宋体" w:hAnsi="宋体" w:eastAsia="宋体"/>
      <w:color w:val="333333"/>
      <w:sz w:val="21"/>
      <w:szCs w:val="21"/>
      <w:u w:val="none"/>
    </w:rPr>
  </w:style>
  <w:style w:type="character" w:customStyle="1" w:styleId="224">
    <w:name w:val="冯 Char"/>
    <w:link w:val="225"/>
    <w:qFormat/>
    <w:uiPriority w:val="0"/>
    <w:rPr>
      <w:rFonts w:ascii="宋体" w:hAnsi="宋体"/>
      <w:color w:val="000000"/>
      <w:sz w:val="24"/>
      <w:szCs w:val="24"/>
    </w:rPr>
  </w:style>
  <w:style w:type="paragraph" w:customStyle="1" w:styleId="225">
    <w:name w:val="冯"/>
    <w:basedOn w:val="1"/>
    <w:link w:val="224"/>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b6bb7154-40a1-4532-be09-cdbace51fda5"/>
    <w:qFormat/>
    <w:uiPriority w:val="0"/>
    <w:rPr>
      <w:rFonts w:eastAsia="宋体"/>
      <w:kern w:val="2"/>
      <w:sz w:val="18"/>
      <w:szCs w:val="18"/>
      <w:lang w:val="en-US" w:eastAsia="zh-CN" w:bidi="ar-SA"/>
    </w:rPr>
  </w:style>
  <w:style w:type="character" w:customStyle="1" w:styleId="227">
    <w:name w:val="Char Char12"/>
    <w:qFormat/>
    <w:uiPriority w:val="0"/>
    <w:rPr>
      <w:rFonts w:ascii="仿宋_GB2312" w:eastAsia="仿宋_GB2312"/>
      <w:b/>
      <w:bCs/>
      <w:kern w:val="2"/>
      <w:sz w:val="24"/>
      <w:szCs w:val="24"/>
      <w:lang w:val="zh-CN" w:eastAsia="zh-CN" w:bidi="ar-SA"/>
    </w:rPr>
  </w:style>
  <w:style w:type="character" w:customStyle="1" w:styleId="228">
    <w:name w:val="题注 Char"/>
    <w:link w:val="16"/>
    <w:qFormat/>
    <w:uiPriority w:val="0"/>
    <w:rPr>
      <w:b/>
      <w:kern w:val="2"/>
      <w:sz w:val="28"/>
    </w:rPr>
  </w:style>
  <w:style w:type="character" w:customStyle="1" w:styleId="229">
    <w:name w:val="普通文字 Char3"/>
    <w:qFormat/>
    <w:uiPriority w:val="0"/>
    <w:rPr>
      <w:rFonts w:ascii="宋体" w:hAnsi="Courier New" w:eastAsia="宋体"/>
      <w:kern w:val="2"/>
      <w:sz w:val="21"/>
      <w:lang w:val="en-US" w:eastAsia="zh-CN" w:bidi="ar-SA"/>
    </w:rPr>
  </w:style>
  <w:style w:type="character" w:customStyle="1" w:styleId="230">
    <w:name w:val="公文正文 Char"/>
    <w:qFormat/>
    <w:uiPriority w:val="0"/>
    <w:rPr>
      <w:rFonts w:ascii="仿宋_GB2312" w:eastAsia="仿宋_GB2312"/>
      <w:kern w:val="2"/>
      <w:sz w:val="24"/>
      <w:szCs w:val="24"/>
      <w:lang w:val="en-US" w:eastAsia="zh-CN" w:bidi="ar-SA"/>
    </w:rPr>
  </w:style>
  <w:style w:type="character" w:customStyle="1" w:styleId="231">
    <w:name w:val="正文首行缩进 Char Char Char Char Char"/>
    <w:qFormat/>
    <w:uiPriority w:val="0"/>
    <w:rPr>
      <w:rFonts w:ascii="宋体"/>
      <w:kern w:val="2"/>
      <w:sz w:val="24"/>
      <w:lang w:val="zh-CN"/>
    </w:rPr>
  </w:style>
  <w:style w:type="character" w:customStyle="1" w:styleId="232">
    <w:name w:val="PI Char"/>
    <w:qFormat/>
    <w:uiPriority w:val="0"/>
    <w:rPr>
      <w:rFonts w:ascii="宋体" w:hAnsi="宋体" w:eastAsia="宋体"/>
      <w:kern w:val="2"/>
      <w:sz w:val="24"/>
      <w:szCs w:val="24"/>
      <w:lang w:val="en-US" w:eastAsia="zh-CN" w:bidi="ar-SA"/>
    </w:rPr>
  </w:style>
  <w:style w:type="character" w:customStyle="1" w:styleId="233">
    <w:name w:val="Default Char"/>
    <w:link w:val="79"/>
    <w:qFormat/>
    <w:uiPriority w:val="0"/>
    <w:rPr>
      <w:rFonts w:ascii="仿宋_GB2312" w:eastAsia="仿宋_GB2312" w:cs="仿宋_GB2312"/>
      <w:color w:val="000000"/>
      <w:sz w:val="24"/>
      <w:szCs w:val="24"/>
      <w:lang w:val="en-US" w:eastAsia="zh-CN" w:bidi="ar-SA"/>
    </w:rPr>
  </w:style>
  <w:style w:type="character" w:customStyle="1" w:styleId="234">
    <w:name w:val="style91"/>
    <w:qFormat/>
    <w:uiPriority w:val="0"/>
    <w:rPr>
      <w:color w:val="333333"/>
    </w:rPr>
  </w:style>
  <w:style w:type="character" w:customStyle="1" w:styleId="235">
    <w:name w:val="列出段落 Char2"/>
    <w:qFormat/>
    <w:uiPriority w:val="34"/>
    <w:rPr>
      <w:rFonts w:ascii="Calibri" w:hAnsi="Calibri"/>
      <w:kern w:val="2"/>
      <w:sz w:val="28"/>
    </w:rPr>
  </w:style>
  <w:style w:type="character" w:customStyle="1" w:styleId="236">
    <w:name w:val="mdeck"/>
    <w:qFormat/>
    <w:uiPriority w:val="0"/>
    <w:rPr>
      <w:rFonts w:ascii="仿宋_GB2312" w:eastAsia="微软雅黑"/>
      <w:b/>
      <w:kern w:val="2"/>
      <w:sz w:val="32"/>
      <w:szCs w:val="32"/>
      <w:lang w:val="en-US" w:eastAsia="zh-CN" w:bidi="ar-SA"/>
    </w:rPr>
  </w:style>
  <w:style w:type="character" w:customStyle="1" w:styleId="237">
    <w:name w:val="unnamed11"/>
    <w:qFormat/>
    <w:uiPriority w:val="0"/>
    <w:rPr>
      <w:sz w:val="20"/>
      <w:szCs w:val="20"/>
    </w:rPr>
  </w:style>
  <w:style w:type="character" w:customStyle="1" w:styleId="238">
    <w:name w:val="正文文本 Char2"/>
    <w:qFormat/>
    <w:uiPriority w:val="99"/>
    <w:rPr>
      <w:rFonts w:ascii="Times New Roman" w:hAnsi="Times New Roman" w:eastAsia="宋体" w:cs="Times New Roman"/>
      <w:snapToGrid w:val="0"/>
      <w:kern w:val="0"/>
      <w:szCs w:val="24"/>
    </w:rPr>
  </w:style>
  <w:style w:type="character" w:customStyle="1" w:styleId="239">
    <w:name w:val="标书正文格式 Char"/>
    <w:qFormat/>
    <w:uiPriority w:val="0"/>
    <w:rPr>
      <w:rFonts w:eastAsia="楷体_GB2312"/>
      <w:kern w:val="2"/>
      <w:sz w:val="24"/>
      <w:szCs w:val="24"/>
      <w:lang w:bidi="ar-SA"/>
    </w:rPr>
  </w:style>
  <w:style w:type="character" w:customStyle="1" w:styleId="240">
    <w:name w:val="Char Char11"/>
    <w:qFormat/>
    <w:uiPriority w:val="0"/>
    <w:rPr>
      <w:rFonts w:ascii="宋体" w:hAnsi="宋体" w:eastAsia="宋体"/>
      <w:b/>
      <w:kern w:val="2"/>
      <w:sz w:val="24"/>
      <w:szCs w:val="24"/>
      <w:lang w:val="en-US" w:eastAsia="zh-CN" w:bidi="ar-SA"/>
    </w:rPr>
  </w:style>
  <w:style w:type="character" w:customStyle="1" w:styleId="241">
    <w:name w:val="ca-131"/>
    <w:qFormat/>
    <w:uiPriority w:val="0"/>
    <w:rPr>
      <w:rFonts w:hint="eastAsia" w:ascii="仿宋_GB2312" w:eastAsia="仿宋_GB2312"/>
      <w:b/>
      <w:bCs/>
      <w:color w:val="000000"/>
      <w:spacing w:val="-20"/>
      <w:sz w:val="24"/>
      <w:szCs w:val="24"/>
    </w:rPr>
  </w:style>
  <w:style w:type="character" w:customStyle="1" w:styleId="242">
    <w:name w:val="tw4winMark"/>
    <w:qFormat/>
    <w:uiPriority w:val="0"/>
    <w:rPr>
      <w:rFonts w:ascii="Courier New" w:hAnsi="Courier New" w:cs="Courier New"/>
      <w:vanish/>
      <w:color w:val="800080"/>
      <w:sz w:val="24"/>
      <w:szCs w:val="24"/>
      <w:vertAlign w:val="subscript"/>
    </w:rPr>
  </w:style>
  <w:style w:type="character" w:customStyle="1" w:styleId="243">
    <w:name w:val="正文样式 Char"/>
    <w:link w:val="244"/>
    <w:qFormat/>
    <w:uiPriority w:val="0"/>
    <w:rPr>
      <w:rFonts w:ascii="Calibri" w:hAnsi="Calibri"/>
      <w:sz w:val="24"/>
      <w:szCs w:val="24"/>
    </w:rPr>
  </w:style>
  <w:style w:type="paragraph" w:customStyle="1" w:styleId="244">
    <w:name w:val="正文样式"/>
    <w:basedOn w:val="1"/>
    <w:link w:val="243"/>
    <w:qFormat/>
    <w:uiPriority w:val="0"/>
    <w:pPr>
      <w:adjustRightInd/>
      <w:spacing w:line="360" w:lineRule="auto"/>
      <w:ind w:firstLine="480" w:firstLineChars="200"/>
    </w:pPr>
    <w:rPr>
      <w:kern w:val="0"/>
      <w:sz w:val="24"/>
    </w:rPr>
  </w:style>
  <w:style w:type="character" w:customStyle="1" w:styleId="245">
    <w:name w:val="表正文 Char3"/>
    <w:qFormat/>
    <w:uiPriority w:val="0"/>
    <w:rPr>
      <w:rFonts w:eastAsia="宋体"/>
    </w:rPr>
  </w:style>
  <w:style w:type="character" w:customStyle="1" w:styleId="246">
    <w:name w:val="H5 Char"/>
    <w:qFormat/>
    <w:uiPriority w:val="0"/>
    <w:rPr>
      <w:b/>
      <w:bCs/>
      <w:kern w:val="2"/>
      <w:sz w:val="28"/>
      <w:szCs w:val="28"/>
    </w:rPr>
  </w:style>
  <w:style w:type="character" w:customStyle="1" w:styleId="247">
    <w:name w:val="Char Char3"/>
    <w:qFormat/>
    <w:uiPriority w:val="0"/>
    <w:rPr>
      <w:rFonts w:eastAsia="宋体"/>
      <w:kern w:val="2"/>
      <w:sz w:val="21"/>
      <w:szCs w:val="24"/>
      <w:lang w:val="en-US" w:eastAsia="zh-CN" w:bidi="ar-SA"/>
    </w:rPr>
  </w:style>
  <w:style w:type="character" w:customStyle="1" w:styleId="248">
    <w:name w:val="正文 编号 Char"/>
    <w:qFormat/>
    <w:uiPriority w:val="0"/>
    <w:rPr>
      <w:rFonts w:ascii="仿宋_GB2312" w:hAnsi="仿宋_GB2312" w:eastAsia="仿宋_GB2312"/>
      <w:kern w:val="2"/>
      <w:sz w:val="24"/>
      <w:lang w:bidi="ar-SA"/>
    </w:rPr>
  </w:style>
  <w:style w:type="character" w:customStyle="1" w:styleId="249">
    <w:name w:val="question-title2"/>
    <w:qFormat/>
    <w:uiPriority w:val="6"/>
    <w:rPr>
      <w:rFonts w:ascii="Arial" w:hAnsi="Arial" w:eastAsia="黑体" w:cs="Arial"/>
      <w:snapToGrid w:val="0"/>
      <w:kern w:val="0"/>
      <w:szCs w:val="21"/>
    </w:rPr>
  </w:style>
  <w:style w:type="character" w:customStyle="1" w:styleId="250">
    <w:name w:val="gf正文1 Char Char"/>
    <w:link w:val="251"/>
    <w:qFormat/>
    <w:uiPriority w:val="0"/>
    <w:rPr>
      <w:rFonts w:ascii="宋体" w:hAnsi="宋体" w:cs="宋体"/>
      <w:kern w:val="2"/>
      <w:sz w:val="24"/>
      <w:szCs w:val="24"/>
    </w:rPr>
  </w:style>
  <w:style w:type="paragraph" w:customStyle="1" w:styleId="251">
    <w:name w:val="gf正文1"/>
    <w:basedOn w:val="1"/>
    <w:link w:val="25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qFormat/>
    <w:uiPriority w:val="6"/>
    <w:rPr>
      <w:rFonts w:ascii="宋体" w:hAnsi="宋体"/>
      <w:kern w:val="1"/>
      <w:sz w:val="21"/>
    </w:rPr>
  </w:style>
  <w:style w:type="character" w:customStyle="1" w:styleId="253">
    <w:name w:val="正文缩进 Char3"/>
    <w:qFormat/>
    <w:uiPriority w:val="0"/>
    <w:rPr>
      <w:rFonts w:ascii="宋体" w:eastAsia="宋体"/>
      <w:snapToGrid w:val="0"/>
      <w:color w:val="000000"/>
      <w:kern w:val="28"/>
      <w:sz w:val="28"/>
      <w:lang w:val="en-US" w:eastAsia="zh-CN" w:bidi="ar-SA"/>
    </w:rPr>
  </w:style>
  <w:style w:type="character" w:customStyle="1" w:styleId="254">
    <w:name w:val="列出段落 Char1"/>
    <w:link w:val="255"/>
    <w:qFormat/>
    <w:uiPriority w:val="0"/>
    <w:rPr>
      <w:rFonts w:ascii="Calibri" w:hAnsi="Calibri"/>
      <w:sz w:val="24"/>
      <w:lang w:eastAsia="en-US"/>
    </w:rPr>
  </w:style>
  <w:style w:type="paragraph" w:customStyle="1" w:styleId="255">
    <w:name w:val="列表1"/>
    <w:basedOn w:val="1"/>
    <w:next w:val="256"/>
    <w:link w:val="254"/>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qFormat/>
    <w:uiPriority w:val="34"/>
    <w:pPr>
      <w:spacing w:line="360" w:lineRule="auto"/>
      <w:ind w:firstLine="200" w:firstLineChars="200"/>
    </w:pPr>
    <w:rPr>
      <w:rFonts w:eastAsia="楷体_GB2312" w:cs="Lucida Sans"/>
      <w:sz w:val="24"/>
    </w:rPr>
  </w:style>
  <w:style w:type="character" w:customStyle="1" w:styleId="257">
    <w:name w:val="Char Char8"/>
    <w:qFormat/>
    <w:uiPriority w:val="0"/>
    <w:rPr>
      <w:rFonts w:eastAsia="宋体"/>
      <w:b/>
      <w:sz w:val="24"/>
      <w:lang w:val="en-GB" w:eastAsia="zh-CN"/>
    </w:rPr>
  </w:style>
  <w:style w:type="character" w:customStyle="1" w:styleId="258">
    <w:name w:val="Normal Indent Char Char"/>
    <w:qFormat/>
    <w:uiPriority w:val="0"/>
    <w:rPr>
      <w:rFonts w:eastAsia="宋体"/>
      <w:kern w:val="2"/>
      <w:sz w:val="21"/>
      <w:lang w:val="en-US" w:eastAsia="zh-CN" w:bidi="ar-SA"/>
    </w:rPr>
  </w:style>
  <w:style w:type="character" w:customStyle="1" w:styleId="259">
    <w:name w:val="列表段落 字符"/>
    <w:qFormat/>
    <w:uiPriority w:val="99"/>
  </w:style>
  <w:style w:type="character" w:customStyle="1" w:styleId="260">
    <w:name w:val="Ò³Ã¼ Char Char1"/>
    <w:qFormat/>
    <w:uiPriority w:val="0"/>
    <w:rPr>
      <w:rFonts w:eastAsia="宋体"/>
      <w:kern w:val="2"/>
      <w:sz w:val="18"/>
      <w:szCs w:val="18"/>
      <w:lang w:val="en-US" w:eastAsia="zh-CN" w:bidi="ar-SA"/>
    </w:rPr>
  </w:style>
  <w:style w:type="character" w:customStyle="1" w:styleId="261">
    <w:name w:val="方案正文 Char"/>
    <w:qFormat/>
    <w:uiPriority w:val="0"/>
    <w:rPr>
      <w:rFonts w:ascii="仿宋_GB2312" w:eastAsia="仿宋_GB2312"/>
      <w:b/>
      <w:color w:val="000000"/>
      <w:kern w:val="2"/>
      <w:sz w:val="24"/>
      <w:lang w:val="en-US" w:eastAsia="zh-CN" w:bidi="ar-SA"/>
    </w:rPr>
  </w:style>
  <w:style w:type="character" w:customStyle="1" w:styleId="262">
    <w:name w:val="Char Char30"/>
    <w:qFormat/>
    <w:uiPriority w:val="6"/>
    <w:rPr>
      <w:rFonts w:ascii="Arial" w:hAnsi="Arial" w:eastAsia="黑体"/>
      <w:kern w:val="1"/>
      <w:sz w:val="21"/>
      <w:szCs w:val="21"/>
    </w:rPr>
  </w:style>
  <w:style w:type="character" w:customStyle="1" w:styleId="263">
    <w:name w:val="正文文本缩进 Char3"/>
    <w:link w:val="25"/>
    <w:qFormat/>
    <w:uiPriority w:val="0"/>
    <w:rPr>
      <w:rFonts w:ascii="宋体" w:hAnsi="宋体"/>
      <w:kern w:val="2"/>
      <w:sz w:val="24"/>
      <w:szCs w:val="24"/>
    </w:rPr>
  </w:style>
  <w:style w:type="character" w:customStyle="1" w:styleId="264">
    <w:name w:val="font01"/>
    <w:qFormat/>
    <w:uiPriority w:val="0"/>
    <w:rPr>
      <w:rFonts w:hint="eastAsia" w:ascii="微软雅黑" w:hAnsi="微软雅黑" w:eastAsia="微软雅黑" w:cs="微软雅黑"/>
      <w:color w:val="000000"/>
      <w:sz w:val="20"/>
      <w:szCs w:val="20"/>
      <w:u w:val="none"/>
    </w:rPr>
  </w:style>
  <w:style w:type="character" w:customStyle="1" w:styleId="265">
    <w:name w:val="Char Char20"/>
    <w:qFormat/>
    <w:uiPriority w:val="6"/>
    <w:rPr>
      <w:kern w:val="1"/>
      <w:sz w:val="24"/>
    </w:rPr>
  </w:style>
  <w:style w:type="character" w:customStyle="1" w:styleId="266">
    <w:name w:val="tw4winExternal"/>
    <w:qFormat/>
    <w:uiPriority w:val="0"/>
    <w:rPr>
      <w:rFonts w:ascii="Courier New" w:hAnsi="Courier New" w:cs="Courier New"/>
      <w:color w:val="808080"/>
      <w:lang w:val="en-US" w:eastAsia="zh-CN"/>
    </w:rPr>
  </w:style>
  <w:style w:type="character" w:customStyle="1" w:styleId="267">
    <w:name w:val="标题 4 Char1"/>
    <w:qFormat/>
    <w:uiPriority w:val="9"/>
    <w:rPr>
      <w:rFonts w:ascii="Cambria" w:hAnsi="Cambria" w:eastAsia="宋体" w:cs="Times New Roman"/>
      <w:b/>
      <w:bCs/>
      <w:kern w:val="2"/>
      <w:sz w:val="28"/>
      <w:szCs w:val="28"/>
    </w:rPr>
  </w:style>
  <w:style w:type="character" w:customStyle="1" w:styleId="268">
    <w:name w:val="批注文字 Char2"/>
    <w:qFormat/>
    <w:uiPriority w:val="99"/>
    <w:rPr>
      <w:rFonts w:ascii="Times New Roman" w:hAnsi="Times New Roman" w:eastAsia="宋体" w:cs="Times New Roman"/>
      <w:snapToGrid w:val="0"/>
      <w:kern w:val="0"/>
      <w:szCs w:val="24"/>
    </w:rPr>
  </w:style>
  <w:style w:type="character" w:customStyle="1" w:styleId="269">
    <w:name w:val="正文文本 2 Char"/>
    <w:qFormat/>
    <w:uiPriority w:val="0"/>
    <w:rPr>
      <w:rFonts w:eastAsia="宋体"/>
      <w:kern w:val="2"/>
      <w:sz w:val="21"/>
      <w:szCs w:val="24"/>
      <w:lang w:val="en-US" w:eastAsia="zh-CN" w:bidi="ar-SA"/>
    </w:rPr>
  </w:style>
  <w:style w:type="character" w:customStyle="1" w:styleId="270">
    <w:name w:val="Ò³Ã¼ Char Char"/>
    <w:qFormat/>
    <w:uiPriority w:val="0"/>
    <w:rPr>
      <w:rFonts w:eastAsia="宋体"/>
      <w:kern w:val="2"/>
      <w:sz w:val="18"/>
      <w:lang w:val="en-US" w:eastAsia="zh-CN" w:bidi="ar-SA"/>
    </w:rPr>
  </w:style>
  <w:style w:type="character" w:customStyle="1" w:styleId="271">
    <w:name w:val="message1"/>
    <w:qFormat/>
    <w:uiPriority w:val="0"/>
    <w:rPr>
      <w:rFonts w:hint="default" w:ascii="Tahoma" w:hAnsi="Tahoma" w:cs="Tahoma"/>
      <w:sz w:val="18"/>
      <w:szCs w:val="18"/>
    </w:rPr>
  </w:style>
  <w:style w:type="character" w:customStyle="1" w:styleId="272">
    <w:name w:val="Char Char23"/>
    <w:qFormat/>
    <w:uiPriority w:val="6"/>
    <w:rPr>
      <w:color w:val="0000FF"/>
      <w:sz w:val="21"/>
    </w:rPr>
  </w:style>
  <w:style w:type="character" w:customStyle="1" w:styleId="273">
    <w:name w:val="批注框文本 字符"/>
    <w:qFormat/>
    <w:uiPriority w:val="0"/>
    <w:rPr>
      <w:rFonts w:ascii="Arial" w:hAnsi="Arial" w:eastAsia="黑体" w:cs="Arial"/>
      <w:snapToGrid w:val="0"/>
      <w:kern w:val="0"/>
      <w:sz w:val="18"/>
      <w:szCs w:val="18"/>
    </w:rPr>
  </w:style>
  <w:style w:type="character" w:customStyle="1" w:styleId="274">
    <w:name w:val="纯文本 Char2"/>
    <w:qFormat/>
    <w:uiPriority w:val="99"/>
    <w:rPr>
      <w:rFonts w:ascii="宋体" w:hAnsi="Courier New" w:eastAsia="宋体" w:cs="Courier New"/>
    </w:rPr>
  </w:style>
  <w:style w:type="character" w:customStyle="1" w:styleId="275">
    <w:name w:val="Char Char25"/>
    <w:qFormat/>
    <w:uiPriority w:val="6"/>
    <w:rPr>
      <w:rFonts w:ascii="宋体" w:hAnsi="宋体"/>
      <w:kern w:val="1"/>
      <w:sz w:val="24"/>
      <w:lang w:val="zh-CN"/>
    </w:rPr>
  </w:style>
  <w:style w:type="character" w:customStyle="1" w:styleId="276">
    <w:name w:val="Char Char411"/>
    <w:qFormat/>
    <w:uiPriority w:val="0"/>
    <w:rPr>
      <w:rFonts w:eastAsia="宋体"/>
      <w:b/>
      <w:sz w:val="24"/>
      <w:lang w:val="en-GB" w:eastAsia="zh-CN" w:bidi="ar-SA"/>
    </w:rPr>
  </w:style>
  <w:style w:type="character" w:customStyle="1" w:styleId="277">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78">
    <w:name w:val="此正文 Char"/>
    <w:link w:val="279"/>
    <w:qFormat/>
    <w:uiPriority w:val="0"/>
    <w:rPr>
      <w:kern w:val="2"/>
      <w:sz w:val="24"/>
      <w:szCs w:val="24"/>
    </w:rPr>
  </w:style>
  <w:style w:type="paragraph" w:customStyle="1" w:styleId="279">
    <w:name w:val="此正文"/>
    <w:basedOn w:val="1"/>
    <w:link w:val="278"/>
    <w:qFormat/>
    <w:uiPriority w:val="0"/>
    <w:pPr>
      <w:adjustRightInd/>
      <w:spacing w:line="360" w:lineRule="auto"/>
      <w:ind w:firstLine="200" w:firstLineChars="200"/>
    </w:pPr>
    <w:rPr>
      <w:sz w:val="24"/>
    </w:rPr>
  </w:style>
  <w:style w:type="character" w:customStyle="1" w:styleId="280">
    <w:name w:val="Char Char2"/>
    <w:qFormat/>
    <w:uiPriority w:val="0"/>
    <w:rPr>
      <w:rFonts w:eastAsia="宋体"/>
      <w:b/>
      <w:bCs/>
      <w:kern w:val="2"/>
      <w:sz w:val="21"/>
      <w:szCs w:val="24"/>
      <w:lang w:val="en-US" w:eastAsia="zh-CN" w:bidi="ar-SA"/>
    </w:rPr>
  </w:style>
  <w:style w:type="character" w:customStyle="1" w:styleId="281">
    <w:name w:val="标题 1 Char"/>
    <w:link w:val="3"/>
    <w:qFormat/>
    <w:uiPriority w:val="9"/>
    <w:rPr>
      <w:b/>
      <w:bCs/>
      <w:kern w:val="44"/>
      <w:sz w:val="44"/>
      <w:szCs w:val="44"/>
    </w:rPr>
  </w:style>
  <w:style w:type="character" w:customStyle="1" w:styleId="282">
    <w:name w:val="Footer-Even Char1"/>
    <w:qFormat/>
    <w:uiPriority w:val="0"/>
    <w:rPr>
      <w:rFonts w:eastAsia="宋体"/>
      <w:kern w:val="2"/>
      <w:sz w:val="18"/>
      <w:szCs w:val="18"/>
      <w:lang w:val="en-US" w:eastAsia="zh-CN" w:bidi="ar-SA"/>
    </w:rPr>
  </w:style>
  <w:style w:type="character" w:customStyle="1" w:styleId="283">
    <w:name w:val="Char Char29"/>
    <w:qFormat/>
    <w:uiPriority w:val="6"/>
    <w:rPr>
      <w:rFonts w:ascii="Arial" w:hAnsi="Arial" w:eastAsia="微软雅黑"/>
      <w:b/>
      <w:kern w:val="1"/>
      <w:sz w:val="44"/>
      <w:szCs w:val="32"/>
      <w:lang w:val="en-US" w:eastAsia="zh-CN" w:bidi="ar-SA"/>
    </w:rPr>
  </w:style>
  <w:style w:type="character" w:customStyle="1" w:styleId="284">
    <w:name w:val="标题 Char2"/>
    <w:link w:val="59"/>
    <w:qFormat/>
    <w:uiPriority w:val="10"/>
    <w:rPr>
      <w:b/>
      <w:sz w:val="24"/>
      <w:lang w:val="en-GB"/>
    </w:rPr>
  </w:style>
  <w:style w:type="character" w:customStyle="1" w:styleId="285">
    <w:name w:val="font81"/>
    <w:qFormat/>
    <w:uiPriority w:val="0"/>
    <w:rPr>
      <w:rFonts w:ascii="微软雅黑" w:hAnsi="微软雅黑" w:eastAsia="微软雅黑" w:cs="微软雅黑"/>
      <w:color w:val="000000"/>
      <w:sz w:val="20"/>
      <w:szCs w:val="20"/>
      <w:u w:val="none"/>
    </w:rPr>
  </w:style>
  <w:style w:type="character" w:customStyle="1" w:styleId="286">
    <w:name w:val="Char Char312"/>
    <w:qFormat/>
    <w:uiPriority w:val="0"/>
    <w:rPr>
      <w:rFonts w:ascii="Times New Roman" w:hAnsi="Times New Roman" w:eastAsia="宋体" w:cs="Times New Roman"/>
      <w:b/>
      <w:kern w:val="2"/>
      <w:sz w:val="32"/>
      <w:szCs w:val="24"/>
      <w:lang w:val="en-US" w:eastAsia="zh-CN" w:bidi="ar-SA"/>
    </w:rPr>
  </w:style>
  <w:style w:type="character" w:customStyle="1" w:styleId="287">
    <w:name w:val="t21"/>
    <w:qFormat/>
    <w:uiPriority w:val="0"/>
    <w:rPr>
      <w:rFonts w:ascii="仿宋_GB2312" w:eastAsia="微软雅黑"/>
      <w:b/>
      <w:kern w:val="2"/>
      <w:sz w:val="23"/>
      <w:szCs w:val="23"/>
      <w:lang w:val="en-US" w:eastAsia="zh-CN" w:bidi="ar-SA"/>
    </w:rPr>
  </w:style>
  <w:style w:type="character" w:customStyle="1" w:styleId="288">
    <w:name w:val="样式8 Char"/>
    <w:qFormat/>
    <w:uiPriority w:val="0"/>
    <w:rPr>
      <w:rFonts w:ascii="仿宋_GB2312" w:hAnsi="宋体" w:eastAsia="仿宋_GB2312"/>
      <w:b/>
      <w:bCs/>
      <w:kern w:val="2"/>
      <w:sz w:val="24"/>
      <w:szCs w:val="24"/>
    </w:rPr>
  </w:style>
  <w:style w:type="character" w:customStyle="1" w:styleId="289">
    <w:name w:val="表格 Char Char"/>
    <w:qFormat/>
    <w:uiPriority w:val="0"/>
    <w:rPr>
      <w:rFonts w:ascii="宋体" w:hAnsi="宋体" w:eastAsia="宋体"/>
      <w:lang w:bidi="ar-SA"/>
    </w:rPr>
  </w:style>
  <w:style w:type="character" w:customStyle="1" w:styleId="290">
    <w:name w:val="正文文本 字符1"/>
    <w:qFormat/>
    <w:uiPriority w:val="0"/>
    <w:rPr>
      <w:rFonts w:ascii="Calibri" w:hAnsi="Calibri" w:eastAsia="黑体" w:cs="Arial"/>
      <w:snapToGrid w:val="0"/>
      <w:kern w:val="2"/>
      <w:sz w:val="28"/>
      <w:szCs w:val="21"/>
    </w:rPr>
  </w:style>
  <w:style w:type="character" w:customStyle="1" w:styleId="291">
    <w:name w:val="标题 5 Char"/>
    <w:link w:val="7"/>
    <w:qFormat/>
    <w:uiPriority w:val="9"/>
    <w:rPr>
      <w:b/>
      <w:bCs/>
      <w:kern w:val="2"/>
      <w:sz w:val="28"/>
      <w:szCs w:val="28"/>
    </w:rPr>
  </w:style>
  <w:style w:type="character" w:customStyle="1" w:styleId="292">
    <w:name w:val="标题 6 Char1"/>
    <w:qFormat/>
    <w:uiPriority w:val="0"/>
    <w:rPr>
      <w:rFonts w:ascii="Arial" w:hAnsi="Arial" w:eastAsia="黑体" w:cs="Times New Roman"/>
      <w:b/>
      <w:sz w:val="24"/>
      <w:szCs w:val="20"/>
      <w:lang w:bidi="ar-SA"/>
    </w:rPr>
  </w:style>
  <w:style w:type="character" w:customStyle="1" w:styleId="293">
    <w:name w:val="带编号样式 Char"/>
    <w:qFormat/>
    <w:uiPriority w:val="0"/>
    <w:rPr>
      <w:rFonts w:ascii="仿宋_GB2312" w:eastAsia="仿宋_GB2312"/>
      <w:color w:val="000000"/>
      <w:sz w:val="24"/>
      <w:lang w:bidi="ar-SA"/>
    </w:rPr>
  </w:style>
  <w:style w:type="character" w:customStyle="1" w:styleId="294">
    <w:name w:val="unnamed31"/>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qFormat/>
    <w:uiPriority w:val="0"/>
    <w:rPr>
      <w:rFonts w:ascii="宋体" w:eastAsia="宋体"/>
      <w:kern w:val="2"/>
      <w:sz w:val="24"/>
      <w:szCs w:val="24"/>
      <w:lang w:val="zh-CN" w:bidi="ar-SA"/>
    </w:rPr>
  </w:style>
  <w:style w:type="character" w:customStyle="1" w:styleId="296">
    <w:name w:val="称呼 Char"/>
    <w:link w:val="20"/>
    <w:qFormat/>
    <w:uiPriority w:val="0"/>
    <w:rPr>
      <w:rFonts w:ascii="仿宋_GB2312" w:eastAsia="仿宋_GB2312"/>
      <w:kern w:val="2"/>
      <w:sz w:val="28"/>
    </w:rPr>
  </w:style>
  <w:style w:type="character" w:customStyle="1" w:styleId="297">
    <w:name w:val="文本正文 Char Char"/>
    <w:qFormat/>
    <w:uiPriority w:val="0"/>
    <w:rPr>
      <w:sz w:val="24"/>
      <w:lang w:bidi="ar-SA"/>
    </w:rPr>
  </w:style>
  <w:style w:type="character" w:customStyle="1" w:styleId="298">
    <w:name w:val="正文缩进 字符"/>
    <w:qFormat/>
    <w:uiPriority w:val="0"/>
    <w:rPr>
      <w:rFonts w:ascii="宋体" w:eastAsia="宋体"/>
      <w:snapToGrid w:val="0"/>
      <w:color w:val="000000"/>
      <w:kern w:val="28"/>
      <w:sz w:val="28"/>
      <w:lang w:val="en-US" w:eastAsia="zh-CN" w:bidi="ar-SA"/>
    </w:rPr>
  </w:style>
  <w:style w:type="character" w:customStyle="1" w:styleId="299">
    <w:name w:val="HTML 预设格式 Char"/>
    <w:link w:val="57"/>
    <w:qFormat/>
    <w:uiPriority w:val="0"/>
    <w:rPr>
      <w:rFonts w:ascii="黑体" w:hAnsi="Courier New" w:eastAsia="黑体"/>
    </w:rPr>
  </w:style>
  <w:style w:type="character" w:customStyle="1" w:styleId="300">
    <w:name w:val="正文文本 2 Char1"/>
    <w:link w:val="56"/>
    <w:qFormat/>
    <w:uiPriority w:val="0"/>
    <w:rPr>
      <w:kern w:val="2"/>
      <w:sz w:val="21"/>
      <w:szCs w:val="24"/>
    </w:rPr>
  </w:style>
  <w:style w:type="character" w:customStyle="1" w:styleId="301">
    <w:name w:val="样式 样式 标题 4h4H4Fab-4T5Ref Heading 1rh1Heading sqlsect 1.2.3.... +... Char"/>
    <w:link w:val="302"/>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qFormat/>
    <w:uiPriority w:val="0"/>
    <w:pPr>
      <w:tabs>
        <w:tab w:val="left" w:pos="2356"/>
      </w:tabs>
    </w:pPr>
  </w:style>
  <w:style w:type="paragraph" w:customStyle="1" w:styleId="303">
    <w:name w:val="样式 标题 4h4H4Fab-4T5Ref Heading 1rh1Heading sqlsect 1.2.3...."/>
    <w:basedOn w:val="6"/>
    <w:link w:val="411"/>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qFormat/>
    <w:uiPriority w:val="0"/>
    <w:rPr>
      <w:rFonts w:ascii="宋体" w:eastAsia="宋体"/>
      <w:snapToGrid w:val="0"/>
      <w:color w:val="000000"/>
      <w:kern w:val="28"/>
      <w:sz w:val="28"/>
      <w:lang w:val="en-US" w:eastAsia="zh-CN" w:bidi="ar-SA"/>
    </w:rPr>
  </w:style>
  <w:style w:type="character" w:customStyle="1" w:styleId="305">
    <w:name w:val="标题 7 Char"/>
    <w:link w:val="9"/>
    <w:qFormat/>
    <w:uiPriority w:val="0"/>
    <w:rPr>
      <w:b/>
      <w:bCs/>
      <w:kern w:val="2"/>
      <w:sz w:val="24"/>
      <w:szCs w:val="24"/>
    </w:rPr>
  </w:style>
  <w:style w:type="character" w:customStyle="1" w:styleId="306">
    <w:name w:val="正文文本缩进 2 Char"/>
    <w:link w:val="37"/>
    <w:qFormat/>
    <w:uiPriority w:val="0"/>
    <w:rPr>
      <w:rFonts w:ascii="宋体"/>
      <w:sz w:val="28"/>
    </w:rPr>
  </w:style>
  <w:style w:type="character" w:customStyle="1" w:styleId="307">
    <w:name w:val="Char Char5"/>
    <w:qFormat/>
    <w:uiPriority w:val="0"/>
    <w:rPr>
      <w:rFonts w:ascii="宋体" w:hAnsi="Courier New" w:eastAsia="宋体"/>
      <w:kern w:val="2"/>
      <w:sz w:val="21"/>
      <w:lang w:val="en-US" w:eastAsia="zh-CN"/>
    </w:rPr>
  </w:style>
  <w:style w:type="character" w:customStyle="1" w:styleId="308">
    <w:name w:val="脚注文本 Char"/>
    <w:link w:val="50"/>
    <w:qFormat/>
    <w:uiPriority w:val="0"/>
    <w:rPr>
      <w:color w:val="0000FF"/>
      <w:sz w:val="21"/>
    </w:rPr>
  </w:style>
  <w:style w:type="character" w:customStyle="1" w:styleId="309">
    <w:name w:val="称呼 Char1"/>
    <w:qFormat/>
    <w:uiPriority w:val="0"/>
    <w:rPr>
      <w:rFonts w:ascii="Times New Roman" w:hAnsi="Times New Roman" w:eastAsia="宋体" w:cs="Times New Roman"/>
      <w:szCs w:val="24"/>
    </w:rPr>
  </w:style>
  <w:style w:type="character" w:customStyle="1" w:styleId="310">
    <w:name w:val="正文1 Char"/>
    <w:qFormat/>
    <w:uiPriority w:val="0"/>
    <w:rPr>
      <w:rFonts w:ascii="宋体" w:eastAsia="宋体"/>
      <w:snapToGrid w:val="0"/>
      <w:color w:val="000000"/>
      <w:kern w:val="28"/>
      <w:sz w:val="28"/>
      <w:lang w:val="en-US" w:eastAsia="zh-CN" w:bidi="ar-SA"/>
    </w:rPr>
  </w:style>
  <w:style w:type="character" w:customStyle="1" w:styleId="311">
    <w:name w:val="正文缩进 Char1"/>
    <w:qFormat/>
    <w:uiPriority w:val="0"/>
    <w:rPr>
      <w:rFonts w:ascii="宋体" w:eastAsia="宋体"/>
      <w:snapToGrid w:val="0"/>
      <w:color w:val="000000"/>
      <w:kern w:val="28"/>
      <w:sz w:val="28"/>
      <w:lang w:val="en-US" w:eastAsia="zh-CN" w:bidi="ar-SA"/>
    </w:rPr>
  </w:style>
  <w:style w:type="character" w:customStyle="1" w:styleId="312">
    <w:name w:val="font21"/>
    <w:qFormat/>
    <w:uiPriority w:val="0"/>
    <w:rPr>
      <w:rFonts w:hint="eastAsia" w:ascii="宋体" w:hAnsi="宋体" w:eastAsia="宋体"/>
      <w:kern w:val="2"/>
      <w:sz w:val="28"/>
      <w:szCs w:val="28"/>
      <w:lang w:val="en-US" w:eastAsia="zh-CN" w:bidi="ar-SA"/>
    </w:rPr>
  </w:style>
  <w:style w:type="character" w:customStyle="1" w:styleId="313">
    <w:name w:val="Char Char26"/>
    <w:qFormat/>
    <w:uiPriority w:val="6"/>
    <w:rPr>
      <w:kern w:val="1"/>
      <w:sz w:val="21"/>
      <w:szCs w:val="24"/>
    </w:rPr>
  </w:style>
  <w:style w:type="character" w:customStyle="1" w:styleId="314">
    <w:name w:val="Item List Char"/>
    <w:link w:val="315"/>
    <w:qFormat/>
    <w:uiPriority w:val="0"/>
    <w:rPr>
      <w:rFonts w:ascii="Arial"/>
      <w:bCs/>
      <w:sz w:val="21"/>
      <w:szCs w:val="21"/>
      <w:lang w:val="en-US" w:eastAsia="zh-CN" w:bidi="ar-SA"/>
    </w:rPr>
  </w:style>
  <w:style w:type="paragraph" w:customStyle="1" w:styleId="315">
    <w:name w:val="Item List"/>
    <w:link w:val="31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qFormat/>
    <w:uiPriority w:val="0"/>
    <w:rPr>
      <w:rFonts w:ascii="Times New Roman" w:hAnsi="Times New Roman" w:eastAsia="宋体" w:cs="Times New Roman"/>
      <w:sz w:val="18"/>
      <w:szCs w:val="18"/>
    </w:rPr>
  </w:style>
  <w:style w:type="character" w:customStyle="1" w:styleId="317">
    <w:name w:val="纯文本 Char1"/>
    <w:link w:val="318"/>
    <w:qFormat/>
    <w:uiPriority w:val="0"/>
    <w:rPr>
      <w:rFonts w:ascii="宋体" w:hAnsi="Courier New"/>
    </w:rPr>
  </w:style>
  <w:style w:type="paragraph" w:customStyle="1" w:styleId="318">
    <w:name w:val="纯文本1"/>
    <w:basedOn w:val="1"/>
    <w:link w:val="317"/>
    <w:qFormat/>
    <w:uiPriority w:val="0"/>
    <w:pPr>
      <w:adjustRightInd/>
    </w:pPr>
    <w:rPr>
      <w:rFonts w:ascii="宋体" w:hAnsi="Courier New"/>
      <w:kern w:val="0"/>
      <w:sz w:val="20"/>
      <w:szCs w:val="20"/>
    </w:rPr>
  </w:style>
  <w:style w:type="character" w:customStyle="1" w:styleId="319">
    <w:name w:val="正文首行缩进 Char"/>
    <w:link w:val="24"/>
    <w:qFormat/>
    <w:uiPriority w:val="0"/>
    <w:rPr>
      <w:rFonts w:ascii="宋体"/>
      <w:kern w:val="2"/>
      <w:sz w:val="24"/>
      <w:lang w:val="zh-CN"/>
    </w:rPr>
  </w:style>
  <w:style w:type="character" w:customStyle="1" w:styleId="320">
    <w:name w:val="h3 Char"/>
    <w:qFormat/>
    <w:uiPriority w:val="0"/>
    <w:rPr>
      <w:rFonts w:eastAsia="宋体"/>
      <w:b/>
      <w:kern w:val="2"/>
      <w:sz w:val="32"/>
      <w:lang w:val="en-US" w:eastAsia="zh-CN" w:bidi="ar-SA"/>
    </w:rPr>
  </w:style>
  <w:style w:type="character" w:customStyle="1" w:styleId="321">
    <w:name w:val="dandyren_title1"/>
    <w:qFormat/>
    <w:uiPriority w:val="0"/>
    <w:rPr>
      <w:b/>
      <w:bCs/>
      <w:color w:val="FF6633"/>
      <w:sz w:val="18"/>
      <w:szCs w:val="18"/>
    </w:rPr>
  </w:style>
  <w:style w:type="character" w:customStyle="1" w:styleId="322">
    <w:name w:val="Char Char31"/>
    <w:qFormat/>
    <w:uiPriority w:val="6"/>
    <w:rPr>
      <w:rFonts w:ascii="Arial" w:hAnsi="Arial" w:eastAsia="黑体"/>
      <w:kern w:val="1"/>
      <w:sz w:val="24"/>
      <w:szCs w:val="24"/>
    </w:rPr>
  </w:style>
  <w:style w:type="character" w:customStyle="1" w:styleId="323">
    <w:name w:val="h Char1"/>
    <w:qFormat/>
    <w:uiPriority w:val="0"/>
    <w:rPr>
      <w:sz w:val="18"/>
      <w:szCs w:val="18"/>
    </w:rPr>
  </w:style>
  <w:style w:type="character" w:customStyle="1" w:styleId="324">
    <w:name w:val="solutionfonts"/>
    <w:qFormat/>
    <w:uiPriority w:val="0"/>
  </w:style>
  <w:style w:type="character" w:customStyle="1" w:styleId="325">
    <w:name w:val="标题 4 Char2"/>
    <w:link w:val="6"/>
    <w:qFormat/>
    <w:uiPriority w:val="9"/>
    <w:rPr>
      <w:rFonts w:ascii="Arial" w:hAnsi="Arial" w:eastAsia="黑体"/>
      <w:b/>
      <w:bCs/>
      <w:kern w:val="2"/>
      <w:sz w:val="28"/>
      <w:szCs w:val="28"/>
      <w:lang w:val="zh-CN"/>
    </w:rPr>
  </w:style>
  <w:style w:type="character" w:customStyle="1" w:styleId="326">
    <w:name w:val="首行缩进 Char"/>
    <w:qFormat/>
    <w:uiPriority w:val="0"/>
    <w:rPr>
      <w:rFonts w:ascii="宋体" w:eastAsia="宋体"/>
      <w:kern w:val="2"/>
      <w:sz w:val="24"/>
      <w:lang w:val="en-US" w:eastAsia="zh-CN" w:bidi="ar-SA"/>
    </w:rPr>
  </w:style>
  <w:style w:type="character" w:customStyle="1" w:styleId="327">
    <w:name w:val="Char Char52"/>
    <w:qFormat/>
    <w:uiPriority w:val="0"/>
    <w:rPr>
      <w:rFonts w:ascii="宋体" w:hAnsi="Courier New" w:eastAsia="宋体"/>
      <w:kern w:val="2"/>
      <w:sz w:val="21"/>
      <w:lang w:val="en-US" w:eastAsia="zh-CN"/>
    </w:rPr>
  </w:style>
  <w:style w:type="character" w:customStyle="1" w:styleId="328">
    <w:name w:val="正文文本 3 Char"/>
    <w:link w:val="21"/>
    <w:qFormat/>
    <w:uiPriority w:val="0"/>
    <w:rPr>
      <w:kern w:val="2"/>
      <w:sz w:val="21"/>
    </w:rPr>
  </w:style>
  <w:style w:type="character" w:customStyle="1" w:styleId="329">
    <w:name w:val="font31"/>
    <w:qFormat/>
    <w:uiPriority w:val="0"/>
    <w:rPr>
      <w:rFonts w:hint="eastAsia" w:ascii="仿宋" w:hAnsi="仿宋" w:eastAsia="仿宋" w:cs="仿宋"/>
      <w:color w:val="000000"/>
      <w:sz w:val="20"/>
      <w:szCs w:val="20"/>
      <w:u w:val="none"/>
    </w:rPr>
  </w:style>
  <w:style w:type="character" w:customStyle="1" w:styleId="330">
    <w:name w:val="正文说明 Char"/>
    <w:link w:val="331"/>
    <w:qFormat/>
    <w:uiPriority w:val="0"/>
    <w:rPr>
      <w:sz w:val="24"/>
      <w:szCs w:val="24"/>
    </w:rPr>
  </w:style>
  <w:style w:type="paragraph" w:customStyle="1" w:styleId="331">
    <w:name w:val="正文说明"/>
    <w:basedOn w:val="1"/>
    <w:link w:val="330"/>
    <w:qFormat/>
    <w:uiPriority w:val="0"/>
    <w:pPr>
      <w:adjustRightInd/>
      <w:spacing w:line="360" w:lineRule="auto"/>
    </w:pPr>
    <w:rPr>
      <w:kern w:val="0"/>
      <w:sz w:val="24"/>
    </w:rPr>
  </w:style>
  <w:style w:type="character" w:customStyle="1" w:styleId="332">
    <w:name w:val="脚注文本 Char1"/>
    <w:qFormat/>
    <w:uiPriority w:val="0"/>
    <w:rPr>
      <w:rFonts w:ascii="Times New Roman" w:hAnsi="Times New Roman" w:eastAsia="宋体" w:cs="Times New Roman"/>
      <w:sz w:val="18"/>
      <w:szCs w:val="18"/>
    </w:rPr>
  </w:style>
  <w:style w:type="character" w:customStyle="1" w:styleId="333">
    <w:name w:val="Char Char1211"/>
    <w:qFormat/>
    <w:uiPriority w:val="0"/>
    <w:rPr>
      <w:rFonts w:ascii="仿宋_GB2312" w:eastAsia="仿宋_GB2312"/>
      <w:b/>
      <w:bCs/>
      <w:kern w:val="2"/>
      <w:sz w:val="24"/>
      <w:szCs w:val="24"/>
      <w:lang w:val="zh-CN" w:eastAsia="zh-CN" w:bidi="ar-SA"/>
    </w:rPr>
  </w:style>
  <w:style w:type="character" w:customStyle="1" w:styleId="334">
    <w:name w:val="标题 Char"/>
    <w:qFormat/>
    <w:uiPriority w:val="0"/>
    <w:rPr>
      <w:rFonts w:eastAsia="宋体"/>
      <w:b/>
      <w:sz w:val="24"/>
      <w:lang w:val="en-GB" w:eastAsia="zh-CN" w:bidi="ar-SA"/>
    </w:rPr>
  </w:style>
  <w:style w:type="character" w:customStyle="1" w:styleId="335">
    <w:name w:val="Char Char35"/>
    <w:qFormat/>
    <w:uiPriority w:val="6"/>
    <w:rPr>
      <w:rFonts w:ascii="Arial" w:hAnsi="Arial" w:eastAsia="黑体"/>
      <w:b/>
      <w:kern w:val="1"/>
      <w:sz w:val="28"/>
      <w:szCs w:val="28"/>
      <w:lang w:val="zh-CN"/>
    </w:rPr>
  </w:style>
  <w:style w:type="character" w:customStyle="1" w:styleId="336">
    <w:name w:val="纯文本 Char Char Char"/>
    <w:qFormat/>
    <w:uiPriority w:val="0"/>
    <w:rPr>
      <w:rFonts w:ascii="宋体" w:hAnsi="Courier New" w:eastAsia="宋体"/>
      <w:kern w:val="2"/>
      <w:sz w:val="21"/>
      <w:lang w:val="en-US" w:eastAsia="zh-CN" w:bidi="ar-SA"/>
    </w:rPr>
  </w:style>
  <w:style w:type="character" w:customStyle="1" w:styleId="337">
    <w:name w:val="Table Text Char"/>
    <w:link w:val="338"/>
    <w:qFormat/>
    <w:uiPriority w:val="0"/>
    <w:rPr>
      <w:sz w:val="24"/>
      <w:szCs w:val="24"/>
    </w:rPr>
  </w:style>
  <w:style w:type="paragraph" w:customStyle="1" w:styleId="338">
    <w:name w:val="Table Text"/>
    <w:basedOn w:val="1"/>
    <w:link w:val="337"/>
    <w:qFormat/>
    <w:uiPriority w:val="0"/>
    <w:pPr>
      <w:widowControl/>
      <w:spacing w:before="60" w:after="60"/>
      <w:jc w:val="left"/>
    </w:pPr>
    <w:rPr>
      <w:kern w:val="0"/>
      <w:sz w:val="24"/>
    </w:rPr>
  </w:style>
  <w:style w:type="character" w:customStyle="1" w:styleId="339">
    <w:name w:val="正文1 Char1"/>
    <w:qFormat/>
    <w:uiPriority w:val="0"/>
    <w:rPr>
      <w:rFonts w:ascii="仿宋_GB2312" w:hAnsi="Courier New" w:eastAsia="仿宋_GB2312"/>
      <w:kern w:val="28"/>
      <w:sz w:val="24"/>
      <w:szCs w:val="24"/>
      <w:lang w:val="en-US" w:eastAsia="zh-CN"/>
    </w:rPr>
  </w:style>
  <w:style w:type="character" w:customStyle="1" w:styleId="340">
    <w:name w:val="页脚 Char1"/>
    <w:qFormat/>
    <w:uiPriority w:val="0"/>
    <w:rPr>
      <w:rFonts w:eastAsia="宋体"/>
      <w:kern w:val="2"/>
      <w:sz w:val="18"/>
      <w:szCs w:val="18"/>
      <w:lang w:val="en-US" w:eastAsia="zh-CN" w:bidi="ar-SA"/>
    </w:rPr>
  </w:style>
  <w:style w:type="character" w:customStyle="1" w:styleId="341">
    <w:name w:val="Bold"/>
    <w:qFormat/>
    <w:uiPriority w:val="0"/>
    <w:rPr>
      <w:rFonts w:ascii="Arial" w:hAnsi="Arial" w:eastAsia="黑体" w:cs="Times New Roman"/>
      <w:b/>
      <w:kern w:val="2"/>
      <w:sz w:val="32"/>
      <w:szCs w:val="32"/>
      <w:lang w:val="en-US" w:eastAsia="zh-CN" w:bidi="ar-SA"/>
    </w:rPr>
  </w:style>
  <w:style w:type="character" w:customStyle="1" w:styleId="342">
    <w:name w:val="批注文字 Char1"/>
    <w:link w:val="19"/>
    <w:qFormat/>
    <w:uiPriority w:val="99"/>
    <w:rPr>
      <w:kern w:val="2"/>
      <w:sz w:val="21"/>
      <w:szCs w:val="24"/>
    </w:rPr>
  </w:style>
  <w:style w:type="character" w:customStyle="1" w:styleId="343">
    <w:name w:val="签名 Char"/>
    <w:link w:val="42"/>
    <w:qFormat/>
    <w:uiPriority w:val="0"/>
    <w:rPr>
      <w:rFonts w:eastAsia="仿宋_GB2312"/>
      <w:sz w:val="24"/>
    </w:rPr>
  </w:style>
  <w:style w:type="character" w:customStyle="1" w:styleId="344">
    <w:name w:val="hui3"/>
    <w:qFormat/>
    <w:uiPriority w:val="0"/>
    <w:rPr>
      <w:color w:val="333333"/>
    </w:rPr>
  </w:style>
  <w:style w:type="character" w:customStyle="1" w:styleId="345">
    <w:name w:val="Char Char17"/>
    <w:qFormat/>
    <w:uiPriority w:val="6"/>
    <w:rPr>
      <w:rFonts w:eastAsia="仿宋_GB2312"/>
      <w:sz w:val="24"/>
    </w:rPr>
  </w:style>
  <w:style w:type="character" w:customStyle="1" w:styleId="346">
    <w:name w:val="标题 4 字符"/>
    <w:qFormat/>
    <w:uiPriority w:val="9"/>
    <w:rPr>
      <w:rFonts w:ascii="等线 Light" w:hAnsi="等线 Light" w:eastAsia="等线 Light" w:cs="Times New Roman"/>
      <w:b/>
      <w:bCs/>
      <w:snapToGrid w:val="0"/>
      <w:kern w:val="0"/>
      <w:sz w:val="28"/>
      <w:szCs w:val="28"/>
    </w:rPr>
  </w:style>
  <w:style w:type="character" w:customStyle="1" w:styleId="347">
    <w:name w:val="Char Char37"/>
    <w:qFormat/>
    <w:uiPriority w:val="6"/>
    <w:rPr>
      <w:b/>
      <w:kern w:val="1"/>
      <w:sz w:val="44"/>
      <w:szCs w:val="44"/>
    </w:rPr>
  </w:style>
  <w:style w:type="character" w:customStyle="1" w:styleId="348">
    <w:name w:val="列出段落 Char"/>
    <w:qFormat/>
    <w:uiPriority w:val="0"/>
    <w:rPr>
      <w:rFonts w:eastAsia="楷体_GB2312" w:cs="Lucida Sans"/>
      <w:kern w:val="2"/>
      <w:sz w:val="24"/>
      <w:szCs w:val="24"/>
      <w:lang w:val="en-US" w:eastAsia="zh-CN" w:bidi="ar-SA"/>
    </w:rPr>
  </w:style>
  <w:style w:type="character" w:customStyle="1" w:styleId="349">
    <w:name w:val="正文文本缩进 3 Char1"/>
    <w:qFormat/>
    <w:uiPriority w:val="99"/>
    <w:rPr>
      <w:rFonts w:ascii="Times New Roman" w:hAnsi="Times New Roman" w:eastAsia="宋体" w:cs="Times New Roman"/>
      <w:sz w:val="16"/>
      <w:szCs w:val="16"/>
    </w:rPr>
  </w:style>
  <w:style w:type="character" w:customStyle="1" w:styleId="350">
    <w:name w:val="公文正文 Char Char"/>
    <w:link w:val="351"/>
    <w:qFormat/>
    <w:uiPriority w:val="0"/>
    <w:rPr>
      <w:rFonts w:ascii="仿宋_GB2312" w:eastAsia="仿宋_GB2312"/>
      <w:kern w:val="2"/>
      <w:sz w:val="24"/>
      <w:szCs w:val="24"/>
    </w:rPr>
  </w:style>
  <w:style w:type="paragraph" w:customStyle="1" w:styleId="351">
    <w:name w:val="公文正文"/>
    <w:basedOn w:val="1"/>
    <w:link w:val="350"/>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qFormat/>
    <w:uiPriority w:val="0"/>
    <w:rPr>
      <w:rFonts w:eastAsia="宋体"/>
      <w:sz w:val="24"/>
      <w:szCs w:val="24"/>
      <w:lang w:val="en-US" w:eastAsia="zh-CN" w:bidi="ar-SA"/>
    </w:rPr>
  </w:style>
  <w:style w:type="character" w:customStyle="1" w:styleId="353">
    <w:name w:val="标题 1 Char Char"/>
    <w:qFormat/>
    <w:uiPriority w:val="0"/>
    <w:rPr>
      <w:rFonts w:hint="eastAsia" w:ascii="宋体" w:hAnsi="宋体" w:eastAsia="宋体"/>
      <w:b/>
      <w:spacing w:val="-2"/>
      <w:sz w:val="24"/>
      <w:lang w:val="en-US" w:eastAsia="zh-CN" w:bidi="ar-SA"/>
    </w:rPr>
  </w:style>
  <w:style w:type="character" w:customStyle="1" w:styleId="354">
    <w:name w:val="正文（缩进2汉字） Char"/>
    <w:link w:val="355"/>
    <w:qFormat/>
    <w:uiPriority w:val="0"/>
    <w:rPr>
      <w:rFonts w:ascii="宋体"/>
    </w:rPr>
  </w:style>
  <w:style w:type="paragraph" w:customStyle="1" w:styleId="355">
    <w:name w:val="正文（缩进2汉字）"/>
    <w:basedOn w:val="1"/>
    <w:link w:val="35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0"/>
    <w:qFormat/>
    <w:uiPriority w:val="0"/>
    <w:rPr>
      <w:rFonts w:ascii="Arial" w:hAnsi="Arial" w:eastAsia="黑体"/>
      <w:kern w:val="2"/>
      <w:sz w:val="24"/>
      <w:szCs w:val="24"/>
    </w:rPr>
  </w:style>
  <w:style w:type="character" w:customStyle="1" w:styleId="357">
    <w:name w:val="标书表格字体格式 Char"/>
    <w:qFormat/>
    <w:uiPriority w:val="0"/>
    <w:rPr>
      <w:kern w:val="2"/>
      <w:sz w:val="21"/>
      <w:szCs w:val="24"/>
      <w:lang w:bidi="ar-SA"/>
    </w:rPr>
  </w:style>
  <w:style w:type="character" w:customStyle="1" w:styleId="358">
    <w:name w:val="tw4winError"/>
    <w:qFormat/>
    <w:uiPriority w:val="0"/>
    <w:rPr>
      <w:rFonts w:ascii="Courier New" w:hAnsi="Courier New" w:cs="Courier New"/>
      <w:color w:val="00FF00"/>
      <w:sz w:val="40"/>
      <w:szCs w:val="40"/>
    </w:rPr>
  </w:style>
  <w:style w:type="character" w:customStyle="1" w:styleId="359">
    <w:name w:val="Body Text(ch) Char Char"/>
    <w:qFormat/>
    <w:uiPriority w:val="0"/>
    <w:rPr>
      <w:rFonts w:ascii="宋体"/>
      <w:kern w:val="2"/>
      <w:sz w:val="24"/>
      <w:szCs w:val="21"/>
      <w:lang w:val="zh-CN"/>
    </w:rPr>
  </w:style>
  <w:style w:type="character" w:customStyle="1" w:styleId="360">
    <w:name w:val="正文首行缩进两字 Char"/>
    <w:qFormat/>
    <w:uiPriority w:val="0"/>
    <w:rPr>
      <w:sz w:val="24"/>
      <w:szCs w:val="24"/>
      <w:lang w:val="en-US" w:eastAsia="zh-CN" w:bidi="ar-SA"/>
    </w:rPr>
  </w:style>
  <w:style w:type="character" w:customStyle="1" w:styleId="361">
    <w:name w:val="正文文本 Char"/>
    <w:qFormat/>
    <w:uiPriority w:val="0"/>
    <w:rPr>
      <w:rFonts w:eastAsia="宋体"/>
      <w:kern w:val="2"/>
      <w:sz w:val="24"/>
      <w:szCs w:val="24"/>
      <w:lang w:val="en-US" w:eastAsia="zh-CN" w:bidi="ar-SA"/>
    </w:rPr>
  </w:style>
  <w:style w:type="character" w:customStyle="1" w:styleId="362">
    <w:name w:val="文档结构图 字符1"/>
    <w:qFormat/>
    <w:uiPriority w:val="0"/>
    <w:rPr>
      <w:rFonts w:ascii="宋体" w:hAnsi="Calibri" w:eastAsia="黑体" w:cs="Arial"/>
      <w:snapToGrid w:val="0"/>
      <w:kern w:val="2"/>
      <w:sz w:val="18"/>
      <w:szCs w:val="18"/>
    </w:rPr>
  </w:style>
  <w:style w:type="character" w:customStyle="1" w:styleId="363">
    <w:name w:val="content"/>
    <w:qFormat/>
    <w:uiPriority w:val="0"/>
  </w:style>
  <w:style w:type="character" w:customStyle="1" w:styleId="364">
    <w:name w:val="tw4winPopup"/>
    <w:qFormat/>
    <w:uiPriority w:val="0"/>
    <w:rPr>
      <w:rFonts w:ascii="Courier New" w:hAnsi="Courier New" w:cs="Courier New"/>
      <w:color w:val="008000"/>
      <w:lang w:val="en-US" w:eastAsia="zh-CN"/>
    </w:rPr>
  </w:style>
  <w:style w:type="character" w:customStyle="1" w:styleId="365">
    <w:name w:val="param-name"/>
    <w:qFormat/>
    <w:uiPriority w:val="99"/>
    <w:rPr>
      <w:rFonts w:ascii="Arial" w:hAnsi="Arial" w:eastAsia="黑体" w:cs="Arial"/>
      <w:snapToGrid w:val="0"/>
      <w:kern w:val="0"/>
      <w:szCs w:val="21"/>
    </w:rPr>
  </w:style>
  <w:style w:type="character" w:customStyle="1" w:styleId="366">
    <w:name w:val="标准正文格式 Char"/>
    <w:qFormat/>
    <w:uiPriority w:val="0"/>
    <w:rPr>
      <w:rFonts w:ascii="宋体" w:eastAsia="仿宋_GB2312" w:cs="宋体"/>
      <w:color w:val="000000"/>
      <w:sz w:val="24"/>
      <w:lang w:val="en-US" w:eastAsia="zh-CN" w:bidi="ar-SA"/>
    </w:rPr>
  </w:style>
  <w:style w:type="character" w:customStyle="1" w:styleId="367">
    <w:name w:val="Char Char212"/>
    <w:qFormat/>
    <w:uiPriority w:val="0"/>
    <w:rPr>
      <w:rFonts w:eastAsia="宋体"/>
      <w:b/>
      <w:bCs/>
      <w:kern w:val="2"/>
      <w:sz w:val="21"/>
      <w:szCs w:val="24"/>
      <w:lang w:val="en-US" w:eastAsia="zh-CN" w:bidi="ar-SA"/>
    </w:rPr>
  </w:style>
  <w:style w:type="character" w:customStyle="1" w:styleId="368">
    <w:name w:val="文档结构图 Char"/>
    <w:qFormat/>
    <w:uiPriority w:val="0"/>
    <w:rPr>
      <w:rFonts w:eastAsia="宋体"/>
      <w:kern w:val="2"/>
      <w:sz w:val="21"/>
      <w:szCs w:val="24"/>
      <w:lang w:val="en-US" w:eastAsia="zh-CN" w:bidi="ar-SA"/>
    </w:rPr>
  </w:style>
  <w:style w:type="character" w:customStyle="1" w:styleId="369">
    <w:name w:val="zbggmain style9"/>
    <w:qFormat/>
    <w:uiPriority w:val="0"/>
  </w:style>
  <w:style w:type="character" w:customStyle="1" w:styleId="370">
    <w:name w:val="Char Char16"/>
    <w:qFormat/>
    <w:uiPriority w:val="6"/>
    <w:rPr>
      <w:kern w:val="1"/>
      <w:sz w:val="18"/>
      <w:szCs w:val="18"/>
    </w:rPr>
  </w:style>
  <w:style w:type="character" w:customStyle="1" w:styleId="371">
    <w:name w:val="font51"/>
    <w:qFormat/>
    <w:uiPriority w:val="0"/>
    <w:rPr>
      <w:rFonts w:hint="eastAsia" w:ascii="仿宋" w:hAnsi="仿宋" w:eastAsia="仿宋" w:cs="仿宋"/>
      <w:color w:val="000000"/>
      <w:sz w:val="20"/>
      <w:szCs w:val="20"/>
      <w:u w:val="none"/>
    </w:rPr>
  </w:style>
  <w:style w:type="character" w:customStyle="1" w:styleId="372">
    <w:name w:val="Char Char82"/>
    <w:qFormat/>
    <w:uiPriority w:val="0"/>
    <w:rPr>
      <w:rFonts w:eastAsia="宋体"/>
      <w:b/>
      <w:sz w:val="24"/>
      <w:lang w:val="en-GB" w:eastAsia="zh-CN"/>
    </w:rPr>
  </w:style>
  <w:style w:type="character" w:customStyle="1" w:styleId="373">
    <w:name w:val="正文文本缩进 3 Char"/>
    <w:link w:val="53"/>
    <w:qFormat/>
    <w:uiPriority w:val="0"/>
    <w:rPr>
      <w:kern w:val="2"/>
      <w:sz w:val="24"/>
    </w:rPr>
  </w:style>
  <w:style w:type="character" w:customStyle="1" w:styleId="374">
    <w:name w:val="日期 Char1"/>
    <w:qFormat/>
    <w:uiPriority w:val="99"/>
    <w:rPr>
      <w:rFonts w:ascii="Times New Roman" w:hAnsi="Times New Roman" w:eastAsia="宋体" w:cs="Times New Roman"/>
      <w:szCs w:val="24"/>
    </w:rPr>
  </w:style>
  <w:style w:type="character" w:customStyle="1" w:styleId="375">
    <w:name w:val="页眉 字符"/>
    <w:qFormat/>
    <w:uiPriority w:val="99"/>
    <w:rPr>
      <w:kern w:val="2"/>
      <w:sz w:val="18"/>
      <w:szCs w:val="18"/>
    </w:rPr>
  </w:style>
  <w:style w:type="character" w:customStyle="1" w:styleId="376">
    <w:name w:val="Char Char33"/>
    <w:qFormat/>
    <w:uiPriority w:val="6"/>
    <w:rPr>
      <w:rFonts w:ascii="Arial" w:hAnsi="Arial" w:eastAsia="黑体"/>
      <w:b/>
      <w:kern w:val="1"/>
      <w:sz w:val="24"/>
      <w:szCs w:val="24"/>
    </w:rPr>
  </w:style>
  <w:style w:type="character" w:customStyle="1" w:styleId="377">
    <w:name w:val="b11_01b Char"/>
    <w:link w:val="378"/>
    <w:qFormat/>
    <w:uiPriority w:val="0"/>
    <w:rPr>
      <w:rFonts w:ascii="Verdana" w:hAnsi="Verdana"/>
      <w:b/>
      <w:bCs/>
      <w:color w:val="4A82CA"/>
      <w:sz w:val="17"/>
      <w:szCs w:val="17"/>
    </w:rPr>
  </w:style>
  <w:style w:type="paragraph" w:customStyle="1" w:styleId="378">
    <w:name w:val="b11_01b"/>
    <w:basedOn w:val="1"/>
    <w:next w:val="1"/>
    <w:link w:val="377"/>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qFormat/>
    <w:uiPriority w:val="6"/>
    <w:rPr>
      <w:rFonts w:ascii="仿宋_GB2312" w:eastAsia="仿宋_GB2312"/>
      <w:b/>
      <w:bCs/>
      <w:kern w:val="2"/>
      <w:sz w:val="24"/>
      <w:szCs w:val="24"/>
      <w:lang w:val="zh-CN" w:eastAsia="zh-CN" w:bidi="ar-SA"/>
    </w:rPr>
  </w:style>
  <w:style w:type="character" w:customStyle="1" w:styleId="380">
    <w:name w:val="Footer-Even Char"/>
    <w:qFormat/>
    <w:uiPriority w:val="0"/>
    <w:rPr>
      <w:rFonts w:eastAsia="宋体"/>
      <w:kern w:val="2"/>
      <w:sz w:val="18"/>
      <w:lang w:val="en-US" w:eastAsia="zh-CN" w:bidi="ar-SA"/>
    </w:rPr>
  </w:style>
  <w:style w:type="character" w:customStyle="1" w:styleId="381">
    <w:name w:val="页脚 Char2"/>
    <w:link w:val="40"/>
    <w:qFormat/>
    <w:uiPriority w:val="99"/>
    <w:rPr>
      <w:kern w:val="2"/>
      <w:sz w:val="18"/>
      <w:szCs w:val="18"/>
    </w:rPr>
  </w:style>
  <w:style w:type="character" w:customStyle="1" w:styleId="382">
    <w:name w:val="Char Char36"/>
    <w:qFormat/>
    <w:uiPriority w:val="6"/>
    <w:rPr>
      <w:rFonts w:ascii="仿宋_GB2312" w:hAnsi="仿宋_GB2312" w:eastAsia="仿宋_GB2312" w:cs="Arial"/>
      <w:b/>
      <w:kern w:val="1"/>
      <w:sz w:val="32"/>
      <w:szCs w:val="32"/>
      <w:lang w:val="zh-CN" w:eastAsia="zh-CN" w:bidi="ar-SA"/>
    </w:rPr>
  </w:style>
  <w:style w:type="character" w:customStyle="1" w:styleId="383">
    <w:name w:val="Char Char61"/>
    <w:qFormat/>
    <w:uiPriority w:val="6"/>
    <w:rPr>
      <w:rFonts w:eastAsia="宋体"/>
      <w:kern w:val="2"/>
      <w:sz w:val="21"/>
      <w:szCs w:val="24"/>
      <w:lang w:val="en-US" w:eastAsia="zh-CN" w:bidi="ar-SA"/>
    </w:rPr>
  </w:style>
  <w:style w:type="character" w:customStyle="1" w:styleId="384">
    <w:name w:val="正文文字缩进 2 Char Char"/>
    <w:qFormat/>
    <w:uiPriority w:val="0"/>
    <w:rPr>
      <w:rFonts w:ascii="宋体"/>
      <w:sz w:val="28"/>
    </w:rPr>
  </w:style>
  <w:style w:type="character" w:customStyle="1" w:styleId="385">
    <w:name w:val="f141"/>
    <w:qFormat/>
    <w:uiPriority w:val="0"/>
    <w:rPr>
      <w:rFonts w:ascii="Tahoma" w:hAnsi="Tahoma" w:eastAsia="宋体"/>
      <w:b/>
      <w:kern w:val="2"/>
      <w:sz w:val="21"/>
      <w:szCs w:val="21"/>
      <w:lang w:val="en-US" w:eastAsia="zh-CN" w:bidi="ar-SA"/>
    </w:rPr>
  </w:style>
  <w:style w:type="character" w:customStyle="1" w:styleId="386">
    <w:name w:val="段落 Char Char"/>
    <w:link w:val="387"/>
    <w:qFormat/>
    <w:uiPriority w:val="0"/>
    <w:rPr>
      <w:rFonts w:ascii="宋体" w:hAnsi="宋体"/>
      <w:sz w:val="24"/>
    </w:rPr>
  </w:style>
  <w:style w:type="paragraph" w:customStyle="1" w:styleId="387">
    <w:name w:val="段落"/>
    <w:basedOn w:val="1"/>
    <w:link w:val="386"/>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qFormat/>
    <w:uiPriority w:val="0"/>
    <w:rPr>
      <w:rFonts w:eastAsia="宋体"/>
      <w:b/>
      <w:bCs/>
      <w:kern w:val="2"/>
      <w:sz w:val="32"/>
      <w:szCs w:val="32"/>
      <w:lang w:val="en-US" w:eastAsia="zh-CN" w:bidi="ar-SA"/>
    </w:rPr>
  </w:style>
  <w:style w:type="character" w:customStyle="1" w:styleId="389">
    <w:name w:val="apple-converted-space"/>
    <w:qFormat/>
    <w:uiPriority w:val="0"/>
  </w:style>
  <w:style w:type="character" w:customStyle="1" w:styleId="390">
    <w:name w:val="页眉 Char2"/>
    <w:link w:val="41"/>
    <w:qFormat/>
    <w:uiPriority w:val="99"/>
    <w:rPr>
      <w:kern w:val="2"/>
      <w:sz w:val="18"/>
      <w:szCs w:val="18"/>
    </w:rPr>
  </w:style>
  <w:style w:type="character" w:customStyle="1" w:styleId="391">
    <w:name w:val="Char Char9"/>
    <w:qFormat/>
    <w:uiPriority w:val="0"/>
    <w:rPr>
      <w:rFonts w:eastAsia="宋体"/>
      <w:kern w:val="2"/>
      <w:sz w:val="18"/>
      <w:szCs w:val="18"/>
      <w:lang w:val="en-US" w:eastAsia="zh-CN" w:bidi="ar-SA"/>
    </w:rPr>
  </w:style>
  <w:style w:type="character" w:customStyle="1" w:styleId="392">
    <w:name w:val="Char Char41"/>
    <w:qFormat/>
    <w:uiPriority w:val="0"/>
    <w:rPr>
      <w:rFonts w:eastAsia="宋体"/>
      <w:b/>
      <w:sz w:val="24"/>
      <w:lang w:val="en-GB" w:eastAsia="zh-CN" w:bidi="ar-SA"/>
    </w:rPr>
  </w:style>
  <w:style w:type="character" w:customStyle="1" w:styleId="393">
    <w:name w:val="large1"/>
    <w:qFormat/>
    <w:uiPriority w:val="0"/>
    <w:rPr>
      <w:rFonts w:hint="eastAsia" w:ascii="宋体" w:hAnsi="宋体" w:eastAsia="宋体"/>
      <w:sz w:val="21"/>
      <w:szCs w:val="21"/>
    </w:rPr>
  </w:style>
  <w:style w:type="character" w:customStyle="1" w:styleId="394">
    <w:name w:val="正文段 Char"/>
    <w:link w:val="395"/>
    <w:qFormat/>
    <w:uiPriority w:val="0"/>
    <w:rPr>
      <w:sz w:val="24"/>
    </w:rPr>
  </w:style>
  <w:style w:type="paragraph" w:customStyle="1" w:styleId="395">
    <w:name w:val="正文段"/>
    <w:basedOn w:val="1"/>
    <w:link w:val="394"/>
    <w:qFormat/>
    <w:uiPriority w:val="0"/>
    <w:pPr>
      <w:widowControl/>
      <w:snapToGrid w:val="0"/>
      <w:spacing w:afterLines="50"/>
      <w:ind w:firstLine="200" w:firstLineChars="200"/>
    </w:pPr>
    <w:rPr>
      <w:kern w:val="0"/>
      <w:sz w:val="24"/>
      <w:szCs w:val="20"/>
    </w:rPr>
  </w:style>
  <w:style w:type="character" w:customStyle="1" w:styleId="396">
    <w:name w:val="Char Char13"/>
    <w:qFormat/>
    <w:uiPriority w:val="6"/>
    <w:rPr>
      <w:rFonts w:ascii="宋体" w:hAnsi="宋体"/>
      <w:kern w:val="1"/>
      <w:sz w:val="21"/>
      <w:szCs w:val="24"/>
    </w:rPr>
  </w:style>
  <w:style w:type="character" w:customStyle="1" w:styleId="39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qFormat/>
    <w:uiPriority w:val="0"/>
    <w:rPr>
      <w:rFonts w:ascii="宋体" w:hAnsi="宋体"/>
      <w:kern w:val="2"/>
      <w:sz w:val="24"/>
      <w:szCs w:val="22"/>
    </w:rPr>
  </w:style>
  <w:style w:type="paragraph" w:customStyle="1" w:styleId="399">
    <w:name w:val="冯广丽"/>
    <w:basedOn w:val="1"/>
    <w:link w:val="398"/>
    <w:qFormat/>
    <w:uiPriority w:val="0"/>
    <w:pPr>
      <w:adjustRightInd/>
      <w:spacing w:line="360" w:lineRule="auto"/>
      <w:ind w:firstLine="480" w:firstLineChars="200"/>
    </w:pPr>
    <w:rPr>
      <w:rFonts w:ascii="宋体" w:hAnsi="宋体"/>
      <w:sz w:val="24"/>
      <w:szCs w:val="22"/>
    </w:rPr>
  </w:style>
  <w:style w:type="character" w:customStyle="1" w:styleId="400">
    <w:name w:val="批注文字 字符"/>
    <w:qFormat/>
    <w:uiPriority w:val="0"/>
    <w:rPr>
      <w:rFonts w:ascii="Arial" w:hAnsi="Arial" w:eastAsia="黑体" w:cs="Arial"/>
      <w:snapToGrid w:val="0"/>
      <w:kern w:val="0"/>
      <w:szCs w:val="21"/>
    </w:rPr>
  </w:style>
  <w:style w:type="character" w:customStyle="1" w:styleId="401">
    <w:name w:val="Char Char161"/>
    <w:qFormat/>
    <w:uiPriority w:val="0"/>
    <w:rPr>
      <w:rFonts w:eastAsia="宋体"/>
      <w:b/>
      <w:kern w:val="2"/>
      <w:sz w:val="32"/>
      <w:lang w:val="en-US" w:eastAsia="zh-CN"/>
    </w:rPr>
  </w:style>
  <w:style w:type="character" w:customStyle="1" w:styleId="402">
    <w:name w:val="javascript"/>
    <w:qFormat/>
    <w:uiPriority w:val="0"/>
  </w:style>
  <w:style w:type="character" w:customStyle="1" w:styleId="403">
    <w:name w:val="图名 Char"/>
    <w:qFormat/>
    <w:uiPriority w:val="0"/>
    <w:rPr>
      <w:rFonts w:ascii="Arial" w:hAnsi="Arial" w:eastAsia="黑体"/>
      <w:kern w:val="2"/>
      <w:sz w:val="24"/>
      <w:szCs w:val="24"/>
      <w:lang w:val="en-US" w:eastAsia="zh-CN" w:bidi="ar-SA"/>
    </w:rPr>
  </w:style>
  <w:style w:type="character" w:customStyle="1" w:styleId="404">
    <w:name w:val="Used by Word for text of Help footnotes Char Char"/>
    <w:qFormat/>
    <w:uiPriority w:val="0"/>
    <w:rPr>
      <w:rFonts w:ascii="Times New Roman" w:hAnsi="Times New Roman" w:eastAsia="宋体" w:cs="Times New Roman"/>
      <w:sz w:val="20"/>
      <w:szCs w:val="20"/>
    </w:rPr>
  </w:style>
  <w:style w:type="character" w:customStyle="1" w:styleId="405">
    <w:name w:val="编号，小四 Char"/>
    <w:link w:val="406"/>
    <w:qFormat/>
    <w:uiPriority w:val="0"/>
    <w:rPr>
      <w:rFonts w:ascii="Arial" w:hAnsi="Arial"/>
      <w:sz w:val="24"/>
    </w:rPr>
  </w:style>
  <w:style w:type="paragraph" w:customStyle="1" w:styleId="406">
    <w:name w:val="编号，小四"/>
    <w:basedOn w:val="1"/>
    <w:link w:val="405"/>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qFormat/>
    <w:uiPriority w:val="99"/>
    <w:rPr>
      <w:rFonts w:ascii="宋体" w:eastAsia="宋体" w:cs="宋体"/>
      <w:color w:val="000000"/>
      <w:sz w:val="14"/>
      <w:szCs w:val="14"/>
    </w:rPr>
  </w:style>
  <w:style w:type="character" w:customStyle="1" w:styleId="408">
    <w:name w:val="标题 2 Char Char"/>
    <w:qFormat/>
    <w:uiPriority w:val="0"/>
    <w:rPr>
      <w:rFonts w:ascii="楷体_GB2312" w:hAnsi="Arial" w:eastAsia="楷体_GB2312"/>
      <w:b/>
      <w:bCs/>
      <w:kern w:val="2"/>
      <w:sz w:val="24"/>
      <w:szCs w:val="32"/>
      <w:lang w:val="en-US" w:eastAsia="zh-CN" w:bidi="ar-SA"/>
    </w:rPr>
  </w:style>
  <w:style w:type="character" w:customStyle="1" w:styleId="409">
    <w:name w:val="未用 Char"/>
    <w:qFormat/>
    <w:uiPriority w:val="0"/>
    <w:rPr>
      <w:rFonts w:ascii="Arial" w:hAnsi="Arial" w:eastAsia="黑体"/>
      <w:kern w:val="2"/>
      <w:sz w:val="21"/>
      <w:szCs w:val="21"/>
      <w:lang w:val="en-US" w:eastAsia="zh-CN" w:bidi="ar-SA"/>
    </w:rPr>
  </w:style>
  <w:style w:type="character" w:customStyle="1" w:styleId="410">
    <w:name w:val="myp1111"/>
    <w:qFormat/>
    <w:uiPriority w:val="0"/>
    <w:rPr>
      <w:rFonts w:hint="default" w:ascii="ˎ̥" w:hAnsi="ˎ̥"/>
      <w:color w:val="000000"/>
      <w:sz w:val="20"/>
      <w:szCs w:val="20"/>
      <w:u w:val="none"/>
    </w:rPr>
  </w:style>
  <w:style w:type="character" w:customStyle="1" w:styleId="411">
    <w:name w:val="样式 标题 4h4H4Fab-4T5Ref Heading 1rh1Heading sqlsect 1.2.3.... Char"/>
    <w:link w:val="303"/>
    <w:qFormat/>
    <w:uiPriority w:val="0"/>
    <w:rPr>
      <w:rFonts w:ascii="微软雅黑" w:hAnsi="微软雅黑" w:eastAsia="微软雅黑"/>
      <w:b/>
      <w:bCs/>
      <w:kern w:val="2"/>
      <w:sz w:val="24"/>
      <w:szCs w:val="28"/>
    </w:rPr>
  </w:style>
  <w:style w:type="character" w:customStyle="1" w:styleId="412">
    <w:name w:val="h Char Char"/>
    <w:qFormat/>
    <w:uiPriority w:val="0"/>
    <w:rPr>
      <w:rFonts w:eastAsia="宋体"/>
      <w:kern w:val="2"/>
      <w:sz w:val="18"/>
      <w:lang w:val="en-US" w:eastAsia="zh-CN" w:bidi="ar-SA"/>
    </w:rPr>
  </w:style>
  <w:style w:type="character" w:customStyle="1" w:styleId="413">
    <w:name w:val="仿宋正文 Char"/>
    <w:link w:val="414"/>
    <w:qFormat/>
    <w:uiPriority w:val="0"/>
    <w:rPr>
      <w:rFonts w:ascii="仿宋_GB2312" w:eastAsia="仿宋_GB2312"/>
      <w:kern w:val="2"/>
      <w:sz w:val="24"/>
      <w:lang w:val="en-US" w:eastAsia="zh-CN" w:bidi="ar-SA"/>
    </w:rPr>
  </w:style>
  <w:style w:type="paragraph" w:customStyle="1" w:styleId="414">
    <w:name w:val="仿宋正文"/>
    <w:basedOn w:val="1"/>
    <w:link w:val="413"/>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qFormat/>
    <w:uiPriority w:val="0"/>
    <w:rPr>
      <w:rFonts w:ascii="宋体" w:eastAsia="宋体"/>
      <w:kern w:val="2"/>
      <w:sz w:val="24"/>
      <w:lang w:val="zh-CN" w:bidi="ar-SA"/>
    </w:rPr>
  </w:style>
  <w:style w:type="character" w:customStyle="1" w:styleId="416">
    <w:name w:val="样式 宋体"/>
    <w:qFormat/>
    <w:uiPriority w:val="0"/>
    <w:rPr>
      <w:rFonts w:ascii="宋体" w:hAnsi="宋体"/>
      <w:sz w:val="24"/>
    </w:rPr>
  </w:style>
  <w:style w:type="character" w:customStyle="1" w:styleId="417">
    <w:name w:val="tw4winJump"/>
    <w:qFormat/>
    <w:uiPriority w:val="0"/>
    <w:rPr>
      <w:rFonts w:ascii="Courier New" w:hAnsi="Courier New" w:cs="Courier New"/>
      <w:color w:val="008080"/>
      <w:lang w:val="en-US" w:eastAsia="zh-CN"/>
    </w:rPr>
  </w:style>
  <w:style w:type="character" w:customStyle="1" w:styleId="418">
    <w:name w:val="标题 1 字符"/>
    <w:qFormat/>
    <w:uiPriority w:val="9"/>
    <w:rPr>
      <w:rFonts w:ascii="Arial" w:hAnsi="Arial" w:eastAsia="黑体" w:cs="Arial"/>
      <w:b/>
      <w:bCs/>
      <w:snapToGrid w:val="0"/>
      <w:kern w:val="44"/>
      <w:sz w:val="44"/>
      <w:szCs w:val="44"/>
    </w:rPr>
  </w:style>
  <w:style w:type="character" w:customStyle="1" w:styleId="419">
    <w:name w:val="style36"/>
    <w:basedOn w:val="69"/>
    <w:qFormat/>
    <w:uiPriority w:val="0"/>
    <w:rPr>
      <w:rFonts w:ascii="Arial" w:hAnsi="Arial" w:eastAsia="黑体" w:cs="Arial"/>
      <w:snapToGrid w:val="0"/>
      <w:kern w:val="0"/>
      <w:szCs w:val="21"/>
    </w:rPr>
  </w:style>
  <w:style w:type="character" w:customStyle="1" w:styleId="420">
    <w:name w:val="pt9"/>
    <w:qFormat/>
    <w:uiPriority w:val="0"/>
    <w:rPr>
      <w:rFonts w:ascii="仿宋_GB2312" w:eastAsia="微软雅黑"/>
      <w:b/>
      <w:kern w:val="2"/>
      <w:sz w:val="32"/>
      <w:szCs w:val="32"/>
      <w:lang w:val="en-US" w:eastAsia="zh-CN" w:bidi="ar-SA"/>
    </w:rPr>
  </w:style>
  <w:style w:type="character" w:customStyle="1" w:styleId="421">
    <w:name w:val="DO_NOT_TRANSLATE"/>
    <w:qFormat/>
    <w:uiPriority w:val="0"/>
    <w:rPr>
      <w:rFonts w:ascii="Courier New" w:hAnsi="Courier New" w:cs="Courier New"/>
      <w:color w:val="800000"/>
      <w:lang w:val="en-US" w:eastAsia="zh-CN"/>
    </w:rPr>
  </w:style>
  <w:style w:type="character" w:customStyle="1" w:styleId="422">
    <w:name w:val="标书1 Char1"/>
    <w:qFormat/>
    <w:uiPriority w:val="0"/>
    <w:rPr>
      <w:rFonts w:eastAsia="宋体"/>
      <w:b/>
      <w:bCs/>
      <w:kern w:val="44"/>
      <w:sz w:val="44"/>
      <w:szCs w:val="44"/>
      <w:lang w:val="en-US" w:eastAsia="zh-CN" w:bidi="ar-SA"/>
    </w:rPr>
  </w:style>
  <w:style w:type="character" w:customStyle="1" w:styleId="423">
    <w:name w:val="页脚 字符"/>
    <w:qFormat/>
    <w:uiPriority w:val="99"/>
    <w:rPr>
      <w:kern w:val="2"/>
      <w:sz w:val="18"/>
      <w:szCs w:val="18"/>
    </w:rPr>
  </w:style>
  <w:style w:type="character" w:customStyle="1" w:styleId="424">
    <w:name w:val="正文2 Char"/>
    <w:qFormat/>
    <w:uiPriority w:val="0"/>
    <w:rPr>
      <w:rFonts w:eastAsia="宋体"/>
      <w:kern w:val="2"/>
      <w:sz w:val="24"/>
      <w:lang w:val="en-US" w:eastAsia="zh-CN" w:bidi="ar-SA"/>
    </w:rPr>
  </w:style>
  <w:style w:type="character" w:customStyle="1" w:styleId="425">
    <w:name w:val="Char Char21"/>
    <w:qFormat/>
    <w:uiPriority w:val="6"/>
    <w:rPr>
      <w:rFonts w:ascii="宋体" w:hAnsi="宋体"/>
      <w:kern w:val="1"/>
      <w:sz w:val="24"/>
      <w:szCs w:val="21"/>
      <w:lang w:val="zh-CN"/>
    </w:rPr>
  </w:style>
  <w:style w:type="character" w:customStyle="1" w:styleId="426">
    <w:name w:val="样式 正文缩进 + 首行缩进:  2 字符 Char Char"/>
    <w:link w:val="427"/>
    <w:qFormat/>
    <w:uiPriority w:val="0"/>
    <w:rPr>
      <w:rFonts w:cs="宋体"/>
      <w:kern w:val="2"/>
      <w:sz w:val="24"/>
    </w:rPr>
  </w:style>
  <w:style w:type="paragraph" w:customStyle="1" w:styleId="427">
    <w:name w:val="样式 正文缩进 + 首行缩进:  2 字符"/>
    <w:basedOn w:val="5"/>
    <w:link w:val="426"/>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6"/>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qFormat/>
    <w:uiPriority w:val="99"/>
    <w:rPr>
      <w:szCs w:val="22"/>
    </w:rPr>
  </w:style>
  <w:style w:type="paragraph" w:customStyle="1" w:styleId="482">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qFormat/>
    <w:uiPriority w:val="6"/>
    <w:rPr>
      <w:rFonts w:ascii="Tahoma" w:hAnsi="Tahoma" w:cs="仿宋_GB2312"/>
      <w:sz w:val="24"/>
      <w:szCs w:val="20"/>
    </w:rPr>
  </w:style>
  <w:style w:type="paragraph" w:customStyle="1" w:styleId="484">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2"/>
    <w:qFormat/>
    <w:uiPriority w:val="0"/>
    <w:pPr>
      <w:tabs>
        <w:tab w:val="left" w:pos="1260"/>
      </w:tabs>
      <w:ind w:left="1260" w:hanging="420"/>
    </w:pPr>
    <w:rPr>
      <w:rFonts w:ascii="Arial" w:hAnsi="Arial" w:eastAsia="黑体"/>
      <w:lang w:val="en-US"/>
    </w:rPr>
  </w:style>
  <w:style w:type="paragraph" w:customStyle="1" w:styleId="488">
    <w:name w:val="五级无标题条"/>
    <w:basedOn w:val="1"/>
    <w:qFormat/>
    <w:uiPriority w:val="0"/>
    <w:pPr>
      <w:adjustRightInd/>
    </w:pPr>
  </w:style>
  <w:style w:type="paragraph" w:customStyle="1" w:styleId="489">
    <w:name w:val="Char5"/>
    <w:basedOn w:val="1"/>
    <w:qFormat/>
    <w:uiPriority w:val="0"/>
    <w:rPr>
      <w:rFonts w:ascii="仿宋_GB2312" w:eastAsia="仿宋_GB2312"/>
      <w:b/>
      <w:sz w:val="32"/>
      <w:szCs w:val="32"/>
    </w:rPr>
  </w:style>
  <w:style w:type="paragraph" w:customStyle="1" w:styleId="490">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qFormat/>
    <w:uiPriority w:val="0"/>
    <w:rPr>
      <w:rFonts w:ascii="仿宋_GB2312" w:eastAsia="仿宋_GB2312"/>
      <w:b/>
      <w:sz w:val="32"/>
      <w:szCs w:val="32"/>
    </w:rPr>
  </w:style>
  <w:style w:type="paragraph" w:customStyle="1" w:styleId="494">
    <w:name w:val="数字标题3"/>
    <w:basedOn w:val="4"/>
    <w:next w:val="1"/>
    <w:qFormat/>
    <w:uiPriority w:val="0"/>
    <w:pPr>
      <w:spacing w:line="240" w:lineRule="auto"/>
    </w:pPr>
    <w:rPr>
      <w:sz w:val="28"/>
      <w:szCs w:val="28"/>
    </w:rPr>
  </w:style>
  <w:style w:type="paragraph" w:customStyle="1" w:styleId="495">
    <w:name w:val="FA正文"/>
    <w:basedOn w:val="1"/>
    <w:qFormat/>
    <w:uiPriority w:val="0"/>
    <w:pPr>
      <w:spacing w:line="360" w:lineRule="auto"/>
      <w:ind w:firstLine="480" w:firstLineChars="200"/>
    </w:pPr>
    <w:rPr>
      <w:rFonts w:hAnsi="宋体"/>
      <w:sz w:val="24"/>
      <w:szCs w:val="20"/>
    </w:rPr>
  </w:style>
  <w:style w:type="paragraph" w:customStyle="1" w:styleId="496">
    <w:name w:val="MM Topic 5"/>
    <w:basedOn w:val="7"/>
    <w:qFormat/>
    <w:uiPriority w:val="0"/>
    <w:pPr>
      <w:tabs>
        <w:tab w:val="left" w:pos="2520"/>
      </w:tabs>
      <w:adjustRightInd/>
      <w:ind w:left="2520" w:hanging="420"/>
    </w:pPr>
  </w:style>
  <w:style w:type="paragraph" w:customStyle="1" w:styleId="497">
    <w:name w:val="Char Char Char Char Char Char Char Char Char Char1"/>
    <w:basedOn w:val="1"/>
    <w:qFormat/>
    <w:uiPriority w:val="0"/>
    <w:rPr>
      <w:rFonts w:ascii="仿宋_GB2312" w:eastAsia="仿宋_GB2312"/>
      <w:b/>
      <w:sz w:val="32"/>
      <w:szCs w:val="32"/>
    </w:rPr>
  </w:style>
  <w:style w:type="paragraph" w:customStyle="1" w:styleId="498">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qFormat/>
    <w:uiPriority w:val="0"/>
    <w:rPr>
      <w:rFonts w:ascii="仿宋_GB2312" w:eastAsia="仿宋_GB2312"/>
      <w:b/>
      <w:sz w:val="32"/>
      <w:szCs w:val="32"/>
    </w:rPr>
  </w:style>
  <w:style w:type="paragraph" w:customStyle="1" w:styleId="501">
    <w:name w:val="Char2 Char Char Char1"/>
    <w:basedOn w:val="1"/>
    <w:qFormat/>
    <w:uiPriority w:val="6"/>
    <w:rPr>
      <w:rFonts w:ascii="仿宋_GB2312" w:eastAsia="仿宋_GB2312"/>
      <w:b/>
      <w:sz w:val="32"/>
      <w:szCs w:val="32"/>
    </w:rPr>
  </w:style>
  <w:style w:type="paragraph" w:customStyle="1" w:styleId="502">
    <w:name w:val="默认段落样式"/>
    <w:basedOn w:val="130"/>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qFormat/>
    <w:uiPriority w:val="0"/>
    <w:pPr>
      <w:snapToGrid w:val="0"/>
      <w:spacing w:line="0" w:lineRule="atLeast"/>
      <w:ind w:firstLine="200" w:firstLineChars="200"/>
      <w:jc w:val="center"/>
    </w:pPr>
    <w:rPr>
      <w:sz w:val="24"/>
      <w:szCs w:val="20"/>
    </w:rPr>
  </w:style>
  <w:style w:type="paragraph" w:customStyle="1" w:styleId="504">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4"/>
    <w:qFormat/>
    <w:uiPriority w:val="0"/>
    <w:pPr>
      <w:tabs>
        <w:tab w:val="left" w:pos="1680"/>
      </w:tabs>
      <w:adjustRightInd/>
      <w:ind w:left="1680" w:hanging="420"/>
    </w:pPr>
  </w:style>
  <w:style w:type="paragraph" w:customStyle="1" w:styleId="506">
    <w:name w:val="标准小四"/>
    <w:basedOn w:val="1"/>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qFormat/>
    <w:uiPriority w:val="0"/>
    <w:pPr>
      <w:adjustRightInd/>
      <w:snapToGrid w:val="0"/>
      <w:spacing w:line="300" w:lineRule="auto"/>
    </w:pPr>
    <w:rPr>
      <w:rFonts w:eastAsia="仿宋"/>
      <w:szCs w:val="21"/>
    </w:rPr>
  </w:style>
  <w:style w:type="paragraph" w:customStyle="1" w:styleId="5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qFormat/>
    <w:uiPriority w:val="6"/>
    <w:pPr>
      <w:adjustRightInd/>
    </w:pPr>
    <w:rPr>
      <w:rFonts w:ascii="Tahoma" w:hAnsi="Tahoma"/>
      <w:sz w:val="24"/>
      <w:szCs w:val="20"/>
    </w:rPr>
  </w:style>
  <w:style w:type="paragraph" w:customStyle="1" w:styleId="511">
    <w:name w:val="列出段落5"/>
    <w:basedOn w:val="1"/>
    <w:qFormat/>
    <w:uiPriority w:val="0"/>
    <w:pPr>
      <w:spacing w:line="360" w:lineRule="auto"/>
      <w:ind w:firstLine="200" w:firstLineChars="200"/>
    </w:pPr>
    <w:rPr>
      <w:rFonts w:eastAsia="楷体_GB2312" w:cs="Lucida Sans"/>
      <w:sz w:val="24"/>
    </w:rPr>
  </w:style>
  <w:style w:type="paragraph" w:customStyle="1" w:styleId="512">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4">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8">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qFormat/>
    <w:uiPriority w:val="0"/>
    <w:pPr>
      <w:adjustRightInd/>
      <w:ind w:firstLine="420" w:firstLineChars="200"/>
    </w:pPr>
    <w:rPr>
      <w:rFonts w:eastAsia="仿宋_GB2312"/>
      <w:sz w:val="28"/>
    </w:rPr>
  </w:style>
  <w:style w:type="paragraph" w:customStyle="1" w:styleId="520">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qFormat/>
    <w:uiPriority w:val="0"/>
    <w:pPr>
      <w:adjustRightInd/>
      <w:ind w:firstLine="200" w:firstLineChars="200"/>
      <w:jc w:val="right"/>
    </w:pPr>
  </w:style>
  <w:style w:type="paragraph" w:customStyle="1" w:styleId="523">
    <w:name w:val="Char Char11 Char Char Char Char Char Char Char Char Char"/>
    <w:basedOn w:val="1"/>
    <w:qFormat/>
    <w:uiPriority w:val="0"/>
    <w:pPr>
      <w:spacing w:line="360" w:lineRule="auto"/>
    </w:pPr>
    <w:rPr>
      <w:szCs w:val="20"/>
    </w:rPr>
  </w:style>
  <w:style w:type="paragraph" w:customStyle="1" w:styleId="524">
    <w:name w:val="正文1.25"/>
    <w:basedOn w:val="1"/>
    <w:qFormat/>
    <w:uiPriority w:val="0"/>
    <w:pPr>
      <w:adjustRightInd/>
      <w:spacing w:line="300" w:lineRule="auto"/>
      <w:ind w:firstLine="480" w:firstLineChars="200"/>
    </w:pPr>
    <w:rPr>
      <w:sz w:val="24"/>
      <w:szCs w:val="20"/>
    </w:rPr>
  </w:style>
  <w:style w:type="paragraph" w:customStyle="1" w:styleId="525">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qFormat/>
    <w:uiPriority w:val="6"/>
    <w:rPr>
      <w:rFonts w:ascii="仿宋_GB2312" w:eastAsia="仿宋_GB2312"/>
      <w:b/>
      <w:sz w:val="32"/>
      <w:szCs w:val="20"/>
    </w:rPr>
  </w:style>
  <w:style w:type="paragraph" w:customStyle="1" w:styleId="529">
    <w:name w:val="列出段落2"/>
    <w:basedOn w:val="1"/>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qFormat/>
    <w:uiPriority w:val="0"/>
    <w:rPr>
      <w:rFonts w:eastAsia="仿宋_GB2312"/>
      <w:sz w:val="28"/>
      <w:szCs w:val="20"/>
    </w:rPr>
  </w:style>
  <w:style w:type="paragraph" w:customStyle="1" w:styleId="531">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6"/>
    <w:qFormat/>
    <w:uiPriority w:val="0"/>
    <w:pPr>
      <w:widowControl/>
      <w:jc w:val="left"/>
    </w:pPr>
    <w:rPr>
      <w:rFonts w:cs="宋体"/>
      <w:sz w:val="24"/>
      <w:szCs w:val="20"/>
    </w:rPr>
  </w:style>
  <w:style w:type="paragraph" w:customStyle="1" w:styleId="533">
    <w:name w:val="彩色列表 - 强调文字颜色 11"/>
    <w:basedOn w:val="1"/>
    <w:qFormat/>
    <w:uiPriority w:val="0"/>
    <w:pPr>
      <w:adjustRightInd/>
      <w:ind w:firstLine="420" w:firstLineChars="200"/>
    </w:pPr>
    <w:rPr>
      <w:rFonts w:ascii="Calibri" w:hAnsi="Calibri"/>
      <w:szCs w:val="22"/>
    </w:rPr>
  </w:style>
  <w:style w:type="paragraph" w:customStyle="1" w:styleId="534">
    <w:name w:val="加粗正文"/>
    <w:basedOn w:val="1"/>
    <w:qFormat/>
    <w:uiPriority w:val="0"/>
    <w:pPr>
      <w:adjustRightInd/>
      <w:spacing w:beforeLines="50" w:afterLines="50" w:line="360" w:lineRule="auto"/>
      <w:ind w:firstLine="422" w:firstLineChars="200"/>
    </w:pPr>
    <w:rPr>
      <w:b/>
      <w:bCs/>
      <w:szCs w:val="21"/>
    </w:rPr>
  </w:style>
  <w:style w:type="paragraph" w:customStyle="1" w:styleId="535">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qFormat/>
    <w:uiPriority w:val="6"/>
    <w:rPr>
      <w:szCs w:val="20"/>
    </w:rPr>
  </w:style>
  <w:style w:type="paragraph" w:customStyle="1" w:styleId="53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79"/>
    <w:next w:val="79"/>
    <w:qFormat/>
    <w:uiPriority w:val="0"/>
    <w:pPr>
      <w:spacing w:after="68"/>
    </w:pPr>
    <w:rPr>
      <w:rFonts w:ascii="FHLHE E+ Futura Bk" w:eastAsia="FHLHE E+ Futura Bk" w:cs="Times New Roman"/>
      <w:color w:val="auto"/>
    </w:rPr>
  </w:style>
  <w:style w:type="paragraph" w:customStyle="1" w:styleId="544">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79"/>
    <w:next w:val="79"/>
    <w:qFormat/>
    <w:uiPriority w:val="0"/>
    <w:rPr>
      <w:rFonts w:ascii="宋体" w:eastAsia="宋体" w:cs="Times New Roman"/>
      <w:color w:val="auto"/>
    </w:rPr>
  </w:style>
  <w:style w:type="paragraph" w:customStyle="1" w:styleId="548">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qFormat/>
    <w:uiPriority w:val="0"/>
    <w:rPr>
      <w:rFonts w:ascii="仿宋_GB2312" w:eastAsia="仿宋_GB2312"/>
      <w:b/>
      <w:sz w:val="32"/>
      <w:szCs w:val="32"/>
    </w:rPr>
  </w:style>
  <w:style w:type="paragraph" w:customStyle="1" w:styleId="55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qFormat/>
    <w:uiPriority w:val="0"/>
    <w:pPr>
      <w:spacing w:line="360" w:lineRule="auto"/>
    </w:pPr>
    <w:rPr>
      <w:szCs w:val="20"/>
    </w:rPr>
  </w:style>
  <w:style w:type="paragraph" w:customStyle="1" w:styleId="553">
    <w:name w:val="Char"/>
    <w:basedOn w:val="1"/>
    <w:qFormat/>
    <w:uiPriority w:val="0"/>
    <w:rPr>
      <w:rFonts w:ascii="仿宋_GB2312" w:eastAsia="仿宋_GB2312"/>
      <w:b/>
      <w:sz w:val="32"/>
      <w:szCs w:val="32"/>
    </w:rPr>
  </w:style>
  <w:style w:type="paragraph" w:customStyle="1" w:styleId="554">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qFormat/>
    <w:uiPriority w:val="0"/>
    <w:rPr>
      <w:szCs w:val="20"/>
    </w:rPr>
  </w:style>
  <w:style w:type="paragraph" w:customStyle="1" w:styleId="557">
    <w:name w:val="正文标准"/>
    <w:basedOn w:val="1"/>
    <w:qFormat/>
    <w:uiPriority w:val="0"/>
    <w:pPr>
      <w:adjustRightInd/>
      <w:spacing w:line="360" w:lineRule="auto"/>
      <w:ind w:firstLine="200" w:firstLineChars="200"/>
    </w:pPr>
    <w:rPr>
      <w:rFonts w:ascii="宋体" w:hAnsi="Calibri"/>
      <w:sz w:val="24"/>
    </w:rPr>
  </w:style>
  <w:style w:type="paragraph" w:customStyle="1" w:styleId="558">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0">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2">
    <w:name w:val="_正文段落"/>
    <w:basedOn w:val="1"/>
    <w:qFormat/>
    <w:uiPriority w:val="0"/>
    <w:pPr>
      <w:adjustRightInd/>
      <w:ind w:firstLine="560"/>
    </w:pPr>
    <w:rPr>
      <w:rFonts w:ascii="仿宋_GB2312" w:hAnsi="仿宋" w:eastAsia="仿宋_GB2312"/>
      <w:kern w:val="0"/>
      <w:sz w:val="28"/>
      <w:szCs w:val="28"/>
    </w:rPr>
  </w:style>
  <w:style w:type="paragraph" w:customStyle="1" w:styleId="573">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qFormat/>
    <w:uiPriority w:val="0"/>
    <w:rPr>
      <w:szCs w:val="20"/>
    </w:rPr>
  </w:style>
  <w:style w:type="paragraph" w:customStyle="1" w:styleId="58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qFormat/>
    <w:uiPriority w:val="0"/>
    <w:rPr>
      <w:rFonts w:ascii="Tahoma" w:hAnsi="Tahoma"/>
      <w:sz w:val="24"/>
      <w:szCs w:val="20"/>
    </w:rPr>
  </w:style>
  <w:style w:type="paragraph" w:customStyle="1" w:styleId="582">
    <w:name w:val="标题五"/>
    <w:basedOn w:val="1"/>
    <w:qFormat/>
    <w:uiPriority w:val="0"/>
    <w:pPr>
      <w:adjustRightInd/>
      <w:spacing w:beforeLines="50" w:line="360" w:lineRule="auto"/>
    </w:pPr>
    <w:rPr>
      <w:b/>
      <w:sz w:val="24"/>
    </w:rPr>
  </w:style>
  <w:style w:type="paragraph" w:customStyle="1" w:styleId="583">
    <w:name w:val="Char Char1101"/>
    <w:basedOn w:val="1"/>
    <w:qFormat/>
    <w:uiPriority w:val="0"/>
    <w:pPr>
      <w:spacing w:line="360" w:lineRule="auto"/>
    </w:pPr>
    <w:rPr>
      <w:rFonts w:ascii="Tahoma" w:hAnsi="Tahoma"/>
      <w:sz w:val="24"/>
      <w:szCs w:val="20"/>
    </w:rPr>
  </w:style>
  <w:style w:type="paragraph" w:customStyle="1" w:styleId="584">
    <w:name w:val="Char Char Char Char Char Char Char Char1"/>
    <w:basedOn w:val="1"/>
    <w:qFormat/>
    <w:uiPriority w:val="0"/>
    <w:pPr>
      <w:tabs>
        <w:tab w:val="left" w:pos="360"/>
      </w:tabs>
    </w:pPr>
    <w:rPr>
      <w:sz w:val="24"/>
      <w:szCs w:val="20"/>
    </w:rPr>
  </w:style>
  <w:style w:type="paragraph" w:customStyle="1" w:styleId="585">
    <w:name w:val="Char Char Char 字元 字元"/>
    <w:basedOn w:val="1"/>
    <w:qFormat/>
    <w:uiPriority w:val="0"/>
    <w:pPr>
      <w:adjustRightInd/>
      <w:spacing w:line="360" w:lineRule="auto"/>
      <w:ind w:firstLine="200" w:firstLineChars="200"/>
    </w:pPr>
    <w:rPr>
      <w:szCs w:val="20"/>
    </w:rPr>
  </w:style>
  <w:style w:type="paragraph" w:customStyle="1" w:styleId="586">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qFormat/>
    <w:uiPriority w:val="0"/>
    <w:rPr>
      <w:rFonts w:ascii="仿宋_GB2312" w:eastAsia="仿宋_GB2312"/>
      <w:b/>
      <w:sz w:val="32"/>
      <w:szCs w:val="32"/>
    </w:rPr>
  </w:style>
  <w:style w:type="paragraph" w:customStyle="1" w:styleId="588">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qFormat/>
    <w:uiPriority w:val="0"/>
    <w:pPr>
      <w:adjustRightInd/>
    </w:pPr>
    <w:rPr>
      <w:sz w:val="18"/>
      <w:szCs w:val="20"/>
    </w:rPr>
  </w:style>
  <w:style w:type="paragraph" w:customStyle="1" w:styleId="593">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qFormat/>
    <w:uiPriority w:val="99"/>
    <w:pPr>
      <w:adjustRightInd/>
      <w:spacing w:line="360" w:lineRule="auto"/>
    </w:pPr>
    <w:rPr>
      <w:rFonts w:ascii="仿宋_GB2312" w:eastAsia="仿宋_GB2312"/>
      <w:sz w:val="24"/>
      <w:szCs w:val="20"/>
    </w:rPr>
  </w:style>
  <w:style w:type="paragraph" w:customStyle="1" w:styleId="59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6"/>
    <w:qFormat/>
    <w:uiPriority w:val="0"/>
    <w:pPr>
      <w:snapToGrid w:val="0"/>
      <w:spacing w:line="360" w:lineRule="auto"/>
    </w:pPr>
    <w:rPr>
      <w:rFonts w:ascii="宋体"/>
      <w:b/>
      <w:sz w:val="24"/>
      <w:szCs w:val="20"/>
    </w:rPr>
  </w:style>
  <w:style w:type="paragraph" w:customStyle="1" w:styleId="603">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qFormat/>
    <w:uiPriority w:val="7"/>
    <w:pPr>
      <w:adjustRightInd/>
    </w:pPr>
    <w:rPr>
      <w:rFonts w:ascii="宋体" w:hAnsi="Courier New"/>
    </w:rPr>
  </w:style>
  <w:style w:type="paragraph" w:customStyle="1" w:styleId="606">
    <w:name w:val="Char3"/>
    <w:basedOn w:val="1"/>
    <w:qFormat/>
    <w:uiPriority w:val="0"/>
    <w:pPr>
      <w:adjustRightInd/>
    </w:pPr>
    <w:rPr>
      <w:rFonts w:ascii="仿宋_GB2312" w:eastAsia="仿宋_GB2312"/>
      <w:b/>
      <w:sz w:val="32"/>
      <w:szCs w:val="32"/>
    </w:rPr>
  </w:style>
  <w:style w:type="paragraph" w:customStyle="1" w:styleId="607">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qFormat/>
    <w:uiPriority w:val="0"/>
    <w:pPr>
      <w:widowControl/>
      <w:adjustRightInd/>
      <w:spacing w:after="160" w:line="240" w:lineRule="exact"/>
      <w:jc w:val="left"/>
    </w:pPr>
    <w:rPr>
      <w:szCs w:val="20"/>
    </w:rPr>
  </w:style>
  <w:style w:type="paragraph" w:customStyle="1" w:styleId="615">
    <w:name w:val="表格标题2"/>
    <w:basedOn w:val="616"/>
    <w:qFormat/>
    <w:uiPriority w:val="0"/>
    <w:rPr>
      <w:b/>
    </w:rPr>
  </w:style>
  <w:style w:type="paragraph" w:customStyle="1" w:styleId="616">
    <w:name w:val="表格内文"/>
    <w:basedOn w:val="1"/>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qFormat/>
    <w:uiPriority w:val="0"/>
    <w:rPr>
      <w:rFonts w:ascii="仿宋_GB2312" w:eastAsia="仿宋_GB2312"/>
      <w:b/>
      <w:sz w:val="32"/>
      <w:szCs w:val="32"/>
    </w:rPr>
  </w:style>
  <w:style w:type="paragraph" w:customStyle="1" w:styleId="618">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qFormat/>
    <w:uiPriority w:val="0"/>
    <w:pPr>
      <w:spacing w:line="360" w:lineRule="auto"/>
    </w:pPr>
    <w:rPr>
      <w:szCs w:val="20"/>
    </w:rPr>
  </w:style>
  <w:style w:type="paragraph" w:customStyle="1" w:styleId="621">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3">
    <w:name w:val="MM Topic 1"/>
    <w:basedOn w:val="3"/>
    <w:qFormat/>
    <w:uiPriority w:val="0"/>
    <w:pPr>
      <w:tabs>
        <w:tab w:val="left" w:pos="840"/>
      </w:tabs>
      <w:adjustRightInd/>
      <w:ind w:left="840" w:hanging="420"/>
    </w:pPr>
  </w:style>
  <w:style w:type="paragraph" w:customStyle="1" w:styleId="624">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qFormat/>
    <w:uiPriority w:val="0"/>
    <w:pPr>
      <w:spacing w:line="360" w:lineRule="auto"/>
      <w:ind w:firstLine="200" w:firstLineChars="200"/>
    </w:pPr>
    <w:rPr>
      <w:kern w:val="0"/>
      <w:sz w:val="24"/>
      <w:szCs w:val="20"/>
    </w:rPr>
  </w:style>
  <w:style w:type="paragraph" w:customStyle="1" w:styleId="626">
    <w:name w:val="表格"/>
    <w:basedOn w:val="1"/>
    <w:qFormat/>
    <w:uiPriority w:val="0"/>
    <w:pPr>
      <w:snapToGrid w:val="0"/>
      <w:ind w:firstLine="42" w:firstLineChars="21"/>
    </w:pPr>
    <w:rPr>
      <w:rFonts w:ascii="宋体" w:hAnsi="宋体"/>
      <w:kern w:val="0"/>
      <w:sz w:val="20"/>
      <w:szCs w:val="20"/>
    </w:rPr>
  </w:style>
  <w:style w:type="paragraph" w:customStyle="1" w:styleId="627">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qFormat/>
    <w:uiPriority w:val="0"/>
    <w:pPr>
      <w:adjustRightInd/>
      <w:spacing w:line="300" w:lineRule="auto"/>
      <w:jc w:val="center"/>
    </w:pPr>
  </w:style>
  <w:style w:type="paragraph" w:customStyle="1" w:styleId="632">
    <w:name w:val="_Style 6"/>
    <w:basedOn w:val="1"/>
    <w:qFormat/>
    <w:uiPriority w:val="34"/>
    <w:pPr>
      <w:adjustRightInd/>
      <w:ind w:firstLine="420" w:firstLineChars="200"/>
    </w:pPr>
    <w:rPr>
      <w:rFonts w:eastAsia="仿宋_GB2312"/>
      <w:sz w:val="28"/>
    </w:rPr>
  </w:style>
  <w:style w:type="paragraph" w:customStyle="1" w:styleId="633">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qFormat/>
    <w:uiPriority w:val="0"/>
    <w:rPr>
      <w:rFonts w:ascii="仿宋_GB2312" w:eastAsia="仿宋_GB2312"/>
      <w:b/>
      <w:sz w:val="32"/>
      <w:szCs w:val="20"/>
    </w:rPr>
  </w:style>
  <w:style w:type="paragraph" w:customStyle="1" w:styleId="643">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qFormat/>
    <w:uiPriority w:val="0"/>
    <w:pPr>
      <w:adjustRightInd/>
      <w:ind w:firstLine="200" w:firstLineChars="200"/>
    </w:pPr>
    <w:rPr>
      <w:rFonts w:ascii="Tahoma" w:hAnsi="Tahoma"/>
      <w:sz w:val="24"/>
      <w:szCs w:val="20"/>
    </w:rPr>
  </w:style>
  <w:style w:type="paragraph" w:customStyle="1" w:styleId="645">
    <w:name w:val="a1"/>
    <w:basedOn w:val="1"/>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qFormat/>
    <w:uiPriority w:val="0"/>
    <w:pPr>
      <w:spacing w:afterLines="50"/>
      <w:jc w:val="left"/>
      <w:outlineLvl w:val="3"/>
    </w:pPr>
    <w:rPr>
      <w:sz w:val="24"/>
      <w:szCs w:val="24"/>
    </w:rPr>
  </w:style>
  <w:style w:type="paragraph" w:customStyle="1" w:styleId="647">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qFormat/>
    <w:uiPriority w:val="0"/>
    <w:pPr>
      <w:adjustRightInd/>
    </w:pPr>
    <w:rPr>
      <w:rFonts w:ascii="Tahoma" w:hAnsi="Tahoma"/>
      <w:sz w:val="24"/>
      <w:szCs w:val="20"/>
    </w:rPr>
  </w:style>
  <w:style w:type="paragraph" w:customStyle="1" w:styleId="652">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qFormat/>
    <w:uiPriority w:val="0"/>
    <w:pPr>
      <w:tabs>
        <w:tab w:val="left" w:pos="1260"/>
        <w:tab w:val="left" w:pos="1680"/>
        <w:tab w:val="left" w:pos="2100"/>
      </w:tabs>
      <w:ind w:left="0"/>
      <w:outlineLvl w:val="3"/>
    </w:pPr>
  </w:style>
  <w:style w:type="paragraph" w:customStyle="1" w:styleId="655">
    <w:name w:val="一级条标题"/>
    <w:basedOn w:val="656"/>
    <w:next w:val="638"/>
    <w:qFormat/>
    <w:uiPriority w:val="0"/>
    <w:pPr>
      <w:tabs>
        <w:tab w:val="left" w:pos="1260"/>
        <w:tab w:val="left" w:pos="1680"/>
      </w:tabs>
      <w:ind w:left="1680"/>
      <w:outlineLvl w:val="2"/>
    </w:pPr>
  </w:style>
  <w:style w:type="paragraph" w:customStyle="1" w:styleId="656">
    <w:name w:val="章标题"/>
    <w:next w:val="638"/>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qFormat/>
    <w:uiPriority w:val="0"/>
    <w:pPr>
      <w:tabs>
        <w:tab w:val="left" w:pos="840"/>
      </w:tabs>
      <w:spacing w:after="0"/>
      <w:ind w:left="900"/>
    </w:pPr>
  </w:style>
  <w:style w:type="paragraph" w:customStyle="1" w:styleId="664">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qFormat/>
    <w:uiPriority w:val="6"/>
    <w:pPr>
      <w:widowControl/>
      <w:adjustRightInd/>
      <w:ind w:left="720" w:hanging="720"/>
    </w:pPr>
    <w:rPr>
      <w:color w:val="000000"/>
      <w:kern w:val="0"/>
      <w:sz w:val="24"/>
      <w:szCs w:val="20"/>
      <w:lang w:val="en-GB"/>
    </w:rPr>
  </w:style>
  <w:style w:type="paragraph" w:customStyle="1" w:styleId="666">
    <w:name w:val="表1"/>
    <w:basedOn w:val="1"/>
    <w:qFormat/>
    <w:uiPriority w:val="0"/>
    <w:pPr>
      <w:tabs>
        <w:tab w:val="left" w:pos="703"/>
      </w:tabs>
      <w:adjustRightInd/>
      <w:spacing w:line="360" w:lineRule="auto"/>
      <w:ind w:left="703"/>
      <w:jc w:val="center"/>
    </w:pPr>
  </w:style>
  <w:style w:type="paragraph" w:customStyle="1" w:styleId="667">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qFormat/>
    <w:uiPriority w:val="0"/>
    <w:pPr>
      <w:jc w:val="left"/>
      <w:outlineLvl w:val="1"/>
    </w:pPr>
    <w:rPr>
      <w:rFonts w:ascii="Times New Roman" w:hAnsi="Times New Roman" w:eastAsia="仿宋"/>
      <w:sz w:val="30"/>
    </w:rPr>
  </w:style>
  <w:style w:type="paragraph" w:customStyle="1" w:styleId="671">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qFormat/>
    <w:uiPriority w:val="0"/>
    <w:pPr>
      <w:tabs>
        <w:tab w:val="left" w:pos="840"/>
      </w:tabs>
      <w:adjustRightInd/>
      <w:ind w:left="840" w:hanging="420"/>
    </w:pPr>
  </w:style>
  <w:style w:type="paragraph" w:customStyle="1" w:styleId="67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6"/>
    <w:qFormat/>
    <w:uiPriority w:val="0"/>
    <w:pPr>
      <w:tabs>
        <w:tab w:val="left" w:pos="2100"/>
      </w:tabs>
      <w:adjustRightInd/>
      <w:ind w:left="2100" w:hanging="420"/>
    </w:pPr>
    <w:rPr>
      <w:lang w:val="en-US"/>
    </w:rPr>
  </w:style>
  <w:style w:type="paragraph" w:customStyle="1" w:styleId="685">
    <w:name w:val="Char11"/>
    <w:basedOn w:val="1"/>
    <w:qFormat/>
    <w:uiPriority w:val="0"/>
    <w:pPr>
      <w:tabs>
        <w:tab w:val="left" w:pos="432"/>
      </w:tabs>
      <w:adjustRightInd/>
      <w:spacing w:beforeLines="50" w:afterLines="50"/>
      <w:ind w:left="432" w:hanging="432" w:firstLineChars="200"/>
    </w:pPr>
    <w:rPr>
      <w:sz w:val="24"/>
    </w:rPr>
  </w:style>
  <w:style w:type="paragraph" w:customStyle="1" w:styleId="686">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qFormat/>
    <w:uiPriority w:val="6"/>
    <w:pPr>
      <w:spacing w:line="360" w:lineRule="auto"/>
    </w:pPr>
    <w:rPr>
      <w:szCs w:val="20"/>
    </w:rPr>
  </w:style>
  <w:style w:type="paragraph" w:customStyle="1" w:styleId="68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4">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qFormat/>
    <w:uiPriority w:val="0"/>
    <w:pPr>
      <w:adjustRightInd/>
      <w:spacing w:line="360" w:lineRule="auto"/>
      <w:jc w:val="center"/>
    </w:pPr>
    <w:rPr>
      <w:sz w:val="24"/>
    </w:rPr>
  </w:style>
  <w:style w:type="paragraph" w:customStyle="1" w:styleId="698">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qFormat/>
    <w:uiPriority w:val="6"/>
    <w:rPr>
      <w:rFonts w:ascii="仿宋_GB2312" w:eastAsia="仿宋_GB2312"/>
      <w:b/>
      <w:sz w:val="32"/>
      <w:szCs w:val="32"/>
    </w:rPr>
  </w:style>
  <w:style w:type="paragraph" w:customStyle="1" w:styleId="700">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qFormat/>
    <w:uiPriority w:val="0"/>
    <w:pPr>
      <w:widowControl/>
      <w:adjustRightInd/>
      <w:spacing w:after="160" w:line="240" w:lineRule="exact"/>
      <w:jc w:val="left"/>
    </w:pPr>
    <w:rPr>
      <w:szCs w:val="20"/>
    </w:rPr>
  </w:style>
  <w:style w:type="paragraph" w:customStyle="1" w:styleId="703">
    <w:name w:val="Char Char1121"/>
    <w:basedOn w:val="1"/>
    <w:qFormat/>
    <w:uiPriority w:val="0"/>
    <w:pPr>
      <w:spacing w:line="360" w:lineRule="auto"/>
    </w:pPr>
    <w:rPr>
      <w:szCs w:val="20"/>
    </w:rPr>
  </w:style>
  <w:style w:type="paragraph" w:customStyle="1" w:styleId="704">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qFormat/>
    <w:uiPriority w:val="0"/>
    <w:rPr>
      <w:rFonts w:ascii="Times New Roman" w:hAnsi="Times New Roman" w:eastAsia="宋体" w:cs="Times New Roman"/>
      <w:lang w:val="en-US" w:eastAsia="en-US" w:bidi="ar-SA"/>
    </w:rPr>
  </w:style>
  <w:style w:type="paragraph" w:customStyle="1" w:styleId="707">
    <w:name w:val="带编号样式"/>
    <w:basedOn w:val="625"/>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qFormat/>
    <w:uiPriority w:val="0"/>
    <w:pPr>
      <w:spacing w:line="360" w:lineRule="atLeast"/>
      <w:jc w:val="right"/>
      <w:textAlignment w:val="baseline"/>
    </w:pPr>
    <w:rPr>
      <w:rFonts w:ascii="Symbol" w:hAnsi="Symbol"/>
      <w:kern w:val="0"/>
      <w:szCs w:val="20"/>
    </w:rPr>
  </w:style>
  <w:style w:type="paragraph" w:customStyle="1" w:styleId="711">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qFormat/>
    <w:uiPriority w:val="0"/>
    <w:pPr>
      <w:spacing w:line="240" w:lineRule="atLeast"/>
      <w:ind w:left="420" w:firstLine="420"/>
    </w:pPr>
    <w:rPr>
      <w:sz w:val="24"/>
    </w:rPr>
  </w:style>
  <w:style w:type="paragraph" w:customStyle="1" w:styleId="714">
    <w:name w:val="WW-正文文字缩进 2"/>
    <w:basedOn w:val="1"/>
    <w:qFormat/>
    <w:uiPriority w:val="0"/>
    <w:pPr>
      <w:suppressAutoHyphens/>
      <w:adjustRightInd/>
      <w:ind w:firstLine="420"/>
    </w:pPr>
    <w:rPr>
      <w:kern w:val="1"/>
      <w:szCs w:val="20"/>
    </w:rPr>
  </w:style>
  <w:style w:type="paragraph" w:customStyle="1" w:styleId="715">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qFormat/>
    <w:uiPriority w:val="0"/>
    <w:pPr>
      <w:adjustRightInd/>
      <w:spacing w:line="400" w:lineRule="exact"/>
      <w:ind w:firstLine="200" w:firstLineChars="200"/>
    </w:pPr>
    <w:rPr>
      <w:rFonts w:ascii="Arial" w:hAnsi="Arial"/>
    </w:rPr>
  </w:style>
  <w:style w:type="paragraph" w:customStyle="1" w:styleId="718">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7"/>
    <w:qFormat/>
    <w:uiPriority w:val="0"/>
    <w:pPr>
      <w:spacing w:after="120" w:line="480" w:lineRule="auto"/>
      <w:ind w:left="420" w:leftChars="200"/>
    </w:pPr>
    <w:rPr>
      <w:sz w:val="24"/>
      <w:szCs w:val="20"/>
    </w:rPr>
  </w:style>
  <w:style w:type="paragraph" w:customStyle="1" w:styleId="72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4"/>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5">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qFormat/>
    <w:uiPriority w:val="0"/>
    <w:rPr>
      <w:rFonts w:ascii="仿宋_GB2312" w:eastAsia="仿宋_GB2312"/>
      <w:b/>
      <w:sz w:val="32"/>
      <w:szCs w:val="20"/>
    </w:rPr>
  </w:style>
  <w:style w:type="paragraph" w:customStyle="1" w:styleId="730">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qFormat/>
    <w:uiPriority w:val="0"/>
    <w:rPr>
      <w:rFonts w:ascii="仿宋_GB2312" w:eastAsia="仿宋_GB2312"/>
      <w:b/>
      <w:sz w:val="32"/>
      <w:szCs w:val="32"/>
    </w:rPr>
  </w:style>
  <w:style w:type="paragraph" w:customStyle="1" w:styleId="734">
    <w:name w:val="Char3 Char Char Char1"/>
    <w:basedOn w:val="1"/>
    <w:qFormat/>
    <w:uiPriority w:val="6"/>
    <w:pPr>
      <w:widowControl/>
      <w:adjustRightInd/>
      <w:spacing w:after="160" w:line="240" w:lineRule="exact"/>
      <w:jc w:val="left"/>
    </w:pPr>
    <w:rPr>
      <w:szCs w:val="20"/>
    </w:rPr>
  </w:style>
  <w:style w:type="paragraph" w:customStyle="1" w:styleId="735">
    <w:name w:val="Char1 Char Char Char21"/>
    <w:basedOn w:val="1"/>
    <w:qFormat/>
    <w:uiPriority w:val="0"/>
    <w:rPr>
      <w:rFonts w:ascii="Tahoma" w:hAnsi="Tahoma"/>
      <w:sz w:val="24"/>
      <w:szCs w:val="20"/>
    </w:rPr>
  </w:style>
  <w:style w:type="paragraph" w:customStyle="1" w:styleId="736">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qFormat/>
    <w:uiPriority w:val="0"/>
    <w:pPr>
      <w:spacing w:line="360" w:lineRule="auto"/>
      <w:ind w:firstLine="200" w:firstLineChars="200"/>
    </w:pPr>
    <w:rPr>
      <w:sz w:val="24"/>
    </w:rPr>
  </w:style>
  <w:style w:type="paragraph" w:customStyle="1" w:styleId="738">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qFormat/>
    <w:uiPriority w:val="0"/>
    <w:pPr>
      <w:adjustRightInd/>
      <w:ind w:firstLine="200" w:firstLineChars="200"/>
    </w:pPr>
    <w:rPr>
      <w:rFonts w:ascii="Tahoma" w:hAnsi="Tahoma"/>
      <w:sz w:val="24"/>
      <w:szCs w:val="20"/>
    </w:rPr>
  </w:style>
  <w:style w:type="paragraph" w:customStyle="1" w:styleId="744">
    <w:name w:val="_标题2"/>
    <w:basedOn w:val="711"/>
    <w:next w:val="711"/>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qFormat/>
    <w:uiPriority w:val="0"/>
    <w:pPr>
      <w:adjustRightInd/>
      <w:spacing w:line="360" w:lineRule="auto"/>
    </w:pPr>
    <w:rPr>
      <w:rFonts w:ascii="宋体" w:hAnsi="宋体"/>
      <w:szCs w:val="20"/>
    </w:rPr>
  </w:style>
  <w:style w:type="paragraph" w:customStyle="1" w:styleId="750">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qFormat/>
    <w:uiPriority w:val="0"/>
    <w:pPr>
      <w:adjustRightInd/>
    </w:pPr>
    <w:rPr>
      <w:rFonts w:ascii="Tahoma" w:hAnsi="Tahoma"/>
      <w:sz w:val="24"/>
    </w:rPr>
  </w:style>
  <w:style w:type="paragraph" w:customStyle="1" w:styleId="752">
    <w:name w:val="Char Char Char Char11"/>
    <w:basedOn w:val="1"/>
    <w:qFormat/>
    <w:uiPriority w:val="0"/>
    <w:rPr>
      <w:rFonts w:ascii="Tahoma" w:hAnsi="Tahoma"/>
      <w:sz w:val="24"/>
      <w:szCs w:val="20"/>
    </w:rPr>
  </w:style>
  <w:style w:type="paragraph" w:customStyle="1" w:styleId="753">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qFormat/>
    <w:uiPriority w:val="0"/>
    <w:rPr>
      <w:rFonts w:ascii="Tahoma" w:hAnsi="Tahoma"/>
      <w:sz w:val="24"/>
      <w:szCs w:val="20"/>
    </w:rPr>
  </w:style>
  <w:style w:type="paragraph" w:customStyle="1" w:styleId="755">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qFormat/>
    <w:uiPriority w:val="0"/>
    <w:pPr>
      <w:adjustRightInd/>
    </w:pPr>
    <w:rPr>
      <w:szCs w:val="20"/>
    </w:rPr>
  </w:style>
  <w:style w:type="paragraph" w:customStyle="1" w:styleId="757">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qFormat/>
    <w:uiPriority w:val="34"/>
    <w:pPr>
      <w:adjustRightInd/>
      <w:ind w:firstLine="420" w:firstLineChars="200"/>
    </w:pPr>
    <w:rPr>
      <w:rFonts w:eastAsia="仿宋_GB2312"/>
      <w:sz w:val="28"/>
    </w:rPr>
  </w:style>
  <w:style w:type="paragraph" w:customStyle="1" w:styleId="760">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8">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qFormat/>
    <w:uiPriority w:val="0"/>
    <w:rPr>
      <w:rFonts w:ascii="宋体" w:hAnsi="Times New Roman" w:eastAsia="宋体" w:cs="Times New Roman"/>
      <w:kern w:val="2"/>
      <w:lang w:val="en-US" w:eastAsia="zh-CN" w:bidi="ar-SA"/>
    </w:rPr>
  </w:style>
  <w:style w:type="paragraph" w:customStyle="1" w:styleId="770">
    <w:name w:val="MM Title"/>
    <w:basedOn w:val="59"/>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qFormat/>
    <w:uiPriority w:val="0"/>
    <w:pPr>
      <w:tabs>
        <w:tab w:val="left" w:pos="360"/>
      </w:tabs>
    </w:pPr>
    <w:rPr>
      <w:sz w:val="24"/>
      <w:szCs w:val="20"/>
    </w:rPr>
  </w:style>
  <w:style w:type="paragraph" w:customStyle="1" w:styleId="774">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qFormat/>
    <w:uiPriority w:val="0"/>
    <w:pPr>
      <w:widowControl/>
      <w:adjustRightInd/>
    </w:pPr>
    <w:rPr>
      <w:kern w:val="0"/>
      <w:szCs w:val="21"/>
    </w:rPr>
  </w:style>
  <w:style w:type="paragraph" w:customStyle="1" w:styleId="783">
    <w:name w:val="Char6"/>
    <w:basedOn w:val="1"/>
    <w:qFormat/>
    <w:uiPriority w:val="0"/>
    <w:rPr>
      <w:rFonts w:ascii="仿宋_GB2312" w:eastAsia="仿宋_GB2312"/>
      <w:b/>
      <w:sz w:val="32"/>
      <w:szCs w:val="32"/>
    </w:rPr>
  </w:style>
  <w:style w:type="paragraph" w:customStyle="1" w:styleId="784">
    <w:name w:val="Char111"/>
    <w:basedOn w:val="1"/>
    <w:qFormat/>
    <w:uiPriority w:val="0"/>
    <w:rPr>
      <w:rFonts w:ascii="仿宋_GB2312" w:eastAsia="仿宋_GB2312"/>
      <w:b/>
      <w:sz w:val="32"/>
      <w:szCs w:val="32"/>
    </w:rPr>
  </w:style>
  <w:style w:type="paragraph" w:customStyle="1" w:styleId="785">
    <w:name w:val="标题3"/>
    <w:basedOn w:val="4"/>
    <w:next w:val="53"/>
    <w:qFormat/>
    <w:uiPriority w:val="0"/>
    <w:pPr>
      <w:tabs>
        <w:tab w:val="clear" w:pos="900"/>
      </w:tabs>
      <w:spacing w:after="0" w:line="360" w:lineRule="auto"/>
    </w:pPr>
    <w:rPr>
      <w:rFonts w:ascii="仿宋" w:hAnsi="仿宋" w:eastAsia="仿宋" w:cs="仿宋"/>
    </w:rPr>
  </w:style>
  <w:style w:type="paragraph" w:customStyle="1" w:styleId="786">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qFormat/>
    <w:uiPriority w:val="0"/>
    <w:pPr>
      <w:adjustRightInd/>
      <w:ind w:firstLine="200" w:firstLineChars="200"/>
    </w:pPr>
    <w:rPr>
      <w:rFonts w:ascii="Tahoma" w:hAnsi="Tahoma"/>
      <w:sz w:val="24"/>
      <w:szCs w:val="20"/>
    </w:rPr>
  </w:style>
  <w:style w:type="paragraph" w:customStyle="1" w:styleId="789">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qFormat/>
    <w:uiPriority w:val="0"/>
    <w:rPr>
      <w:rFonts w:ascii="仿宋_GB2312" w:eastAsia="仿宋_GB2312"/>
      <w:b/>
      <w:sz w:val="32"/>
      <w:szCs w:val="32"/>
    </w:rPr>
  </w:style>
  <w:style w:type="paragraph" w:customStyle="1" w:styleId="792">
    <w:name w:val="五级条标题"/>
    <w:basedOn w:val="793"/>
    <w:next w:val="638"/>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qFormat/>
    <w:uiPriority w:val="0"/>
    <w:pPr>
      <w:tabs>
        <w:tab w:val="clear" w:pos="2520"/>
      </w:tabs>
      <w:ind w:left="2940"/>
      <w:outlineLvl w:val="5"/>
    </w:pPr>
  </w:style>
  <w:style w:type="paragraph" w:customStyle="1" w:styleId="79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qFormat/>
    <w:uiPriority w:val="0"/>
    <w:rPr>
      <w:rFonts w:ascii="仿宋_GB2312" w:eastAsia="仿宋_GB2312"/>
      <w:b/>
      <w:sz w:val="32"/>
      <w:szCs w:val="32"/>
    </w:rPr>
  </w:style>
  <w:style w:type="paragraph" w:customStyle="1" w:styleId="796">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2"/>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6"/>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7"/>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3"/>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1"/>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8"/>
    <w:qFormat/>
    <w:uiPriority w:val="0"/>
    <w:rPr>
      <w:kern w:val="2"/>
      <w:sz w:val="21"/>
      <w:szCs w:val="24"/>
      <w:lang w:val="zh-CN"/>
    </w:rPr>
  </w:style>
  <w:style w:type="character" w:customStyle="1" w:styleId="931">
    <w:name w:val="无间隔 Char"/>
    <w:link w:val="481"/>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6"/>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paragraph" w:customStyle="1" w:styleId="963">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emf"/><Relationship Id="rId26" Type="http://schemas.openxmlformats.org/officeDocument/2006/relationships/oleObject" Target="embeddings/oleObject2.bin"/><Relationship Id="rId25" Type="http://schemas.openxmlformats.org/officeDocument/2006/relationships/image" Target="media/image1.emf"/><Relationship Id="rId24" Type="http://schemas.openxmlformats.org/officeDocument/2006/relationships/oleObject" Target="embeddings/oleObject1.bin"/><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115</Pages>
  <Words>38157</Words>
  <Characters>41796</Characters>
  <Lines>338</Lines>
  <Paragraphs>95</Paragraphs>
  <TotalTime>9</TotalTime>
  <ScaleCrop>false</ScaleCrop>
  <LinksUpToDate>false</LinksUpToDate>
  <CharactersWithSpaces>42661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2021-12-31T19:06:00Z</cp:lastPrinted>
  <dcterms:modified xsi:type="dcterms:W3CDTF">2025-12-17T08:06:04Z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11000788E14A4BA8A19FD934BEBBCC62_13</vt:lpwstr>
  </property>
  <property fmtid="{D5CDD505-2E9C-101B-9397-08002B2CF9AE}" pid="5" name="KSOTemplateDocerSaveRecord">
    <vt:lpwstr>eyJoZGlkIjoiYjcxYjFmOWIyNzUwNzdiY2NmN2UyZDA3Zjc5NDg0MmMiLCJ1c2VySWQiOiI0OTM5MzE2NzcifQ==</vt:lpwstr>
  </property>
</Properties>
</file>