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9679B">
      <w:pPr>
        <w:adjustRightInd/>
        <w:spacing w:line="360" w:lineRule="auto"/>
        <w:jc w:val="center"/>
        <w:rPr>
          <w:rFonts w:hint="eastAsia" w:ascii="仿宋" w:hAnsi="仿宋" w:eastAsia="仿宋" w:cs="仿宋"/>
          <w:b/>
          <w:bCs/>
          <w:color w:val="auto"/>
          <w:sz w:val="22"/>
          <w:szCs w:val="22"/>
          <w:highlight w:val="none"/>
        </w:rPr>
      </w:pPr>
      <w:bookmarkStart w:id="55" w:name="_GoBack"/>
      <w:bookmarkEnd w:id="55"/>
    </w:p>
    <w:p w14:paraId="4855873D">
      <w:pPr>
        <w:adjustRightInd/>
        <w:spacing w:line="360" w:lineRule="auto"/>
        <w:jc w:val="center"/>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绍兴市公共交通集团第一有限公司</w:t>
      </w:r>
    </w:p>
    <w:p w14:paraId="7E31508D">
      <w:pPr>
        <w:adjustRightInd/>
        <w:spacing w:line="360" w:lineRule="auto"/>
        <w:jc w:val="center"/>
        <w:rPr>
          <w:rFonts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小卖部商品采购项目</w:t>
      </w:r>
    </w:p>
    <w:p w14:paraId="5F3511C5">
      <w:pPr>
        <w:jc w:val="center"/>
        <w:outlineLvl w:val="0"/>
        <w:rPr>
          <w:rFonts w:ascii="仿宋" w:hAnsi="仿宋" w:eastAsia="仿宋" w:cs="仿宋"/>
          <w:b/>
          <w:color w:val="auto"/>
          <w:sz w:val="72"/>
          <w:szCs w:val="72"/>
          <w:highlight w:val="none"/>
        </w:rPr>
      </w:pPr>
    </w:p>
    <w:p w14:paraId="280AA49A">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62127202">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7620A586">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45AF1E23">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3987EEDB">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2BA28F4">
      <w:pPr>
        <w:jc w:val="center"/>
        <w:outlineLvl w:val="0"/>
        <w:rPr>
          <w:rFonts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4317C64C">
      <w:pPr>
        <w:adjustRightInd/>
        <w:spacing w:line="360" w:lineRule="auto"/>
        <w:jc w:val="cente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7100621B">
      <w:pPr>
        <w:spacing w:line="360" w:lineRule="auto"/>
        <w:rPr>
          <w:rFonts w:ascii="仿宋" w:hAnsi="仿宋" w:eastAsia="仿宋" w:cs="仿宋"/>
          <w:b/>
          <w:color w:val="auto"/>
          <w:sz w:val="44"/>
          <w:szCs w:val="44"/>
          <w:highlight w:val="none"/>
        </w:rPr>
      </w:pPr>
    </w:p>
    <w:p w14:paraId="0F2AD75D">
      <w:pPr>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招标编号:</w:t>
      </w:r>
      <w:r>
        <w:rPr>
          <w:rFonts w:hint="eastAsia" w:ascii="仿宋" w:hAnsi="仿宋" w:eastAsia="仿宋" w:cs="仿宋"/>
          <w:b/>
          <w:color w:val="auto"/>
          <w:sz w:val="28"/>
          <w:szCs w:val="28"/>
          <w:highlight w:val="none"/>
          <w:lang w:eastAsia="zh-CN"/>
        </w:rPr>
        <w:t>CGSHZJ-2025-N001211</w:t>
      </w:r>
    </w:p>
    <w:tbl>
      <w:tblPr>
        <w:tblStyle w:val="62"/>
        <w:tblW w:w="7801" w:type="dxa"/>
        <w:jc w:val="center"/>
        <w:tblLayout w:type="fixed"/>
        <w:tblCellMar>
          <w:top w:w="0" w:type="dxa"/>
          <w:left w:w="108" w:type="dxa"/>
          <w:bottom w:w="0" w:type="dxa"/>
          <w:right w:w="108" w:type="dxa"/>
        </w:tblCellMar>
      </w:tblPr>
      <w:tblGrid>
        <w:gridCol w:w="2356"/>
        <w:gridCol w:w="5445"/>
      </w:tblGrid>
      <w:tr w14:paraId="0B84BC1F">
        <w:tblPrEx>
          <w:tblCellMar>
            <w:top w:w="0" w:type="dxa"/>
            <w:left w:w="108" w:type="dxa"/>
            <w:bottom w:w="0" w:type="dxa"/>
            <w:right w:w="108" w:type="dxa"/>
          </w:tblCellMar>
        </w:tblPrEx>
        <w:trPr>
          <w:trHeight w:val="443" w:hRule="atLeast"/>
          <w:jc w:val="center"/>
        </w:trPr>
        <w:tc>
          <w:tcPr>
            <w:tcW w:w="2356" w:type="dxa"/>
          </w:tcPr>
          <w:p w14:paraId="3C9C569C">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2F65D0B8">
            <w:pPr>
              <w:spacing w:line="320" w:lineRule="exact"/>
              <w:outlineLvl w:val="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绍兴市公共交通集团有限公司</w:t>
            </w:r>
          </w:p>
        </w:tc>
      </w:tr>
      <w:tr w14:paraId="20426D0F">
        <w:tblPrEx>
          <w:tblCellMar>
            <w:top w:w="0" w:type="dxa"/>
            <w:left w:w="108" w:type="dxa"/>
            <w:bottom w:w="0" w:type="dxa"/>
            <w:right w:w="108" w:type="dxa"/>
          </w:tblCellMar>
        </w:tblPrEx>
        <w:trPr>
          <w:trHeight w:val="494" w:hRule="atLeast"/>
          <w:jc w:val="center"/>
        </w:trPr>
        <w:tc>
          <w:tcPr>
            <w:tcW w:w="2356" w:type="dxa"/>
          </w:tcPr>
          <w:p w14:paraId="5D4715C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0"/>
                <w:w w:val="100"/>
                <w:kern w:val="0"/>
                <w:sz w:val="28"/>
                <w:szCs w:val="28"/>
                <w:highlight w:val="none"/>
                <w:fitText w:val="1680" w:id="190345957"/>
              </w:rPr>
              <w:t>采购代理机构</w:t>
            </w:r>
            <w:r>
              <w:rPr>
                <w:rFonts w:hint="eastAsia" w:ascii="仿宋" w:hAnsi="仿宋" w:eastAsia="仿宋" w:cs="仿宋"/>
                <w:color w:val="auto"/>
                <w:sz w:val="28"/>
                <w:szCs w:val="28"/>
                <w:highlight w:val="none"/>
              </w:rPr>
              <w:t>：</w:t>
            </w:r>
          </w:p>
        </w:tc>
        <w:tc>
          <w:tcPr>
            <w:tcW w:w="5445" w:type="dxa"/>
          </w:tcPr>
          <w:p w14:paraId="74B55BD3">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浙江翔实建设项目管理有限公司</w:t>
            </w:r>
          </w:p>
        </w:tc>
      </w:tr>
      <w:tr w14:paraId="0FA4009B">
        <w:tblPrEx>
          <w:tblCellMar>
            <w:top w:w="0" w:type="dxa"/>
            <w:left w:w="108" w:type="dxa"/>
            <w:bottom w:w="0" w:type="dxa"/>
            <w:right w:w="108" w:type="dxa"/>
          </w:tblCellMar>
        </w:tblPrEx>
        <w:trPr>
          <w:trHeight w:val="397" w:hRule="atLeast"/>
          <w:jc w:val="center"/>
        </w:trPr>
        <w:tc>
          <w:tcPr>
            <w:tcW w:w="2356" w:type="dxa"/>
            <w:vAlign w:val="center"/>
          </w:tcPr>
          <w:p w14:paraId="524D00E2">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
              </w:rPr>
              <w:t>监督单</w:t>
            </w:r>
            <w:r>
              <w:rPr>
                <w:rFonts w:hint="eastAsia" w:ascii="仿宋" w:hAnsi="仿宋" w:eastAsia="仿宋" w:cs="仿宋"/>
                <w:color w:val="auto"/>
                <w:spacing w:val="1"/>
                <w:kern w:val="0"/>
                <w:sz w:val="28"/>
                <w:szCs w:val="28"/>
                <w:highlight w:val="none"/>
                <w:fitText w:val="1680" w:id="1"/>
              </w:rPr>
              <w:t>位</w:t>
            </w:r>
            <w:r>
              <w:rPr>
                <w:rFonts w:hint="eastAsia" w:ascii="仿宋" w:hAnsi="仿宋" w:eastAsia="仿宋" w:cs="仿宋"/>
                <w:color w:val="auto"/>
                <w:sz w:val="28"/>
                <w:szCs w:val="28"/>
                <w:highlight w:val="none"/>
              </w:rPr>
              <w:t>：</w:t>
            </w:r>
          </w:p>
        </w:tc>
        <w:tc>
          <w:tcPr>
            <w:tcW w:w="5445" w:type="dxa"/>
          </w:tcPr>
          <w:p w14:paraId="08225FD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绍兴市轨道交通集团有限公司</w:t>
            </w:r>
          </w:p>
        </w:tc>
      </w:tr>
      <w:tr w14:paraId="5B17274D">
        <w:tblPrEx>
          <w:tblCellMar>
            <w:top w:w="0" w:type="dxa"/>
            <w:left w:w="108" w:type="dxa"/>
            <w:bottom w:w="0" w:type="dxa"/>
            <w:right w:w="108" w:type="dxa"/>
          </w:tblCellMar>
        </w:tblPrEx>
        <w:trPr>
          <w:trHeight w:val="333" w:hRule="atLeast"/>
          <w:jc w:val="center"/>
        </w:trPr>
        <w:tc>
          <w:tcPr>
            <w:tcW w:w="7801" w:type="dxa"/>
            <w:gridSpan w:val="2"/>
          </w:tcPr>
          <w:p w14:paraId="6CC56C54">
            <w:pPr>
              <w:spacing w:after="100" w:afterAutospacing="1" w:line="440" w:lineRule="exact"/>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十二</w:t>
            </w:r>
            <w:r>
              <w:rPr>
                <w:rFonts w:hint="eastAsia" w:ascii="仿宋" w:hAnsi="仿宋" w:eastAsia="仿宋" w:cs="仿宋"/>
                <w:color w:val="auto"/>
                <w:sz w:val="28"/>
                <w:szCs w:val="28"/>
                <w:highlight w:val="none"/>
              </w:rPr>
              <w:t>月</w:t>
            </w:r>
          </w:p>
        </w:tc>
      </w:tr>
    </w:tbl>
    <w:p w14:paraId="6CD9932A">
      <w:pPr>
        <w:pStyle w:val="635"/>
        <w:rPr>
          <w:rFonts w:ascii="仿宋" w:hAnsi="仿宋" w:eastAsia="仿宋" w:cs="仿宋"/>
          <w:color w:val="auto"/>
          <w:highlight w:val="none"/>
        </w:rPr>
        <w:sectPr>
          <w:headerReference r:id="rId5" w:type="first"/>
          <w:footerReference r:id="rId7" w:type="first"/>
          <w:headerReference r:id="rId3" w:type="default"/>
          <w:headerReference r:id="rId4" w:type="even"/>
          <w:footerReference r:id="rId6" w:type="even"/>
          <w:pgSz w:w="11906" w:h="16838"/>
          <w:pgMar w:top="1474" w:right="1814" w:bottom="1474" w:left="1814" w:header="851" w:footer="992" w:gutter="0"/>
          <w:cols w:space="720" w:num="1"/>
          <w:titlePg/>
          <w:docGrid w:linePitch="312" w:charSpace="0"/>
        </w:sectPr>
      </w:pPr>
    </w:p>
    <w:p w14:paraId="7A62E6FF">
      <w:pPr>
        <w:pStyle w:val="635"/>
        <w:spacing w:before="0" w:after="0" w:line="360" w:lineRule="auto"/>
        <w:ind w:left="0" w:firstLine="0"/>
        <w:rPr>
          <w:rFonts w:ascii="仿宋" w:hAnsi="仿宋" w:eastAsia="仿宋" w:cs="仿宋"/>
          <w:color w:val="auto"/>
          <w:highlight w:val="none"/>
        </w:rPr>
      </w:pPr>
    </w:p>
    <w:p w14:paraId="6A9B7596">
      <w:pPr>
        <w:spacing w:line="360" w:lineRule="auto"/>
        <w:jc w:val="center"/>
        <w:rPr>
          <w:rFonts w:ascii="仿宋" w:hAnsi="仿宋" w:eastAsia="仿宋" w:cs="仿宋"/>
          <w:b/>
          <w:color w:val="auto"/>
          <w:sz w:val="44"/>
          <w:szCs w:val="44"/>
          <w:highlight w:val="none"/>
        </w:rPr>
      </w:pPr>
      <w:bookmarkStart w:id="0" w:name="_Hlt91233176"/>
      <w:bookmarkEnd w:id="0"/>
      <w:bookmarkStart w:id="1" w:name="_Toc91899869"/>
      <w:r>
        <w:rPr>
          <w:rFonts w:hint="eastAsia" w:ascii="仿宋" w:hAnsi="仿宋" w:eastAsia="仿宋" w:cs="仿宋"/>
          <w:b/>
          <w:color w:val="auto"/>
          <w:sz w:val="44"/>
          <w:szCs w:val="44"/>
          <w:highlight w:val="none"/>
        </w:rPr>
        <w:t>目录</w:t>
      </w:r>
    </w:p>
    <w:p w14:paraId="24C8F941">
      <w:pPr>
        <w:spacing w:line="360" w:lineRule="auto"/>
        <w:jc w:val="center"/>
        <w:rPr>
          <w:rFonts w:ascii="仿宋" w:hAnsi="仿宋" w:eastAsia="仿宋" w:cs="仿宋"/>
          <w:b/>
          <w:color w:val="auto"/>
          <w:sz w:val="44"/>
          <w:szCs w:val="44"/>
          <w:highlight w:val="none"/>
        </w:rPr>
      </w:pPr>
    </w:p>
    <w:p w14:paraId="1023A38B">
      <w:pPr>
        <w:spacing w:line="360" w:lineRule="auto"/>
        <w:jc w:val="center"/>
        <w:rPr>
          <w:rFonts w:ascii="仿宋" w:hAnsi="仿宋" w:eastAsia="仿宋" w:cs="仿宋"/>
          <w:color w:val="auto"/>
          <w:highlight w:val="none"/>
        </w:rPr>
      </w:pPr>
    </w:p>
    <w:p w14:paraId="4E8CB45C">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14:paraId="4D757A54">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 xml:space="preserve">第二部分   </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6CC7866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14:paraId="5AF24BA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合同的主要条款</w:t>
      </w:r>
    </w:p>
    <w:p w14:paraId="52A730B1">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3531E737">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14:paraId="7F884828">
      <w:pPr>
        <w:spacing w:line="360" w:lineRule="auto"/>
        <w:ind w:firstLine="549" w:firstLineChars="229"/>
        <w:rPr>
          <w:rFonts w:ascii="仿宋" w:hAnsi="仿宋" w:eastAsia="仿宋" w:cs="仿宋"/>
          <w:color w:val="auto"/>
          <w:sz w:val="24"/>
          <w:highlight w:val="none"/>
        </w:rPr>
      </w:pPr>
    </w:p>
    <w:p w14:paraId="72054E50">
      <w:pPr>
        <w:spacing w:line="360" w:lineRule="auto"/>
        <w:ind w:firstLine="549" w:firstLineChars="229"/>
        <w:rPr>
          <w:rFonts w:ascii="仿宋" w:hAnsi="仿宋" w:eastAsia="仿宋" w:cs="仿宋"/>
          <w:color w:val="auto"/>
          <w:sz w:val="24"/>
          <w:highlight w:val="none"/>
        </w:rPr>
      </w:pPr>
    </w:p>
    <w:p w14:paraId="6D765397">
      <w:pPr>
        <w:spacing w:line="360" w:lineRule="auto"/>
        <w:ind w:firstLine="549" w:firstLineChars="229"/>
        <w:rPr>
          <w:rFonts w:ascii="仿宋" w:hAnsi="仿宋" w:eastAsia="仿宋" w:cs="仿宋"/>
          <w:color w:val="auto"/>
          <w:sz w:val="24"/>
          <w:highlight w:val="none"/>
        </w:rPr>
      </w:pPr>
    </w:p>
    <w:p w14:paraId="66006BB8">
      <w:pPr>
        <w:spacing w:line="360" w:lineRule="auto"/>
        <w:ind w:firstLine="549" w:firstLineChars="229"/>
        <w:rPr>
          <w:rFonts w:ascii="仿宋" w:hAnsi="仿宋" w:eastAsia="仿宋" w:cs="仿宋"/>
          <w:color w:val="auto"/>
          <w:sz w:val="24"/>
          <w:highlight w:val="none"/>
        </w:rPr>
      </w:pPr>
    </w:p>
    <w:p w14:paraId="6A81D3EE">
      <w:pPr>
        <w:spacing w:line="360" w:lineRule="auto"/>
        <w:ind w:firstLine="549" w:firstLineChars="229"/>
        <w:rPr>
          <w:rFonts w:ascii="仿宋" w:hAnsi="仿宋" w:eastAsia="仿宋" w:cs="仿宋"/>
          <w:color w:val="auto"/>
          <w:sz w:val="24"/>
          <w:highlight w:val="none"/>
        </w:rPr>
      </w:pPr>
    </w:p>
    <w:p w14:paraId="3750D24A">
      <w:pPr>
        <w:spacing w:line="360" w:lineRule="auto"/>
        <w:ind w:firstLine="549" w:firstLineChars="229"/>
        <w:rPr>
          <w:rFonts w:ascii="仿宋" w:hAnsi="仿宋" w:eastAsia="仿宋" w:cs="仿宋"/>
          <w:color w:val="auto"/>
          <w:sz w:val="24"/>
          <w:highlight w:val="none"/>
        </w:rPr>
      </w:pPr>
    </w:p>
    <w:p w14:paraId="41EC9BE9">
      <w:pPr>
        <w:spacing w:line="360" w:lineRule="auto"/>
        <w:ind w:firstLine="549" w:firstLineChars="229"/>
        <w:rPr>
          <w:rFonts w:ascii="仿宋" w:hAnsi="仿宋" w:eastAsia="仿宋" w:cs="仿宋"/>
          <w:color w:val="auto"/>
          <w:sz w:val="24"/>
          <w:highlight w:val="none"/>
        </w:rPr>
      </w:pPr>
    </w:p>
    <w:p w14:paraId="721C4D40">
      <w:pPr>
        <w:spacing w:line="360" w:lineRule="auto"/>
        <w:ind w:firstLine="549" w:firstLineChars="229"/>
        <w:rPr>
          <w:rFonts w:ascii="仿宋" w:hAnsi="仿宋" w:eastAsia="仿宋" w:cs="仿宋"/>
          <w:color w:val="auto"/>
          <w:sz w:val="24"/>
          <w:highlight w:val="none"/>
        </w:rPr>
      </w:pPr>
    </w:p>
    <w:p w14:paraId="0E157468">
      <w:pPr>
        <w:spacing w:line="360" w:lineRule="auto"/>
        <w:ind w:firstLine="549" w:firstLineChars="229"/>
        <w:rPr>
          <w:rFonts w:ascii="仿宋" w:hAnsi="仿宋" w:eastAsia="仿宋" w:cs="仿宋"/>
          <w:color w:val="auto"/>
          <w:sz w:val="24"/>
          <w:highlight w:val="none"/>
        </w:rPr>
      </w:pPr>
    </w:p>
    <w:p w14:paraId="13DD68CA">
      <w:pPr>
        <w:spacing w:line="360" w:lineRule="auto"/>
        <w:ind w:firstLine="549" w:firstLineChars="229"/>
        <w:rPr>
          <w:rFonts w:ascii="仿宋" w:hAnsi="仿宋" w:eastAsia="仿宋" w:cs="仿宋"/>
          <w:color w:val="auto"/>
          <w:sz w:val="24"/>
          <w:highlight w:val="none"/>
        </w:rPr>
      </w:pPr>
    </w:p>
    <w:p w14:paraId="4EC882EA">
      <w:pPr>
        <w:spacing w:line="360" w:lineRule="auto"/>
        <w:ind w:firstLine="549" w:firstLineChars="229"/>
        <w:rPr>
          <w:rFonts w:ascii="仿宋" w:hAnsi="仿宋" w:eastAsia="仿宋" w:cs="仿宋"/>
          <w:color w:val="auto"/>
          <w:sz w:val="24"/>
          <w:highlight w:val="none"/>
        </w:rPr>
      </w:pPr>
    </w:p>
    <w:p w14:paraId="4AFEC0EA">
      <w:pPr>
        <w:spacing w:line="360" w:lineRule="auto"/>
        <w:rPr>
          <w:rFonts w:ascii="仿宋" w:hAnsi="仿宋" w:eastAsia="仿宋" w:cs="仿宋"/>
          <w:color w:val="auto"/>
          <w:sz w:val="24"/>
          <w:highlight w:val="none"/>
        </w:rPr>
      </w:pPr>
    </w:p>
    <w:bookmarkEnd w:id="1"/>
    <w:p w14:paraId="4340B810">
      <w:pPr>
        <w:adjustRightInd/>
        <w:spacing w:line="360" w:lineRule="auto"/>
        <w:jc w:val="center"/>
        <w:outlineLvl w:val="0"/>
        <w:rPr>
          <w:rFonts w:ascii="仿宋" w:hAnsi="仿宋" w:eastAsia="仿宋" w:cs="仿宋"/>
          <w:b/>
          <w:color w:val="auto"/>
          <w:sz w:val="36"/>
          <w:szCs w:val="20"/>
          <w:highlight w:val="none"/>
        </w:rPr>
      </w:pPr>
      <w:bookmarkStart w:id="2" w:name="第二部分"/>
      <w:bookmarkStart w:id="3" w:name="_Toc91899870"/>
      <w:bookmarkStart w:id="4" w:name="_Toc91899871"/>
    </w:p>
    <w:p w14:paraId="766A6B6D">
      <w:pPr>
        <w:adjustRightInd/>
        <w:spacing w:line="360" w:lineRule="auto"/>
        <w:jc w:val="center"/>
        <w:outlineLvl w:val="0"/>
        <w:rPr>
          <w:rFonts w:ascii="仿宋" w:hAnsi="仿宋" w:eastAsia="仿宋" w:cs="仿宋"/>
          <w:b/>
          <w:color w:val="auto"/>
          <w:sz w:val="36"/>
          <w:szCs w:val="20"/>
          <w:highlight w:val="none"/>
        </w:rPr>
      </w:pPr>
    </w:p>
    <w:p w14:paraId="76586D48">
      <w:pPr>
        <w:adjustRightInd/>
        <w:spacing w:line="360" w:lineRule="auto"/>
        <w:jc w:val="center"/>
        <w:outlineLvl w:val="0"/>
        <w:rPr>
          <w:rFonts w:ascii="仿宋" w:hAnsi="仿宋" w:eastAsia="仿宋" w:cs="仿宋"/>
          <w:b/>
          <w:color w:val="auto"/>
          <w:sz w:val="36"/>
          <w:szCs w:val="20"/>
          <w:highlight w:val="none"/>
        </w:rPr>
        <w:sectPr>
          <w:footerReference r:id="rId8" w:type="default"/>
          <w:pgSz w:w="11906" w:h="16838"/>
          <w:pgMar w:top="1474" w:right="1814" w:bottom="1474" w:left="1814" w:header="851" w:footer="992" w:gutter="0"/>
          <w:cols w:space="720" w:num="1"/>
          <w:docGrid w:linePitch="312" w:charSpace="0"/>
        </w:sectPr>
      </w:pPr>
    </w:p>
    <w:p w14:paraId="59B73EC3">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 招标公告</w:t>
      </w:r>
    </w:p>
    <w:p w14:paraId="6AD5456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项目概况：</w:t>
      </w:r>
    </w:p>
    <w:p w14:paraId="71E899B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招标项目的潜在投标人应在乐采云平台（</w:t>
      </w:r>
      <w:r>
        <w:rPr>
          <w:color w:val="auto"/>
          <w:highlight w:val="none"/>
        </w:rPr>
        <w:fldChar w:fldCharType="begin"/>
      </w:r>
      <w:r>
        <w:rPr>
          <w:color w:val="auto"/>
          <w:highlight w:val="none"/>
        </w:rPr>
        <w:instrText xml:space="preserve"> HYPERLINK "https://www.zcygov.cn/）获取（下载）招标文件，并于202%20年%20月%20日%20点%20分00秒" </w:instrText>
      </w:r>
      <w:r>
        <w:rPr>
          <w:color w:val="auto"/>
          <w:highlight w:val="none"/>
        </w:rPr>
        <w:fldChar w:fldCharType="separate"/>
      </w:r>
      <w:r>
        <w:rPr>
          <w:rStyle w:val="76"/>
          <w:rFonts w:hint="eastAsia" w:ascii="仿宋" w:hAnsi="仿宋" w:eastAsia="仿宋" w:cs="仿宋"/>
          <w:snapToGrid/>
          <w:color w:val="auto"/>
          <w:kern w:val="2"/>
          <w:sz w:val="24"/>
          <w:szCs w:val="24"/>
          <w:highlight w:val="none"/>
        </w:rPr>
        <w:t>https://www.lecaiyun.com/）获取（下载）招标文件，并于202</w:t>
      </w:r>
      <w:r>
        <w:rPr>
          <w:rStyle w:val="76"/>
          <w:rFonts w:hint="eastAsia" w:ascii="仿宋" w:hAnsi="仿宋" w:eastAsia="仿宋" w:cs="仿宋"/>
          <w:snapToGrid/>
          <w:color w:val="auto"/>
          <w:kern w:val="2"/>
          <w:sz w:val="24"/>
          <w:szCs w:val="24"/>
          <w:highlight w:val="none"/>
          <w:lang w:val="en-US" w:eastAsia="zh-CN"/>
        </w:rPr>
        <w:t>6</w:t>
      </w:r>
      <w:r>
        <w:rPr>
          <w:rStyle w:val="76"/>
          <w:rFonts w:hint="eastAsia" w:ascii="仿宋" w:hAnsi="仿宋" w:eastAsia="仿宋" w:cs="仿宋"/>
          <w:snapToGrid/>
          <w:color w:val="auto"/>
          <w:kern w:val="2"/>
          <w:sz w:val="24"/>
          <w:szCs w:val="24"/>
          <w:highlight w:val="none"/>
        </w:rPr>
        <w:t xml:space="preserve">年 </w:t>
      </w:r>
      <w:r>
        <w:rPr>
          <w:rStyle w:val="76"/>
          <w:rFonts w:hint="eastAsia" w:ascii="仿宋" w:hAnsi="仿宋" w:eastAsia="仿宋" w:cs="仿宋"/>
          <w:snapToGrid/>
          <w:color w:val="auto"/>
          <w:kern w:val="2"/>
          <w:sz w:val="24"/>
          <w:szCs w:val="24"/>
          <w:highlight w:val="none"/>
          <w:lang w:val="en-US" w:eastAsia="zh-CN"/>
        </w:rPr>
        <w:t>1</w:t>
      </w:r>
      <w:r>
        <w:rPr>
          <w:rStyle w:val="76"/>
          <w:rFonts w:hint="eastAsia" w:ascii="仿宋" w:hAnsi="仿宋" w:eastAsia="仿宋" w:cs="仿宋"/>
          <w:snapToGrid/>
          <w:color w:val="auto"/>
          <w:kern w:val="2"/>
          <w:sz w:val="24"/>
          <w:szCs w:val="24"/>
          <w:highlight w:val="none"/>
        </w:rPr>
        <w:t xml:space="preserve">月 </w:t>
      </w:r>
      <w:r>
        <w:rPr>
          <w:rStyle w:val="76"/>
          <w:rFonts w:hint="eastAsia" w:ascii="仿宋" w:hAnsi="仿宋" w:eastAsia="仿宋" w:cs="仿宋"/>
          <w:snapToGrid/>
          <w:color w:val="auto"/>
          <w:kern w:val="2"/>
          <w:sz w:val="24"/>
          <w:szCs w:val="24"/>
          <w:highlight w:val="none"/>
          <w:lang w:val="en-US" w:eastAsia="zh-CN"/>
        </w:rPr>
        <w:t>4</w:t>
      </w:r>
      <w:r>
        <w:rPr>
          <w:rStyle w:val="76"/>
          <w:rFonts w:hint="eastAsia" w:ascii="仿宋" w:hAnsi="仿宋" w:eastAsia="仿宋" w:cs="仿宋"/>
          <w:snapToGrid/>
          <w:color w:val="auto"/>
          <w:kern w:val="2"/>
          <w:sz w:val="24"/>
          <w:szCs w:val="24"/>
          <w:highlight w:val="none"/>
        </w:rPr>
        <w:t xml:space="preserve">日 </w:t>
      </w:r>
      <w:r>
        <w:rPr>
          <w:rStyle w:val="76"/>
          <w:rFonts w:hint="eastAsia" w:ascii="仿宋" w:hAnsi="仿宋" w:eastAsia="仿宋" w:cs="仿宋"/>
          <w:snapToGrid/>
          <w:color w:val="auto"/>
          <w:kern w:val="2"/>
          <w:sz w:val="24"/>
          <w:szCs w:val="24"/>
          <w:highlight w:val="none"/>
          <w:lang w:val="en-US" w:eastAsia="zh-CN"/>
        </w:rPr>
        <w:t>9</w:t>
      </w:r>
      <w:r>
        <w:rPr>
          <w:rStyle w:val="76"/>
          <w:rFonts w:hint="eastAsia" w:ascii="仿宋" w:hAnsi="仿宋" w:eastAsia="仿宋" w:cs="仿宋"/>
          <w:snapToGrid/>
          <w:color w:val="auto"/>
          <w:kern w:val="2"/>
          <w:sz w:val="24"/>
          <w:szCs w:val="24"/>
          <w:highlight w:val="none"/>
        </w:rPr>
        <w:t xml:space="preserve">点 </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hint="eastAsia" w:ascii="仿宋" w:hAnsi="仿宋" w:eastAsia="仿宋" w:cs="仿宋"/>
          <w:bCs/>
          <w:snapToGrid/>
          <w:color w:val="auto"/>
          <w:kern w:val="2"/>
          <w:sz w:val="24"/>
          <w:szCs w:val="24"/>
          <w:highlight w:val="none"/>
        </w:rPr>
        <w:t>00秒</w:t>
      </w:r>
      <w:r>
        <w:rPr>
          <w:rStyle w:val="76"/>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738BC28A">
      <w:pPr>
        <w:spacing w:line="360" w:lineRule="auto"/>
        <w:ind w:firstLine="480" w:firstLineChars="200"/>
        <w:rPr>
          <w:rFonts w:ascii="仿宋" w:hAnsi="仿宋" w:eastAsia="仿宋" w:cs="仿宋"/>
          <w:b/>
          <w:color w:val="auto"/>
          <w:sz w:val="24"/>
          <w:highlight w:val="none"/>
        </w:rPr>
      </w:pPr>
      <w:r>
        <w:rPr>
          <w:rFonts w:hint="eastAsia" w:ascii="黑体" w:hAnsi="黑体" w:eastAsia="黑体" w:cs="黑体"/>
          <w:bCs/>
          <w:color w:val="auto"/>
          <w:sz w:val="24"/>
          <w:highlight w:val="none"/>
        </w:rPr>
        <w:t xml:space="preserve">一、项目基本情况  </w:t>
      </w:r>
    </w:p>
    <w:p w14:paraId="0F5596AA">
      <w:pPr>
        <w:spacing w:line="360" w:lineRule="auto"/>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项目编号：</w:t>
      </w:r>
      <w:r>
        <w:rPr>
          <w:rFonts w:hint="eastAsia" w:ascii="仿宋" w:hAnsi="仿宋" w:eastAsia="仿宋" w:cs="仿宋"/>
          <w:color w:val="auto"/>
          <w:sz w:val="24"/>
          <w:highlight w:val="none"/>
          <w:lang w:eastAsia="zh-CN"/>
        </w:rPr>
        <w:t>CGSHZJ-2025-N001211</w:t>
      </w:r>
    </w:p>
    <w:p w14:paraId="18C04255">
      <w:pPr>
        <w:spacing w:line="360" w:lineRule="auto"/>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项目名称：</w:t>
      </w:r>
      <w:r>
        <w:rPr>
          <w:rFonts w:hint="eastAsia" w:ascii="仿宋" w:hAnsi="仿宋" w:eastAsia="仿宋" w:cs="仿宋"/>
          <w:b w:val="0"/>
          <w:bCs/>
          <w:color w:val="auto"/>
          <w:sz w:val="24"/>
          <w:highlight w:val="none"/>
          <w:lang w:eastAsia="zh-CN"/>
        </w:rPr>
        <w:t>绍兴市公共交通集团第一有限公司小卖部商品采购项目</w:t>
      </w:r>
    </w:p>
    <w:p w14:paraId="3690130D">
      <w:pPr>
        <w:spacing w:line="360" w:lineRule="auto"/>
        <w:ind w:firstLine="482" w:firstLineChars="200"/>
        <w:rPr>
          <w:rFonts w:hint="eastAsia" w:ascii="仿宋" w:hAnsi="仿宋" w:eastAsia="仿宋" w:cs="仿宋"/>
          <w:b w:val="0"/>
          <w:bCs/>
          <w:color w:val="auto"/>
          <w:sz w:val="24"/>
          <w:highlight w:val="none"/>
          <w:lang w:eastAsia="zh-CN"/>
        </w:rPr>
      </w:pPr>
      <w:r>
        <w:rPr>
          <w:rFonts w:hint="eastAsia" w:ascii="仿宋" w:hAnsi="仿宋" w:eastAsia="仿宋" w:cs="仿宋"/>
          <w:b/>
          <w:color w:val="auto"/>
          <w:sz w:val="24"/>
          <w:highlight w:val="none"/>
        </w:rPr>
        <w:t xml:space="preserve">预算金额（元）： </w:t>
      </w:r>
      <w:r>
        <w:rPr>
          <w:rFonts w:hint="eastAsia" w:ascii="仿宋" w:hAnsi="仿宋" w:eastAsia="仿宋" w:cs="仿宋"/>
          <w:b w:val="0"/>
          <w:bCs/>
          <w:color w:val="auto"/>
          <w:sz w:val="24"/>
          <w:highlight w:val="none"/>
          <w:lang w:eastAsia="zh-CN"/>
        </w:rPr>
        <w:t>11600000</w:t>
      </w:r>
    </w:p>
    <w:p w14:paraId="027DF747">
      <w:pPr>
        <w:spacing w:line="360" w:lineRule="auto"/>
        <w:ind w:firstLine="482" w:firstLineChars="200"/>
        <w:rPr>
          <w:rFonts w:hint="eastAsia" w:ascii="仿宋" w:hAnsi="仿宋" w:eastAsia="仿宋" w:cs="仿宋"/>
          <w:b/>
          <w:color w:val="auto"/>
          <w:sz w:val="24"/>
          <w:highlight w:val="none"/>
          <w:lang w:eastAsia="zh-CN"/>
        </w:rPr>
      </w:pPr>
      <w:r>
        <w:rPr>
          <w:rFonts w:hint="eastAsia" w:ascii="仿宋" w:hAnsi="仿宋" w:eastAsia="仿宋" w:cs="仿宋"/>
          <w:b/>
          <w:color w:val="auto"/>
          <w:sz w:val="24"/>
          <w:highlight w:val="none"/>
        </w:rPr>
        <w:t xml:space="preserve">最高限价（元）： </w:t>
      </w:r>
      <w:r>
        <w:rPr>
          <w:rFonts w:hint="eastAsia" w:ascii="仿宋" w:hAnsi="仿宋" w:eastAsia="仿宋" w:cs="仿宋"/>
          <w:b w:val="0"/>
          <w:bCs/>
          <w:color w:val="auto"/>
          <w:sz w:val="24"/>
          <w:highlight w:val="none"/>
          <w:lang w:eastAsia="zh-CN"/>
        </w:rPr>
        <w:t>11600000</w:t>
      </w:r>
    </w:p>
    <w:p w14:paraId="720F17AA">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采购需求：</w:t>
      </w:r>
    </w:p>
    <w:p w14:paraId="73237743">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标项一：</w:t>
      </w:r>
    </w:p>
    <w:p w14:paraId="115B2397">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绍兴市公共交通集团第一有限公司小卖部商品采购项目</w:t>
      </w:r>
    </w:p>
    <w:p w14:paraId="19409337">
      <w:pPr>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1</w:t>
      </w:r>
    </w:p>
    <w:p w14:paraId="63DBDB0B">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预算金额：</w:t>
      </w:r>
      <w:r>
        <w:rPr>
          <w:rFonts w:hint="eastAsia" w:ascii="仿宋" w:hAnsi="仿宋" w:eastAsia="仿宋" w:cs="仿宋"/>
          <w:bCs/>
          <w:color w:val="auto"/>
          <w:sz w:val="24"/>
          <w:highlight w:val="none"/>
          <w:lang w:eastAsia="zh-CN"/>
        </w:rPr>
        <w:t>11600000</w:t>
      </w:r>
    </w:p>
    <w:p w14:paraId="0C89422F">
      <w:pPr>
        <w:spacing w:line="360" w:lineRule="auto"/>
        <w:ind w:firstLine="480" w:firstLineChars="200"/>
        <w:rPr>
          <w:rFonts w:ascii="仿宋" w:hAnsi="仿宋" w:eastAsia="仿宋" w:cs="仿宋"/>
          <w:b/>
          <w:color w:val="auto"/>
          <w:sz w:val="24"/>
          <w:highlight w:val="none"/>
        </w:rPr>
      </w:pPr>
      <w:r>
        <w:rPr>
          <w:rFonts w:hint="eastAsia" w:ascii="仿宋" w:hAnsi="仿宋" w:eastAsia="仿宋" w:cs="仿宋"/>
          <w:bCs/>
          <w:color w:val="auto"/>
          <w:sz w:val="24"/>
          <w:highlight w:val="none"/>
        </w:rPr>
        <w:t>主要内容： 具体详见采购文件。</w:t>
      </w:r>
    </w:p>
    <w:p w14:paraId="65B66AFA">
      <w:pPr>
        <w:spacing w:line="360" w:lineRule="auto"/>
        <w:ind w:firstLine="482" w:firstLineChars="200"/>
        <w:rPr>
          <w:rFonts w:ascii="仿宋" w:hAnsi="仿宋" w:eastAsia="仿宋" w:cs="仿宋"/>
          <w:color w:val="auto"/>
          <w:sz w:val="24"/>
          <w:highlight w:val="none"/>
          <w:u w:val="single"/>
        </w:rPr>
      </w:pPr>
      <w:r>
        <w:rPr>
          <w:rFonts w:hint="eastAsia" w:ascii="仿宋" w:hAnsi="仿宋" w:eastAsia="仿宋" w:cs="仿宋"/>
          <w:b/>
          <w:color w:val="auto"/>
          <w:sz w:val="24"/>
          <w:highlight w:val="none"/>
        </w:rPr>
        <w:t>合同履行期限</w:t>
      </w:r>
      <w:r>
        <w:rPr>
          <w:rFonts w:hint="eastAsia" w:ascii="仿宋" w:hAnsi="仿宋" w:eastAsia="仿宋" w:cs="仿宋"/>
          <w:color w:val="auto"/>
          <w:sz w:val="24"/>
          <w:highlight w:val="none"/>
        </w:rPr>
        <w:t>：按双方合同约定条款执行。</w:t>
      </w:r>
    </w:p>
    <w:p w14:paraId="79121AF9">
      <w:pPr>
        <w:spacing w:line="360" w:lineRule="auto"/>
        <w:ind w:firstLine="482" w:firstLineChars="200"/>
        <w:rPr>
          <w:rFonts w:ascii="仿宋" w:hAnsi="仿宋" w:eastAsia="仿宋" w:cs="仿宋"/>
          <w:b/>
          <w:color w:val="auto"/>
          <w:highlight w:val="none"/>
        </w:rPr>
      </w:pPr>
      <w:r>
        <w:rPr>
          <w:rFonts w:hint="eastAsia" w:ascii="仿宋" w:hAnsi="仿宋" w:eastAsia="仿宋" w:cs="仿宋"/>
          <w:b/>
          <w:color w:val="auto"/>
          <w:sz w:val="24"/>
          <w:highlight w:val="none"/>
        </w:rPr>
        <w:t>本项目接受联合体投标：</w:t>
      </w:r>
      <w:r>
        <w:rPr>
          <w:rFonts w:hint="eastAsia" w:ascii="仿宋" w:hAnsi="仿宋" w:eastAsia="仿宋" w:cs="仿宋"/>
          <w:color w:val="auto"/>
          <w:kern w:val="0"/>
          <w:sz w:val="24"/>
          <w:highlight w:val="none"/>
          <w:lang w:eastAsia="zh-CN"/>
        </w:rPr>
        <w:t>☑</w:t>
      </w:r>
      <w:r>
        <w:rPr>
          <w:rFonts w:hint="eastAsia" w:ascii="仿宋" w:hAnsi="仿宋" w:eastAsia="仿宋" w:cs="仿宋"/>
          <w:b/>
          <w:color w:val="auto"/>
          <w:sz w:val="24"/>
          <w:highlight w:val="none"/>
        </w:rPr>
        <w:t>是，☐否。</w:t>
      </w:r>
    </w:p>
    <w:p w14:paraId="4C627D78">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二、申请人的资格要求</w:t>
      </w:r>
    </w:p>
    <w:p w14:paraId="43D21013">
      <w:pPr>
        <w:spacing w:line="360" w:lineRule="auto"/>
        <w:ind w:firstLine="480" w:firstLineChars="200"/>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1. 满足《中华人民共和国政府采购法》第二十二条规定；未被“信用中国”（www.creditchina.gov.cn)、中国政府采购网（www.ccgp.gov.cn）列入失信被执行人、重大税收违法失信主体、政府采购严重违法失信行为记录名单；</w:t>
      </w:r>
    </w:p>
    <w:p w14:paraId="1C81AD91">
      <w:pPr>
        <w:spacing w:line="360" w:lineRule="auto"/>
        <w:ind w:firstLine="480" w:firstLineChars="200"/>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2.以联合体形式投标的，提供联合协议(本项目不接受联合体投标或者投标人不以联合体形式投标的，则不需要提供) ；</w:t>
      </w:r>
    </w:p>
    <w:p w14:paraId="00973836">
      <w:pPr>
        <w:spacing w:line="360" w:lineRule="auto"/>
        <w:ind w:firstLine="480" w:firstLineChars="200"/>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3.落实采购政策需满足的资格要求：</w:t>
      </w:r>
    </w:p>
    <w:p w14:paraId="7D2414B2">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无</w:t>
      </w:r>
      <w:r>
        <w:rPr>
          <w:rFonts w:hint="eastAsia" w:ascii="仿宋" w:hAnsi="仿宋" w:eastAsia="仿宋" w:cs="仿宋"/>
          <w:snapToGrid w:val="0"/>
          <w:color w:val="auto"/>
          <w:kern w:val="28"/>
          <w:sz w:val="24"/>
          <w:szCs w:val="20"/>
          <w:highlight w:val="none"/>
        </w:rPr>
        <w:t>；</w:t>
      </w:r>
    </w:p>
    <w:p w14:paraId="11153223">
      <w:pPr>
        <w:spacing w:line="360" w:lineRule="auto"/>
        <w:ind w:firstLine="480" w:firstLineChars="200"/>
        <w:rPr>
          <w:rFonts w:ascii="仿宋" w:hAnsi="仿宋" w:eastAsia="仿宋" w:cs="仿宋"/>
          <w:color w:val="auto"/>
          <w:sz w:val="24"/>
          <w:highlight w:val="none"/>
        </w:rPr>
      </w:pPr>
      <w:r>
        <w:rPr>
          <w:rFonts w:hint="eastAsia" w:ascii="MS Gothic" w:hAnsi="MS Gothic" w:eastAsia="仿宋" w:cs="仿宋"/>
          <w:color w:val="auto"/>
          <w:kern w:val="0"/>
          <w:sz w:val="24"/>
          <w:highlight w:val="none"/>
        </w:rPr>
        <w:t>☐</w:t>
      </w:r>
      <w:r>
        <w:rPr>
          <w:rFonts w:hint="eastAsia" w:ascii="仿宋" w:hAnsi="仿宋" w:eastAsia="仿宋" w:cs="仿宋"/>
          <w:color w:val="auto"/>
          <w:kern w:val="0"/>
          <w:sz w:val="24"/>
          <w:highlight w:val="none"/>
        </w:rPr>
        <w:t>专</w:t>
      </w:r>
      <w:r>
        <w:rPr>
          <w:rFonts w:hint="eastAsia" w:ascii="仿宋" w:hAnsi="仿宋" w:eastAsia="仿宋" w:cs="仿宋"/>
          <w:color w:val="auto"/>
          <w:sz w:val="24"/>
          <w:highlight w:val="none"/>
        </w:rPr>
        <w:t>门面向中小企业</w:t>
      </w:r>
    </w:p>
    <w:p w14:paraId="10767A33">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lang w:val="en-US" w:eastAsia="zh-CN"/>
        </w:rPr>
        <w:t>☐</w:t>
      </w:r>
      <w:r>
        <w:rPr>
          <w:rFonts w:hint="eastAsia" w:ascii="仿宋" w:hAnsi="仿宋" w:eastAsia="仿宋" w:cs="仿宋"/>
          <w:snapToGrid w:val="0"/>
          <w:color w:val="auto"/>
          <w:kern w:val="28"/>
          <w:sz w:val="24"/>
          <w:szCs w:val="20"/>
          <w:highlight w:val="none"/>
        </w:rPr>
        <w:t>货物全部由符合政策要求的中小企业制造，提供中小企业声明函；</w:t>
      </w:r>
    </w:p>
    <w:p w14:paraId="1F712958">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☐货物全部由符合政策要求的小微企业制造，提供中小企业声明函；</w:t>
      </w:r>
    </w:p>
    <w:p w14:paraId="1F5EC119">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w:t>
      </w:r>
      <w:bookmarkStart w:id="5" w:name="_Hlk101132524"/>
      <w:r>
        <w:rPr>
          <w:rFonts w:hint="eastAsia" w:ascii="仿宋" w:hAnsi="仿宋" w:eastAsia="仿宋" w:cs="仿宋"/>
          <w:snapToGrid w:val="0"/>
          <w:color w:val="auto"/>
          <w:kern w:val="28"/>
          <w:sz w:val="24"/>
          <w:szCs w:val="20"/>
          <w:highlight w:val="none"/>
        </w:rPr>
        <w:t>要求以联合体形式参加，提供联合协议和中小企业声明函，联合协议中中小企业合同金额应当达到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%;如果供应商本身提供所有标的均由中小企业制造、承建或承接，并相应达到了前述比例要求，视同符合了资格条件，无需再与其他中小企业组成联合体参加政府采购活动，无需提供联合协议；</w:t>
      </w:r>
    </w:p>
    <w:bookmarkEnd w:id="5"/>
    <w:p w14:paraId="3A3F4C74">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☐要求合同分包，提供分包意向协议和中小企业声明函，分包意向协议中中小企业合同金额应当达到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;如果供应商本身提供所有标的均由中小企业制造、承建或承接，并相应达到了前述比例要求，视同符合了资格条件，无需再向中小企业分包，无需提供分包意向协议；</w:t>
      </w:r>
    </w:p>
    <w:p w14:paraId="7F559DE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4.本项目的特定资格要求：</w:t>
      </w:r>
      <w:r>
        <w:rPr>
          <w:rFonts w:hint="eastAsia" w:ascii="仿宋" w:hAnsi="仿宋" w:eastAsia="仿宋" w:cs="仿宋"/>
          <w:color w:val="auto"/>
          <w:sz w:val="24"/>
          <w:highlight w:val="none"/>
          <w:lang w:val="en-US" w:eastAsia="zh-CN"/>
        </w:rPr>
        <w:t>无</w:t>
      </w:r>
      <w:r>
        <w:rPr>
          <w:rFonts w:hint="eastAsia" w:ascii="仿宋" w:hAnsi="仿宋" w:eastAsia="仿宋" w:cs="仿宋"/>
          <w:color w:val="auto"/>
          <w:sz w:val="24"/>
          <w:highlight w:val="none"/>
        </w:rPr>
        <w:t xml:space="preserve"> ；</w:t>
      </w:r>
    </w:p>
    <w:p w14:paraId="3A6D868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7A4D8288">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 xml:space="preserve">三、获取招标文件 </w:t>
      </w:r>
    </w:p>
    <w:p w14:paraId="22B4FCD9">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时间：</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 xml:space="preserve">年 </w:t>
      </w:r>
      <w:r>
        <w:rPr>
          <w:rFonts w:hint="eastAsia" w:ascii="仿宋" w:hAnsi="仿宋" w:eastAsia="仿宋" w:cs="仿宋"/>
          <w:color w:val="auto"/>
          <w:sz w:val="24"/>
          <w:highlight w:val="none"/>
          <w:u w:val="single"/>
          <w:lang w:val="en-US" w:eastAsia="zh-CN"/>
        </w:rPr>
        <w:t>1</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4</w:t>
      </w:r>
      <w:r>
        <w:rPr>
          <w:rFonts w:hint="eastAsia" w:ascii="仿宋" w:hAnsi="仿宋" w:eastAsia="仿宋" w:cs="仿宋"/>
          <w:color w:val="auto"/>
          <w:sz w:val="24"/>
          <w:highlight w:val="none"/>
          <w:u w:val="single"/>
        </w:rPr>
        <w:t xml:space="preserve"> 日</w:t>
      </w:r>
      <w:r>
        <w:rPr>
          <w:rFonts w:hint="eastAsia" w:ascii="仿宋" w:hAnsi="仿宋" w:eastAsia="仿宋" w:cs="仿宋"/>
          <w:color w:val="auto"/>
          <w:sz w:val="24"/>
          <w:highlight w:val="none"/>
        </w:rPr>
        <w:t>，每天上午00:00至12:00 ，下午12:00至23:59（北京时间，线上获取法定节假日均可，线下获取文件法定节假日除外）</w:t>
      </w:r>
    </w:p>
    <w:p w14:paraId="7610A425">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地点（网址）：</w:t>
      </w:r>
      <w:r>
        <w:rPr>
          <w:rFonts w:hint="eastAsia" w:ascii="仿宋" w:hAnsi="仿宋" w:eastAsia="仿宋" w:cs="仿宋"/>
          <w:color w:val="auto"/>
          <w:sz w:val="24"/>
          <w:highlight w:val="none"/>
        </w:rPr>
        <w:t xml:space="preserve">乐采云平台（https://www.lecaiyun.com/） </w:t>
      </w:r>
    </w:p>
    <w:p w14:paraId="06A35A66">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方式：</w:t>
      </w:r>
      <w:r>
        <w:rPr>
          <w:rFonts w:hint="eastAsia" w:ascii="仿宋" w:hAnsi="仿宋" w:eastAsia="仿宋" w:cs="仿宋"/>
          <w:color w:val="auto"/>
          <w:sz w:val="24"/>
          <w:highlight w:val="none"/>
        </w:rPr>
        <w:t xml:space="preserve">供应商登录乐采云平台https://www.lecaiyun.com/在线申请获取采购文件（进入“项目采购”应用，在获取采购文件菜单中选择项目，申请获取采购文件）。 </w:t>
      </w:r>
    </w:p>
    <w:p w14:paraId="33089B85">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售价（元）：</w:t>
      </w:r>
      <w:r>
        <w:rPr>
          <w:rFonts w:hint="eastAsia" w:ascii="仿宋" w:hAnsi="仿宋" w:eastAsia="仿宋" w:cs="仿宋"/>
          <w:color w:val="auto"/>
          <w:sz w:val="24"/>
          <w:highlight w:val="none"/>
        </w:rPr>
        <w:t xml:space="preserve">0 </w:t>
      </w:r>
      <w:r>
        <w:rPr>
          <w:rFonts w:hint="eastAsia" w:ascii="仿宋" w:hAnsi="仿宋" w:eastAsia="仿宋" w:cs="仿宋"/>
          <w:color w:val="auto"/>
          <w:sz w:val="24"/>
          <w:highlight w:val="none"/>
        </w:rPr>
        <w:tab/>
      </w:r>
    </w:p>
    <w:p w14:paraId="41F2EBC2">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四、提交投标文件截止时间、开标时间和地点</w:t>
      </w:r>
    </w:p>
    <w:p w14:paraId="7FD2F726">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提交投标文件截止时间：</w:t>
      </w:r>
      <w:r>
        <w:rPr>
          <w:rFonts w:hint="eastAsia" w:ascii="仿宋" w:hAnsi="仿宋" w:eastAsia="仿宋" w:cs="仿宋"/>
          <w:color w:val="auto"/>
          <w:sz w:val="24"/>
          <w:highlight w:val="none"/>
          <w:u w:val="single"/>
        </w:rPr>
        <w:t xml:space="preserve"> 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 xml:space="preserve">年 </w:t>
      </w:r>
      <w:r>
        <w:rPr>
          <w:rFonts w:hint="eastAsia" w:ascii="仿宋" w:hAnsi="仿宋" w:eastAsia="仿宋" w:cs="仿宋"/>
          <w:color w:val="auto"/>
          <w:sz w:val="24"/>
          <w:highlight w:val="none"/>
          <w:u w:val="single"/>
          <w:lang w:val="en-US" w:eastAsia="zh-CN"/>
        </w:rPr>
        <w:t>1</w:t>
      </w:r>
      <w:r>
        <w:rPr>
          <w:rFonts w:hint="eastAsia" w:ascii="仿宋" w:hAnsi="仿宋" w:eastAsia="仿宋" w:cs="仿宋"/>
          <w:color w:val="auto"/>
          <w:sz w:val="24"/>
          <w:highlight w:val="none"/>
          <w:u w:val="single"/>
        </w:rPr>
        <w:t xml:space="preserve">月 </w:t>
      </w:r>
      <w:r>
        <w:rPr>
          <w:rFonts w:hint="eastAsia" w:ascii="仿宋" w:hAnsi="仿宋" w:eastAsia="仿宋" w:cs="仿宋"/>
          <w:color w:val="auto"/>
          <w:sz w:val="24"/>
          <w:highlight w:val="none"/>
          <w:u w:val="single"/>
          <w:lang w:val="en-US" w:eastAsia="zh-CN"/>
        </w:rPr>
        <w:t>4</w:t>
      </w:r>
      <w:r>
        <w:rPr>
          <w:rFonts w:hint="eastAsia" w:ascii="仿宋" w:hAnsi="仿宋" w:eastAsia="仿宋" w:cs="仿宋"/>
          <w:color w:val="auto"/>
          <w:sz w:val="24"/>
          <w:highlight w:val="none"/>
          <w:u w:val="single"/>
        </w:rPr>
        <w:t xml:space="preserve">日 </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 xml:space="preserve">点 </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r>
        <w:rPr>
          <w:rFonts w:hint="eastAsia" w:ascii="仿宋" w:hAnsi="仿宋" w:eastAsia="仿宋" w:cs="仿宋"/>
          <w:color w:val="auto"/>
          <w:sz w:val="24"/>
          <w:highlight w:val="none"/>
        </w:rPr>
        <w:t>（北京时间）</w:t>
      </w:r>
    </w:p>
    <w:p w14:paraId="68EBFB1B">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投标地点（网址）：</w:t>
      </w:r>
      <w:r>
        <w:rPr>
          <w:rFonts w:hint="eastAsia" w:ascii="仿宋" w:hAnsi="仿宋" w:eastAsia="仿宋" w:cs="仿宋"/>
          <w:color w:val="auto"/>
          <w:sz w:val="24"/>
          <w:highlight w:val="none"/>
        </w:rPr>
        <w:t xml:space="preserve">乐采云平台（https://www.lecaiyun.com/） </w:t>
      </w:r>
    </w:p>
    <w:p w14:paraId="1BF237B6">
      <w:pPr>
        <w:spacing w:line="360" w:lineRule="auto"/>
        <w:ind w:firstLine="482" w:firstLineChars="200"/>
        <w:rPr>
          <w:rFonts w:ascii="仿宋" w:hAnsi="仿宋" w:eastAsia="仿宋" w:cs="仿宋"/>
          <w:bCs/>
          <w:color w:val="auto"/>
          <w:sz w:val="24"/>
          <w:highlight w:val="none"/>
          <w:u w:val="single"/>
        </w:rPr>
      </w:pPr>
      <w:r>
        <w:rPr>
          <w:rFonts w:hint="eastAsia" w:ascii="仿宋" w:hAnsi="仿宋" w:eastAsia="仿宋" w:cs="仿宋"/>
          <w:b/>
          <w:color w:val="auto"/>
          <w:sz w:val="24"/>
          <w:highlight w:val="none"/>
        </w:rPr>
        <w:t>开标时间：</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 xml:space="preserve">年 </w:t>
      </w:r>
      <w:r>
        <w:rPr>
          <w:rFonts w:hint="eastAsia" w:ascii="仿宋" w:hAnsi="仿宋" w:eastAsia="仿宋" w:cs="仿宋"/>
          <w:color w:val="auto"/>
          <w:sz w:val="24"/>
          <w:highlight w:val="none"/>
          <w:u w:val="single"/>
          <w:lang w:val="en-US" w:eastAsia="zh-CN"/>
        </w:rPr>
        <w:t>1</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4</w:t>
      </w:r>
      <w:r>
        <w:rPr>
          <w:rFonts w:hint="eastAsia" w:ascii="仿宋" w:hAnsi="仿宋" w:eastAsia="仿宋" w:cs="仿宋"/>
          <w:color w:val="auto"/>
          <w:sz w:val="24"/>
          <w:highlight w:val="none"/>
          <w:u w:val="single"/>
        </w:rPr>
        <w:t xml:space="preserve"> 日 </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 xml:space="preserve"> 分00秒</w:t>
      </w:r>
    </w:p>
    <w:p w14:paraId="0FD92544">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开标地点（网址）：</w:t>
      </w:r>
      <w:r>
        <w:rPr>
          <w:rFonts w:hint="eastAsia" w:ascii="仿宋" w:hAnsi="仿宋" w:eastAsia="仿宋" w:cs="仿宋"/>
          <w:color w:val="auto"/>
          <w:sz w:val="24"/>
          <w:highlight w:val="none"/>
        </w:rPr>
        <w:t>乐采云平台（https://www.lecaiyun.com/）</w:t>
      </w:r>
    </w:p>
    <w:p w14:paraId="50F9948E">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 xml:space="preserve">五、公告期限 </w:t>
      </w:r>
    </w:p>
    <w:p w14:paraId="2EACDA6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自本公告发布之日起5个工作日。</w:t>
      </w:r>
    </w:p>
    <w:p w14:paraId="645B8898">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六、其他补充事宜</w:t>
      </w:r>
    </w:p>
    <w:p w14:paraId="1C4C48E3">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ascii="仿宋" w:hAnsi="仿宋" w:eastAsia="仿宋" w:cs="仿宋"/>
          <w:snapToGrid/>
          <w:color w:val="auto"/>
          <w:kern w:val="2"/>
          <w:sz w:val="24"/>
          <w:szCs w:val="24"/>
          <w:highlight w:val="none"/>
        </w:rPr>
        <w:t xml:space="preserve"> 1.《浙江省财政厅关于进一步发挥政府采购政策功能全力推动经济稳进提质的通知》 （浙财采监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2022</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3号）、《浙江省财政厅关于进一步促进政府采购公平竞争打造最优营商环境的通知》（浙财采监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2021</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22号））、《浙江省财政厅关于进一</w:t>
      </w:r>
      <w:r>
        <w:rPr>
          <w:rFonts w:hint="eastAsia" w:ascii="仿宋" w:hAnsi="仿宋" w:eastAsia="仿宋" w:cs="仿宋"/>
          <w:snapToGrid/>
          <w:color w:val="auto"/>
          <w:kern w:val="2"/>
          <w:sz w:val="24"/>
          <w:szCs w:val="24"/>
          <w:highlight w:val="none"/>
        </w:rPr>
        <w:t>步加大政府采购支持中小企业力度助力扎实稳住经济的通知》</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（浙财采监〔</w:t>
      </w:r>
      <w:r>
        <w:rPr>
          <w:rFonts w:ascii="仿宋" w:hAnsi="仿宋" w:eastAsia="仿宋" w:cs="仿宋"/>
          <w:snapToGrid/>
          <w:color w:val="auto"/>
          <w:kern w:val="2"/>
          <w:sz w:val="24"/>
          <w:szCs w:val="24"/>
          <w:highlight w:val="none"/>
        </w:rPr>
        <w:t>2022</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8号）已分别于2022年1月29日、2022年2月1日和2022年7月1日开始实施，此前有关规定与上述文件内容不一致的，按上述文件要求执行</w:t>
      </w:r>
      <w:r>
        <w:rPr>
          <w:rFonts w:hint="eastAsia" w:ascii="仿宋" w:hAnsi="仿宋" w:eastAsia="仿宋" w:cs="仿宋"/>
          <w:snapToGrid/>
          <w:color w:val="auto"/>
          <w:kern w:val="2"/>
          <w:sz w:val="24"/>
          <w:szCs w:val="24"/>
          <w:highlight w:val="none"/>
        </w:rPr>
        <w:t>。</w:t>
      </w:r>
    </w:p>
    <w:p w14:paraId="7DCBCE18">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2.根据《浙江省财政厅关于进一步促进政府采购公平竞争打造最优营商环境的通知》（浙财采监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2021</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snapToGrid/>
          <w:color w:val="auto"/>
          <w:kern w:val="2"/>
          <w:sz w:val="24"/>
          <w:szCs w:val="24"/>
          <w:highlight w:val="none"/>
        </w:rPr>
        <w:t>政务服务网</w:t>
      </w:r>
      <w:r>
        <w:rPr>
          <w:rFonts w:ascii="仿宋" w:hAnsi="仿宋" w:eastAsia="仿宋" w:cs="仿宋"/>
          <w:snapToGrid/>
          <w:color w:val="auto"/>
          <w:kern w:val="2"/>
          <w:sz w:val="24"/>
          <w:szCs w:val="24"/>
          <w:highlight w:val="none"/>
        </w:rPr>
        <w:t>-政府采购投诉处理-在线办理。</w:t>
      </w:r>
    </w:p>
    <w:p w14:paraId="7FE72A80">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浙江政府采购网下载专区下载。</w:t>
      </w:r>
    </w:p>
    <w:p w14:paraId="35C31F5F">
      <w:pPr>
        <w:spacing w:line="360"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其他事项：（1）需要落实的采购政策：包括节约资源、保护环境、支持创新、促进中小企业发展等。详见招标文件的第二部分总则。（2）电子招投标的说明：①电子招投标：本项目以数据电文形式，依托“乐采云平台（www.lecaiyun.com</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 xml:space="preserve">”进行招投标活动，不接受纸质投标文件；②投标准备：注册账号--点击“商家入驻”，进行采购供应商资料填写；申领CA数字证书---申领流程详见“浙江政府采购网-下载专区-电子交易客户端-CA驱动和申领流程”；安装“乐采云电子交易客户端”----前往“浙江政府采购网-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 </w:t>
      </w:r>
      <w:r>
        <w:rPr>
          <w:rFonts w:hint="eastAsia" w:ascii="仿宋" w:hAnsi="仿宋" w:eastAsia="仿宋" w:cs="仿宋"/>
          <w:snapToGrid/>
          <w:color w:val="auto"/>
          <w:kern w:val="2"/>
          <w:sz w:val="24"/>
          <w:szCs w:val="24"/>
          <w:highlight w:val="none"/>
        </w:rPr>
        <w:t>⑥对未按上述方式获取招标文件的供应商对该文件提出的质疑，采购人或采购代理机构将不予处理；⑦不提供招标文件纸质版；⑧投标文件的传输递交：投标人在投标截止时间前将加密的投标文件上传至乐采云平台；⑨投标文件的解密：投标人按照平台提示和招标文件的规定在半小时内完成在线解密。通过</w:t>
      </w:r>
      <w:r>
        <w:rPr>
          <w:rFonts w:hint="eastAsia" w:ascii="仿宋" w:hAnsi="仿宋" w:eastAsia="仿宋" w:cs="仿宋_GB2312"/>
          <w:snapToGrid/>
          <w:color w:val="auto"/>
          <w:kern w:val="2"/>
          <w:sz w:val="24"/>
          <w:szCs w:val="24"/>
          <w:highlight w:val="none"/>
        </w:rPr>
        <w:t>“乐采云平台”</w:t>
      </w:r>
      <w:r>
        <w:rPr>
          <w:rFonts w:hint="eastAsia" w:ascii="仿宋" w:hAnsi="仿宋" w:eastAsia="仿宋" w:cs="仿宋"/>
          <w:snapToGrid/>
          <w:color w:val="auto"/>
          <w:kern w:val="2"/>
          <w:sz w:val="24"/>
          <w:szCs w:val="24"/>
          <w:highlight w:val="none"/>
        </w:rPr>
        <w:t>上传递交的投标文件无法按时解密的，视为投标文件撤回；⑩具体操作指南：详见乐采云平台“服务中心</w:t>
      </w:r>
      <w:r>
        <w:rPr>
          <w:rFonts w:ascii="仿宋" w:hAnsi="仿宋" w:eastAsia="仿宋" w:cs="仿宋"/>
          <w:snapToGrid/>
          <w:color w:val="auto"/>
          <w:kern w:val="2"/>
          <w:sz w:val="24"/>
          <w:szCs w:val="24"/>
          <w:highlight w:val="none"/>
        </w:rPr>
        <w:t>-帮助文档-项目采购-操作流程-电子招投标-政府采购项目电子交易管理操作指南-供应商”。（3）招标文件公告期限与招标公告的公告期限一致</w:t>
      </w:r>
      <w:r>
        <w:rPr>
          <w:rFonts w:hint="eastAsia" w:ascii="仿宋" w:hAnsi="仿宋" w:eastAsia="仿宋" w:cs="仿宋"/>
          <w:color w:val="auto"/>
          <w:sz w:val="24"/>
          <w:highlight w:val="none"/>
        </w:rPr>
        <w:t>。</w:t>
      </w:r>
    </w:p>
    <w:p w14:paraId="5721DE43">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七、对本次采购提出询问、质疑、投诉，请按以下方式联系</w:t>
      </w:r>
    </w:p>
    <w:p w14:paraId="632A3787">
      <w:pPr>
        <w:pStyle w:val="3"/>
        <w:ind w:left="0" w:firstLine="482" w:firstLineChars="200"/>
        <w:rPr>
          <w:rFonts w:ascii="仿宋" w:eastAsia="仿宋" w:cs="仿宋"/>
          <w:color w:val="auto"/>
          <w:sz w:val="24"/>
          <w:szCs w:val="24"/>
          <w:highlight w:val="none"/>
        </w:rPr>
      </w:pPr>
      <w:bookmarkStart w:id="6" w:name="_Toc28359096"/>
      <w:bookmarkStart w:id="7" w:name="_Toc35393806"/>
      <w:bookmarkStart w:id="8" w:name="_Toc28359019"/>
      <w:bookmarkStart w:id="9" w:name="_Toc35393637"/>
      <w:r>
        <w:rPr>
          <w:rFonts w:hint="eastAsia" w:ascii="仿宋" w:eastAsia="仿宋" w:cs="仿宋"/>
          <w:color w:val="auto"/>
          <w:sz w:val="24"/>
          <w:szCs w:val="24"/>
          <w:highlight w:val="none"/>
        </w:rPr>
        <w:t>1.采购人信息</w:t>
      </w:r>
      <w:bookmarkEnd w:id="6"/>
      <w:bookmarkEnd w:id="7"/>
      <w:bookmarkEnd w:id="8"/>
      <w:bookmarkEnd w:id="9"/>
      <w:r>
        <w:rPr>
          <w:rFonts w:hint="eastAsia" w:ascii="仿宋" w:eastAsia="仿宋" w:cs="仿宋"/>
          <w:color w:val="auto"/>
          <w:sz w:val="24"/>
          <w:szCs w:val="24"/>
          <w:highlight w:val="none"/>
        </w:rPr>
        <w:t>：</w:t>
      </w:r>
    </w:p>
    <w:p w14:paraId="43C8CF4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名    称： 绍兴市公共交通集团有限公司</w:t>
      </w:r>
    </w:p>
    <w:p w14:paraId="71315E5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浙江省绍兴市润沁路 19 号</w:t>
      </w:r>
    </w:p>
    <w:p w14:paraId="1E0F63B5">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3AB33C6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 骆爱兰</w:t>
      </w:r>
    </w:p>
    <w:p w14:paraId="5AD409E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项目联系方式（询问）：0575-88023892</w:t>
      </w:r>
    </w:p>
    <w:p w14:paraId="6E382BB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质疑联系人： 许吉明</w:t>
      </w:r>
    </w:p>
    <w:p w14:paraId="3094130D">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质疑联系方式：0575-88318786</w:t>
      </w:r>
    </w:p>
    <w:p w14:paraId="53A635C1">
      <w:pPr>
        <w:pStyle w:val="3"/>
        <w:ind w:left="0" w:firstLine="482" w:firstLineChars="200"/>
        <w:rPr>
          <w:rFonts w:ascii="仿宋" w:eastAsia="仿宋" w:cs="仿宋"/>
          <w:color w:val="auto"/>
          <w:sz w:val="24"/>
          <w:highlight w:val="none"/>
        </w:rPr>
      </w:pPr>
      <w:bookmarkStart w:id="10" w:name="_Toc28359097"/>
      <w:bookmarkStart w:id="11" w:name="_Toc28359020"/>
      <w:bookmarkStart w:id="12" w:name="_Toc35393638"/>
      <w:bookmarkStart w:id="13" w:name="_Toc35393807"/>
      <w:r>
        <w:rPr>
          <w:rFonts w:hint="eastAsia" w:ascii="仿宋" w:eastAsia="仿宋" w:cs="仿宋"/>
          <w:color w:val="auto"/>
          <w:sz w:val="24"/>
          <w:szCs w:val="24"/>
          <w:highlight w:val="none"/>
        </w:rPr>
        <w:t>2.采购代理机构信息</w:t>
      </w:r>
      <w:bookmarkEnd w:id="10"/>
      <w:bookmarkEnd w:id="11"/>
      <w:bookmarkEnd w:id="12"/>
      <w:bookmarkEnd w:id="13"/>
      <w:r>
        <w:rPr>
          <w:rFonts w:hint="eastAsia" w:ascii="仿宋" w:eastAsia="仿宋" w:cs="仿宋"/>
          <w:color w:val="auto"/>
          <w:sz w:val="24"/>
          <w:szCs w:val="24"/>
          <w:highlight w:val="none"/>
        </w:rPr>
        <w:t>：</w:t>
      </w:r>
    </w:p>
    <w:p w14:paraId="0D8F6F47">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名    称：浙江翔实建设项目管理有限公司           </w:t>
      </w:r>
    </w:p>
    <w:p w14:paraId="4432C59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绍兴市越城区阳明北路692号瑞远科技一楼</w:t>
      </w:r>
    </w:p>
    <w:p w14:paraId="3355BB9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传    真：/             </w:t>
      </w:r>
    </w:p>
    <w:p w14:paraId="289A9A3E">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项目联系人（询问）：周成龙  </w:t>
      </w:r>
    </w:p>
    <w:p w14:paraId="712AB4F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项目联系方式（询问）：18358503880 </w:t>
      </w:r>
    </w:p>
    <w:p w14:paraId="4A5662B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质疑联系人： 蒋红            </w:t>
      </w:r>
    </w:p>
    <w:p w14:paraId="4E5939B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质疑联系方式：0575-88689158</w:t>
      </w:r>
    </w:p>
    <w:p w14:paraId="723F2888">
      <w:pPr>
        <w:spacing w:line="360" w:lineRule="auto"/>
        <w:ind w:firstLine="482" w:firstLineChars="200"/>
        <w:rPr>
          <w:rFonts w:ascii="仿宋" w:hAnsi="仿宋" w:eastAsia="仿宋" w:cs="仿宋"/>
          <w:b/>
          <w:color w:val="auto"/>
          <w:sz w:val="24"/>
          <w:highlight w:val="none"/>
        </w:rPr>
      </w:pPr>
      <w:bookmarkStart w:id="14" w:name="_Toc35393639"/>
      <w:bookmarkStart w:id="15" w:name="_Toc35393808"/>
      <w:bookmarkStart w:id="16" w:name="_Toc28359021"/>
      <w:bookmarkStart w:id="17" w:name="_Toc28359098"/>
      <w:r>
        <w:rPr>
          <w:rFonts w:hint="eastAsia" w:ascii="仿宋" w:hAnsi="仿宋" w:eastAsia="仿宋" w:cs="仿宋"/>
          <w:b/>
          <w:bCs/>
          <w:color w:val="auto"/>
          <w:sz w:val="24"/>
          <w:highlight w:val="none"/>
        </w:rPr>
        <w:t>3.</w:t>
      </w:r>
      <w:r>
        <w:rPr>
          <w:rFonts w:hint="eastAsia" w:ascii="仿宋" w:hAnsi="仿宋" w:eastAsia="仿宋" w:cs="仿宋"/>
          <w:b/>
          <w:color w:val="auto"/>
          <w:sz w:val="24"/>
          <w:highlight w:val="none"/>
        </w:rPr>
        <w:t xml:space="preserve"> 采购监督管理部门信息：            </w:t>
      </w:r>
    </w:p>
    <w:bookmarkEnd w:id="14"/>
    <w:bookmarkEnd w:id="15"/>
    <w:bookmarkEnd w:id="16"/>
    <w:bookmarkEnd w:id="17"/>
    <w:p w14:paraId="2125EC1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称：绍兴市轨道交通集团有限公司</w:t>
      </w:r>
    </w:p>
    <w:p w14:paraId="14EAE2D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址：绍兴市越城区解放大道386号9层</w:t>
      </w:r>
    </w:p>
    <w:p w14:paraId="5CF44290">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1701B158">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联系人 ：</w:t>
      </w:r>
      <w:r>
        <w:rPr>
          <w:rFonts w:hint="eastAsia" w:ascii="仿宋" w:hAnsi="仿宋" w:eastAsia="仿宋" w:cs="仿宋"/>
          <w:color w:val="auto"/>
          <w:sz w:val="24"/>
          <w:highlight w:val="none"/>
          <w:lang w:val="en-US" w:eastAsia="zh-CN"/>
        </w:rPr>
        <w:t>宣伟林</w:t>
      </w:r>
    </w:p>
    <w:p w14:paraId="40AC197D">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监督投诉电话：</w:t>
      </w:r>
      <w:r>
        <w:rPr>
          <w:rFonts w:hint="eastAsia" w:ascii="仿宋" w:hAnsi="仿宋" w:eastAsia="仿宋" w:cs="仿宋"/>
          <w:color w:val="auto"/>
          <w:sz w:val="24"/>
          <w:highlight w:val="none"/>
          <w:lang w:val="en-US" w:eastAsia="zh-CN"/>
        </w:rPr>
        <w:t>15657535697</w:t>
      </w:r>
    </w:p>
    <w:p w14:paraId="08429D3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若对项目采购电子交易系统操作有疑问，可登录乐采云（https://www.lecaiyun.com/），点击右侧咨询小采，获取采小蜜智能服务管家帮助，</w:t>
      </w:r>
      <w:r>
        <w:rPr>
          <w:rFonts w:ascii="仿宋" w:hAnsi="仿宋" w:eastAsia="仿宋" w:cs="仿宋"/>
          <w:b w:val="0"/>
          <w:bCs w:val="0"/>
          <w:snapToGrid/>
          <w:color w:val="auto"/>
          <w:kern w:val="2"/>
          <w:sz w:val="24"/>
          <w:szCs w:val="24"/>
          <w:highlight w:val="none"/>
          <w:lang w:val="en-US"/>
        </w:rPr>
        <w:t>或拨打乐采云服务热线95763获取热线服务帮助。 </w:t>
      </w:r>
      <w:r>
        <w:rPr>
          <w:rFonts w:hint="eastAsia" w:ascii="仿宋" w:hAnsi="仿宋" w:eastAsia="仿宋" w:cs="仿宋"/>
          <w:color w:val="auto"/>
          <w:sz w:val="24"/>
          <w:highlight w:val="none"/>
        </w:rPr>
        <w:t>        </w:t>
      </w:r>
    </w:p>
    <w:p w14:paraId="4181832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CA问题联系电话（人工）：汇信CA 400-888-4636；天谷CA 400-087-8198。</w:t>
      </w:r>
    </w:p>
    <w:p w14:paraId="16F12DF2">
      <w:pPr>
        <w:widowControl/>
        <w:adjustRightInd/>
        <w:jc w:val="left"/>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br w:type="page"/>
      </w:r>
    </w:p>
    <w:p w14:paraId="38CB2EE2">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w:t>
      </w:r>
      <w:bookmarkEnd w:id="2"/>
      <w:r>
        <w:rPr>
          <w:rFonts w:hint="eastAsia" w:ascii="仿宋" w:hAnsi="仿宋" w:eastAsia="仿宋" w:cs="仿宋"/>
          <w:b/>
          <w:color w:val="auto"/>
          <w:sz w:val="36"/>
          <w:szCs w:val="20"/>
          <w:highlight w:val="none"/>
        </w:rPr>
        <w:t xml:space="preserve"> 投标须知</w:t>
      </w:r>
      <w:bookmarkEnd w:id="3"/>
    </w:p>
    <w:p w14:paraId="57F3E415">
      <w:pPr>
        <w:adjustRightInd/>
        <w:spacing w:line="360" w:lineRule="auto"/>
        <w:ind w:firstLine="3845" w:firstLineChars="1197"/>
        <w:outlineLvl w:val="0"/>
        <w:rPr>
          <w:rFonts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238B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246A333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7F413BF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189E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938AF0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14:paraId="2AF82F04">
            <w:pPr>
              <w:snapToGrid w:val="0"/>
              <w:spacing w:line="440" w:lineRule="exact"/>
              <w:rPr>
                <w:rFonts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投标人按照项目要求特许资格、资信证明文件（如有）：</w:t>
            </w:r>
          </w:p>
          <w:p w14:paraId="45485261">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6DE7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11D262C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14:paraId="739BC28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625FC21D">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1.资格后审。</w:t>
            </w:r>
          </w:p>
          <w:p w14:paraId="7075F580">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98A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4A3637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14:paraId="60634B86">
            <w:pPr>
              <w:autoSpaceDE w:val="0"/>
              <w:autoSpaceDN w:val="0"/>
              <w:spacing w:line="440" w:lineRule="exact"/>
              <w:textAlignment w:val="bottom"/>
              <w:rPr>
                <w:rFonts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672A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39B52EC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14:paraId="787B0AD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41B6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529BBB7A">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14:paraId="5E86C811">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rPr>
              <w:t>☐ A</w:t>
            </w:r>
            <w:r>
              <w:rPr>
                <w:rFonts w:hint="eastAsia" w:ascii="仿宋" w:hAnsi="仿宋" w:eastAsia="仿宋" w:cs="仿宋"/>
                <w:color w:val="auto"/>
                <w:sz w:val="24"/>
                <w:highlight w:val="none"/>
              </w:rPr>
              <w:t>同意将非主体、非关键性的工作分包。</w:t>
            </w:r>
          </w:p>
          <w:p w14:paraId="0E742CC2">
            <w:pPr>
              <w:spacing w:line="440" w:lineRule="exact"/>
              <w:ind w:firstLine="720" w:firstLineChars="300"/>
              <w:rPr>
                <w:rFonts w:ascii="仿宋" w:hAnsi="仿宋" w:eastAsia="仿宋" w:cs="仿宋"/>
                <w:b/>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 xml:space="preserve"> B</w:t>
            </w:r>
            <w:r>
              <w:rPr>
                <w:rFonts w:hint="eastAsia" w:ascii="仿宋" w:hAnsi="仿宋" w:eastAsia="仿宋" w:cs="仿宋"/>
                <w:color w:val="auto"/>
                <w:sz w:val="24"/>
                <w:highlight w:val="none"/>
              </w:rPr>
              <w:t>不同意分包。</w:t>
            </w:r>
          </w:p>
        </w:tc>
      </w:tr>
      <w:tr w14:paraId="298D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08D9DEA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14:paraId="6C9A3B6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本项目实行网上投标，供应商于“乐采云”上提供电子投标文件。</w:t>
            </w:r>
          </w:p>
        </w:tc>
      </w:tr>
      <w:tr w14:paraId="073F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39307475">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14:paraId="2EFC426F">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14:paraId="4B9BE507">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14:paraId="34D792C0">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时间：,地点：，联系人：，联系方式：</w:t>
            </w:r>
            <w:r>
              <w:rPr>
                <w:rFonts w:hint="eastAsia" w:ascii="仿宋" w:hAnsi="仿宋" w:eastAsia="仿宋" w:cs="仿宋"/>
                <w:color w:val="auto"/>
                <w:sz w:val="24"/>
                <w:szCs w:val="20"/>
                <w:highlight w:val="none"/>
              </w:rPr>
              <w:t>。</w:t>
            </w:r>
          </w:p>
        </w:tc>
      </w:tr>
      <w:tr w14:paraId="6F7C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539E3DC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14:paraId="1F28DC34">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样品提供：</w:t>
            </w:r>
          </w:p>
          <w:p w14:paraId="6500298A">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14:paraId="66FA18C0">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□B要求提供，</w:t>
            </w:r>
          </w:p>
          <w:p w14:paraId="7CC514F1">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color w:val="auto"/>
                <w:kern w:val="0"/>
                <w:sz w:val="24"/>
                <w:highlight w:val="none"/>
              </w:rPr>
              <w:t>；</w:t>
            </w:r>
          </w:p>
          <w:p w14:paraId="2E2A594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color w:val="auto"/>
                <w:kern w:val="0"/>
                <w:sz w:val="24"/>
                <w:highlight w:val="none"/>
              </w:rPr>
              <w:t>；</w:t>
            </w:r>
          </w:p>
          <w:p w14:paraId="28909C1E">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14:paraId="17C0486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（4）是否需要随样品提交检测报告：□否；□是，检测机构的要求</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w:t>
            </w:r>
          </w:p>
          <w:p w14:paraId="7AC3F27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（5）提供样品的时间：</w:t>
            </w:r>
            <w:r>
              <w:rPr>
                <w:rFonts w:hint="eastAsia" w:ascii="仿宋" w:hAnsi="仿宋" w:eastAsia="仿宋" w:cs="仿宋"/>
                <w:color w:val="auto"/>
                <w:kern w:val="0"/>
                <w:sz w:val="24"/>
                <w:highlight w:val="none"/>
              </w:rPr>
              <w:t>；地点：；联系人</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14:paraId="630E0545">
            <w:pPr>
              <w:spacing w:line="440" w:lineRule="exac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(6)</w:t>
            </w:r>
            <w:r>
              <w:rPr>
                <w:rFonts w:hint="eastAsia" w:ascii="仿宋" w:hAnsi="仿宋" w:eastAsia="仿宋" w:cs="仿宋"/>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190F4957">
            <w:pPr>
              <w:autoSpaceDE w:val="0"/>
              <w:autoSpaceDN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（7）制作、运输、安装和保管样品所发生的一切费用由投标人自理。</w:t>
            </w:r>
          </w:p>
          <w:p w14:paraId="1B756ACF">
            <w:pPr>
              <w:autoSpaceDE w:val="0"/>
              <w:autoSpaceDN w:val="0"/>
              <w:spacing w:line="440" w:lineRule="exact"/>
              <w:jc w:val="left"/>
              <w:rPr>
                <w:color w:val="auto"/>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8</w:t>
            </w:r>
            <w:r>
              <w:rPr>
                <w:rFonts w:hint="eastAsia" w:ascii="仿宋" w:hAnsi="仿宋" w:eastAsia="仿宋" w:cs="仿宋"/>
                <w:color w:val="auto"/>
                <w:sz w:val="24"/>
                <w:highlight w:val="none"/>
              </w:rPr>
              <w:t>）未按招标文件要求提供样品或提供样品不满足采购需求实质性条件的，投标无效。</w:t>
            </w:r>
          </w:p>
        </w:tc>
      </w:tr>
      <w:tr w14:paraId="6730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3A9284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14:paraId="4A902BBB">
            <w:pPr>
              <w:spacing w:line="440" w:lineRule="exact"/>
              <w:rPr>
                <w:rFonts w:ascii="仿宋_GB2312" w:hAnsi="宋体" w:eastAsia="仿宋_GB2312"/>
                <w:b/>
                <w:color w:val="auto"/>
                <w:sz w:val="24"/>
                <w:highlight w:val="none"/>
              </w:rPr>
            </w:pPr>
            <w:r>
              <w:rPr>
                <w:rFonts w:hint="eastAsia" w:ascii="仿宋_GB2312" w:hAnsi="宋体" w:eastAsia="仿宋_GB2312"/>
                <w:b/>
                <w:color w:val="auto"/>
                <w:sz w:val="24"/>
                <w:highlight w:val="none"/>
              </w:rPr>
              <w:t>方案讲解演示：</w:t>
            </w:r>
          </w:p>
          <w:p w14:paraId="50C24950">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A无方案讲解演示。</w:t>
            </w:r>
          </w:p>
          <w:p w14:paraId="41016099">
            <w:pPr>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B有方案讲解演示：</w:t>
            </w:r>
          </w:p>
          <w:p w14:paraId="34B64947">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（1）在评标时安排每个供应商进行方案讲解演示。每个供应商时间不超过</w:t>
            </w:r>
            <w:r>
              <w:rPr>
                <w:rFonts w:hint="eastAsia" w:ascii="仿宋" w:hAnsi="仿宋" w:eastAsia="仿宋" w:cs="仿宋"/>
                <w:color w:val="auto"/>
                <w:sz w:val="24"/>
                <w:highlight w:val="none"/>
                <w:u w:val="single"/>
              </w:rPr>
              <w:t>2</w:t>
            </w:r>
            <w:r>
              <w:rPr>
                <w:rFonts w:hint="eastAsia" w:ascii="仿宋" w:hAnsi="仿宋" w:eastAsia="仿宋" w:cs="仿宋"/>
                <w:color w:val="auto"/>
                <w:sz w:val="24"/>
                <w:highlight w:val="none"/>
                <w:u w:val="single"/>
                <w:lang w:val="en-US" w:eastAsia="zh-CN"/>
              </w:rPr>
              <w:t>0</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lang w:val="zh-CN"/>
              </w:rPr>
              <w:t>分钟，讲解次序以投标文件解密时间先后次序为准。讲解演示结束后按要求解答评标委员会提问。</w:t>
            </w:r>
          </w:p>
          <w:p w14:paraId="26E3E07F">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（2）方案讲解演示可选择以下其中一种方式：</w:t>
            </w:r>
          </w:p>
          <w:p w14:paraId="78EC2866">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zh-CN"/>
              </w:rPr>
              <w:t>方式一：乐采云平台在线讲解演示。乐采云平台在线讲解需供应商根据乐采云平台操作要求做好准备工作，提前完善软硬件配置环境。</w:t>
            </w:r>
          </w:p>
          <w:p w14:paraId="7B4FBB70">
            <w:pPr>
              <w:spacing w:line="44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方式二：现场讲解演示。现场讲解地点为，</w:t>
            </w:r>
            <w:r>
              <w:rPr>
                <w:rFonts w:hint="eastAsia" w:ascii="仿宋" w:hAnsi="仿宋" w:eastAsia="仿宋" w:cs="仿宋"/>
                <w:color w:val="auto"/>
                <w:kern w:val="0"/>
                <w:sz w:val="24"/>
                <w:highlight w:val="none"/>
                <w:lang w:val="zh-CN"/>
              </w:rPr>
              <w:t>讲解演示人员不超过</w:t>
            </w:r>
            <w:r>
              <w:rPr>
                <w:rFonts w:hint="eastAsia" w:ascii="仿宋" w:hAnsi="仿宋" w:eastAsia="仿宋" w:cs="仿宋"/>
                <w:color w:val="auto"/>
                <w:kern w:val="0"/>
                <w:sz w:val="24"/>
                <w:highlight w:val="none"/>
                <w:u w:val="single"/>
              </w:rPr>
              <w:t>3</w:t>
            </w:r>
            <w:r>
              <w:rPr>
                <w:rFonts w:hint="eastAsia" w:ascii="仿宋" w:hAnsi="仿宋" w:eastAsia="仿宋" w:cs="仿宋"/>
                <w:color w:val="auto"/>
                <w:kern w:val="0"/>
                <w:sz w:val="24"/>
                <w:highlight w:val="none"/>
                <w:lang w:val="zh-CN"/>
              </w:rPr>
              <w:t>人。</w:t>
            </w:r>
            <w:r>
              <w:rPr>
                <w:rFonts w:hint="eastAsia" w:ascii="仿宋" w:hAnsi="仿宋" w:eastAsia="仿宋" w:cs="仿宋"/>
                <w:color w:val="auto"/>
                <w:sz w:val="24"/>
                <w:highlight w:val="none"/>
                <w:lang w:val="zh-CN"/>
              </w:rPr>
              <w:t>讲解演示所用电脑等设备由供应商自备。现场讲解演示人员进场时提供讲解人员名单（加盖公章或授权代表签名）及身份证明，否则不得讲解演示。</w:t>
            </w:r>
          </w:p>
          <w:p w14:paraId="25F3692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17AC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335046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14:paraId="1E21679D">
            <w:pPr>
              <w:snapToGrid w:val="0"/>
              <w:spacing w:line="440" w:lineRule="exact"/>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2E121B6B">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本项目不允许采购进口产品。</w:t>
            </w:r>
          </w:p>
          <w:p w14:paraId="43D7AF08">
            <w:pPr>
              <w:snapToGrid w:val="0"/>
              <w:spacing w:line="440" w:lineRule="exact"/>
              <w:rPr>
                <w:rFonts w:ascii="仿宋" w:hAnsi="仿宋" w:eastAsia="仿宋" w:cs="仿宋"/>
                <w:b/>
                <w:color w:val="auto"/>
                <w:sz w:val="24"/>
                <w:highlight w:val="none"/>
              </w:rPr>
            </w:pPr>
            <w:r>
              <w:rPr>
                <w:rFonts w:ascii="仿宋" w:hAnsi="仿宋" w:eastAsia="仿宋" w:cs="仿宋"/>
                <w:snapToGrid/>
                <w:color w:val="auto"/>
                <w:kern w:val="0"/>
                <w:sz w:val="24"/>
                <w:szCs w:val="24"/>
                <w:highlight w:val="none"/>
              </w:rPr>
              <w:t>☐可以采购进口产品，优先采购向我国企业转让技术、与我国企业签</w:t>
            </w:r>
            <w:r>
              <w:rPr>
                <w:rFonts w:hint="eastAsia" w:ascii="仿宋" w:hAnsi="仿宋" w:eastAsia="仿宋" w:cs="仿宋"/>
                <w:snapToGrid/>
                <w:color w:val="auto"/>
                <w:kern w:val="0"/>
                <w:sz w:val="24"/>
                <w:szCs w:val="24"/>
                <w:highlight w:val="none"/>
              </w:rPr>
              <w:t>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2CF0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1EBACE4">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11</w:t>
            </w:r>
          </w:p>
        </w:tc>
        <w:tc>
          <w:tcPr>
            <w:tcW w:w="855" w:type="dxa"/>
            <w:vAlign w:val="center"/>
          </w:tcPr>
          <w:p w14:paraId="11F3FA5C">
            <w:pPr>
              <w:snapToGrid w:val="0"/>
              <w:spacing w:line="440" w:lineRule="exact"/>
              <w:ind w:left="14" w:hanging="14" w:hangingChars="7"/>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001B63AF">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kern w:val="0"/>
                <w:sz w:val="24"/>
                <w:highlight w:val="none"/>
                <w:u w:val="single"/>
                <w:lang w:val="en-US" w:eastAsia="zh-CN"/>
              </w:rPr>
              <w:t xml:space="preserve">  / </w:t>
            </w:r>
            <w:r>
              <w:rPr>
                <w:rFonts w:hint="eastAsia" w:ascii="仿宋" w:hAnsi="仿宋" w:eastAsia="仿宋" w:cs="仿宋"/>
                <w:color w:val="auto"/>
                <w:sz w:val="24"/>
                <w:highlight w:val="none"/>
              </w:rPr>
              <w:t>。</w:t>
            </w:r>
          </w:p>
          <w:p w14:paraId="1F2C00D6">
            <w:pP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26C1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695A83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12</w:t>
            </w:r>
          </w:p>
        </w:tc>
        <w:tc>
          <w:tcPr>
            <w:tcW w:w="855" w:type="dxa"/>
            <w:vAlign w:val="center"/>
          </w:tcPr>
          <w:p w14:paraId="43A6F804">
            <w:pPr>
              <w:snapToGrid w:val="0"/>
              <w:spacing w:line="440" w:lineRule="exact"/>
              <w:ind w:hanging="1"/>
              <w:jc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tc>
        <w:tc>
          <w:tcPr>
            <w:tcW w:w="7515" w:type="dxa"/>
            <w:vAlign w:val="center"/>
          </w:tcPr>
          <w:p w14:paraId="6B2288DA">
            <w:pPr>
              <w:snapToGrid w:val="0"/>
              <w:spacing w:line="440" w:lineRule="exact"/>
              <w:rPr>
                <w:rFonts w:ascii="仿宋" w:hAnsi="仿宋" w:eastAsia="仿宋" w:cs="仿宋"/>
                <w:color w:val="auto"/>
                <w:highlight w:val="none"/>
              </w:rPr>
            </w:pPr>
            <w:r>
              <w:rPr>
                <w:rFonts w:hint="eastAsia" w:ascii="仿宋" w:hAnsi="仿宋" w:eastAsia="仿宋" w:cs="仿宋"/>
                <w:color w:val="auto"/>
                <w:kern w:val="0"/>
                <w:sz w:val="24"/>
                <w:highlight w:val="none"/>
              </w:rPr>
              <w:t>（1）标的：</w:t>
            </w:r>
            <w:r>
              <w:rPr>
                <w:rFonts w:hint="eastAsia" w:ascii="仿宋" w:hAnsi="仿宋" w:eastAsia="仿宋" w:cs="仿宋"/>
                <w:color w:val="auto"/>
                <w:kern w:val="0"/>
                <w:sz w:val="24"/>
                <w:highlight w:val="none"/>
                <w:u w:val="single"/>
              </w:rPr>
              <w:t>绍兴市公共交通集团第一有限公司小卖部商品采购项目</w:t>
            </w:r>
            <w:r>
              <w:rPr>
                <w:rFonts w:hint="eastAsia" w:ascii="仿宋" w:hAnsi="仿宋" w:eastAsia="仿宋" w:cs="仿宋"/>
                <w:color w:val="auto"/>
                <w:kern w:val="0"/>
                <w:sz w:val="24"/>
                <w:highlight w:val="none"/>
              </w:rPr>
              <w:t>，属于</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批发业</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行业；</w:t>
            </w:r>
          </w:p>
        </w:tc>
      </w:tr>
      <w:tr w14:paraId="4E2A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592E210D">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13</w:t>
            </w:r>
          </w:p>
        </w:tc>
        <w:tc>
          <w:tcPr>
            <w:tcW w:w="855" w:type="dxa"/>
            <w:vMerge w:val="restart"/>
            <w:vAlign w:val="center"/>
          </w:tcPr>
          <w:p w14:paraId="4B7580E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1E7EAA5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2013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187C5781">
            <w:pPr>
              <w:spacing w:line="440" w:lineRule="exact"/>
              <w:jc w:val="center"/>
              <w:rPr>
                <w:rFonts w:ascii="仿宋" w:hAnsi="仿宋" w:eastAsia="仿宋" w:cs="仿宋"/>
                <w:color w:val="auto"/>
                <w:sz w:val="24"/>
                <w:highlight w:val="none"/>
              </w:rPr>
            </w:pPr>
          </w:p>
        </w:tc>
        <w:tc>
          <w:tcPr>
            <w:tcW w:w="855" w:type="dxa"/>
            <w:vMerge w:val="continue"/>
            <w:vAlign w:val="center"/>
          </w:tcPr>
          <w:p w14:paraId="1682C768">
            <w:pPr>
              <w:snapToGrid w:val="0"/>
              <w:spacing w:line="440" w:lineRule="exact"/>
              <w:rPr>
                <w:rFonts w:ascii="仿宋" w:hAnsi="仿宋" w:eastAsia="仿宋" w:cs="仿宋"/>
                <w:b/>
                <w:color w:val="auto"/>
                <w:sz w:val="24"/>
                <w:highlight w:val="none"/>
              </w:rPr>
            </w:pPr>
          </w:p>
        </w:tc>
        <w:tc>
          <w:tcPr>
            <w:tcW w:w="7515" w:type="dxa"/>
            <w:vAlign w:val="center"/>
          </w:tcPr>
          <w:p w14:paraId="260C0DF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721C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67E4E6C">
            <w:pPr>
              <w:spacing w:line="440" w:lineRule="exact"/>
              <w:jc w:val="center"/>
              <w:rPr>
                <w:rFonts w:ascii="仿宋" w:hAnsi="仿宋" w:eastAsia="仿宋" w:cs="仿宋"/>
                <w:color w:val="auto"/>
                <w:sz w:val="24"/>
                <w:highlight w:val="none"/>
              </w:rPr>
            </w:pPr>
          </w:p>
        </w:tc>
        <w:tc>
          <w:tcPr>
            <w:tcW w:w="855" w:type="dxa"/>
            <w:vMerge w:val="continue"/>
            <w:vAlign w:val="center"/>
          </w:tcPr>
          <w:p w14:paraId="19B0202F">
            <w:pPr>
              <w:snapToGrid w:val="0"/>
              <w:spacing w:line="440" w:lineRule="exact"/>
              <w:rPr>
                <w:rFonts w:ascii="仿宋" w:hAnsi="仿宋" w:eastAsia="仿宋" w:cs="仿宋"/>
                <w:b/>
                <w:color w:val="auto"/>
                <w:sz w:val="24"/>
                <w:highlight w:val="none"/>
              </w:rPr>
            </w:pPr>
          </w:p>
        </w:tc>
        <w:tc>
          <w:tcPr>
            <w:tcW w:w="7515" w:type="dxa"/>
            <w:vAlign w:val="center"/>
          </w:tcPr>
          <w:p w14:paraId="50DF9AC2">
            <w:pPr>
              <w:snapToGrid w:val="0"/>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经查询列入失信被执行人名单、重大税收违法失信主体、政府采购严重违法失信行为记录名单的投标人将被拒绝参与采购活动。</w:t>
            </w:r>
          </w:p>
          <w:p w14:paraId="413FCD09">
            <w:pPr>
              <w:snapToGrid w:val="0"/>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37DF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1ABD6C81">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14</w:t>
            </w:r>
          </w:p>
        </w:tc>
        <w:tc>
          <w:tcPr>
            <w:tcW w:w="8370" w:type="dxa"/>
            <w:gridSpan w:val="2"/>
            <w:vAlign w:val="center"/>
          </w:tcPr>
          <w:p w14:paraId="2B8C986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需要落实的采购政策：包括保护环境、节约能源、促进中小企业发展等。详见招标文件第二部分总则。</w:t>
            </w:r>
          </w:p>
        </w:tc>
      </w:tr>
      <w:tr w14:paraId="53F4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6F6A0E8">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15</w:t>
            </w:r>
          </w:p>
        </w:tc>
        <w:tc>
          <w:tcPr>
            <w:tcW w:w="8370" w:type="dxa"/>
            <w:gridSpan w:val="2"/>
            <w:vAlign w:val="center"/>
          </w:tcPr>
          <w:p w14:paraId="46232EF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更正补充公告请自行登录浙江政府采购网或绍兴公共资源交易网查看下载。</w:t>
            </w:r>
          </w:p>
        </w:tc>
      </w:tr>
      <w:tr w14:paraId="3A60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76E0FB3">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16</w:t>
            </w:r>
          </w:p>
        </w:tc>
        <w:tc>
          <w:tcPr>
            <w:tcW w:w="8370" w:type="dxa"/>
            <w:gridSpan w:val="2"/>
            <w:vAlign w:val="center"/>
          </w:tcPr>
          <w:p w14:paraId="1AD18C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5F7354A7">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1.本项目实行网上投标，采用电子投标文件。若供应商参与投标，自行承担投标一切费用。</w:t>
            </w:r>
          </w:p>
          <w:p w14:paraId="63B368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2.标前准备：各供应商应在开标前完成CA数字证书办理。供应商将乐采云电子交易客户端下载、安装完成后，可通过账号密码或CA登录客户端进行投标文件制作。在使用乐采云投标客户端时，建议使用WIN7及以上操作系统。</w:t>
            </w:r>
          </w:p>
          <w:p w14:paraId="6BF3501F">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注：供应商CA相关操作可参考乐采云平台</w:t>
            </w:r>
            <w:r>
              <w:rPr>
                <w:rFonts w:hint="eastAsia" w:ascii="仿宋" w:hAnsi="仿宋" w:eastAsia="仿宋" w:cs="仿宋"/>
                <w:color w:val="auto"/>
                <w:highlight w:val="none"/>
              </w:rPr>
              <w:t>https://www.lecaiyun.com/</w:t>
            </w:r>
            <w:r>
              <w:rPr>
                <w:rFonts w:hint="eastAsia" w:ascii="仿宋" w:hAnsi="仿宋" w:eastAsia="仿宋" w:cs="仿宋"/>
                <w:color w:val="auto"/>
                <w:sz w:val="24"/>
                <w:highlight w:val="none"/>
              </w:rPr>
              <w:t>《CA申领操作指南》和《CA管理操作指南》。完成CA数字证书办理在资料齐全的情况下预计7个工作日左右，建议供应商获取招标文件后立即办理。</w:t>
            </w:r>
          </w:p>
          <w:p w14:paraId="3C6F185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3.投标文件制作、递交、解密：</w:t>
            </w:r>
          </w:p>
          <w:p w14:paraId="70418143">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3.1应按照本项目招标文件和乐采云平台的要求编制、加密传输投标文件。供应商在使用系统进行投标的过程中遇到涉及平台使用的任何问题，可致电乐采云平台技术支持热线咨询，联系方式：95763。</w:t>
            </w:r>
          </w:p>
          <w:p w14:paraId="01288573">
            <w:pPr>
              <w:snapToGrid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3.2投标人通过“乐采云”平台制作电子投标文件，投标文件制作详见“供应商-政府采购项目电子交易操作指南。</w:t>
            </w:r>
          </w:p>
          <w:p w14:paraId="7E348D5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3.3开标时间后30分钟内供应商可以登录“乐采云”平台，用“项目采购-开标评标”功能进行解密投标文件。若供应商</w:t>
            </w:r>
            <w:r>
              <w:rPr>
                <w:rFonts w:hint="eastAsia" w:ascii="仿宋" w:hAnsi="仿宋" w:eastAsia="仿宋" w:cs="仿宋"/>
                <w:b/>
                <w:color w:val="auto"/>
                <w:sz w:val="24"/>
                <w:highlight w:val="none"/>
                <w:u w:val="single"/>
              </w:rPr>
              <w:t>未按时解密的</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u w:val="single"/>
              </w:rPr>
              <w:t>视为投标文件撤回</w:t>
            </w:r>
            <w:r>
              <w:rPr>
                <w:rFonts w:hint="eastAsia" w:ascii="仿宋" w:hAnsi="仿宋" w:eastAsia="仿宋" w:cs="仿宋"/>
                <w:color w:val="auto"/>
                <w:sz w:val="24"/>
                <w:highlight w:val="none"/>
              </w:rPr>
              <w:t>。</w:t>
            </w:r>
          </w:p>
        </w:tc>
      </w:tr>
      <w:tr w14:paraId="406A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396CB319">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17</w:t>
            </w:r>
          </w:p>
        </w:tc>
        <w:tc>
          <w:tcPr>
            <w:tcW w:w="8370" w:type="dxa"/>
            <w:gridSpan w:val="2"/>
            <w:vAlign w:val="center"/>
          </w:tcPr>
          <w:p w14:paraId="7F23C3CB">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4526D018">
            <w:pPr>
              <w:spacing w:line="440" w:lineRule="exact"/>
              <w:rPr>
                <w:rFonts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4E4D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AA7D27D">
            <w:pPr>
              <w:spacing w:line="440" w:lineRule="exact"/>
              <w:rPr>
                <w:rFonts w:ascii="仿宋" w:hAnsi="仿宋" w:eastAsia="仿宋" w:cs="仿宋"/>
                <w:color w:val="auto"/>
                <w:sz w:val="24"/>
                <w:highlight w:val="none"/>
              </w:rPr>
            </w:pPr>
          </w:p>
        </w:tc>
        <w:tc>
          <w:tcPr>
            <w:tcW w:w="8370" w:type="dxa"/>
            <w:gridSpan w:val="2"/>
            <w:vAlign w:val="center"/>
          </w:tcPr>
          <w:p w14:paraId="2741DD54">
            <w:pPr>
              <w:spacing w:line="440" w:lineRule="exact"/>
              <w:rPr>
                <w:rFonts w:ascii="仿宋" w:hAnsi="仿宋" w:eastAsia="仿宋" w:cs="仿宋"/>
                <w:snapToGrid w:val="0"/>
                <w:color w:val="auto"/>
                <w:kern w:val="28"/>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7918A063">
            <w:pPr>
              <w:spacing w:line="440" w:lineRule="exact"/>
              <w:rPr>
                <w:rFonts w:ascii="仿宋" w:hAnsi="仿宋" w:eastAsia="仿宋" w:cs="仿宋"/>
                <w:b/>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4E53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2D4F7C9">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18</w:t>
            </w:r>
          </w:p>
        </w:tc>
        <w:tc>
          <w:tcPr>
            <w:tcW w:w="8370" w:type="dxa"/>
            <w:gridSpan w:val="2"/>
            <w:vAlign w:val="center"/>
          </w:tcPr>
          <w:p w14:paraId="657AABB5">
            <w:pPr>
              <w:spacing w:line="336" w:lineRule="auto"/>
              <w:rPr>
                <w:rFonts w:ascii="仿宋" w:hAnsi="仿宋" w:eastAsia="仿宋" w:cs="仿宋"/>
                <w:b/>
                <w:color w:val="auto"/>
                <w:sz w:val="24"/>
                <w:highlight w:val="none"/>
              </w:rPr>
            </w:pPr>
            <w:r>
              <w:rPr>
                <w:rFonts w:hint="eastAsia" w:ascii="仿宋" w:hAnsi="仿宋" w:eastAsia="仿宋" w:cs="仿宋"/>
                <w:b/>
                <w:color w:val="auto"/>
                <w:sz w:val="24"/>
                <w:highlight w:val="none"/>
              </w:rPr>
              <w:t>采购代理服务费：</w:t>
            </w:r>
          </w:p>
          <w:p w14:paraId="6A906E96">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①采购代理服务费按下列服务招标差额定率累进法计算方式计取后由中标人支付。成交金额100万元以下的部分,</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类采购费率1.50%; 成交金额100万元至500万元的部分,</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rPr>
              <w:t>500万元到1000万元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8</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lang w:val="en-US" w:eastAsia="zh-CN"/>
              </w:rPr>
              <w:t>10</w:t>
            </w:r>
            <w:r>
              <w:rPr>
                <w:rFonts w:hint="eastAsia" w:ascii="仿宋" w:hAnsi="仿宋" w:eastAsia="仿宋" w:cs="仿宋"/>
                <w:bCs/>
                <w:color w:val="auto"/>
                <w:sz w:val="24"/>
                <w:highlight w:val="none"/>
              </w:rPr>
              <w:t>00万元到</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；按此</w:t>
            </w:r>
            <w:r>
              <w:rPr>
                <w:rFonts w:hint="eastAsia" w:ascii="仿宋" w:hAnsi="仿宋" w:eastAsia="仿宋" w:cs="仿宋"/>
                <w:bCs/>
                <w:color w:val="auto"/>
                <w:sz w:val="24"/>
                <w:highlight w:val="none"/>
              </w:rPr>
              <w:t>收费基准价格的*70%*（1-11%）</w:t>
            </w:r>
            <w:r>
              <w:rPr>
                <w:rFonts w:hint="eastAsia" w:ascii="仿宋" w:hAnsi="仿宋" w:eastAsia="仿宋" w:cs="仿宋"/>
                <w:bCs/>
                <w:color w:val="auto"/>
                <w:sz w:val="24"/>
                <w:highlight w:val="none"/>
                <w:lang w:eastAsia="zh-CN"/>
              </w:rPr>
              <w:t>计取</w:t>
            </w:r>
            <w:r>
              <w:rPr>
                <w:rFonts w:hint="eastAsia" w:ascii="仿宋" w:hAnsi="仿宋" w:eastAsia="仿宋" w:cs="仿宋"/>
                <w:color w:val="auto"/>
                <w:sz w:val="24"/>
                <w:highlight w:val="none"/>
              </w:rPr>
              <w:t>。</w:t>
            </w:r>
          </w:p>
          <w:p w14:paraId="667FAFAC">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结算方式及时间：中标通知书发出之日起7日内由中标人一次性向招标代理机构付清。</w:t>
            </w:r>
          </w:p>
          <w:p w14:paraId="6A1DCEE8">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② 采购代理服务费的交纳方式：</w:t>
            </w:r>
          </w:p>
          <w:p w14:paraId="7F81AEAF">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用银行支票、汇票、电汇、现金等付款方式直接交纳采购代理服务费。</w:t>
            </w:r>
          </w:p>
          <w:p w14:paraId="471732E2">
            <w:pPr>
              <w:keepNext w:val="0"/>
              <w:keepLines w:val="0"/>
              <w:pageBreakBefore w:val="0"/>
              <w:widowControl w:val="0"/>
              <w:kinsoku/>
              <w:overflowPunct/>
              <w:topLinePunct w:val="0"/>
              <w:bidi w:val="0"/>
              <w:adjustRightInd w:val="0"/>
              <w:snapToGri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公司名称：浙江翔实建设项目管理有限公司 </w:t>
            </w:r>
          </w:p>
          <w:p w14:paraId="51671717">
            <w:pPr>
              <w:keepNext w:val="0"/>
              <w:keepLines w:val="0"/>
              <w:pageBreakBefore w:val="0"/>
              <w:widowControl w:val="0"/>
              <w:kinsoku/>
              <w:overflowPunct/>
              <w:topLinePunct w:val="0"/>
              <w:bidi w:val="0"/>
              <w:adjustRightInd w:val="0"/>
              <w:snapToGri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开户行：建行绍兴越城支行</w:t>
            </w:r>
          </w:p>
          <w:p w14:paraId="2C2E94EB">
            <w:pPr>
              <w:keepNext w:val="0"/>
              <w:keepLines w:val="0"/>
              <w:pageBreakBefore w:val="0"/>
              <w:widowControl w:val="0"/>
              <w:kinsoku/>
              <w:overflowPunct/>
              <w:topLinePunct w:val="0"/>
              <w:bidi w:val="0"/>
              <w:adjustRightInd w:val="0"/>
              <w:snapToGri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号：33001653549053003519</w:t>
            </w:r>
          </w:p>
          <w:p w14:paraId="766621F5">
            <w:pPr>
              <w:spacing w:line="336" w:lineRule="auto"/>
              <w:rPr>
                <w:rFonts w:ascii="仿宋" w:hAnsi="仿宋" w:eastAsia="仿宋" w:cs="仿宋"/>
                <w:color w:val="auto"/>
                <w:highlight w:val="none"/>
              </w:rPr>
            </w:pPr>
            <w:r>
              <w:rPr>
                <w:rFonts w:hint="eastAsia" w:ascii="仿宋" w:hAnsi="仿宋" w:eastAsia="仿宋" w:cs="仿宋"/>
                <w:color w:val="auto"/>
                <w:sz w:val="24"/>
                <w:highlight w:val="none"/>
              </w:rPr>
              <w:t>行  号：105337035490</w:t>
            </w:r>
          </w:p>
        </w:tc>
      </w:tr>
      <w:tr w14:paraId="7B8F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2FA2CF27">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w:t>
            </w:r>
          </w:p>
        </w:tc>
      </w:tr>
      <w:tr w14:paraId="62E0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1939556">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4"/>
    </w:tbl>
    <w:p w14:paraId="108D6809">
      <w:pPr>
        <w:adjustRightInd/>
        <w:spacing w:line="360" w:lineRule="auto"/>
        <w:jc w:val="center"/>
        <w:outlineLvl w:val="0"/>
        <w:rPr>
          <w:rFonts w:ascii="仿宋" w:hAnsi="仿宋" w:eastAsia="仿宋" w:cs="仿宋"/>
          <w:b/>
          <w:color w:val="auto"/>
          <w:sz w:val="32"/>
          <w:szCs w:val="32"/>
          <w:highlight w:val="none"/>
        </w:rPr>
      </w:pPr>
      <w:bookmarkStart w:id="18" w:name="第三部分"/>
      <w:bookmarkStart w:id="19" w:name="_Toc164416483"/>
    </w:p>
    <w:p w14:paraId="6DA128C5">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p>
    <w:p w14:paraId="06EB99A9">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一、总则</w:t>
      </w:r>
    </w:p>
    <w:p w14:paraId="771EF77A">
      <w:pPr>
        <w:snapToGrid w:val="0"/>
        <w:spacing w:line="440" w:lineRule="exact"/>
        <w:ind w:firstLine="482" w:firstLineChars="200"/>
        <w:jc w:val="left"/>
        <w:outlineLvl w:val="1"/>
        <w:rPr>
          <w:rFonts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5B7BFB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2A666E7D">
      <w:pPr>
        <w:adjustRightInd/>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7352B79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19C8133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4071F1C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4DA1C90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2.4“监督单位”</w:t>
      </w:r>
      <w:r>
        <w:rPr>
          <w:rFonts w:ascii="仿宋" w:hAnsi="仿宋" w:eastAsia="仿宋" w:cs="仿宋"/>
          <w:color w:val="auto"/>
          <w:sz w:val="24"/>
          <w:highlight w:val="none"/>
        </w:rPr>
        <w:t>系指</w:t>
      </w:r>
      <w:r>
        <w:rPr>
          <w:rFonts w:hint="eastAsia" w:ascii="仿宋" w:hAnsi="仿宋" w:eastAsia="仿宋" w:cs="仿宋"/>
          <w:color w:val="auto"/>
          <w:sz w:val="24"/>
          <w:highlight w:val="none"/>
        </w:rPr>
        <w:t>招标公告中载明的本项目的</w:t>
      </w:r>
      <w:r>
        <w:rPr>
          <w:rFonts w:ascii="仿宋" w:hAnsi="仿宋" w:eastAsia="仿宋" w:cs="仿宋"/>
          <w:color w:val="auto"/>
          <w:sz w:val="24"/>
          <w:highlight w:val="none"/>
        </w:rPr>
        <w:t>监督管理部门</w:t>
      </w:r>
      <w:r>
        <w:rPr>
          <w:rFonts w:hint="eastAsia" w:ascii="仿宋" w:hAnsi="仿宋" w:eastAsia="仿宋" w:cs="仿宋"/>
          <w:color w:val="auto"/>
          <w:sz w:val="24"/>
          <w:highlight w:val="none"/>
        </w:rPr>
        <w:t>。</w:t>
      </w:r>
    </w:p>
    <w:p w14:paraId="0B731BE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3BCF26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6438D8D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w:t>
      </w:r>
      <w:r>
        <w:rPr>
          <w:rFonts w:ascii="仿宋" w:hAnsi="仿宋" w:eastAsia="仿宋" w:cs="仿宋"/>
          <w:color w:val="auto"/>
          <w:sz w:val="24"/>
          <w:highlight w:val="none"/>
        </w:rPr>
        <w:t>乐采云平台（https://www.lecaiyun.com/）</w:t>
      </w:r>
      <w:r>
        <w:rPr>
          <w:rFonts w:hint="eastAsia" w:ascii="仿宋" w:hAnsi="仿宋" w:eastAsia="仿宋" w:cs="仿宋"/>
          <w:color w:val="auto"/>
          <w:sz w:val="24"/>
          <w:highlight w:val="none"/>
        </w:rPr>
        <w:t>。</w:t>
      </w:r>
    </w:p>
    <w:p w14:paraId="4BE27A86">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2.8“★”系指实质性指标要求条款，“▲” </w:t>
      </w:r>
      <w:r>
        <w:rPr>
          <w:rFonts w:hint="eastAsia" w:ascii="仿宋" w:hAnsi="仿宋" w:eastAsia="仿宋" w:cs="仿宋"/>
          <w:snapToGrid/>
          <w:color w:val="auto"/>
          <w:kern w:val="2"/>
          <w:sz w:val="24"/>
          <w:szCs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系指适用本项目的要求，“</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系指不适用本项目的要求。</w:t>
      </w:r>
    </w:p>
    <w:p w14:paraId="17A85B35">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5C66F01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7A3F28C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006123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7BCE7932">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227845E1">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3.2.3</w:t>
      </w:r>
      <w:r>
        <w:rPr>
          <w:rFonts w:hint="eastAsia" w:ascii="仿宋" w:hAnsi="仿宋" w:eastAsia="仿宋" w:cs="仿宋"/>
          <w:snapToGrid/>
          <w:color w:val="auto"/>
          <w:kern w:val="2"/>
          <w:sz w:val="24"/>
          <w:szCs w:val="24"/>
          <w:highlight w:val="none"/>
        </w:rPr>
        <w:t>纳入政府采购管理的修缮、装修类项目采购建材的，采购单位应将绿色建材性能、指标等作为实质性条件纳入采购文件和合同，具体性能指标要求按照相关绿色建材政府采购需求标准执行。</w:t>
      </w:r>
    </w:p>
    <w:p w14:paraId="66462DE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7E6C40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48F43C2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65E92BA0">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3A5440E8">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符合中小企业划分标准的个体工商户，在采购活动中视同中小企业。</w:t>
      </w:r>
    </w:p>
    <w:p w14:paraId="6543B797">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3807860C">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5FADF8D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4E0818F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3C54ED3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2548B29B">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以联合体形式参加采购活动，</w:t>
      </w:r>
      <w:r>
        <w:rPr>
          <w:rFonts w:ascii="仿宋" w:hAnsi="仿宋" w:eastAsia="仿宋" w:cs="仿宋"/>
          <w:b/>
          <w:snapToGrid/>
          <w:color w:val="auto"/>
          <w:kern w:val="2"/>
          <w:sz w:val="24"/>
          <w:szCs w:val="24"/>
          <w:highlight w:val="none"/>
        </w:rPr>
        <w:t xml:space="preserve"> </w:t>
      </w:r>
      <w:r>
        <w:rPr>
          <w:rFonts w:hint="eastAsia" w:ascii="仿宋" w:hAnsi="仿宋" w:eastAsia="仿宋" w:cs="仿宋"/>
          <w:b/>
          <w:snapToGrid/>
          <w:color w:val="auto"/>
          <w:kern w:val="2"/>
          <w:sz w:val="24"/>
          <w:szCs w:val="24"/>
          <w:highlight w:val="none"/>
        </w:rPr>
        <w:t>联合体各方均为中小企业的，联合体视同中小企业。其中，联合体各方均为小微企业的，联合体视同小微企业。</w:t>
      </w:r>
    </w:p>
    <w:p w14:paraId="4BBBB099">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3.3.7符合《关于促进残疾人就业政府采购政策的通知》（财库〔2017〕141号）规定的条件并提供《残疾人福利性单位声明函》的残疾人福利性单位视同小微企业；</w:t>
      </w:r>
    </w:p>
    <w:p w14:paraId="504BA229">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37D1E92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Cs/>
          <w:color w:val="auto"/>
          <w:sz w:val="24"/>
          <w:highlight w:val="none"/>
        </w:rPr>
        <w:t>支持科技创新发展</w:t>
      </w:r>
    </w:p>
    <w:p w14:paraId="54EAA5C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26FA60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4CD89B4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4932127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2C84C6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5A4F93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724C625D">
      <w:pPr>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098BB83B">
      <w:pPr>
        <w:adjustRightInd/>
        <w:spacing w:line="360" w:lineRule="auto"/>
        <w:jc w:val="center"/>
        <w:outlineLvl w:val="0"/>
        <w:rPr>
          <w:rFonts w:ascii="仿宋" w:hAnsi="仿宋" w:eastAsia="仿宋" w:cs="仿宋"/>
          <w:b/>
          <w:color w:val="auto"/>
          <w:sz w:val="32"/>
          <w:szCs w:val="32"/>
          <w:highlight w:val="none"/>
        </w:rPr>
      </w:pPr>
    </w:p>
    <w:p w14:paraId="519EA4BF">
      <w:pPr>
        <w:adjustRightInd/>
        <w:spacing w:line="360" w:lineRule="auto"/>
        <w:jc w:val="center"/>
        <w:outlineLvl w:val="0"/>
        <w:rPr>
          <w:rFonts w:ascii="仿宋" w:hAnsi="仿宋" w:eastAsia="仿宋" w:cs="仿宋"/>
          <w:b/>
          <w:color w:val="auto"/>
          <w:sz w:val="32"/>
          <w:szCs w:val="32"/>
          <w:highlight w:val="none"/>
        </w:rPr>
      </w:pPr>
    </w:p>
    <w:p w14:paraId="33A30B7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3B65970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21FEFD4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4082883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6DE9A92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0CE98C17">
      <w:pPr>
        <w:pStyle w:val="25"/>
        <w:snapToGrid w:val="0"/>
        <w:spacing w:line="440" w:lineRule="exact"/>
        <w:ind w:firstLine="482"/>
        <w:jc w:val="left"/>
        <w:rPr>
          <w:rFonts w:ascii="仿宋" w:hAnsi="仿宋" w:eastAsia="仿宋" w:cs="仿宋"/>
          <w:b/>
          <w:color w:val="auto"/>
          <w:highlight w:val="none"/>
        </w:rPr>
      </w:pPr>
      <w:r>
        <w:rPr>
          <w:rFonts w:hint="eastAsia" w:ascii="仿宋" w:hAnsi="仿宋" w:eastAsia="仿宋" w:cs="仿宋"/>
          <w:b/>
          <w:color w:val="auto"/>
          <w:highlight w:val="none"/>
        </w:rPr>
        <w:t>2.授权委托</w:t>
      </w:r>
    </w:p>
    <w:p w14:paraId="225FF65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本项目为电子投标项目，投标人的法定代表人或其授权代表或个体工商户不需要参加现场投标和开标。</w:t>
      </w:r>
    </w:p>
    <w:p w14:paraId="30289123">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 xml:space="preserve">3. </w:t>
      </w:r>
      <w:r>
        <w:rPr>
          <w:rFonts w:hint="eastAsia" w:ascii="仿宋" w:hAnsi="仿宋" w:eastAsia="仿宋" w:cs="仿宋"/>
          <w:b/>
          <w:snapToGrid/>
          <w:color w:val="auto"/>
          <w:kern w:val="2"/>
          <w:sz w:val="24"/>
          <w:szCs w:val="24"/>
          <w:highlight w:val="none"/>
        </w:rPr>
        <w:t>投标费用</w:t>
      </w:r>
    </w:p>
    <w:p w14:paraId="5EC98743">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投标人应自行承担编制投标文件及参加本次投标所涉及的一切费用。不管投标结果如何，招标人对上述费用不负任何责任。</w:t>
      </w:r>
    </w:p>
    <w:p w14:paraId="447D367A">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 xml:space="preserve">4. </w:t>
      </w:r>
      <w:r>
        <w:rPr>
          <w:rFonts w:hint="eastAsia" w:ascii="仿宋" w:hAnsi="仿宋" w:eastAsia="仿宋" w:cs="仿宋"/>
          <w:b/>
          <w:snapToGrid/>
          <w:color w:val="auto"/>
          <w:kern w:val="2"/>
          <w:sz w:val="24"/>
          <w:szCs w:val="24"/>
          <w:highlight w:val="none"/>
        </w:rPr>
        <w:t>招标文件的修改</w:t>
      </w:r>
    </w:p>
    <w:p w14:paraId="513DB5E1">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4.1招标文件包括本招标文件及所有的招标答疑记录（澄清、修改）和发出的补充通知。</w:t>
      </w:r>
    </w:p>
    <w:p w14:paraId="3299BD0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61F320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00CB4D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5F00032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2838DE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2CB86E6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1779AA6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3428A3FB">
      <w:pPr>
        <w:pStyle w:val="23"/>
        <w:rPr>
          <w:rFonts w:ascii="仿宋" w:hAnsi="仿宋" w:eastAsia="仿宋" w:cs="仿宋"/>
          <w:color w:val="auto"/>
          <w:sz w:val="32"/>
          <w:szCs w:val="32"/>
          <w:highlight w:val="none"/>
          <w:lang w:val="en-US"/>
        </w:rPr>
      </w:pPr>
    </w:p>
    <w:p w14:paraId="2B61F54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三、投标文件</w:t>
      </w:r>
    </w:p>
    <w:p w14:paraId="45D3F9CF">
      <w:pPr>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55F637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32B788C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6714F29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44C8F51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55F9117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1.5投标文件的形式和效力</w:t>
      </w:r>
    </w:p>
    <w:p w14:paraId="6C83236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1.5.1投标文件为电子投标文件，电子投标文件按“乐采云供应商项目采购-电子招投标操作指南”及本招标文件要求制作、加密传输。</w:t>
      </w:r>
    </w:p>
    <w:p w14:paraId="6CCBE8F2">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1.5.2投标文件的效力：</w:t>
      </w:r>
    </w:p>
    <w:p w14:paraId="77914CB8">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6FE684C5">
      <w:pPr>
        <w:pStyle w:val="34"/>
        <w:spacing w:line="440" w:lineRule="exact"/>
        <w:ind w:firstLine="482" w:firstLineChars="20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2.投标文件的组成</w:t>
      </w:r>
    </w:p>
    <w:p w14:paraId="120DFDD6">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008E87AB">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7BFF448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4869F3B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3DB95682">
      <w:pPr>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1F589A2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17741A1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15890293">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273F2EF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2.2.1投标函；</w:t>
      </w:r>
    </w:p>
    <w:p w14:paraId="0A3025C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2.2.2法定代表人授权委托书；</w:t>
      </w:r>
    </w:p>
    <w:p w14:paraId="3E84C31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3</w:t>
      </w:r>
      <w:r>
        <w:rPr>
          <w:rFonts w:hint="eastAsia" w:ascii="仿宋" w:hAnsi="仿宋" w:eastAsia="仿宋" w:cs="仿宋"/>
          <w:color w:val="auto"/>
          <w:sz w:val="24"/>
          <w:highlight w:val="none"/>
        </w:rPr>
        <w:t>法定代表人及其授权代表身份证复印件；</w:t>
      </w:r>
    </w:p>
    <w:p w14:paraId="335D50C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4</w:t>
      </w:r>
      <w:r>
        <w:rPr>
          <w:rFonts w:hint="eastAsia" w:ascii="仿宋" w:hAnsi="仿宋" w:eastAsia="仿宋" w:cs="仿宋"/>
          <w:color w:val="auto"/>
          <w:sz w:val="24"/>
          <w:highlight w:val="none"/>
        </w:rPr>
        <w:t>授权代表社保证明；</w:t>
      </w:r>
    </w:p>
    <w:p w14:paraId="3D52A48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5</w:t>
      </w:r>
      <w:r>
        <w:rPr>
          <w:rFonts w:hint="eastAsia" w:ascii="仿宋" w:hAnsi="仿宋" w:eastAsia="仿宋" w:cs="仿宋"/>
          <w:color w:val="auto"/>
          <w:sz w:val="24"/>
          <w:highlight w:val="none"/>
        </w:rPr>
        <w:t>法定代表人身份证明书；</w:t>
      </w:r>
    </w:p>
    <w:p w14:paraId="2E941DE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6</w:t>
      </w:r>
      <w:r>
        <w:rPr>
          <w:rFonts w:hint="eastAsia" w:ascii="仿宋" w:hAnsi="仿宋" w:eastAsia="仿宋" w:cs="仿宋"/>
          <w:color w:val="auto"/>
          <w:sz w:val="24"/>
          <w:highlight w:val="none"/>
        </w:rPr>
        <w:t>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596E0BA1">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7</w:t>
      </w:r>
      <w:r>
        <w:rPr>
          <w:rFonts w:hint="eastAsia" w:ascii="仿宋" w:hAnsi="仿宋" w:eastAsia="仿宋" w:cs="仿宋"/>
          <w:color w:val="auto"/>
          <w:sz w:val="24"/>
          <w:highlight w:val="none"/>
        </w:rPr>
        <w:t>廉政承诺书（格式见第六部分附件）；</w:t>
      </w:r>
    </w:p>
    <w:p w14:paraId="76B9A1F1">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2.2.8</w:t>
      </w:r>
      <w:r>
        <w:rPr>
          <w:rFonts w:hint="eastAsia" w:ascii="仿宋" w:hAnsi="仿宋" w:eastAsia="仿宋" w:cs="仿宋"/>
          <w:snapToGrid/>
          <w:color w:val="auto"/>
          <w:kern w:val="2"/>
          <w:sz w:val="24"/>
          <w:szCs w:val="24"/>
          <w:highlight w:val="none"/>
        </w:rPr>
        <w:t>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4CFEED9C">
      <w:pPr>
        <w:snapToGrid w:val="0"/>
        <w:spacing w:line="336" w:lineRule="auto"/>
        <w:ind w:firstLine="480" w:firstLineChars="200"/>
        <w:rPr>
          <w:rFonts w:hint="eastAsia" w:ascii="仿宋" w:hAnsi="仿宋" w:eastAsia="仿宋" w:cs="仿宋"/>
          <w:snapToGrid/>
          <w:color w:val="auto"/>
          <w:kern w:val="2"/>
          <w:sz w:val="24"/>
          <w:szCs w:val="24"/>
          <w:highlight w:val="none"/>
        </w:rPr>
      </w:pPr>
      <w:r>
        <w:rPr>
          <w:rFonts w:ascii="仿宋" w:hAnsi="仿宋" w:eastAsia="仿宋" w:cs="仿宋"/>
          <w:snapToGrid/>
          <w:color w:val="auto"/>
          <w:kern w:val="2"/>
          <w:sz w:val="24"/>
          <w:szCs w:val="24"/>
          <w:highlight w:val="none"/>
        </w:rPr>
        <w:t>2.2.9</w:t>
      </w:r>
      <w:r>
        <w:rPr>
          <w:rFonts w:hint="eastAsia" w:ascii="仿宋" w:hAnsi="仿宋" w:eastAsia="仿宋" w:cs="仿宋"/>
          <w:snapToGrid/>
          <w:color w:val="auto"/>
          <w:kern w:val="2"/>
          <w:sz w:val="24"/>
          <w:szCs w:val="24"/>
          <w:highlight w:val="none"/>
        </w:rPr>
        <w:t>供应商应提供针对项目的完整技术解决方案：</w:t>
      </w:r>
    </w:p>
    <w:p w14:paraId="7799F4B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3ECCE93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000F843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本项目如需采购政府强制采购的节能产品的或投标人提供的产品是环境标志产品，投标人须按格式提供节能产品、环境标志产品认证证书复印件。</w:t>
      </w:r>
    </w:p>
    <w:p w14:paraId="1433C3B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10</w:t>
      </w:r>
      <w:r>
        <w:rPr>
          <w:rFonts w:hint="eastAsia" w:ascii="仿宋" w:hAnsi="仿宋" w:eastAsia="仿宋" w:cs="仿宋"/>
          <w:color w:val="auto"/>
          <w:sz w:val="24"/>
          <w:highlight w:val="none"/>
        </w:rPr>
        <w:t>针对本项目建设的详细实施计划。本项目详细工作实施组织方案，包括(但不限于)以下内容：组织机构、工作时间进度表、工作程序和步骤、管理和协调方法、关键步骤的思路和要点。</w:t>
      </w:r>
    </w:p>
    <w:p w14:paraId="4477B20E">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2.2.11</w:t>
      </w:r>
      <w:r>
        <w:rPr>
          <w:rFonts w:hint="eastAsia" w:ascii="仿宋" w:hAnsi="仿宋" w:eastAsia="仿宋" w:cs="仿宋"/>
          <w:snapToGrid/>
          <w:color w:val="auto"/>
          <w:kern w:val="2"/>
          <w:sz w:val="24"/>
          <w:szCs w:val="24"/>
          <w:highlight w:val="none"/>
        </w:rPr>
        <w:t>项目验收之前、验收之后的维护方案；针对本项目的维护方案，包括售后服务机构及人员情况等。供应商应以书面形式完整准确地表述售后服务承诺</w:t>
      </w:r>
      <w:r>
        <w:rPr>
          <w:rFonts w:ascii="仿宋" w:hAnsi="仿宋" w:eastAsia="仿宋" w:cs="仿宋"/>
          <w:snapToGrid/>
          <w:color w:val="auto"/>
          <w:kern w:val="2"/>
          <w:sz w:val="24"/>
          <w:szCs w:val="24"/>
          <w:highlight w:val="none"/>
        </w:rPr>
        <w:t>(范围、标准及期限等)、供应商可能增加的服务承诺等。并明示服务承诺可能涉及的前提设定和费用，否则将被认为是无条件和免费的。承诺质保期内均提供免费上门服务。</w:t>
      </w:r>
    </w:p>
    <w:p w14:paraId="4C54D870">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2.2.12</w:t>
      </w:r>
      <w:r>
        <w:rPr>
          <w:rFonts w:hint="eastAsia" w:ascii="仿宋" w:hAnsi="仿宋" w:eastAsia="仿宋" w:cs="仿宋"/>
          <w:snapToGrid/>
          <w:color w:val="auto"/>
          <w:kern w:val="2"/>
          <w:sz w:val="24"/>
          <w:szCs w:val="24"/>
          <w:highlight w:val="none"/>
        </w:rPr>
        <w:t>供应商售后服务证明材料：由供应商根据本项目要求提供相应的售后服务证明材料或售后服务承诺；</w:t>
      </w:r>
    </w:p>
    <w:p w14:paraId="57E5186E">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2.2.13</w:t>
      </w:r>
      <w:r>
        <w:rPr>
          <w:rFonts w:hint="eastAsia" w:ascii="仿宋" w:hAnsi="仿宋" w:eastAsia="仿宋" w:cs="仿宋"/>
          <w:snapToGrid/>
          <w:color w:val="auto"/>
          <w:kern w:val="2"/>
          <w:sz w:val="24"/>
          <w:szCs w:val="24"/>
          <w:highlight w:val="none"/>
        </w:rPr>
        <w:t>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w:t>
      </w:r>
      <w:r>
        <w:rPr>
          <w:rFonts w:ascii="仿宋" w:hAnsi="仿宋" w:eastAsia="仿宋" w:cs="仿宋"/>
          <w:snapToGrid/>
          <w:color w:val="auto"/>
          <w:kern w:val="2"/>
          <w:sz w:val="24"/>
          <w:szCs w:val="24"/>
          <w:highlight w:val="none"/>
        </w:rPr>
        <w:t>(包括从事相关项目的经验，对每一个项目有一个简要的描述，该人员参与的时间以及在项目中的责任)，资质情况等。</w:t>
      </w:r>
    </w:p>
    <w:p w14:paraId="3B9A9BE2">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2.2.14</w:t>
      </w:r>
      <w:r>
        <w:rPr>
          <w:rFonts w:hint="eastAsia" w:ascii="仿宋" w:hAnsi="仿宋" w:eastAsia="仿宋" w:cs="仿宋"/>
          <w:snapToGrid/>
          <w:color w:val="auto"/>
          <w:kern w:val="2"/>
          <w:sz w:val="24"/>
          <w:szCs w:val="24"/>
          <w:highlight w:val="none"/>
        </w:rPr>
        <w:t>优惠条件：供应商承诺给予采购人的各种优惠条件，包括设备价格、运输、保险、安装调试、付款条件、技术服务、售后服务等方面的优惠；当优惠条件涉及“报价单”中的各项费用时，必须与最后报价相统一；（如有）</w:t>
      </w:r>
    </w:p>
    <w:p w14:paraId="6E735712">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2.2.15</w:t>
      </w:r>
      <w:r>
        <w:rPr>
          <w:rFonts w:hint="eastAsia" w:ascii="仿宋" w:hAnsi="仿宋" w:eastAsia="仿宋" w:cs="仿宋"/>
          <w:snapToGrid/>
          <w:color w:val="auto"/>
          <w:kern w:val="2"/>
          <w:sz w:val="24"/>
          <w:szCs w:val="24"/>
          <w:highlight w:val="none"/>
        </w:rPr>
        <w:t>备品备件清单（含随机自带的备品备件和质保期后供采购人选择的备品备件及配套零部件，明细备品备件及价格，且供货价格不高于成交价格；成交货物设备应提供易损部件的备件和整机备品）；（如有）</w:t>
      </w:r>
    </w:p>
    <w:p w14:paraId="6D3723DA">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2.2.16</w:t>
      </w:r>
      <w:r>
        <w:rPr>
          <w:rFonts w:hint="eastAsia" w:ascii="仿宋" w:hAnsi="仿宋" w:eastAsia="仿宋" w:cs="仿宋"/>
          <w:snapToGrid/>
          <w:color w:val="auto"/>
          <w:kern w:val="2"/>
          <w:sz w:val="24"/>
          <w:szCs w:val="24"/>
          <w:highlight w:val="none"/>
        </w:rPr>
        <w:t>培训计划（如有）；</w:t>
      </w:r>
    </w:p>
    <w:p w14:paraId="550BA6CD">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2.2.17</w:t>
      </w:r>
      <w:r>
        <w:rPr>
          <w:rFonts w:hint="eastAsia" w:ascii="仿宋" w:hAnsi="仿宋" w:eastAsia="仿宋" w:cs="仿宋"/>
          <w:snapToGrid/>
          <w:color w:val="auto"/>
          <w:kern w:val="2"/>
          <w:sz w:val="24"/>
          <w:szCs w:val="24"/>
          <w:highlight w:val="none"/>
        </w:rPr>
        <w:t>验收方案；</w:t>
      </w:r>
    </w:p>
    <w:p w14:paraId="7280488A">
      <w:pPr>
        <w:snapToGrid w:val="0"/>
        <w:spacing w:line="336" w:lineRule="auto"/>
        <w:ind w:firstLine="480" w:firstLineChars="200"/>
        <w:rPr>
          <w:rFonts w:ascii="仿宋" w:hAnsi="仿宋" w:eastAsia="仿宋" w:cs="仿宋"/>
          <w:color w:val="auto"/>
          <w:sz w:val="24"/>
          <w:highlight w:val="none"/>
          <w:u w:val="wave"/>
        </w:rPr>
      </w:pPr>
      <w:r>
        <w:rPr>
          <w:rFonts w:ascii="仿宋" w:hAnsi="仿宋" w:eastAsia="仿宋" w:cs="仿宋"/>
          <w:snapToGrid/>
          <w:color w:val="auto"/>
          <w:kern w:val="2"/>
          <w:sz w:val="24"/>
          <w:szCs w:val="24"/>
          <w:highlight w:val="none"/>
        </w:rPr>
        <w:t>2.2.18</w:t>
      </w:r>
      <w:r>
        <w:rPr>
          <w:rFonts w:hint="eastAsia" w:ascii="仿宋" w:hAnsi="仿宋" w:eastAsia="仿宋" w:cs="仿宋"/>
          <w:snapToGrid/>
          <w:color w:val="auto"/>
          <w:kern w:val="2"/>
          <w:sz w:val="24"/>
          <w:szCs w:val="24"/>
          <w:highlight w:val="none"/>
          <w:u w:val="wave"/>
        </w:rPr>
        <w:t>未尽事宜请各投标单位按评分标准和相对应标项相关要求制作；</w:t>
      </w:r>
    </w:p>
    <w:p w14:paraId="289AB193">
      <w:pPr>
        <w:snapToGrid w:val="0"/>
        <w:spacing w:line="336" w:lineRule="auto"/>
        <w:ind w:firstLine="480" w:firstLineChars="200"/>
        <w:rPr>
          <w:color w:val="auto"/>
          <w:highlight w:val="none"/>
          <w:lang w:val="zh-CN"/>
        </w:rPr>
      </w:pPr>
      <w:r>
        <w:rPr>
          <w:rFonts w:ascii="仿宋" w:hAnsi="仿宋" w:eastAsia="仿宋" w:cs="仿宋"/>
          <w:snapToGrid/>
          <w:color w:val="auto"/>
          <w:kern w:val="2"/>
          <w:sz w:val="24"/>
          <w:szCs w:val="24"/>
          <w:highlight w:val="none"/>
        </w:rPr>
        <w:t>2.2.19</w:t>
      </w:r>
      <w:r>
        <w:rPr>
          <w:rFonts w:hint="eastAsia" w:ascii="仿宋" w:hAnsi="仿宋" w:eastAsia="仿宋" w:cs="仿宋"/>
          <w:snapToGrid/>
          <w:color w:val="auto"/>
          <w:kern w:val="2"/>
          <w:sz w:val="24"/>
          <w:szCs w:val="24"/>
          <w:highlight w:val="none"/>
        </w:rPr>
        <w:t>投标人需要说明的其他文件和说明（格式自拟）。</w:t>
      </w:r>
    </w:p>
    <w:p w14:paraId="66B7BF01">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575A5C45">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2.3.1开标一览表（报价表）；</w:t>
      </w:r>
    </w:p>
    <w:p w14:paraId="27553F71">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2.3.2中小企业声明函（如有）；</w:t>
      </w:r>
    </w:p>
    <w:p w14:paraId="5EC4448B">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2.3.3 残疾人福利性单位声明函（如有）。</w:t>
      </w:r>
    </w:p>
    <w:p w14:paraId="512FFD45">
      <w:pPr>
        <w:pStyle w:val="24"/>
        <w:autoSpaceDE/>
        <w:autoSpaceDN/>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color w:val="auto"/>
          <w:highlight w:val="none"/>
          <w:lang w:val="en-US"/>
        </w:rPr>
        <w:t>3.</w:t>
      </w:r>
      <w:r>
        <w:rPr>
          <w:rFonts w:hint="eastAsia" w:ascii="仿宋" w:hAnsi="仿宋" w:eastAsia="仿宋" w:cs="仿宋"/>
          <w:b/>
          <w:bCs/>
          <w:color w:val="auto"/>
          <w:highlight w:val="none"/>
          <w:lang w:val="en-US"/>
        </w:rPr>
        <w:t>投标报价</w:t>
      </w:r>
    </w:p>
    <w:p w14:paraId="4447F0F1">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3.1报价为采购人可以合格使用产品的价格，包括货款、包装、运输、保险、货到就位以及安装、调试、培训、保修及产品知识产权等一切费用。</w:t>
      </w:r>
    </w:p>
    <w:p w14:paraId="0F50B85B">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3.2招标文件未列明，而投标人认为必需的费用也需列入报价。</w:t>
      </w:r>
    </w:p>
    <w:p w14:paraId="1B97AD61">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3.3投标报价只允许有一个报价，有选择的报价将不予接受（除指定外）。</w:t>
      </w:r>
    </w:p>
    <w:p w14:paraId="4311C9C4">
      <w:pPr>
        <w:pStyle w:val="24"/>
        <w:autoSpaceDE/>
        <w:autoSpaceDN/>
        <w:snapToGrid w:val="0"/>
        <w:spacing w:line="440" w:lineRule="exact"/>
        <w:ind w:left="479" w:leftChars="228" w:firstLine="0"/>
        <w:rPr>
          <w:rFonts w:ascii="仿宋" w:hAnsi="仿宋" w:eastAsia="仿宋" w:cs="仿宋"/>
          <w:snapToGrid/>
          <w:color w:val="auto"/>
          <w:kern w:val="2"/>
          <w:sz w:val="24"/>
          <w:szCs w:val="24"/>
          <w:highlight w:val="none"/>
        </w:rPr>
      </w:pPr>
      <w:r>
        <w:rPr>
          <w:rFonts w:ascii="仿宋" w:hAnsi="仿宋" w:eastAsia="仿宋" w:cs="仿宋"/>
          <w:snapToGrid/>
          <w:color w:val="auto"/>
          <w:kern w:val="2"/>
          <w:sz w:val="24"/>
          <w:szCs w:val="24"/>
          <w:highlight w:val="none"/>
        </w:rPr>
        <w:t>3.4投标人提供虚假材料投标的，投标无效。</w:t>
      </w:r>
    </w:p>
    <w:p w14:paraId="35FA092C">
      <w:pPr>
        <w:pStyle w:val="24"/>
        <w:autoSpaceDE/>
        <w:autoSpaceDN/>
        <w:snapToGrid w:val="0"/>
        <w:spacing w:line="440" w:lineRule="exact"/>
        <w:ind w:left="479" w:leftChars="228" w:firstLine="0"/>
        <w:rPr>
          <w:rFonts w:ascii="仿宋" w:hAnsi="仿宋" w:eastAsia="仿宋" w:cs="仿宋"/>
          <w:b/>
          <w:color w:val="auto"/>
          <w:szCs w:val="24"/>
          <w:highlight w:val="none"/>
        </w:rPr>
      </w:pPr>
      <w:r>
        <w:rPr>
          <w:rFonts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390EDCD6">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35B00849">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.2投标人进行电子投标应安装客户端软件—“乐采云电子交易客户端”，并按照招标文件和电子交易平台的要求编制并加密投标文件。投标人未按规定加密的投标文件，电子交易平台将拒收并提示。</w:t>
      </w:r>
    </w:p>
    <w:p w14:paraId="28F0322C">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.3使用“乐采云电子交易客户端”需要提前申领CA数字证书，申领流程请自行前往“浙江政府采购网-下载专区-电子交易客户端-CA驱动和申领流程”进行查阅。</w:t>
      </w:r>
    </w:p>
    <w:p w14:paraId="323F88B0">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69EB508F">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015E070A">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5BD872DD">
      <w:pPr>
        <w:pStyle w:val="130"/>
        <w:spacing w:before="0" w:line="440" w:lineRule="exact"/>
        <w:ind w:firstLine="482"/>
        <w:rPr>
          <w:rFonts w:ascii="仿宋" w:hAnsi="仿宋" w:eastAsia="仿宋" w:cs="仿宋"/>
          <w:b/>
          <w:color w:val="auto"/>
          <w:szCs w:val="24"/>
          <w:highlight w:val="none"/>
        </w:rPr>
      </w:pPr>
      <w:r>
        <w:rPr>
          <w:rFonts w:hint="eastAsia" w:ascii="仿宋" w:hAnsi="仿宋" w:eastAsia="仿宋" w:cs="仿宋"/>
          <w:b/>
          <w:color w:val="auto"/>
          <w:szCs w:val="24"/>
          <w:highlight w:val="none"/>
        </w:rPr>
        <w:t>5</w:t>
      </w:r>
      <w:r>
        <w:rPr>
          <w:rFonts w:ascii="仿宋" w:hAnsi="仿宋" w:eastAsia="仿宋" w:cs="仿宋"/>
          <w:b/>
          <w:color w:val="auto"/>
          <w:szCs w:val="24"/>
          <w:highlight w:val="none"/>
        </w:rPr>
        <w:t>.</w:t>
      </w:r>
      <w:r>
        <w:rPr>
          <w:rFonts w:hint="eastAsia" w:ascii="仿宋" w:hAnsi="仿宋" w:eastAsia="仿宋" w:cs="仿宋"/>
          <w:b/>
          <w:color w:val="auto"/>
          <w:szCs w:val="24"/>
          <w:highlight w:val="none"/>
        </w:rPr>
        <w:t>投标文件的提交、补充、修改、撤回</w:t>
      </w:r>
    </w:p>
    <w:p w14:paraId="3E1F5D2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25E991A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2电子交易平台收到投标文件，将妥善保存并即时向供应商发出确认回执通知。在投标截止时间前，除供应商补充、修改或者撤回投标文件外，任何单位和个人不得解密或提取投标文件。</w:t>
      </w:r>
    </w:p>
    <w:p w14:paraId="455B446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3采购人、采购代理机构可以视情况延长投标文件提交的截止时间。在上述情况下，采购代理机构与投标人以前在投标截止期方面的全部权利、责任和义务，将适用于延长至新的投标截止期。</w:t>
      </w:r>
    </w:p>
    <w:p w14:paraId="13595D7B">
      <w:pPr>
        <w:spacing w:line="440" w:lineRule="exact"/>
        <w:ind w:firstLine="482" w:firstLineChars="200"/>
        <w:rPr>
          <w:rFonts w:ascii="仿宋" w:hAnsi="仿宋" w:eastAsia="仿宋" w:cs="仿宋"/>
          <w:b/>
          <w:color w:val="auto"/>
          <w:sz w:val="32"/>
          <w:highlight w:val="none"/>
        </w:rPr>
      </w:pPr>
      <w:r>
        <w:rPr>
          <w:rFonts w:hint="eastAsia" w:ascii="仿宋" w:hAnsi="仿宋" w:eastAsia="仿宋" w:cs="仿宋"/>
          <w:b/>
          <w:bCs/>
          <w:color w:val="auto"/>
          <w:sz w:val="24"/>
          <w:highlight w:val="none"/>
        </w:rPr>
        <w:t>6</w:t>
      </w:r>
      <w:r>
        <w:rPr>
          <w:rFonts w:ascii="仿宋" w:hAnsi="仿宋" w:eastAsia="仿宋" w:cs="仿宋"/>
          <w:b/>
          <w:bCs/>
          <w:color w:val="auto"/>
          <w:sz w:val="24"/>
          <w:highlight w:val="none"/>
        </w:rPr>
        <w:t>.投标有效期</w:t>
      </w:r>
    </w:p>
    <w:p w14:paraId="15FB091D">
      <w:pPr>
        <w:snapToGrid w:val="0"/>
        <w:spacing w:line="440" w:lineRule="exact"/>
        <w:ind w:firstLine="480" w:firstLineChars="200"/>
        <w:jc w:val="left"/>
        <w:rPr>
          <w:rFonts w:ascii="仿宋" w:hAnsi="仿宋" w:eastAsia="仿宋" w:cs="仿宋"/>
          <w:b/>
          <w:color w:val="auto"/>
          <w:sz w:val="32"/>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.1投标有效期为从提交投标文件的截止之日起90天。投标人的投标文件中承诺的投标有效期少于招标文件中载明的投标有效期的，投标无效。</w:t>
      </w:r>
    </w:p>
    <w:p w14:paraId="10EC063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.2投标文件合格投递后，自投标截止日期起，在投标有效期内有效。</w:t>
      </w:r>
      <w:r>
        <w:rPr>
          <w:rFonts w:hint="eastAsia" w:ascii="仿宋" w:hAnsi="仿宋" w:eastAsia="仿宋" w:cs="仿宋"/>
          <w:color w:val="auto"/>
          <w:sz w:val="24"/>
          <w:highlight w:val="none"/>
        </w:rPr>
        <w:t>在投标截止时间起至投标有效期届满，供应商投标文件不可撤销。</w:t>
      </w:r>
    </w:p>
    <w:p w14:paraId="4E2E672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.3在原定投标有效期满之前，如果出现特殊情况，采购代理机构可以以书面形式通知投标人延长投标有效期。投标人同意延长的，不得要求或被允许修改其投标文件，投标人拒绝延长的，其投标无效。</w:t>
      </w:r>
    </w:p>
    <w:p w14:paraId="2D8987D2">
      <w:pPr>
        <w:pStyle w:val="130"/>
        <w:spacing w:before="0"/>
        <w:ind w:firstLine="643"/>
        <w:rPr>
          <w:rFonts w:ascii="仿宋" w:hAnsi="仿宋" w:eastAsia="仿宋" w:cs="仿宋"/>
          <w:b/>
          <w:color w:val="auto"/>
          <w:sz w:val="32"/>
          <w:highlight w:val="none"/>
        </w:rPr>
      </w:pPr>
    </w:p>
    <w:p w14:paraId="22AF2BCE">
      <w:pPr>
        <w:spacing w:line="360" w:lineRule="auto"/>
        <w:jc w:val="center"/>
        <w:rPr>
          <w:rFonts w:ascii="仿宋" w:hAnsi="仿宋" w:eastAsia="仿宋" w:cs="仿宋"/>
          <w:b/>
          <w:color w:val="auto"/>
          <w:sz w:val="32"/>
          <w:szCs w:val="32"/>
          <w:highlight w:val="none"/>
        </w:rPr>
      </w:pPr>
      <w:bookmarkStart w:id="20" w:name="_Toc91899903"/>
      <w:r>
        <w:rPr>
          <w:rFonts w:hint="eastAsia" w:ascii="仿宋" w:hAnsi="仿宋" w:eastAsia="仿宋" w:cs="仿宋"/>
          <w:b/>
          <w:color w:val="auto"/>
          <w:sz w:val="32"/>
          <w:szCs w:val="32"/>
          <w:highlight w:val="none"/>
        </w:rPr>
        <w:t>四、开标和评标</w:t>
      </w:r>
    </w:p>
    <w:p w14:paraId="243071D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1．电子招投标开标及评审程序</w:t>
      </w:r>
    </w:p>
    <w:p w14:paraId="173682D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1.1投标截止时间后，主持人宣布开标会开始。</w:t>
      </w:r>
    </w:p>
    <w:p w14:paraId="1C3F3AB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1.2投标人登录乐采云平台，用“项目采购-开标评标”功能对电子投标文件进行在线解密。在线解密电子投标文件时间为开标时间起30分钟内。</w:t>
      </w:r>
    </w:p>
    <w:p w14:paraId="0FB435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1.3评标委员会对资格和商务技术响应文件进行评审。</w:t>
      </w:r>
    </w:p>
    <w:p w14:paraId="4FB499B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7EEEC7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732C236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65F079B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1.7主持人公布评标结果。</w:t>
      </w:r>
    </w:p>
    <w:p w14:paraId="7020387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1C96EAE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5F6C189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2.1电子交易平台发生故障而无法登录访问的； </w:t>
      </w:r>
    </w:p>
    <w:p w14:paraId="7B83B69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2.2电子交易平台应用或数据库出现错误，不能进行正常操作的；</w:t>
      </w:r>
    </w:p>
    <w:p w14:paraId="706D9A2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2.3电子交易平台发现严重安全漏洞，有潜在泄密危险的；</w:t>
      </w:r>
    </w:p>
    <w:p w14:paraId="3D17D0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2.4病毒发作导致不能进行正常操作的； </w:t>
      </w:r>
    </w:p>
    <w:p w14:paraId="2B6B8FE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2.5其他无法保证电子交易的公平、公正和安全的情况。</w:t>
      </w:r>
    </w:p>
    <w:p w14:paraId="6CA191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5FAC44A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3．评标</w:t>
      </w:r>
    </w:p>
    <w:p w14:paraId="602A780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3.1评标委员会由招标采购单位依法组建，负责评标活动。评标委员会遵循公开、公平、公正、科学合理、竞争择优的原则。</w:t>
      </w:r>
    </w:p>
    <w:p w14:paraId="12C628F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3.2评标委员会由采购人代表和有关方面的专家组成，成员人数为</w:t>
      </w:r>
      <w:r>
        <w:rPr>
          <w:rFonts w:hint="eastAsia" w:ascii="仿宋" w:hAnsi="仿宋" w:eastAsia="仿宋" w:cs="仿宋"/>
          <w:color w:val="auto"/>
          <w:sz w:val="24"/>
          <w:highlight w:val="none"/>
          <w:lang w:val="en-US" w:eastAsia="zh-CN"/>
        </w:rPr>
        <w:t>七</w:t>
      </w:r>
      <w:r>
        <w:rPr>
          <w:rFonts w:hint="eastAsia" w:ascii="仿宋" w:hAnsi="仿宋" w:eastAsia="仿宋" w:cs="仿宋"/>
          <w:color w:val="auto"/>
          <w:sz w:val="24"/>
          <w:highlight w:val="none"/>
        </w:rPr>
        <w:t>人以上单数。</w:t>
      </w:r>
    </w:p>
    <w:p w14:paraId="4FB9058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3.3评标委员会负责对投标人资格的最终审定。</w:t>
      </w:r>
    </w:p>
    <w:p w14:paraId="2653879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0763C0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66BFF6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401983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5B19A5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3.6评标委员会对投标文件的判定，只依据投标文件和招标文件内容本身，不依据任何外来证明。</w:t>
      </w:r>
    </w:p>
    <w:p w14:paraId="599AD474">
      <w:pPr>
        <w:snapToGrid w:val="0"/>
        <w:spacing w:line="440" w:lineRule="exact"/>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3.7评标委员会不向落标方解释落标的原因。</w:t>
      </w:r>
    </w:p>
    <w:p w14:paraId="1E4D068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4．投标文件的初审鉴定</w:t>
      </w:r>
    </w:p>
    <w:p w14:paraId="13B352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4.1资格性审查</w:t>
      </w:r>
    </w:p>
    <w:p w14:paraId="7A488B2B">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4.1.1依据法律、法规和招标文件规定，采购人或采购人代表对投标人进行资格审</w:t>
      </w:r>
      <w:r>
        <w:rPr>
          <w:rFonts w:hint="eastAsia" w:ascii="仿宋" w:hAnsi="仿宋" w:eastAsia="仿宋" w:cs="仿宋"/>
          <w:snapToGrid/>
          <w:color w:val="auto"/>
          <w:kern w:val="2"/>
          <w:sz w:val="24"/>
          <w:szCs w:val="24"/>
          <w:highlight w:val="none"/>
        </w:rPr>
        <w:t>查，以确定投标人是否具备投标资格。</w:t>
      </w:r>
    </w:p>
    <w:p w14:paraId="405FB1F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4.2符合性审查</w:t>
      </w:r>
    </w:p>
    <w:p w14:paraId="70169C1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048C10A2">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097B455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64436FF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5.1投标文件中开标一览表（报价表）内容与投标文件中相应内容不一致的，以开标一览表（报价表）为准；</w:t>
      </w:r>
    </w:p>
    <w:p w14:paraId="19C66AF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5.2大写金额和小写金额不一致的，以大写金额为准；</w:t>
      </w:r>
    </w:p>
    <w:p w14:paraId="4A89302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5.3单价金额小数点或者百分比有明显错位的，以开标一览表的总价为准，并修改单价；</w:t>
      </w:r>
    </w:p>
    <w:p w14:paraId="3C49FB2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5.4总价金额与按单价汇总金额不一致的，以单价金额计算结果为准。</w:t>
      </w:r>
    </w:p>
    <w:p w14:paraId="21FF4A4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00E641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6.投标文件的评审、比较和否决</w:t>
      </w:r>
    </w:p>
    <w:p w14:paraId="3532EFD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6.1评标委员会将对在实质上响应招标文件要求的投标文件进行评估和比较。</w:t>
      </w:r>
    </w:p>
    <w:p w14:paraId="19EDD0E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6.2在评审过程中，评标委员会可以书面形式要求投标人就投标文件含义不明确的内容可对其通过乐采云平台进行书面说明并提供相关材料，但不得超过投标文件的范围或者改变投标文件的实质性内容。</w:t>
      </w:r>
    </w:p>
    <w:p w14:paraId="7BE3870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6.3在评标过程中，如发现与招标文件要求相偏离的，评标委员会可对其偏离情形进行必要的核实。</w:t>
      </w:r>
    </w:p>
    <w:p w14:paraId="32D746C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6.4在评审过程中，如属于实质性偏离或符合无效响应条件的，应当询问相关投标人，并可对其通过乐采云平台进行线上确认，但不允许对偏离条款进行补充、修正或撤回。</w:t>
      </w:r>
    </w:p>
    <w:p w14:paraId="6CE17AE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6.5比较与评价。评标委员会应当按照评标标准，对符合性审查合格的投标文件进行商务和技术评估，综合比较与评价。</w:t>
      </w:r>
    </w:p>
    <w:p w14:paraId="368AC71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5693F92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 报价审核。对符合采购需求且通过商务技术（资信）评审的投标人的报价的合理性、准确性等进行审查核实。</w:t>
      </w:r>
    </w:p>
    <w:p w14:paraId="2C0989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6.7.1评标委员会认为投标人的报价明显低于其他通过符合性审查投标人的报价，有可能影响产品质量或者不能诚信履约的，应当要求其在评标现场合理的时间内通过乐采云平台提供线上说明，必要时提交相关证明材料。</w:t>
      </w:r>
    </w:p>
    <w:p w14:paraId="137E706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6.7.2根据财政部发布的《政府采购促进中小企业发展暂行办法》规定，对于非专门面向中小企业的项目，对小型和微型企业产品的价格给予一定的扣除，用扣除后的价格参与评审。</w:t>
      </w:r>
    </w:p>
    <w:p w14:paraId="0E3B47B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6.7.3如需投标价格修正，按财政部87号令第五十九条的规定对投标价格进行修正。</w:t>
      </w:r>
    </w:p>
    <w:p w14:paraId="319FDC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734D1869">
      <w:pPr>
        <w:pStyle w:val="15"/>
        <w:widowControl w:val="0"/>
        <w:tabs>
          <w:tab w:val="clear" w:pos="390"/>
          <w:tab w:val="clear" w:pos="454"/>
        </w:tabs>
        <w:spacing w:after="120" w:line="440" w:lineRule="exact"/>
        <w:ind w:left="0" w:firstLine="482" w:firstLineChars="200"/>
        <w:rPr>
          <w:rFonts w:ascii="仿宋" w:hAnsi="仿宋" w:eastAsia="仿宋" w:cs="仿宋"/>
          <w:b/>
          <w:color w:val="auto"/>
          <w:highlight w:val="none"/>
        </w:rPr>
      </w:pPr>
      <w:r>
        <w:rPr>
          <w:rFonts w:hint="eastAsia" w:ascii="仿宋" w:hAnsi="仿宋" w:eastAsia="仿宋" w:cs="仿宋"/>
          <w:b/>
          <w:color w:val="auto"/>
          <w:highlight w:val="none"/>
        </w:rPr>
        <w:t>7.投标文件的澄清</w:t>
      </w:r>
    </w:p>
    <w:p w14:paraId="109B82EB">
      <w:pPr>
        <w:pStyle w:val="15"/>
        <w:widowControl w:val="0"/>
        <w:tabs>
          <w:tab w:val="clear" w:pos="390"/>
          <w:tab w:val="clear" w:pos="454"/>
        </w:tabs>
        <w:spacing w:after="120" w:line="440" w:lineRule="exact"/>
        <w:ind w:left="0" w:firstLine="480" w:firstLineChars="200"/>
        <w:rPr>
          <w:rFonts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273287DF">
      <w:pPr>
        <w:pStyle w:val="34"/>
        <w:snapToGrid w:val="0"/>
        <w:spacing w:line="440" w:lineRule="exact"/>
        <w:ind w:firstLine="482" w:firstLineChars="200"/>
        <w:jc w:val="left"/>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8.无效投标的情形</w:t>
      </w:r>
    </w:p>
    <w:p w14:paraId="52A02523">
      <w:pPr>
        <w:tabs>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4EED8A1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6E5D3ED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8.2单位负责人为同一人或者存在直接控股、管理关系的不同供应商参加同一合同项下的采购活动的（均无效）；</w:t>
      </w:r>
    </w:p>
    <w:p w14:paraId="4E64EC88">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6DA66C6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048083F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5DF7D26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15A2AAA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64F77572">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0A62D24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09B9162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6A81250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40E2C89E">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20C02716">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273D9FC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33A3711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02D4154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8.16投标文件“资格文件资料”或“商务技术文件资料”部分中出现《开标一览表》相关内容的；</w:t>
      </w:r>
    </w:p>
    <w:p w14:paraId="5FD01C6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503EC0D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35458E2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74E1B08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7537403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24C20FD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1D548CFA">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79F2BCF7">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66B79224">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7C69C83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1D0EF03D">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35D73EFC">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3A6877B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2694015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6F6D8A7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4E6F998F">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27B1287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8.22有下列情形之一的，属于恶意串通，其投标无效：</w:t>
      </w:r>
    </w:p>
    <w:p w14:paraId="577F9F9A">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8.22.1供应商直接或者间接从采购人或者采购机构处获得其他供应商的相关情况并修改其投标文件或者响应文件；</w:t>
      </w:r>
    </w:p>
    <w:p w14:paraId="0DA94517">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8.22.2供应商按照采购人或者采购机构的授意撤换、修改投标文件或者响应文件；</w:t>
      </w:r>
    </w:p>
    <w:p w14:paraId="4B9A0FE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8.22.3供应商之间协商报价、技术方案等投标文件或者响应文件的实质性内容；</w:t>
      </w:r>
    </w:p>
    <w:p w14:paraId="3070BC14">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8.22.4属于同一集团、协会、商会等组织成员的供应商按照该组织要求协同参加采购活动；</w:t>
      </w:r>
    </w:p>
    <w:p w14:paraId="045EB541">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8.22.5供应商之间事先约定由某一特定供应商中标、成交；</w:t>
      </w:r>
    </w:p>
    <w:p w14:paraId="27EE6A1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8.22.6供应商之间商定部分供应商放弃参加采购活动或者放弃中标、成交；</w:t>
      </w:r>
    </w:p>
    <w:p w14:paraId="786FA9D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8.22.7供应商与采购人或者采购机构之间、供应商相互之间，为谋求特定供应商中标、成交或者排斥其他供应商的其他串通行为。</w:t>
      </w:r>
    </w:p>
    <w:p w14:paraId="7511548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8.23评标委员会认定有重大偏差或实质性不响应招标文件要求的；</w:t>
      </w:r>
    </w:p>
    <w:p w14:paraId="4ED0C958">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8.24投标文件出现不是唯一的、有选择性投标报价的；</w:t>
      </w:r>
    </w:p>
    <w:p w14:paraId="00B5B23C">
      <w:pPr>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snapToGrid w:val="0"/>
          <w:color w:val="auto"/>
          <w:sz w:val="24"/>
          <w:szCs w:val="18"/>
          <w:highlight w:val="none"/>
        </w:rPr>
        <w:t>8.25</w:t>
      </w:r>
      <w:r>
        <w:rPr>
          <w:rFonts w:hint="eastAsia" w:ascii="仿宋" w:hAnsi="仿宋" w:eastAsia="仿宋" w:cs="仿宋"/>
          <w:b/>
          <w:bCs/>
          <w:snapToGrid w:val="0"/>
          <w:color w:val="auto"/>
          <w:sz w:val="24"/>
          <w:szCs w:val="18"/>
          <w:highlight w:val="none"/>
        </w:rPr>
        <w:t>未按招标文件要求提供样品或提供样品不满足采购需求实质性条件的；</w:t>
      </w:r>
    </w:p>
    <w:p w14:paraId="4304E895">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bCs/>
          <w:snapToGrid w:val="0"/>
          <w:color w:val="auto"/>
          <w:sz w:val="24"/>
          <w:szCs w:val="18"/>
          <w:highlight w:val="none"/>
        </w:rPr>
        <w:t>8.26</w:t>
      </w:r>
      <w:r>
        <w:rPr>
          <w:rFonts w:hint="eastAsia" w:ascii="仿宋" w:hAnsi="仿宋" w:eastAsia="仿宋" w:cs="仿宋"/>
          <w:b/>
          <w:bCs/>
          <w:snapToGrid w:val="0"/>
          <w:color w:val="auto"/>
          <w:sz w:val="24"/>
          <w:szCs w:val="18"/>
          <w:highlight w:val="none"/>
        </w:rPr>
        <w:t>参与同一个采购包(标段)的供应商存在下列情形之一的其投标(响应)文件无效:</w:t>
      </w:r>
    </w:p>
    <w:p w14:paraId="62BB956B">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8.26.1</w:t>
      </w:r>
      <w:r>
        <w:rPr>
          <w:rFonts w:ascii="仿宋" w:hAnsi="仿宋" w:eastAsia="仿宋" w:cs="仿宋"/>
          <w:b/>
          <w:bCs/>
          <w:color w:val="auto"/>
          <w:sz w:val="24"/>
          <w:highlight w:val="none"/>
        </w:rPr>
        <w:t>不同供应商的电子投标(响应)文件上传计算机的网卡MAC地址、CPU序列号和硬盘序列号等硬件信息相同的;</w:t>
      </w:r>
    </w:p>
    <w:p w14:paraId="5246FBF8">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8.26.2</w:t>
      </w:r>
      <w:r>
        <w:rPr>
          <w:rFonts w:ascii="仿宋" w:hAnsi="仿宋" w:eastAsia="仿宋" w:cs="仿宋"/>
          <w:b/>
          <w:bCs/>
          <w:color w:val="auto"/>
          <w:sz w:val="24"/>
          <w:highlight w:val="none"/>
        </w:rPr>
        <w:t>上传的电子投标(响应)文件若出现使用本项目其他投标(响应)供应商的数字证书加密的，或者加盖本项目其他投标(响应)供应商的电子印章的;</w:t>
      </w:r>
    </w:p>
    <w:p w14:paraId="1BFABBE1">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8.26.3</w:t>
      </w:r>
      <w:r>
        <w:rPr>
          <w:rFonts w:ascii="仿宋" w:hAnsi="仿宋" w:eastAsia="仿宋" w:cs="仿宋"/>
          <w:b/>
          <w:bCs/>
          <w:color w:val="auto"/>
          <w:sz w:val="24"/>
          <w:highlight w:val="none"/>
        </w:rPr>
        <w:t>不同供应商的投标(响应)文件的内容存在三处(含)以上错误一致，且无法合理解释的;</w:t>
      </w:r>
    </w:p>
    <w:p w14:paraId="35F5D9DA">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8.26.4</w:t>
      </w:r>
      <w:r>
        <w:rPr>
          <w:rFonts w:ascii="仿宋" w:hAnsi="仿宋" w:eastAsia="仿宋" w:cs="仿宋"/>
          <w:b/>
          <w:bCs/>
          <w:color w:val="auto"/>
          <w:sz w:val="24"/>
          <w:highlight w:val="none"/>
        </w:rPr>
        <w:t>不同供应商联系人为同一人或不同联系人的联系电话一致，且无法合理解释的。</w:t>
      </w:r>
    </w:p>
    <w:p w14:paraId="01EDD27A">
      <w:pPr>
        <w:snapToGrid w:val="0"/>
        <w:spacing w:line="440" w:lineRule="exact"/>
        <w:ind w:firstLine="482" w:firstLineChars="200"/>
        <w:jc w:val="left"/>
        <w:rPr>
          <w:rFonts w:ascii="仿宋" w:hAnsi="仿宋" w:eastAsia="仿宋" w:cs="仿宋"/>
          <w:color w:val="auto"/>
          <w:highlight w:val="none"/>
        </w:rPr>
      </w:pPr>
      <w:r>
        <w:rPr>
          <w:rFonts w:ascii="仿宋" w:hAnsi="仿宋" w:eastAsia="仿宋" w:cs="仿宋"/>
          <w:b/>
          <w:snapToGrid/>
          <w:color w:val="auto"/>
          <w:kern w:val="2"/>
          <w:sz w:val="24"/>
          <w:szCs w:val="24"/>
          <w:highlight w:val="none"/>
        </w:rPr>
        <w:t>8.27</w:t>
      </w:r>
      <w:r>
        <w:rPr>
          <w:rFonts w:hint="eastAsia" w:ascii="仿宋" w:hAnsi="仿宋" w:eastAsia="仿宋" w:cs="仿宋"/>
          <w:b/>
          <w:snapToGrid/>
          <w:color w:val="auto"/>
          <w:kern w:val="2"/>
          <w:sz w:val="24"/>
          <w:szCs w:val="24"/>
          <w:highlight w:val="none"/>
        </w:rPr>
        <w:t>其他违反法律、法规的情形。</w:t>
      </w:r>
    </w:p>
    <w:p w14:paraId="5A9F1807">
      <w:pPr>
        <w:snapToGrid w:val="0"/>
        <w:spacing w:line="440" w:lineRule="exact"/>
        <w:ind w:firstLine="482" w:firstLineChars="200"/>
        <w:rPr>
          <w:rFonts w:ascii="仿宋" w:hAnsi="仿宋" w:eastAsia="仿宋" w:cs="仿宋"/>
          <w:b/>
          <w:color w:val="auto"/>
          <w:kern w:val="0"/>
          <w:sz w:val="24"/>
          <w:highlight w:val="none"/>
        </w:rPr>
      </w:pPr>
      <w:r>
        <w:rPr>
          <w:rFonts w:ascii="仿宋" w:hAnsi="仿宋" w:eastAsia="仿宋" w:cs="仿宋"/>
          <w:b/>
          <w:snapToGrid/>
          <w:color w:val="auto"/>
          <w:kern w:val="0"/>
          <w:sz w:val="24"/>
          <w:szCs w:val="24"/>
          <w:highlight w:val="none"/>
        </w:rPr>
        <w:t xml:space="preserve">9. </w:t>
      </w:r>
      <w:r>
        <w:rPr>
          <w:rFonts w:hint="eastAsia" w:ascii="仿宋" w:hAnsi="仿宋" w:eastAsia="仿宋" w:cs="仿宋"/>
          <w:b/>
          <w:snapToGrid/>
          <w:color w:val="auto"/>
          <w:kern w:val="0"/>
          <w:sz w:val="24"/>
          <w:szCs w:val="24"/>
          <w:highlight w:val="none"/>
        </w:rPr>
        <w:t>评标过程保密</w:t>
      </w:r>
    </w:p>
    <w:p w14:paraId="16105D2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0F3543B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7BFE9027">
      <w:pPr>
        <w:snapToGrid w:val="0"/>
        <w:spacing w:line="360" w:lineRule="auto"/>
        <w:ind w:firstLine="482" w:firstLineChars="150"/>
        <w:jc w:val="center"/>
        <w:rPr>
          <w:rFonts w:ascii="仿宋" w:hAnsi="仿宋" w:eastAsia="仿宋" w:cs="仿宋"/>
          <w:b/>
          <w:color w:val="auto"/>
          <w:sz w:val="32"/>
          <w:highlight w:val="none"/>
        </w:rPr>
      </w:pPr>
    </w:p>
    <w:bookmarkEnd w:id="20"/>
    <w:p w14:paraId="4721F1C5">
      <w:pPr>
        <w:pStyle w:val="34"/>
        <w:spacing w:line="360" w:lineRule="auto"/>
        <w:ind w:firstLine="726"/>
        <w:jc w:val="center"/>
        <w:rPr>
          <w:rFonts w:ascii="仿宋" w:hAnsi="仿宋" w:eastAsia="仿宋" w:cs="仿宋"/>
          <w:b/>
          <w:color w:val="auto"/>
          <w:sz w:val="32"/>
          <w:szCs w:val="32"/>
          <w:highlight w:val="none"/>
        </w:rPr>
      </w:pPr>
      <w:bookmarkStart w:id="21" w:name="_Hlt68073093"/>
      <w:bookmarkEnd w:id="21"/>
      <w:bookmarkStart w:id="22" w:name="_Hlt75236011"/>
      <w:bookmarkEnd w:id="22"/>
      <w:bookmarkStart w:id="23" w:name="_Hlt68072990"/>
      <w:bookmarkEnd w:id="23"/>
      <w:bookmarkStart w:id="24" w:name="_Hlt74714665"/>
      <w:bookmarkEnd w:id="24"/>
      <w:bookmarkStart w:id="25" w:name="_Hlt74707468"/>
      <w:bookmarkEnd w:id="25"/>
      <w:bookmarkStart w:id="26" w:name="_Hlt74730295"/>
      <w:bookmarkEnd w:id="26"/>
      <w:bookmarkStart w:id="27" w:name="_Hlt74729768"/>
      <w:bookmarkEnd w:id="27"/>
      <w:bookmarkStart w:id="28" w:name="_Hlt68057669"/>
      <w:bookmarkEnd w:id="28"/>
      <w:bookmarkStart w:id="29" w:name="_Hlt75236290"/>
      <w:bookmarkEnd w:id="29"/>
      <w:bookmarkStart w:id="30" w:name="_Hlt68072998"/>
      <w:bookmarkEnd w:id="30"/>
      <w:bookmarkStart w:id="31" w:name="_Hlt75236101"/>
      <w:bookmarkEnd w:id="31"/>
      <w:bookmarkStart w:id="32" w:name="_Hlt68403820"/>
      <w:bookmarkEnd w:id="32"/>
      <w:bookmarkStart w:id="33" w:name="_Toc81372776"/>
      <w:bookmarkStart w:id="34" w:name="_Toc84325929"/>
      <w:bookmarkStart w:id="35" w:name="_Toc81372953"/>
      <w:r>
        <w:rPr>
          <w:rFonts w:hint="eastAsia" w:ascii="仿宋" w:hAnsi="仿宋" w:eastAsia="仿宋" w:cs="仿宋"/>
          <w:b/>
          <w:color w:val="auto"/>
          <w:sz w:val="32"/>
          <w:szCs w:val="32"/>
          <w:highlight w:val="none"/>
        </w:rPr>
        <w:t>五、授予合同</w:t>
      </w:r>
    </w:p>
    <w:bookmarkEnd w:id="33"/>
    <w:bookmarkEnd w:id="34"/>
    <w:bookmarkEnd w:id="35"/>
    <w:p w14:paraId="57E6EFDB">
      <w:pPr>
        <w:pStyle w:val="15"/>
        <w:tabs>
          <w:tab w:val="clear" w:pos="390"/>
          <w:tab w:val="clear" w:pos="454"/>
        </w:tabs>
        <w:spacing w:after="120" w:line="440" w:lineRule="exact"/>
        <w:ind w:left="0" w:firstLine="482" w:firstLineChars="200"/>
        <w:rPr>
          <w:rFonts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34CD99D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1.1投标文件基本符合招标文件要求；</w:t>
      </w:r>
    </w:p>
    <w:p w14:paraId="63BE542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1.2投标人有很好的执行合同的能力；</w:t>
      </w:r>
    </w:p>
    <w:p w14:paraId="7D2DA5D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1.3实施方案最合理并对招标人最为有利，最大限度满足招标文件的要求；</w:t>
      </w:r>
    </w:p>
    <w:p w14:paraId="3646367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1.4投标人能够提供质量技术、商务经济占综合优势的系统及服务。</w:t>
      </w:r>
    </w:p>
    <w:p w14:paraId="72BE827B">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2F881B3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272C7DD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029CD31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661C25A2">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7AF58524">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19FB7A00">
      <w:pP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3.1采购代理机构对中标结果在指定媒体（浙江政府采购网</w:t>
      </w:r>
      <w:r>
        <w:rPr>
          <w:rFonts w:ascii="Times New Roman" w:hAnsi="Times New Roman" w:eastAsia="宋体" w:cs="Times New Roman"/>
          <w:snapToGrid/>
          <w:color w:val="auto"/>
          <w:kern w:val="2"/>
          <w:sz w:val="21"/>
          <w:szCs w:val="24"/>
          <w:highlight w:val="none"/>
        </w:rPr>
        <w:fldChar w:fldCharType="begin"/>
      </w:r>
      <w:r>
        <w:rPr>
          <w:rFonts w:ascii="Times New Roman" w:hAnsi="Times New Roman" w:eastAsia="宋体" w:cs="Times New Roman"/>
          <w:snapToGrid/>
          <w:color w:val="auto"/>
          <w:kern w:val="2"/>
          <w:sz w:val="21"/>
          <w:szCs w:val="24"/>
          <w:highlight w:val="none"/>
        </w:rPr>
        <w:instrText xml:space="preserve">HYPERLINK "http://www.zjzfcg.gov.cn"</w:instrText>
      </w:r>
      <w:r>
        <w:rPr>
          <w:rFonts w:ascii="Times New Roman" w:hAnsi="Times New Roman" w:eastAsia="宋体" w:cs="Times New Roman"/>
          <w:snapToGrid/>
          <w:color w:val="auto"/>
          <w:kern w:val="2"/>
          <w:sz w:val="21"/>
          <w:szCs w:val="24"/>
          <w:highlight w:val="none"/>
        </w:rPr>
        <w:fldChar w:fldCharType="separate"/>
      </w:r>
      <w:r>
        <w:rPr>
          <w:rFonts w:ascii="仿宋" w:hAnsi="仿宋" w:eastAsia="仿宋" w:cs="仿宋"/>
          <w:snapToGrid/>
          <w:color w:val="auto"/>
          <w:kern w:val="2"/>
          <w:sz w:val="24"/>
          <w:szCs w:val="24"/>
          <w:highlight w:val="none"/>
        </w:rPr>
        <w:t>http://zfcg.czt.zj.gov.cn/</w:t>
      </w:r>
      <w:r>
        <w:rPr>
          <w:rFonts w:ascii="Times New Roman" w:hAnsi="Times New Roman" w:eastAsia="宋体" w:cs="Times New Roman"/>
          <w:snapToGrid/>
          <w:color w:val="auto"/>
          <w:kern w:val="2"/>
          <w:sz w:val="21"/>
          <w:szCs w:val="24"/>
          <w:highlight w:val="none"/>
        </w:rPr>
        <w:fldChar w:fldCharType="end"/>
      </w:r>
      <w:r>
        <w:rPr>
          <w:rFonts w:hint="eastAsia" w:ascii="仿宋" w:hAnsi="仿宋" w:eastAsia="仿宋" w:cs="仿宋"/>
          <w:snapToGrid/>
          <w:color w:val="auto"/>
          <w:kern w:val="2"/>
          <w:sz w:val="24"/>
          <w:szCs w:val="24"/>
          <w:highlight w:val="none"/>
        </w:rPr>
        <w:t>、绍兴公共资源交易网</w:t>
      </w:r>
      <w:r>
        <w:rPr>
          <w:rFonts w:ascii="Times New Roman" w:hAnsi="Times New Roman" w:eastAsia="宋体" w:cs="Times New Roman"/>
          <w:snapToGrid/>
          <w:color w:val="auto"/>
          <w:kern w:val="2"/>
          <w:sz w:val="21"/>
          <w:szCs w:val="24"/>
          <w:highlight w:val="none"/>
        </w:rPr>
        <w:fldChar w:fldCharType="begin"/>
      </w:r>
      <w:r>
        <w:rPr>
          <w:rFonts w:ascii="Times New Roman" w:hAnsi="Times New Roman" w:eastAsia="宋体" w:cs="Times New Roman"/>
          <w:snapToGrid/>
          <w:color w:val="auto"/>
          <w:kern w:val="2"/>
          <w:sz w:val="21"/>
          <w:szCs w:val="24"/>
          <w:highlight w:val="none"/>
        </w:rPr>
        <w:instrText xml:space="preserve">HYPERLINK "http://ggb.sx.gov.cn"</w:instrText>
      </w:r>
      <w:r>
        <w:rPr>
          <w:rFonts w:ascii="Times New Roman" w:hAnsi="Times New Roman" w:eastAsia="宋体" w:cs="Times New Roman"/>
          <w:snapToGrid/>
          <w:color w:val="auto"/>
          <w:kern w:val="2"/>
          <w:sz w:val="21"/>
          <w:szCs w:val="24"/>
          <w:highlight w:val="none"/>
        </w:rPr>
        <w:fldChar w:fldCharType="separate"/>
      </w:r>
      <w:r>
        <w:rPr>
          <w:rFonts w:ascii="仿宋" w:hAnsi="仿宋" w:eastAsia="仿宋" w:cs="仿宋"/>
          <w:snapToGrid/>
          <w:color w:val="auto"/>
          <w:kern w:val="2"/>
          <w:sz w:val="24"/>
          <w:szCs w:val="24"/>
          <w:highlight w:val="none"/>
        </w:rPr>
        <w:t>http://ggb.sx.gov.cn</w:t>
      </w:r>
      <w:r>
        <w:rPr>
          <w:rFonts w:ascii="Times New Roman" w:hAnsi="Times New Roman" w:eastAsia="宋体" w:cs="Times New Roman"/>
          <w:snapToGrid/>
          <w:color w:val="auto"/>
          <w:kern w:val="2"/>
          <w:sz w:val="21"/>
          <w:szCs w:val="24"/>
          <w:highlight w:val="none"/>
        </w:rPr>
        <w:fldChar w:fldCharType="end"/>
      </w:r>
      <w:r>
        <w:rPr>
          <w:rFonts w:hint="eastAsia" w:ascii="仿宋" w:hAnsi="仿宋" w:eastAsia="仿宋" w:cs="仿宋"/>
          <w:snapToGrid/>
          <w:color w:val="auto"/>
          <w:kern w:val="2"/>
          <w:sz w:val="24"/>
          <w:szCs w:val="24"/>
          <w:highlight w:val="none"/>
        </w:rPr>
        <w:t>）发布中标公告，中标公告期限为</w:t>
      </w:r>
      <w:r>
        <w:rPr>
          <w:rFonts w:ascii="仿宋" w:hAnsi="仿宋" w:eastAsia="仿宋" w:cs="仿宋"/>
          <w:snapToGrid/>
          <w:color w:val="auto"/>
          <w:kern w:val="2"/>
          <w:sz w:val="24"/>
          <w:szCs w:val="24"/>
          <w:highlight w:val="none"/>
        </w:rPr>
        <w:t>1个工作日。</w:t>
      </w:r>
    </w:p>
    <w:p w14:paraId="285D9A82">
      <w:pPr>
        <w:snapToGrid w:val="0"/>
        <w:spacing w:line="440" w:lineRule="exact"/>
        <w:ind w:firstLine="480" w:firstLineChars="200"/>
        <w:rPr>
          <w:rFonts w:ascii="仿宋" w:hAnsi="仿宋" w:eastAsia="仿宋" w:cs="仿宋"/>
          <w:color w:val="auto"/>
          <w:sz w:val="24"/>
          <w:highlight w:val="none"/>
          <w:lang w:val="zh-CN"/>
        </w:rPr>
      </w:pPr>
      <w:r>
        <w:rPr>
          <w:rFonts w:hint="eastAsia" w:ascii="仿宋" w:hAnsi="仿宋" w:eastAsia="仿宋" w:cs="仿宋"/>
          <w:color w:val="auto"/>
          <w:sz w:val="24"/>
          <w:highlight w:val="none"/>
        </w:rPr>
        <w:t>3.2采购机构通过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0FB68E6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183EA49A">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47C5F4F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3729ABF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4.2项目验收结束后，采购人应及时退还履约保证金。</w:t>
      </w:r>
    </w:p>
    <w:p w14:paraId="7A79BC51">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4.3供应商以银行、保险公司出具保函形式提交履约保证金的，采购人不得拒收。</w:t>
      </w:r>
    </w:p>
    <w:p w14:paraId="632C6B2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4.4采购货物和服务项目不得收取质量保证金。</w:t>
      </w:r>
    </w:p>
    <w:p w14:paraId="5D0ACD47">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5．合同签订及备案</w:t>
      </w:r>
    </w:p>
    <w:p w14:paraId="612824D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5.1中标人应当在中标通知书发出之日起30天内与采购人签订合同，自采购合同签订之日起2个工作日内，通过电子交易平台进行备案。</w:t>
      </w:r>
    </w:p>
    <w:p w14:paraId="4C66E0F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5.2如中标人为联合体的，由联合体成员各方法定代表人或其授权代表与采购人代表签订合同。</w:t>
      </w:r>
    </w:p>
    <w:p w14:paraId="3692E3F1">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4E1EFD8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0003066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3D22C6C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56221D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7.售后服务考核</w:t>
      </w:r>
    </w:p>
    <w:p w14:paraId="24DA1F0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3350F141">
      <w:pPr>
        <w:tabs>
          <w:tab w:val="left" w:pos="0"/>
        </w:tabs>
        <w:spacing w:line="360" w:lineRule="auto"/>
        <w:ind w:firstLine="480"/>
        <w:rPr>
          <w:rFonts w:ascii="仿宋" w:hAnsi="仿宋" w:eastAsia="仿宋" w:cs="仿宋"/>
          <w:color w:val="auto"/>
          <w:kern w:val="0"/>
          <w:sz w:val="24"/>
          <w:highlight w:val="none"/>
        </w:rPr>
      </w:pPr>
    </w:p>
    <w:p w14:paraId="2E478C3C">
      <w:pPr>
        <w:adjustRightInd/>
        <w:spacing w:line="336"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ascii="仿宋" w:hAnsi="仿宋" w:eastAsia="仿宋" w:cs="仿宋"/>
          <w:b/>
          <w:bCs/>
          <w:color w:val="auto"/>
          <w:sz w:val="32"/>
          <w:szCs w:val="20"/>
          <w:highlight w:val="none"/>
        </w:rPr>
        <w:t>询问、质疑与投诉</w:t>
      </w:r>
    </w:p>
    <w:p w14:paraId="4A0C36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1.在线询问、质疑、投诉</w:t>
      </w:r>
    </w:p>
    <w:p w14:paraId="4B77E4DA">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根据《浙江省财政厅关于进一步促进政府采购公平竞争打造最优营商环境的通知》（浙财采监</w:t>
      </w:r>
      <w:r>
        <w:rPr>
          <w:rFonts w:hint="eastAsia" w:ascii="仿宋" w:hAnsi="仿宋" w:eastAsia="仿宋" w:cs="仿宋"/>
          <w:color w:val="auto"/>
          <w:sz w:val="24"/>
          <w:highlight w:val="none"/>
        </w:rPr>
        <w:t>〔2021〕</w:t>
      </w:r>
      <w:r>
        <w:rPr>
          <w:rFonts w:ascii="仿宋" w:hAnsi="仿宋" w:eastAsia="仿宋" w:cs="仿宋"/>
          <w:color w:val="auto"/>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color w:val="auto"/>
          <w:sz w:val="24"/>
          <w:szCs w:val="20"/>
          <w:highlight w:val="none"/>
        </w:rPr>
        <w:t>政务</w:t>
      </w:r>
      <w:r>
        <w:rPr>
          <w:rFonts w:ascii="仿宋" w:hAnsi="仿宋" w:eastAsia="仿宋" w:cs="仿宋"/>
          <w:color w:val="auto"/>
          <w:sz w:val="24"/>
          <w:szCs w:val="20"/>
          <w:highlight w:val="none"/>
        </w:rPr>
        <w:t>服务网-政府采购投诉处理-在线办理。</w:t>
      </w:r>
    </w:p>
    <w:p w14:paraId="52C6DCC1">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snapToGrid/>
          <w:color w:val="auto"/>
          <w:kern w:val="2"/>
          <w:sz w:val="24"/>
          <w:szCs w:val="24"/>
          <w:highlight w:val="none"/>
        </w:rPr>
        <w:t>2.供应商询问</w:t>
      </w:r>
    </w:p>
    <w:p w14:paraId="5CFCA52C">
      <w:pPr>
        <w:autoSpaceDE w:val="0"/>
        <w:autoSpaceDN w:val="0"/>
        <w:spacing w:line="336" w:lineRule="auto"/>
        <w:ind w:firstLine="480" w:firstLineChars="200"/>
        <w:jc w:val="left"/>
        <w:rPr>
          <w:rFonts w:ascii="仿宋" w:hAnsi="仿宋" w:eastAsia="仿宋" w:cs="仿宋"/>
          <w:b/>
          <w:color w:val="auto"/>
          <w:sz w:val="32"/>
          <w:szCs w:val="32"/>
          <w:highlight w:val="none"/>
        </w:rPr>
      </w:pPr>
      <w:r>
        <w:rPr>
          <w:rFonts w:ascii="仿宋" w:hAnsi="仿宋" w:eastAsia="仿宋" w:cs="仿宋"/>
          <w:snapToGrid/>
          <w:color w:val="auto"/>
          <w:kern w:val="0"/>
          <w:sz w:val="24"/>
          <w:szCs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65AB8068">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snapToGrid/>
          <w:color w:val="auto"/>
          <w:kern w:val="2"/>
          <w:sz w:val="24"/>
          <w:szCs w:val="24"/>
          <w:highlight w:val="none"/>
        </w:rPr>
        <w:t>3.供应商质疑</w:t>
      </w:r>
    </w:p>
    <w:p w14:paraId="51C80F95">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sz w:val="24"/>
          <w:szCs w:val="20"/>
          <w:highlight w:val="none"/>
        </w:rPr>
        <w:t>.1质疑提出时效</w:t>
      </w:r>
    </w:p>
    <w:p w14:paraId="57F963AE">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724F92D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kern w:val="0"/>
          <w:sz w:val="24"/>
          <w:szCs w:val="20"/>
          <w:highlight w:val="none"/>
          <w:lang w:val="zh-CN"/>
        </w:rPr>
        <w:t>3</w:t>
      </w:r>
      <w:r>
        <w:rPr>
          <w:rFonts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AE04E88">
      <w:pPr>
        <w:widowControl/>
        <w:snapToGrid w:val="0"/>
        <w:spacing w:line="336" w:lineRule="auto"/>
        <w:ind w:firstLine="434" w:firstLineChars="181"/>
        <w:rPr>
          <w:rFonts w:ascii="仿宋" w:hAnsi="仿宋" w:eastAsia="仿宋" w:cs="仿宋"/>
          <w:b/>
          <w:color w:val="auto"/>
          <w:sz w:val="32"/>
          <w:szCs w:val="32"/>
          <w:highlight w:val="none"/>
        </w:rPr>
      </w:pPr>
      <w:r>
        <w:rPr>
          <w:rFonts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4DC18673">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3.1.2.2对采购过程提出质疑的，质疑期限为各采购程序环节结束之日起计算。</w:t>
      </w:r>
    </w:p>
    <w:p w14:paraId="111E365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3.1.2.3对采购结果提出质疑的，质疑期限自采购结果公告期限届满之日起计算。</w:t>
      </w:r>
    </w:p>
    <w:p w14:paraId="54567562">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3.1.2.4对同一采购程序环节的质疑，供应商须一次性提出。</w:t>
      </w:r>
    </w:p>
    <w:p w14:paraId="6012C9EB">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kern w:val="0"/>
          <w:sz w:val="24"/>
          <w:szCs w:val="20"/>
          <w:highlight w:val="none"/>
        </w:rPr>
        <w:t>2</w:t>
      </w:r>
      <w:r>
        <w:rPr>
          <w:rFonts w:ascii="仿宋" w:hAnsi="仿宋" w:eastAsia="仿宋" w:cs="仿宋"/>
          <w:b/>
          <w:bCs/>
          <w:color w:val="auto"/>
          <w:kern w:val="0"/>
          <w:sz w:val="24"/>
          <w:szCs w:val="20"/>
          <w:highlight w:val="none"/>
          <w:lang w:val="zh-CN"/>
        </w:rPr>
        <w:t>质疑函</w:t>
      </w:r>
    </w:p>
    <w:p w14:paraId="50A87350">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3.2.1供应商提出质疑应当提交质疑函和必要的证明材料。质疑函应当包括下列内容：</w:t>
      </w:r>
    </w:p>
    <w:p w14:paraId="0913E1F1">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供应商的姓名或者名称、地址、邮编、联系人及联系电话；</w:t>
      </w:r>
    </w:p>
    <w:p w14:paraId="7EF7963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质疑项目的名称、编号；</w:t>
      </w:r>
    </w:p>
    <w:p w14:paraId="65A5B67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具体、明确的质疑事项和与质疑事项相关的请求；</w:t>
      </w:r>
    </w:p>
    <w:p w14:paraId="1341481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事实依据；</w:t>
      </w:r>
    </w:p>
    <w:p w14:paraId="15A454D6">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必要的法律依据；</w:t>
      </w:r>
    </w:p>
    <w:p w14:paraId="14CB473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提出质疑的日期。</w:t>
      </w:r>
    </w:p>
    <w:p w14:paraId="6546E91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4A65C7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质疑函范本及制作说明详见附件1。</w:t>
      </w:r>
    </w:p>
    <w:p w14:paraId="742FA2AE">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4.供应商投诉</w:t>
      </w:r>
    </w:p>
    <w:p w14:paraId="4E0316F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43A5EDB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4.2供应商投诉的事项不得超出已质疑事项的范围，基于质疑答复内容提出的投诉事项除外。</w:t>
      </w:r>
    </w:p>
    <w:p w14:paraId="0F37DB17">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4.3供应商投诉应当有明确的请求和必要的证明材料。</w:t>
      </w:r>
    </w:p>
    <w:p w14:paraId="5F134C2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4.4以联合体形式参加采购活动的，其投诉应当由组成联合体的所有供应商共同提出。</w:t>
      </w:r>
    </w:p>
    <w:p w14:paraId="1FC77BEE">
      <w:pPr>
        <w:snapToGrid w:val="0"/>
        <w:spacing w:line="360" w:lineRule="auto"/>
        <w:ind w:firstLine="482" w:firstLineChars="200"/>
        <w:jc w:val="left"/>
        <w:outlineLvl w:val="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投诉书范本及制作说明详见附件2。</w:t>
      </w:r>
    </w:p>
    <w:p w14:paraId="3269B895">
      <w:pPr>
        <w:pStyle w:val="23"/>
        <w:spacing w:line="440" w:lineRule="exact"/>
        <w:ind w:firstLine="480" w:firstLineChars="200"/>
        <w:rPr>
          <w:rFonts w:ascii="仿宋" w:hAnsi="仿宋" w:eastAsia="仿宋" w:cs="仿宋"/>
          <w:color w:val="auto"/>
          <w:highlight w:val="none"/>
        </w:rPr>
        <w:sectPr>
          <w:footerReference r:id="rId9" w:type="default"/>
          <w:pgSz w:w="11906" w:h="16838"/>
          <w:pgMar w:top="1474" w:right="1814" w:bottom="1474" w:left="1814" w:header="851" w:footer="992" w:gutter="0"/>
          <w:cols w:space="720" w:num="1"/>
          <w:docGrid w:linePitch="312" w:charSpace="0"/>
        </w:sectPr>
      </w:pPr>
    </w:p>
    <w:bookmarkEnd w:id="18"/>
    <w:bookmarkEnd w:id="19"/>
    <w:p w14:paraId="68AD9FDD">
      <w:pPr>
        <w:spacing w:line="360" w:lineRule="auto"/>
        <w:jc w:val="center"/>
        <w:outlineLvl w:val="0"/>
        <w:rPr>
          <w:rFonts w:ascii="仿宋" w:hAnsi="仿宋" w:eastAsia="仿宋" w:cs="仿宋"/>
          <w:b/>
          <w:color w:val="auto"/>
          <w:sz w:val="36"/>
          <w:szCs w:val="36"/>
          <w:highlight w:val="none"/>
        </w:rPr>
      </w:pPr>
      <w:bookmarkStart w:id="36" w:name="第四部分"/>
      <w:r>
        <w:rPr>
          <w:rFonts w:hint="eastAsia" w:ascii="仿宋" w:hAnsi="仿宋" w:eastAsia="仿宋" w:cs="仿宋"/>
          <w:b/>
          <w:color w:val="auto"/>
          <w:sz w:val="36"/>
          <w:szCs w:val="36"/>
          <w:highlight w:val="none"/>
        </w:rPr>
        <w:t>第三部分   招标项目范围及要求</w:t>
      </w:r>
    </w:p>
    <w:bookmarkEnd w:id="36"/>
    <w:p w14:paraId="0BC9EF88">
      <w:pPr>
        <w:keepNext w:val="0"/>
        <w:keepLines w:val="0"/>
        <w:pageBreakBefore w:val="0"/>
        <w:widowControl w:val="0"/>
        <w:shd w:val="clear" w:color="auto" w:fill="FFFFFF"/>
        <w:kinsoku/>
        <w:wordWrap/>
        <w:overflowPunct/>
        <w:topLinePunct w:val="0"/>
        <w:autoSpaceDE/>
        <w:autoSpaceDN/>
        <w:bidi w:val="0"/>
        <w:snapToGrid/>
        <w:spacing w:line="440" w:lineRule="exact"/>
        <w:textAlignment w:val="auto"/>
        <w:rPr>
          <w:rFonts w:hint="default" w:ascii="仿宋" w:hAnsi="仿宋" w:eastAsia="仿宋" w:cs="仿宋"/>
          <w:b/>
          <w:bCs/>
          <w:color w:val="auto"/>
          <w:sz w:val="24"/>
          <w:highlight w:val="none"/>
          <w:lang w:val="en-US" w:eastAsia="zh-CN" w:bidi="ar-SA"/>
        </w:rPr>
      </w:pPr>
      <w:bookmarkStart w:id="37" w:name="第五部分"/>
      <w:bookmarkStart w:id="38" w:name="_Toc86217003"/>
      <w:r>
        <w:rPr>
          <w:rFonts w:hint="eastAsia" w:ascii="仿宋" w:hAnsi="仿宋" w:eastAsia="仿宋" w:cs="仿宋"/>
          <w:b/>
          <w:bCs/>
          <w:color w:val="auto"/>
          <w:sz w:val="24"/>
          <w:highlight w:val="none"/>
          <w:lang w:val="en-US" w:eastAsia="zh-CN" w:bidi="ar-SA"/>
        </w:rPr>
        <w:t>一、</w:t>
      </w:r>
      <w:r>
        <w:rPr>
          <w:rFonts w:hint="eastAsia" w:ascii="仿宋" w:hAnsi="仿宋" w:eastAsia="仿宋" w:cs="仿宋"/>
          <w:b/>
          <w:bCs/>
          <w:color w:val="auto"/>
          <w:sz w:val="24"/>
          <w:highlight w:val="none"/>
          <w:lang w:val="en-US" w:eastAsia="en-US" w:bidi="ar-SA"/>
        </w:rPr>
        <w:t>招标项目概况</w:t>
      </w:r>
      <w:r>
        <w:rPr>
          <w:rFonts w:hint="eastAsia" w:ascii="仿宋" w:hAnsi="仿宋" w:eastAsia="仿宋" w:cs="仿宋"/>
          <w:b/>
          <w:bCs/>
          <w:color w:val="auto"/>
          <w:sz w:val="24"/>
          <w:highlight w:val="none"/>
          <w:lang w:val="en-US" w:eastAsia="zh-CN" w:bidi="ar-SA"/>
        </w:rPr>
        <w:t>及要求</w:t>
      </w:r>
    </w:p>
    <w:p w14:paraId="72F803E4">
      <w:pPr>
        <w:pStyle w:val="5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绍兴市公共交通集团第一有限公司小卖部商品采购项目，预算价约1160万元。</w:t>
      </w:r>
    </w:p>
    <w:p w14:paraId="0E46CC40">
      <w:pPr>
        <w:spacing w:line="440" w:lineRule="exact"/>
        <w:rPr>
          <w:rFonts w:hint="eastAsia" w:ascii="仿宋" w:hAnsi="仿宋" w:eastAsia="仿宋" w:cs="仿宋"/>
          <w:color w:val="auto"/>
          <w:sz w:val="24"/>
          <w:highlight w:val="none"/>
          <w:lang w:val="en-US" w:eastAsia="zh-CN" w:bidi="ar-SA"/>
        </w:rPr>
      </w:pPr>
      <w:r>
        <w:rPr>
          <w:rFonts w:hint="eastAsia" w:ascii="仿宋" w:hAnsi="仿宋" w:eastAsia="仿宋" w:cs="仿宋"/>
          <w:color w:val="auto"/>
          <w:sz w:val="24"/>
          <w:highlight w:val="none"/>
          <w:lang w:val="en-US" w:eastAsia="zh-CN" w:bidi="ar-SA"/>
        </w:rPr>
        <w:t>1.1招标项目采购清单</w:t>
      </w:r>
    </w:p>
    <w:tbl>
      <w:tblPr>
        <w:tblStyle w:val="62"/>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795"/>
        <w:gridCol w:w="2115"/>
        <w:gridCol w:w="1291"/>
        <w:gridCol w:w="1646"/>
        <w:gridCol w:w="2282"/>
      </w:tblGrid>
      <w:tr w14:paraId="48809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noWrap w:val="0"/>
            <w:vAlign w:val="center"/>
          </w:tcPr>
          <w:p w14:paraId="5CA18A6D">
            <w:pPr>
              <w:spacing w:line="288" w:lineRule="auto"/>
              <w:jc w:val="center"/>
              <w:rPr>
                <w:rFonts w:hint="eastAsia" w:ascii="仿宋" w:hAnsi="仿宋" w:eastAsia="仿宋" w:cs="仿宋"/>
                <w:b/>
                <w:color w:val="auto"/>
                <w:sz w:val="24"/>
                <w:highlight w:val="none"/>
                <w:lang w:eastAsia="zh-CN" w:bidi="ar-SA"/>
              </w:rPr>
            </w:pPr>
            <w:r>
              <w:rPr>
                <w:rFonts w:hint="eastAsia" w:ascii="仿宋" w:hAnsi="仿宋" w:eastAsia="仿宋" w:cs="仿宋"/>
                <w:b/>
                <w:color w:val="auto"/>
                <w:sz w:val="24"/>
                <w:highlight w:val="none"/>
                <w:lang w:eastAsia="zh-CN" w:bidi="ar-SA"/>
              </w:rPr>
              <w:t>标项</w:t>
            </w:r>
          </w:p>
        </w:tc>
        <w:tc>
          <w:tcPr>
            <w:tcW w:w="795" w:type="dxa"/>
            <w:noWrap w:val="0"/>
            <w:vAlign w:val="center"/>
          </w:tcPr>
          <w:p w14:paraId="56B3DCA1">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序号</w:t>
            </w:r>
          </w:p>
        </w:tc>
        <w:tc>
          <w:tcPr>
            <w:tcW w:w="2115" w:type="dxa"/>
            <w:noWrap w:val="0"/>
            <w:vAlign w:val="center"/>
          </w:tcPr>
          <w:p w14:paraId="6250F00F">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eastAsia="zh-CN" w:bidi="ar-SA"/>
              </w:rPr>
              <w:t>标项</w:t>
            </w:r>
            <w:r>
              <w:rPr>
                <w:rFonts w:hint="eastAsia" w:ascii="仿宋" w:hAnsi="仿宋" w:eastAsia="仿宋" w:cs="仿宋"/>
                <w:b/>
                <w:color w:val="auto"/>
                <w:sz w:val="24"/>
                <w:highlight w:val="none"/>
                <w:lang w:bidi="ar-SA"/>
              </w:rPr>
              <w:t>名称及数量</w:t>
            </w:r>
          </w:p>
          <w:p w14:paraId="38B78ABC">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bCs/>
                <w:color w:val="auto"/>
                <w:sz w:val="24"/>
                <w:highlight w:val="none"/>
              </w:rPr>
              <w:t>（详见招标文件）</w:t>
            </w:r>
          </w:p>
        </w:tc>
        <w:tc>
          <w:tcPr>
            <w:tcW w:w="1291" w:type="dxa"/>
            <w:noWrap w:val="0"/>
            <w:vAlign w:val="center"/>
          </w:tcPr>
          <w:p w14:paraId="418EB503">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权重</w:t>
            </w:r>
          </w:p>
        </w:tc>
        <w:tc>
          <w:tcPr>
            <w:tcW w:w="1646" w:type="dxa"/>
            <w:noWrap w:val="0"/>
            <w:vAlign w:val="top"/>
          </w:tcPr>
          <w:p w14:paraId="30D2E2B8">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预算金额</w:t>
            </w:r>
          </w:p>
          <w:p w14:paraId="433D1193">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（万元）</w:t>
            </w:r>
          </w:p>
        </w:tc>
        <w:tc>
          <w:tcPr>
            <w:tcW w:w="2282" w:type="dxa"/>
            <w:noWrap w:val="0"/>
            <w:vAlign w:val="center"/>
          </w:tcPr>
          <w:p w14:paraId="563F7AE3">
            <w:pPr>
              <w:spacing w:line="288" w:lineRule="auto"/>
              <w:jc w:val="center"/>
              <w:rPr>
                <w:rFonts w:hint="eastAsia" w:ascii="仿宋" w:hAnsi="仿宋" w:eastAsia="仿宋" w:cs="仿宋"/>
                <w:b/>
                <w:color w:val="auto"/>
                <w:sz w:val="24"/>
                <w:highlight w:val="none"/>
                <w:lang w:eastAsia="zh-CN" w:bidi="ar-SA"/>
              </w:rPr>
            </w:pPr>
            <w:r>
              <w:rPr>
                <w:rFonts w:hint="eastAsia" w:ascii="仿宋" w:hAnsi="仿宋" w:eastAsia="仿宋" w:cs="仿宋"/>
                <w:b/>
                <w:color w:val="auto"/>
                <w:sz w:val="24"/>
                <w:highlight w:val="none"/>
                <w:lang w:eastAsia="zh-CN" w:bidi="ar-SA"/>
              </w:rPr>
              <w:t>服务期限</w:t>
            </w:r>
          </w:p>
        </w:tc>
      </w:tr>
      <w:tr w14:paraId="466A3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restart"/>
            <w:noWrap w:val="0"/>
            <w:vAlign w:val="center"/>
          </w:tcPr>
          <w:p w14:paraId="3C2AFB7F">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01标</w:t>
            </w:r>
          </w:p>
        </w:tc>
        <w:tc>
          <w:tcPr>
            <w:tcW w:w="795" w:type="dxa"/>
            <w:tcBorders>
              <w:bottom w:val="single" w:color="000000" w:sz="4" w:space="0"/>
            </w:tcBorders>
            <w:noWrap w:val="0"/>
            <w:vAlign w:val="center"/>
          </w:tcPr>
          <w:p w14:paraId="040C3935">
            <w:pPr>
              <w:jc w:val="center"/>
              <w:rPr>
                <w:rFonts w:hint="eastAsia" w:ascii="仿宋" w:hAnsi="仿宋" w:eastAsia="仿宋" w:cs="仿宋"/>
                <w:color w:val="auto"/>
                <w:highlight w:val="none"/>
              </w:rPr>
            </w:pPr>
            <w:r>
              <w:rPr>
                <w:rFonts w:hint="eastAsia" w:ascii="仿宋" w:hAnsi="仿宋" w:eastAsia="仿宋" w:cs="仿宋"/>
                <w:color w:val="auto"/>
                <w:highlight w:val="none"/>
              </w:rPr>
              <w:t>1</w:t>
            </w:r>
          </w:p>
        </w:tc>
        <w:tc>
          <w:tcPr>
            <w:tcW w:w="2115" w:type="dxa"/>
            <w:noWrap w:val="0"/>
            <w:vAlign w:val="center"/>
          </w:tcPr>
          <w:p w14:paraId="42FC95BA">
            <w:pPr>
              <w:jc w:val="center"/>
              <w:rPr>
                <w:rFonts w:hint="eastAsia" w:ascii="仿宋" w:hAnsi="仿宋" w:eastAsia="仿宋" w:cs="仿宋"/>
                <w:color w:val="auto"/>
                <w:highlight w:val="none"/>
              </w:rPr>
            </w:pPr>
            <w:r>
              <w:rPr>
                <w:rFonts w:hint="eastAsia" w:ascii="仿宋" w:hAnsi="仿宋" w:eastAsia="仿宋" w:cs="仿宋"/>
                <w:color w:val="auto"/>
                <w:highlight w:val="none"/>
              </w:rPr>
              <w:t>粮油类</w:t>
            </w:r>
          </w:p>
        </w:tc>
        <w:tc>
          <w:tcPr>
            <w:tcW w:w="1291" w:type="dxa"/>
            <w:noWrap w:val="0"/>
            <w:vAlign w:val="center"/>
          </w:tcPr>
          <w:p w14:paraId="2427AC8F">
            <w:pPr>
              <w:jc w:val="center"/>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32</w:t>
            </w:r>
            <w:r>
              <w:rPr>
                <w:rFonts w:hint="eastAsia" w:ascii="仿宋" w:hAnsi="仿宋" w:eastAsia="仿宋" w:cs="仿宋"/>
                <w:color w:val="auto"/>
                <w:highlight w:val="none"/>
              </w:rPr>
              <w:t>%</w:t>
            </w:r>
          </w:p>
        </w:tc>
        <w:tc>
          <w:tcPr>
            <w:tcW w:w="1646" w:type="dxa"/>
            <w:noWrap w:val="0"/>
            <w:vAlign w:val="center"/>
          </w:tcPr>
          <w:p w14:paraId="65091B78">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371.2</w:t>
            </w:r>
          </w:p>
        </w:tc>
        <w:tc>
          <w:tcPr>
            <w:tcW w:w="2282" w:type="dxa"/>
            <w:vMerge w:val="restart"/>
            <w:noWrap w:val="0"/>
            <w:vAlign w:val="center"/>
          </w:tcPr>
          <w:p w14:paraId="7AFAF05A">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eastAsia="zh-CN"/>
              </w:rPr>
              <w:t>服务期限</w:t>
            </w:r>
            <w:r>
              <w:rPr>
                <w:rFonts w:hint="eastAsia" w:ascii="仿宋" w:hAnsi="仿宋" w:eastAsia="仿宋" w:cs="仿宋"/>
                <w:color w:val="auto"/>
                <w:highlight w:val="none"/>
                <w:lang w:val="en-US" w:eastAsia="zh-CN"/>
              </w:rPr>
              <w:t>2年</w:t>
            </w:r>
          </w:p>
        </w:tc>
      </w:tr>
      <w:tr w14:paraId="2437E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1AFAC068">
            <w:pPr>
              <w:jc w:val="center"/>
              <w:rPr>
                <w:rFonts w:hint="eastAsia" w:ascii="仿宋" w:hAnsi="仿宋" w:eastAsia="仿宋" w:cs="仿宋"/>
                <w:color w:val="auto"/>
                <w:highlight w:val="none"/>
              </w:rPr>
            </w:pPr>
          </w:p>
        </w:tc>
        <w:tc>
          <w:tcPr>
            <w:tcW w:w="795" w:type="dxa"/>
            <w:tcBorders>
              <w:top w:val="single" w:color="000000" w:sz="4" w:space="0"/>
              <w:bottom w:val="single" w:color="000000" w:sz="4" w:space="0"/>
            </w:tcBorders>
            <w:noWrap w:val="0"/>
            <w:vAlign w:val="center"/>
          </w:tcPr>
          <w:p w14:paraId="7BD7D655">
            <w:pPr>
              <w:jc w:val="center"/>
              <w:rPr>
                <w:rFonts w:hint="eastAsia" w:ascii="仿宋" w:hAnsi="仿宋" w:eastAsia="仿宋" w:cs="仿宋"/>
                <w:color w:val="auto"/>
                <w:highlight w:val="none"/>
              </w:rPr>
            </w:pPr>
            <w:r>
              <w:rPr>
                <w:rFonts w:hint="eastAsia" w:ascii="仿宋" w:hAnsi="仿宋" w:eastAsia="仿宋" w:cs="仿宋"/>
                <w:color w:val="auto"/>
                <w:highlight w:val="none"/>
              </w:rPr>
              <w:t>2</w:t>
            </w:r>
          </w:p>
        </w:tc>
        <w:tc>
          <w:tcPr>
            <w:tcW w:w="2115" w:type="dxa"/>
            <w:noWrap w:val="0"/>
            <w:vAlign w:val="center"/>
          </w:tcPr>
          <w:p w14:paraId="1C9D311A">
            <w:pPr>
              <w:jc w:val="center"/>
              <w:rPr>
                <w:rFonts w:hint="eastAsia" w:ascii="仿宋" w:hAnsi="仿宋" w:eastAsia="仿宋" w:cs="仿宋"/>
                <w:color w:val="auto"/>
                <w:highlight w:val="none"/>
              </w:rPr>
            </w:pPr>
            <w:r>
              <w:rPr>
                <w:rFonts w:hint="eastAsia" w:ascii="仿宋" w:hAnsi="仿宋" w:eastAsia="仿宋" w:cs="仿宋"/>
                <w:color w:val="auto"/>
                <w:highlight w:val="none"/>
              </w:rPr>
              <w:t>酒</w:t>
            </w:r>
            <w:r>
              <w:rPr>
                <w:rFonts w:hint="eastAsia" w:ascii="仿宋" w:hAnsi="仿宋" w:eastAsia="仿宋" w:cs="仿宋"/>
                <w:color w:val="auto"/>
                <w:highlight w:val="none"/>
                <w:lang w:val="en-US" w:eastAsia="zh-CN"/>
              </w:rPr>
              <w:t>水</w:t>
            </w:r>
            <w:r>
              <w:rPr>
                <w:rFonts w:hint="eastAsia" w:ascii="仿宋" w:hAnsi="仿宋" w:eastAsia="仿宋" w:cs="仿宋"/>
                <w:color w:val="auto"/>
                <w:highlight w:val="none"/>
              </w:rPr>
              <w:t>饮料</w:t>
            </w:r>
          </w:p>
        </w:tc>
        <w:tc>
          <w:tcPr>
            <w:tcW w:w="1291" w:type="dxa"/>
            <w:noWrap w:val="0"/>
            <w:vAlign w:val="center"/>
          </w:tcPr>
          <w:p w14:paraId="298BEEE9">
            <w:pPr>
              <w:jc w:val="center"/>
              <w:rPr>
                <w:rFonts w:hint="eastAsia" w:ascii="仿宋" w:hAnsi="仿宋" w:eastAsia="仿宋" w:cs="仿宋"/>
                <w:color w:val="auto"/>
                <w:highlight w:val="none"/>
              </w:rPr>
            </w:pPr>
            <w:r>
              <w:rPr>
                <w:rFonts w:hint="eastAsia" w:ascii="仿宋" w:hAnsi="仿宋" w:eastAsia="仿宋" w:cs="仿宋"/>
                <w:color w:val="auto"/>
                <w:highlight w:val="none"/>
              </w:rPr>
              <w:t>20%</w:t>
            </w:r>
          </w:p>
        </w:tc>
        <w:tc>
          <w:tcPr>
            <w:tcW w:w="1646" w:type="dxa"/>
            <w:noWrap w:val="0"/>
            <w:vAlign w:val="center"/>
          </w:tcPr>
          <w:p w14:paraId="3F6B2449">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232</w:t>
            </w:r>
          </w:p>
        </w:tc>
        <w:tc>
          <w:tcPr>
            <w:tcW w:w="2282" w:type="dxa"/>
            <w:vMerge w:val="continue"/>
            <w:noWrap w:val="0"/>
            <w:vAlign w:val="center"/>
          </w:tcPr>
          <w:p w14:paraId="3C6D6FF3">
            <w:pPr>
              <w:jc w:val="center"/>
              <w:rPr>
                <w:rFonts w:hint="eastAsia" w:ascii="仿宋" w:hAnsi="仿宋" w:eastAsia="仿宋" w:cs="仿宋"/>
                <w:color w:val="auto"/>
                <w:highlight w:val="none"/>
              </w:rPr>
            </w:pPr>
          </w:p>
        </w:tc>
      </w:tr>
      <w:tr w14:paraId="7123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2FA35614">
            <w:pPr>
              <w:jc w:val="center"/>
              <w:rPr>
                <w:rFonts w:hint="eastAsia" w:ascii="仿宋" w:hAnsi="仿宋" w:eastAsia="仿宋" w:cs="仿宋"/>
                <w:color w:val="auto"/>
                <w:highlight w:val="none"/>
              </w:rPr>
            </w:pPr>
          </w:p>
        </w:tc>
        <w:tc>
          <w:tcPr>
            <w:tcW w:w="795" w:type="dxa"/>
            <w:tcBorders>
              <w:top w:val="single" w:color="000000" w:sz="4" w:space="0"/>
              <w:bottom w:val="single" w:color="000000" w:sz="4" w:space="0"/>
            </w:tcBorders>
            <w:noWrap w:val="0"/>
            <w:vAlign w:val="center"/>
          </w:tcPr>
          <w:p w14:paraId="34458590">
            <w:pPr>
              <w:jc w:val="center"/>
              <w:rPr>
                <w:rFonts w:hint="eastAsia" w:ascii="仿宋" w:hAnsi="仿宋" w:eastAsia="仿宋" w:cs="仿宋"/>
                <w:color w:val="auto"/>
                <w:highlight w:val="none"/>
              </w:rPr>
            </w:pPr>
            <w:r>
              <w:rPr>
                <w:rFonts w:hint="eastAsia" w:ascii="仿宋" w:hAnsi="仿宋" w:eastAsia="仿宋" w:cs="仿宋"/>
                <w:color w:val="auto"/>
                <w:highlight w:val="none"/>
              </w:rPr>
              <w:t>3</w:t>
            </w:r>
          </w:p>
        </w:tc>
        <w:tc>
          <w:tcPr>
            <w:tcW w:w="2115" w:type="dxa"/>
            <w:tcBorders>
              <w:bottom w:val="single" w:color="000000" w:sz="4" w:space="0"/>
            </w:tcBorders>
            <w:noWrap w:val="0"/>
            <w:vAlign w:val="center"/>
          </w:tcPr>
          <w:p w14:paraId="0BAA5141">
            <w:pPr>
              <w:jc w:val="center"/>
              <w:rPr>
                <w:rFonts w:hint="eastAsia" w:ascii="仿宋" w:hAnsi="仿宋" w:eastAsia="仿宋" w:cs="仿宋"/>
                <w:b/>
                <w:bCs/>
                <w:color w:val="auto"/>
                <w:highlight w:val="none"/>
              </w:rPr>
            </w:pPr>
            <w:r>
              <w:rPr>
                <w:rFonts w:hint="eastAsia" w:ascii="仿宋" w:hAnsi="仿宋" w:eastAsia="仿宋" w:cs="仿宋"/>
                <w:color w:val="auto"/>
                <w:highlight w:val="none"/>
              </w:rPr>
              <w:t>牛奶类</w:t>
            </w:r>
          </w:p>
        </w:tc>
        <w:tc>
          <w:tcPr>
            <w:tcW w:w="1291" w:type="dxa"/>
            <w:noWrap w:val="0"/>
            <w:vAlign w:val="center"/>
          </w:tcPr>
          <w:p w14:paraId="2EEF02CA">
            <w:pPr>
              <w:jc w:val="center"/>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w:t>
            </w:r>
          </w:p>
        </w:tc>
        <w:tc>
          <w:tcPr>
            <w:tcW w:w="1646" w:type="dxa"/>
            <w:noWrap w:val="0"/>
            <w:vAlign w:val="center"/>
          </w:tcPr>
          <w:p w14:paraId="01AEFEC1">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174</w:t>
            </w:r>
          </w:p>
        </w:tc>
        <w:tc>
          <w:tcPr>
            <w:tcW w:w="2282" w:type="dxa"/>
            <w:vMerge w:val="continue"/>
            <w:noWrap w:val="0"/>
            <w:vAlign w:val="center"/>
          </w:tcPr>
          <w:p w14:paraId="0A87C9F7">
            <w:pPr>
              <w:jc w:val="center"/>
              <w:rPr>
                <w:rFonts w:hint="eastAsia" w:ascii="仿宋" w:hAnsi="仿宋" w:eastAsia="仿宋" w:cs="仿宋"/>
                <w:color w:val="auto"/>
                <w:highlight w:val="none"/>
              </w:rPr>
            </w:pPr>
          </w:p>
        </w:tc>
      </w:tr>
      <w:tr w14:paraId="71B9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4916AFC0">
            <w:pPr>
              <w:jc w:val="center"/>
              <w:rPr>
                <w:rFonts w:hint="eastAsia" w:ascii="仿宋" w:hAnsi="仿宋" w:eastAsia="仿宋" w:cs="仿宋"/>
                <w:color w:val="auto"/>
                <w:highlight w:val="none"/>
              </w:rPr>
            </w:pPr>
          </w:p>
        </w:tc>
        <w:tc>
          <w:tcPr>
            <w:tcW w:w="795" w:type="dxa"/>
            <w:tcBorders>
              <w:top w:val="single" w:color="000000" w:sz="4" w:space="0"/>
              <w:bottom w:val="single" w:color="000000" w:sz="4" w:space="0"/>
            </w:tcBorders>
            <w:noWrap w:val="0"/>
            <w:vAlign w:val="center"/>
          </w:tcPr>
          <w:p w14:paraId="404B5F5E">
            <w:pPr>
              <w:jc w:val="center"/>
              <w:rPr>
                <w:rFonts w:hint="eastAsia" w:ascii="仿宋" w:hAnsi="仿宋" w:eastAsia="仿宋" w:cs="仿宋"/>
                <w:color w:val="auto"/>
                <w:highlight w:val="none"/>
              </w:rPr>
            </w:pPr>
            <w:r>
              <w:rPr>
                <w:rFonts w:hint="eastAsia" w:ascii="仿宋" w:hAnsi="仿宋" w:eastAsia="仿宋" w:cs="仿宋"/>
                <w:color w:val="auto"/>
                <w:highlight w:val="none"/>
              </w:rPr>
              <w:t>4</w:t>
            </w:r>
          </w:p>
        </w:tc>
        <w:tc>
          <w:tcPr>
            <w:tcW w:w="2115" w:type="dxa"/>
            <w:tcBorders>
              <w:top w:val="single" w:color="000000" w:sz="4" w:space="0"/>
            </w:tcBorders>
            <w:noWrap w:val="0"/>
            <w:vAlign w:val="center"/>
          </w:tcPr>
          <w:p w14:paraId="080C72DA">
            <w:pPr>
              <w:jc w:val="center"/>
              <w:rPr>
                <w:rFonts w:hint="eastAsia" w:ascii="仿宋" w:hAnsi="仿宋" w:eastAsia="仿宋" w:cs="仿宋"/>
                <w:color w:val="auto"/>
                <w:highlight w:val="none"/>
              </w:rPr>
            </w:pPr>
            <w:r>
              <w:rPr>
                <w:rFonts w:hint="eastAsia" w:ascii="仿宋" w:hAnsi="仿宋" w:eastAsia="仿宋" w:cs="仿宋"/>
                <w:color w:val="auto"/>
                <w:highlight w:val="none"/>
              </w:rPr>
              <w:t>日用品类</w:t>
            </w:r>
          </w:p>
        </w:tc>
        <w:tc>
          <w:tcPr>
            <w:tcW w:w="1291" w:type="dxa"/>
            <w:noWrap w:val="0"/>
            <w:vAlign w:val="center"/>
          </w:tcPr>
          <w:p w14:paraId="6FFF2540">
            <w:pPr>
              <w:jc w:val="center"/>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18</w:t>
            </w:r>
            <w:r>
              <w:rPr>
                <w:rFonts w:hint="eastAsia" w:ascii="仿宋" w:hAnsi="仿宋" w:eastAsia="仿宋" w:cs="仿宋"/>
                <w:color w:val="auto"/>
                <w:highlight w:val="none"/>
              </w:rPr>
              <w:t>%</w:t>
            </w:r>
          </w:p>
        </w:tc>
        <w:tc>
          <w:tcPr>
            <w:tcW w:w="1646" w:type="dxa"/>
            <w:noWrap w:val="0"/>
            <w:vAlign w:val="center"/>
          </w:tcPr>
          <w:p w14:paraId="3D39BD86">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208.8</w:t>
            </w:r>
          </w:p>
        </w:tc>
        <w:tc>
          <w:tcPr>
            <w:tcW w:w="2282" w:type="dxa"/>
            <w:vMerge w:val="continue"/>
            <w:noWrap w:val="0"/>
            <w:vAlign w:val="center"/>
          </w:tcPr>
          <w:p w14:paraId="3916B7A6">
            <w:pPr>
              <w:jc w:val="center"/>
              <w:rPr>
                <w:rFonts w:hint="eastAsia" w:ascii="仿宋" w:hAnsi="仿宋" w:eastAsia="仿宋" w:cs="仿宋"/>
                <w:color w:val="auto"/>
                <w:highlight w:val="none"/>
              </w:rPr>
            </w:pPr>
          </w:p>
        </w:tc>
      </w:tr>
      <w:tr w14:paraId="4750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785EB5E6">
            <w:pPr>
              <w:jc w:val="center"/>
              <w:rPr>
                <w:rFonts w:hint="eastAsia" w:ascii="仿宋" w:hAnsi="仿宋" w:eastAsia="仿宋" w:cs="仿宋"/>
                <w:color w:val="auto"/>
                <w:highlight w:val="none"/>
              </w:rPr>
            </w:pPr>
          </w:p>
        </w:tc>
        <w:tc>
          <w:tcPr>
            <w:tcW w:w="795" w:type="dxa"/>
            <w:noWrap w:val="0"/>
            <w:vAlign w:val="center"/>
          </w:tcPr>
          <w:p w14:paraId="0AE5FCF0">
            <w:pPr>
              <w:jc w:val="center"/>
              <w:rPr>
                <w:rFonts w:hint="eastAsia" w:ascii="仿宋" w:hAnsi="仿宋" w:eastAsia="仿宋" w:cs="仿宋"/>
                <w:color w:val="auto"/>
                <w:highlight w:val="none"/>
              </w:rPr>
            </w:pPr>
            <w:r>
              <w:rPr>
                <w:rFonts w:hint="eastAsia" w:ascii="仿宋" w:hAnsi="仿宋" w:eastAsia="仿宋" w:cs="仿宋"/>
                <w:color w:val="auto"/>
                <w:highlight w:val="none"/>
              </w:rPr>
              <w:t>5</w:t>
            </w:r>
          </w:p>
        </w:tc>
        <w:tc>
          <w:tcPr>
            <w:tcW w:w="2115" w:type="dxa"/>
            <w:noWrap w:val="0"/>
            <w:vAlign w:val="center"/>
          </w:tcPr>
          <w:p w14:paraId="09C3C042">
            <w:pPr>
              <w:jc w:val="center"/>
              <w:rPr>
                <w:rFonts w:hint="eastAsia" w:ascii="仿宋" w:hAnsi="仿宋" w:eastAsia="仿宋" w:cs="仿宋"/>
                <w:color w:val="auto"/>
                <w:highlight w:val="none"/>
              </w:rPr>
            </w:pPr>
            <w:r>
              <w:rPr>
                <w:rFonts w:hint="eastAsia" w:ascii="仿宋" w:hAnsi="仿宋" w:eastAsia="仿宋" w:cs="仿宋"/>
                <w:color w:val="auto"/>
                <w:highlight w:val="none"/>
              </w:rPr>
              <w:t>食品类</w:t>
            </w:r>
          </w:p>
        </w:tc>
        <w:tc>
          <w:tcPr>
            <w:tcW w:w="1291" w:type="dxa"/>
            <w:noWrap w:val="0"/>
            <w:vAlign w:val="center"/>
          </w:tcPr>
          <w:p w14:paraId="521F9B23">
            <w:pPr>
              <w:jc w:val="center"/>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9</w:t>
            </w:r>
            <w:r>
              <w:rPr>
                <w:rFonts w:hint="eastAsia" w:ascii="仿宋" w:hAnsi="仿宋" w:eastAsia="仿宋" w:cs="仿宋"/>
                <w:color w:val="auto"/>
                <w:highlight w:val="none"/>
              </w:rPr>
              <w:t>%</w:t>
            </w:r>
          </w:p>
        </w:tc>
        <w:tc>
          <w:tcPr>
            <w:tcW w:w="1646" w:type="dxa"/>
            <w:noWrap w:val="0"/>
            <w:vAlign w:val="center"/>
          </w:tcPr>
          <w:p w14:paraId="5320AB9B">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104.4</w:t>
            </w:r>
          </w:p>
        </w:tc>
        <w:tc>
          <w:tcPr>
            <w:tcW w:w="2282" w:type="dxa"/>
            <w:vMerge w:val="continue"/>
            <w:noWrap w:val="0"/>
            <w:vAlign w:val="center"/>
          </w:tcPr>
          <w:p w14:paraId="4B59A1A6">
            <w:pPr>
              <w:jc w:val="center"/>
              <w:rPr>
                <w:rFonts w:hint="eastAsia" w:ascii="仿宋" w:hAnsi="仿宋" w:eastAsia="仿宋" w:cs="仿宋"/>
                <w:color w:val="auto"/>
                <w:highlight w:val="none"/>
              </w:rPr>
            </w:pPr>
          </w:p>
        </w:tc>
      </w:tr>
      <w:tr w14:paraId="74AD4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47B84CE2">
            <w:pPr>
              <w:jc w:val="center"/>
              <w:rPr>
                <w:rFonts w:hint="eastAsia" w:ascii="仿宋" w:hAnsi="仿宋" w:eastAsia="仿宋" w:cs="仿宋"/>
                <w:color w:val="auto"/>
                <w:highlight w:val="none"/>
              </w:rPr>
            </w:pPr>
          </w:p>
        </w:tc>
        <w:tc>
          <w:tcPr>
            <w:tcW w:w="795" w:type="dxa"/>
            <w:noWrap w:val="0"/>
            <w:vAlign w:val="center"/>
          </w:tcPr>
          <w:p w14:paraId="76B8506F">
            <w:pPr>
              <w:jc w:val="center"/>
              <w:rPr>
                <w:rFonts w:hint="eastAsia" w:ascii="仿宋" w:hAnsi="仿宋" w:eastAsia="仿宋" w:cs="仿宋"/>
                <w:color w:val="auto"/>
                <w:highlight w:val="none"/>
              </w:rPr>
            </w:pPr>
            <w:r>
              <w:rPr>
                <w:rFonts w:hint="eastAsia" w:ascii="仿宋" w:hAnsi="仿宋" w:eastAsia="仿宋" w:cs="仿宋"/>
                <w:color w:val="auto"/>
                <w:highlight w:val="none"/>
              </w:rPr>
              <w:t>6</w:t>
            </w:r>
          </w:p>
        </w:tc>
        <w:tc>
          <w:tcPr>
            <w:tcW w:w="2115" w:type="dxa"/>
            <w:noWrap w:val="0"/>
            <w:vAlign w:val="center"/>
          </w:tcPr>
          <w:p w14:paraId="5AFFD311">
            <w:pPr>
              <w:jc w:val="center"/>
              <w:rPr>
                <w:rFonts w:hint="eastAsia" w:ascii="仿宋" w:hAnsi="仿宋" w:eastAsia="仿宋" w:cs="仿宋"/>
                <w:color w:val="auto"/>
                <w:highlight w:val="none"/>
              </w:rPr>
            </w:pPr>
            <w:r>
              <w:rPr>
                <w:rFonts w:hint="eastAsia" w:ascii="仿宋" w:hAnsi="仿宋" w:eastAsia="仿宋" w:cs="仿宋"/>
                <w:color w:val="auto"/>
                <w:highlight w:val="none"/>
              </w:rPr>
              <w:t>调味品类</w:t>
            </w:r>
          </w:p>
        </w:tc>
        <w:tc>
          <w:tcPr>
            <w:tcW w:w="1291" w:type="dxa"/>
            <w:noWrap w:val="0"/>
            <w:vAlign w:val="center"/>
          </w:tcPr>
          <w:p w14:paraId="159E5761">
            <w:pPr>
              <w:jc w:val="center"/>
              <w:rPr>
                <w:rFonts w:hint="eastAsia" w:ascii="仿宋" w:hAnsi="仿宋" w:eastAsia="仿宋" w:cs="仿宋"/>
                <w:color w:val="auto"/>
                <w:highlight w:val="none"/>
              </w:rPr>
            </w:pPr>
            <w:r>
              <w:rPr>
                <w:rFonts w:hint="eastAsia" w:ascii="仿宋" w:hAnsi="仿宋" w:eastAsia="仿宋" w:cs="仿宋"/>
                <w:color w:val="auto"/>
                <w:highlight w:val="none"/>
              </w:rPr>
              <w:t>6%</w:t>
            </w:r>
          </w:p>
        </w:tc>
        <w:tc>
          <w:tcPr>
            <w:tcW w:w="1646" w:type="dxa"/>
            <w:noWrap w:val="0"/>
            <w:vAlign w:val="center"/>
          </w:tcPr>
          <w:p w14:paraId="2B7772AE">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69.6</w:t>
            </w:r>
          </w:p>
        </w:tc>
        <w:tc>
          <w:tcPr>
            <w:tcW w:w="2282" w:type="dxa"/>
            <w:vMerge w:val="continue"/>
            <w:noWrap w:val="0"/>
            <w:vAlign w:val="center"/>
          </w:tcPr>
          <w:p w14:paraId="618C12ED">
            <w:pPr>
              <w:jc w:val="center"/>
              <w:rPr>
                <w:rFonts w:hint="eastAsia" w:ascii="仿宋" w:hAnsi="仿宋" w:eastAsia="仿宋" w:cs="仿宋"/>
                <w:color w:val="auto"/>
                <w:highlight w:val="none"/>
              </w:rPr>
            </w:pPr>
          </w:p>
        </w:tc>
      </w:tr>
    </w:tbl>
    <w:p w14:paraId="4DA215B0">
      <w:pPr>
        <w:pStyle w:val="963"/>
        <w:shd w:val="clear" w:color="auto" w:fill="auto"/>
        <w:spacing w:line="520" w:lineRule="exact"/>
        <w:ind w:firstLine="482" w:firstLineChars="200"/>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en-US" w:bidi="ar-SA"/>
        </w:rPr>
        <w:t>备注：上述产品是根据上年采购量预估的金额 ，允许根据实际需要调整各项目之间的金额。</w:t>
      </w:r>
    </w:p>
    <w:p w14:paraId="6291216D">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bidi="ar-SA"/>
        </w:rPr>
      </w:pPr>
      <w:bookmarkStart w:id="39" w:name="_Toc255974604"/>
      <w:bookmarkStart w:id="40" w:name="_Toc373223050"/>
      <w:bookmarkStart w:id="41" w:name="_Toc258594148"/>
      <w:bookmarkStart w:id="42" w:name="_Toc257799727"/>
      <w:bookmarkStart w:id="43" w:name="_Toc258595212"/>
      <w:bookmarkStart w:id="44" w:name="_Toc374515869"/>
      <w:bookmarkStart w:id="45" w:name="_Toc373222961"/>
      <w:r>
        <w:rPr>
          <w:rFonts w:hint="eastAsia" w:ascii="仿宋" w:hAnsi="仿宋" w:eastAsia="仿宋" w:cs="仿宋"/>
          <w:b/>
          <w:color w:val="auto"/>
          <w:sz w:val="24"/>
          <w:szCs w:val="24"/>
          <w:highlight w:val="none"/>
          <w:lang w:val="en-US" w:eastAsia="zh-CN" w:bidi="ar-SA"/>
        </w:rPr>
        <w:t xml:space="preserve">1.2 </w:t>
      </w:r>
      <w:r>
        <w:rPr>
          <w:rFonts w:hint="eastAsia" w:ascii="仿宋" w:hAnsi="仿宋" w:eastAsia="仿宋" w:cs="仿宋"/>
          <w:b/>
          <w:color w:val="auto"/>
          <w:sz w:val="24"/>
          <w:szCs w:val="24"/>
          <w:highlight w:val="none"/>
          <w:lang w:bidi="ar-SA"/>
        </w:rPr>
        <w:t>总体要求</w:t>
      </w:r>
      <w:bookmarkEnd w:id="39"/>
      <w:bookmarkEnd w:id="40"/>
      <w:bookmarkEnd w:id="41"/>
      <w:bookmarkEnd w:id="42"/>
      <w:bookmarkEnd w:id="43"/>
      <w:bookmarkEnd w:id="44"/>
      <w:bookmarkEnd w:id="45"/>
    </w:p>
    <w:p w14:paraId="67D455D5">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1.2.1</w:t>
      </w:r>
      <w:r>
        <w:rPr>
          <w:rFonts w:hint="eastAsia" w:ascii="仿宋" w:hAnsi="仿宋" w:eastAsia="仿宋" w:cs="仿宋"/>
          <w:color w:val="auto"/>
          <w:sz w:val="24"/>
          <w:szCs w:val="24"/>
          <w:highlight w:val="none"/>
          <w:lang w:bidi="ar-SA"/>
        </w:rPr>
        <w:t>所供的货品必须符合《中华人民共和国食品安全法》要求；</w:t>
      </w:r>
    </w:p>
    <w:p w14:paraId="7CD60DD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1.2.2</w:t>
      </w:r>
      <w:r>
        <w:rPr>
          <w:rFonts w:hint="eastAsia" w:ascii="仿宋" w:hAnsi="仿宋" w:eastAsia="仿宋" w:cs="仿宋"/>
          <w:color w:val="auto"/>
          <w:sz w:val="24"/>
          <w:szCs w:val="24"/>
          <w:highlight w:val="none"/>
          <w:lang w:bidi="ar-SA"/>
        </w:rPr>
        <w:t>所供的货品必须符合国家有关标准，保证质量，如不符合</w:t>
      </w:r>
      <w:r>
        <w:rPr>
          <w:rFonts w:hint="eastAsia" w:ascii="仿宋" w:hAnsi="仿宋" w:eastAsia="仿宋" w:cs="仿宋"/>
          <w:color w:val="auto"/>
          <w:sz w:val="24"/>
          <w:szCs w:val="24"/>
          <w:highlight w:val="none"/>
          <w:lang w:eastAsia="zh-CN" w:bidi="ar-SA"/>
        </w:rPr>
        <w:t>采购人</w:t>
      </w:r>
      <w:r>
        <w:rPr>
          <w:rFonts w:hint="eastAsia" w:ascii="仿宋" w:hAnsi="仿宋" w:eastAsia="仿宋" w:cs="仿宋"/>
          <w:color w:val="auto"/>
          <w:sz w:val="24"/>
          <w:szCs w:val="24"/>
          <w:highlight w:val="none"/>
          <w:lang w:bidi="ar-SA"/>
        </w:rPr>
        <w:t>要求标准，必须承担违约责任；</w:t>
      </w:r>
    </w:p>
    <w:p w14:paraId="4C6467F7">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1.2.3</w:t>
      </w:r>
      <w:r>
        <w:rPr>
          <w:rFonts w:hint="eastAsia" w:ascii="仿宋" w:hAnsi="仿宋" w:eastAsia="仿宋" w:cs="仿宋"/>
          <w:color w:val="auto"/>
          <w:sz w:val="24"/>
          <w:szCs w:val="24"/>
          <w:highlight w:val="none"/>
          <w:lang w:bidi="ar-SA"/>
        </w:rPr>
        <w:t>所供的货品必须符合国家行业生产及经营标准，均能提供相应批次的合格检验证明；</w:t>
      </w:r>
    </w:p>
    <w:p w14:paraId="6476118A">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1.2.4</w:t>
      </w:r>
      <w:r>
        <w:rPr>
          <w:rFonts w:hint="eastAsia" w:ascii="仿宋" w:hAnsi="仿宋" w:eastAsia="仿宋" w:cs="仿宋"/>
          <w:color w:val="auto"/>
          <w:sz w:val="24"/>
          <w:szCs w:val="24"/>
          <w:highlight w:val="none"/>
          <w:lang w:bidi="ar-SA"/>
        </w:rPr>
        <w:t>所供的货品各项技术指标必须完全符合国家有关质量检测、环保标准及产品出厂标准；</w:t>
      </w:r>
    </w:p>
    <w:p w14:paraId="464AC03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1.2.5中标人必须按供应货品的销售额开具正式发票。</w:t>
      </w:r>
    </w:p>
    <w:p w14:paraId="0E923F4C">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1.2.6</w:t>
      </w:r>
      <w:r>
        <w:rPr>
          <w:rFonts w:hint="eastAsia" w:ascii="仿宋" w:hAnsi="仿宋" w:eastAsia="仿宋" w:cs="仿宋"/>
          <w:color w:val="auto"/>
          <w:sz w:val="24"/>
          <w:szCs w:val="24"/>
          <w:highlight w:val="none"/>
          <w:lang w:eastAsia="zh-CN" w:bidi="ar-SA"/>
        </w:rPr>
        <w:t>中标人</w:t>
      </w:r>
      <w:r>
        <w:rPr>
          <w:rFonts w:hint="eastAsia" w:ascii="仿宋" w:hAnsi="仿宋" w:eastAsia="仿宋" w:cs="仿宋"/>
          <w:color w:val="auto"/>
          <w:sz w:val="24"/>
          <w:szCs w:val="24"/>
          <w:highlight w:val="none"/>
          <w:lang w:bidi="ar-SA"/>
        </w:rPr>
        <w:t>必须承担因质量问题引起的一切法律责任。</w:t>
      </w:r>
    </w:p>
    <w:p w14:paraId="0D3C3BC3">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 xml:space="preserve">1.3 </w:t>
      </w:r>
      <w:r>
        <w:rPr>
          <w:rFonts w:hint="eastAsia" w:ascii="仿宋" w:hAnsi="仿宋" w:eastAsia="仿宋" w:cs="仿宋"/>
          <w:b/>
          <w:color w:val="auto"/>
          <w:sz w:val="24"/>
          <w:szCs w:val="24"/>
          <w:highlight w:val="none"/>
          <w:lang w:bidi="ar-SA"/>
        </w:rPr>
        <w:t>各类物资的具体要求</w:t>
      </w:r>
    </w:p>
    <w:p w14:paraId="3CDD320D">
      <w:pPr>
        <w:pStyle w:val="964"/>
        <w:keepNext w:val="0"/>
        <w:keepLines w:val="0"/>
        <w:pageBreakBefore w:val="0"/>
        <w:widowControl/>
        <w:shd w:val="clear" w:color="auto" w:fill="auto"/>
        <w:kinsoku/>
        <w:wordWrap/>
        <w:overflowPunct/>
        <w:topLinePunct w:val="0"/>
        <w:bidi w:val="0"/>
        <w:spacing w:after="0" w:line="420" w:lineRule="exact"/>
        <w:ind w:left="0" w:firstLine="482"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1.3.1</w:t>
      </w:r>
      <w:r>
        <w:rPr>
          <w:rFonts w:hint="eastAsia" w:ascii="仿宋" w:hAnsi="仿宋" w:eastAsia="仿宋" w:cs="仿宋"/>
          <w:b/>
          <w:bCs/>
          <w:color w:val="auto"/>
          <w:sz w:val="24"/>
          <w:szCs w:val="24"/>
          <w:highlight w:val="none"/>
          <w:lang w:bidi="ar-SA"/>
        </w:rPr>
        <w:t>各类食品的具体要求</w:t>
      </w:r>
    </w:p>
    <w:p w14:paraId="5557187A">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1.3.1.1</w:t>
      </w:r>
      <w:r>
        <w:rPr>
          <w:rFonts w:hint="eastAsia" w:ascii="仿宋" w:hAnsi="仿宋" w:eastAsia="仿宋" w:cs="仿宋"/>
          <w:color w:val="auto"/>
          <w:sz w:val="24"/>
          <w:szCs w:val="24"/>
          <w:highlight w:val="none"/>
          <w:lang w:bidi="ar-SA"/>
        </w:rPr>
        <w:t>食用油、调味品</w:t>
      </w:r>
      <w:r>
        <w:rPr>
          <w:rFonts w:hint="eastAsia" w:ascii="仿宋" w:hAnsi="仿宋" w:eastAsia="仿宋" w:cs="仿宋"/>
          <w:color w:val="auto"/>
          <w:sz w:val="24"/>
          <w:szCs w:val="24"/>
          <w:highlight w:val="none"/>
          <w:lang w:eastAsia="zh-CN" w:bidi="ar-SA"/>
        </w:rPr>
        <w:t>、副食品等</w:t>
      </w:r>
      <w:r>
        <w:rPr>
          <w:rFonts w:hint="eastAsia" w:ascii="仿宋" w:hAnsi="仿宋" w:eastAsia="仿宋" w:cs="仿宋"/>
          <w:color w:val="auto"/>
          <w:sz w:val="24"/>
          <w:szCs w:val="24"/>
          <w:highlight w:val="none"/>
          <w:lang w:bidi="ar-SA"/>
        </w:rPr>
        <w:t>必须具有监督部门提供的检测报告，有生产日期、保质期、净重等标识。干货产品必须是由正规厂家生产的名牌信得过产品。产品在常温下交货时的剩余保质期应不低于3个月。</w:t>
      </w:r>
    </w:p>
    <w:p w14:paraId="3BCC71CA">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1.3.1.2所有商</w:t>
      </w:r>
      <w:r>
        <w:rPr>
          <w:rFonts w:hint="eastAsia" w:ascii="仿宋" w:hAnsi="仿宋" w:eastAsia="仿宋" w:cs="仿宋"/>
          <w:color w:val="auto"/>
          <w:sz w:val="24"/>
          <w:szCs w:val="24"/>
          <w:highlight w:val="none"/>
          <w:lang w:bidi="ar-SA"/>
        </w:rPr>
        <w:t>品质量必须达到合格，符合国家相关标准。</w:t>
      </w:r>
    </w:p>
    <w:p w14:paraId="1FE1852D">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1.3.1.3</w:t>
      </w:r>
      <w:r>
        <w:rPr>
          <w:rFonts w:hint="eastAsia" w:ascii="仿宋" w:hAnsi="仿宋" w:eastAsia="仿宋" w:cs="仿宋"/>
          <w:color w:val="auto"/>
          <w:sz w:val="24"/>
          <w:szCs w:val="24"/>
          <w:highlight w:val="none"/>
          <w:lang w:bidi="ar-SA"/>
        </w:rPr>
        <w:t>质量标准根据国家有关标准执行。</w:t>
      </w:r>
      <w:r>
        <w:rPr>
          <w:rFonts w:hint="eastAsia" w:ascii="仿宋" w:hAnsi="仿宋" w:eastAsia="仿宋" w:cs="仿宋"/>
          <w:color w:val="auto"/>
          <w:sz w:val="24"/>
          <w:szCs w:val="24"/>
          <w:highlight w:val="none"/>
          <w:lang w:val="en-US" w:eastAsia="zh-CN" w:bidi="ar-SA"/>
        </w:rPr>
        <w:t>供应商</w:t>
      </w:r>
      <w:r>
        <w:rPr>
          <w:rFonts w:hint="eastAsia" w:ascii="仿宋" w:hAnsi="仿宋" w:eastAsia="仿宋" w:cs="仿宋"/>
          <w:color w:val="auto"/>
          <w:sz w:val="24"/>
          <w:szCs w:val="24"/>
          <w:highlight w:val="none"/>
          <w:lang w:bidi="ar-SA"/>
        </w:rPr>
        <w:t>对所供应的商品质量负责，如</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对商品质量有异议的，有权要求退货或更换。供应的食品类商品的保质期要在届满期的前</w:t>
      </w:r>
      <w:r>
        <w:rPr>
          <w:rFonts w:hint="eastAsia" w:ascii="仿宋" w:hAnsi="仿宋" w:eastAsia="仿宋" w:cs="仿宋"/>
          <w:color w:val="auto"/>
          <w:sz w:val="24"/>
          <w:szCs w:val="24"/>
          <w:highlight w:val="none"/>
          <w:lang w:val="en-US" w:eastAsia="zh-CN" w:bidi="ar-SA"/>
        </w:rPr>
        <w:t>三分之二</w:t>
      </w:r>
      <w:r>
        <w:rPr>
          <w:rFonts w:hint="eastAsia" w:ascii="仿宋" w:hAnsi="仿宋" w:eastAsia="仿宋" w:cs="仿宋"/>
          <w:color w:val="auto"/>
          <w:sz w:val="24"/>
          <w:szCs w:val="24"/>
          <w:highlight w:val="none"/>
          <w:lang w:bidi="ar-SA"/>
        </w:rPr>
        <w:t>以上。</w:t>
      </w:r>
    </w:p>
    <w:p w14:paraId="3862074C">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2" w:firstLineChars="200"/>
        <w:contextualSpacing/>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1.3.2</w:t>
      </w:r>
      <w:r>
        <w:rPr>
          <w:rFonts w:hint="eastAsia" w:ascii="仿宋" w:hAnsi="仿宋" w:eastAsia="仿宋" w:cs="仿宋"/>
          <w:b/>
          <w:bCs/>
          <w:color w:val="auto"/>
          <w:sz w:val="24"/>
          <w:szCs w:val="24"/>
          <w:highlight w:val="none"/>
          <w:lang w:bidi="ar-SA"/>
        </w:rPr>
        <w:t>安全要求</w:t>
      </w:r>
    </w:p>
    <w:p w14:paraId="3DBC51AB">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1.3.2.1</w:t>
      </w:r>
      <w:r>
        <w:rPr>
          <w:rFonts w:hint="eastAsia" w:ascii="仿宋" w:hAnsi="仿宋" w:eastAsia="仿宋" w:cs="仿宋"/>
          <w:color w:val="auto"/>
          <w:sz w:val="24"/>
          <w:szCs w:val="24"/>
          <w:highlight w:val="none"/>
          <w:lang w:bidi="ar-SA"/>
        </w:rPr>
        <w:t>若因</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原因，造成</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公共性食品安全问题的，</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应负全部责任，并承担由此造成的经济损失，造成严重后果的，直至追究刑事责任。</w:t>
      </w:r>
    </w:p>
    <w:p w14:paraId="0D04ECB6">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1.3.2.2中标人</w:t>
      </w:r>
      <w:r>
        <w:rPr>
          <w:rFonts w:hint="eastAsia" w:ascii="仿宋" w:hAnsi="仿宋" w:eastAsia="仿宋" w:cs="仿宋"/>
          <w:color w:val="auto"/>
          <w:sz w:val="24"/>
          <w:szCs w:val="24"/>
          <w:highlight w:val="none"/>
          <w:lang w:bidi="ar-SA"/>
        </w:rPr>
        <w:t>因送货出入的过程中，必须无条件遵守</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的安全规定，服从工作人员指挥。</w:t>
      </w:r>
    </w:p>
    <w:p w14:paraId="31ED8F9C">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1.3.2.3中标人</w:t>
      </w:r>
      <w:r>
        <w:rPr>
          <w:rFonts w:hint="eastAsia" w:ascii="仿宋" w:hAnsi="仿宋" w:eastAsia="仿宋" w:cs="仿宋"/>
          <w:color w:val="auto"/>
          <w:sz w:val="24"/>
          <w:szCs w:val="24"/>
          <w:highlight w:val="none"/>
          <w:lang w:bidi="ar-SA"/>
        </w:rPr>
        <w:t>在供货期间，因产品质量问题必须负责退换，问题严重的将终止供货，由此造成的损失由</w:t>
      </w:r>
      <w:r>
        <w:rPr>
          <w:rFonts w:hint="eastAsia" w:ascii="仿宋" w:hAnsi="仿宋" w:eastAsia="仿宋" w:cs="仿宋"/>
          <w:color w:val="auto"/>
          <w:sz w:val="24"/>
          <w:szCs w:val="24"/>
          <w:highlight w:val="none"/>
          <w:lang w:val="en-US" w:eastAsia="zh-CN" w:bidi="ar-SA"/>
        </w:rPr>
        <w:t>供应商</w:t>
      </w:r>
      <w:r>
        <w:rPr>
          <w:rFonts w:hint="eastAsia" w:ascii="仿宋" w:hAnsi="仿宋" w:eastAsia="仿宋" w:cs="仿宋"/>
          <w:color w:val="auto"/>
          <w:sz w:val="24"/>
          <w:szCs w:val="24"/>
          <w:highlight w:val="none"/>
          <w:lang w:bidi="ar-SA"/>
        </w:rPr>
        <w:t>承担责任。</w:t>
      </w:r>
    </w:p>
    <w:p w14:paraId="7EA34DFA">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1.3.2.4</w:t>
      </w:r>
      <w:r>
        <w:rPr>
          <w:rFonts w:hint="eastAsia" w:ascii="仿宋" w:hAnsi="仿宋" w:eastAsia="仿宋" w:cs="仿宋"/>
          <w:color w:val="auto"/>
          <w:sz w:val="24"/>
          <w:szCs w:val="24"/>
          <w:highlight w:val="none"/>
          <w:lang w:bidi="ar-SA"/>
        </w:rPr>
        <w:t>不论以何种形式供货，</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都必须按照投标文件中的服务承诺履行相关义务。</w:t>
      </w:r>
    </w:p>
    <w:p w14:paraId="0236BB1D">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1.3.2.5中标人</w:t>
      </w:r>
      <w:r>
        <w:rPr>
          <w:rFonts w:hint="eastAsia" w:ascii="仿宋" w:hAnsi="仿宋" w:eastAsia="仿宋" w:cs="仿宋"/>
          <w:color w:val="auto"/>
          <w:sz w:val="24"/>
          <w:szCs w:val="24"/>
          <w:highlight w:val="none"/>
          <w:lang w:bidi="ar-SA"/>
        </w:rPr>
        <w:t>经营期间的税金、工商管理等费用由</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承担并承担与之有关的一切法律责任。</w:t>
      </w:r>
    </w:p>
    <w:p w14:paraId="28B8932C">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1.3.2.6中标人</w:t>
      </w:r>
      <w:r>
        <w:rPr>
          <w:rFonts w:hint="eastAsia" w:ascii="仿宋" w:hAnsi="仿宋" w:eastAsia="仿宋" w:cs="仿宋"/>
          <w:color w:val="auto"/>
          <w:sz w:val="24"/>
          <w:szCs w:val="24"/>
          <w:highlight w:val="none"/>
          <w:lang w:bidi="ar-SA"/>
        </w:rPr>
        <w:t>必须接受</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的管理与监督检查，为</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的管理与监督检查提供便利条件，对</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的整改措施必须予以服从。必须遵守</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各项监管规定，违反规定产生后果的应承担相应的责任。</w:t>
      </w:r>
    </w:p>
    <w:p w14:paraId="1A7D507C">
      <w:pPr>
        <w:keepNext w:val="0"/>
        <w:keepLines w:val="0"/>
        <w:pageBreakBefore w:val="0"/>
        <w:widowControl/>
        <w:shd w:val="clear" w:color="auto" w:fill="auto"/>
        <w:tabs>
          <w:tab w:val="left" w:pos="851"/>
        </w:tabs>
        <w:kinsoku/>
        <w:wordWrap/>
        <w:overflowPunct/>
        <w:topLinePunct w:val="0"/>
        <w:bidi w:val="0"/>
        <w:spacing w:line="420" w:lineRule="exact"/>
        <w:ind w:firstLine="0" w:firstLineChars="0"/>
        <w:textAlignment w:val="auto"/>
        <w:rPr>
          <w:rFonts w:hint="eastAsia" w:ascii="仿宋" w:hAnsi="仿宋" w:eastAsia="仿宋" w:cs="仿宋"/>
          <w:b/>
          <w:color w:val="auto"/>
          <w:sz w:val="24"/>
          <w:szCs w:val="24"/>
          <w:highlight w:val="none"/>
          <w:lang w:val="en-US" w:eastAsia="en-US" w:bidi="ar-SA"/>
        </w:rPr>
      </w:pPr>
      <w:r>
        <w:rPr>
          <w:rFonts w:hint="eastAsia" w:ascii="仿宋" w:hAnsi="仿宋" w:eastAsia="仿宋" w:cs="仿宋"/>
          <w:b/>
          <w:color w:val="auto"/>
          <w:sz w:val="24"/>
          <w:szCs w:val="24"/>
          <w:highlight w:val="none"/>
          <w:lang w:val="en-US" w:eastAsia="zh-CN" w:bidi="ar-SA"/>
        </w:rPr>
        <w:t>1.4 验收标准及退货依据</w:t>
      </w:r>
    </w:p>
    <w:tbl>
      <w:tblPr>
        <w:tblStyle w:val="62"/>
        <w:tblW w:w="89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7"/>
        <w:gridCol w:w="2629"/>
        <w:gridCol w:w="5371"/>
      </w:tblGrid>
      <w:tr w14:paraId="1DA65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491CC5C1">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品种</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1D2027EC">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验收标准</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8B5A4F6">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0410C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8"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5E949C5A">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p>
          <w:p w14:paraId="6E8CE5D1">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小卖部</w:t>
            </w:r>
          </w:p>
          <w:p w14:paraId="3AC5E951">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商品</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05F49DC">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提供的各类</w:t>
            </w:r>
            <w:r>
              <w:rPr>
                <w:rFonts w:hint="eastAsia" w:ascii="仿宋" w:hAnsi="仿宋" w:eastAsia="仿宋" w:cs="仿宋"/>
                <w:color w:val="auto"/>
                <w:sz w:val="24"/>
                <w:szCs w:val="24"/>
                <w:highlight w:val="none"/>
                <w:lang w:val="en-US" w:eastAsia="zh-CN" w:bidi="ar-SA"/>
              </w:rPr>
              <w:t>商</w:t>
            </w:r>
            <w:r>
              <w:rPr>
                <w:rFonts w:hint="eastAsia" w:ascii="仿宋" w:hAnsi="仿宋" w:eastAsia="仿宋" w:cs="仿宋"/>
                <w:color w:val="auto"/>
                <w:sz w:val="24"/>
                <w:szCs w:val="24"/>
                <w:highlight w:val="none"/>
                <w:lang w:bidi="ar-SA"/>
              </w:rPr>
              <w:t>品，保证新鲜度，保质期</w:t>
            </w:r>
            <w:r>
              <w:rPr>
                <w:rFonts w:hint="eastAsia" w:ascii="仿宋" w:hAnsi="仿宋" w:eastAsia="仿宋" w:cs="仿宋"/>
                <w:color w:val="auto"/>
                <w:sz w:val="24"/>
                <w:szCs w:val="24"/>
                <w:highlight w:val="none"/>
                <w:lang w:val="en-US" w:eastAsia="zh-CN" w:bidi="ar-SA"/>
              </w:rPr>
              <w:t>符合采购文件要求</w:t>
            </w:r>
            <w:r>
              <w:rPr>
                <w:rFonts w:hint="eastAsia" w:ascii="仿宋" w:hAnsi="仿宋" w:eastAsia="仿宋" w:cs="仿宋"/>
                <w:color w:val="auto"/>
                <w:sz w:val="24"/>
                <w:szCs w:val="24"/>
                <w:highlight w:val="none"/>
                <w:lang w:bidi="ar-SA"/>
              </w:rPr>
              <w:t>，外包装清洁卫生，完整坚固，且包装上的商品名称、厂址、规格等内容与</w:t>
            </w:r>
            <w:r>
              <w:rPr>
                <w:rFonts w:hint="eastAsia" w:ascii="仿宋" w:hAnsi="仿宋" w:eastAsia="仿宋" w:cs="仿宋"/>
                <w:color w:val="auto"/>
                <w:sz w:val="24"/>
                <w:szCs w:val="24"/>
                <w:highlight w:val="none"/>
                <w:lang w:val="en-US" w:eastAsia="zh-CN" w:bidi="ar-SA"/>
              </w:rPr>
              <w:t>实</w:t>
            </w:r>
            <w:r>
              <w:rPr>
                <w:rFonts w:hint="eastAsia" w:ascii="仿宋" w:hAnsi="仿宋" w:eastAsia="仿宋" w:cs="仿宋"/>
                <w:color w:val="auto"/>
                <w:sz w:val="24"/>
                <w:szCs w:val="24"/>
                <w:highlight w:val="none"/>
                <w:lang w:bidi="ar-SA"/>
              </w:rPr>
              <w:t>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1A8D3F59">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11"/>
                <w:sz w:val="24"/>
                <w:szCs w:val="24"/>
                <w:highlight w:val="none"/>
                <w:lang w:eastAsia="zh-CN" w:bidi="ar-SA"/>
              </w:rPr>
            </w:pPr>
            <w:r>
              <w:rPr>
                <w:rFonts w:hint="eastAsia" w:ascii="仿宋" w:hAnsi="仿宋" w:eastAsia="仿宋" w:cs="仿宋"/>
                <w:color w:val="auto"/>
                <w:sz w:val="24"/>
                <w:szCs w:val="24"/>
                <w:highlight w:val="none"/>
                <w:lang w:bidi="ar-SA"/>
              </w:rPr>
              <w:t>(1)</w:t>
            </w:r>
            <w:r>
              <w:rPr>
                <w:rFonts w:hint="eastAsia" w:ascii="仿宋" w:hAnsi="仿宋" w:eastAsia="仿宋" w:cs="仿宋"/>
                <w:color w:val="auto"/>
                <w:spacing w:val="-4"/>
                <w:sz w:val="24"/>
                <w:szCs w:val="24"/>
                <w:highlight w:val="none"/>
                <w:lang w:bidi="ar-SA"/>
              </w:rPr>
              <w:t>无品名、产地、厂名、生产日期、保质期</w:t>
            </w:r>
            <w:r>
              <w:rPr>
                <w:rFonts w:hint="eastAsia" w:ascii="仿宋" w:hAnsi="仿宋" w:eastAsia="仿宋" w:cs="仿宋"/>
                <w:color w:val="auto"/>
                <w:spacing w:val="-4"/>
                <w:sz w:val="24"/>
                <w:szCs w:val="24"/>
                <w:highlight w:val="none"/>
                <w:lang w:eastAsia="zh-CN" w:bidi="ar-SA"/>
              </w:rPr>
              <w:t>、</w:t>
            </w:r>
            <w:r>
              <w:rPr>
                <w:rFonts w:hint="eastAsia" w:ascii="仿宋" w:hAnsi="仿宋" w:eastAsia="仿宋" w:cs="仿宋"/>
                <w:color w:val="auto"/>
                <w:spacing w:val="-4"/>
                <w:sz w:val="24"/>
                <w:szCs w:val="24"/>
                <w:highlight w:val="none"/>
                <w:lang w:bidi="ar-SA"/>
              </w:rPr>
              <w:t>原</w:t>
            </w:r>
            <w:r>
              <w:rPr>
                <w:rFonts w:hint="eastAsia" w:ascii="仿宋" w:hAnsi="仿宋" w:eastAsia="仿宋" w:cs="仿宋"/>
                <w:color w:val="auto"/>
                <w:spacing w:val="-11"/>
                <w:sz w:val="24"/>
                <w:szCs w:val="24"/>
                <w:highlight w:val="none"/>
                <w:lang w:bidi="ar-SA"/>
              </w:rPr>
              <w:t>料说明</w:t>
            </w:r>
            <w:r>
              <w:rPr>
                <w:rFonts w:hint="eastAsia" w:ascii="仿宋" w:hAnsi="仿宋" w:eastAsia="仿宋" w:cs="仿宋"/>
                <w:color w:val="auto"/>
                <w:spacing w:val="-4"/>
                <w:sz w:val="24"/>
                <w:szCs w:val="24"/>
                <w:highlight w:val="none"/>
                <w:lang w:bidi="ar-SA"/>
              </w:rPr>
              <w:t>及中文标识</w:t>
            </w:r>
            <w:r>
              <w:rPr>
                <w:rFonts w:hint="eastAsia" w:ascii="仿宋" w:hAnsi="仿宋" w:eastAsia="仿宋" w:cs="仿宋"/>
                <w:color w:val="auto"/>
                <w:spacing w:val="-11"/>
                <w:sz w:val="24"/>
                <w:szCs w:val="24"/>
                <w:highlight w:val="none"/>
                <w:lang w:bidi="ar-SA"/>
              </w:rPr>
              <w:t>的定型包装食品</w:t>
            </w:r>
            <w:r>
              <w:rPr>
                <w:rFonts w:hint="eastAsia" w:ascii="仿宋" w:hAnsi="仿宋" w:eastAsia="仿宋" w:cs="仿宋"/>
                <w:color w:val="auto"/>
                <w:spacing w:val="-11"/>
                <w:sz w:val="24"/>
                <w:szCs w:val="24"/>
                <w:highlight w:val="none"/>
                <w:lang w:eastAsia="zh-CN" w:bidi="ar-SA"/>
              </w:rPr>
              <w:t>。</w:t>
            </w:r>
          </w:p>
          <w:p w14:paraId="75D8D27C">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pacing w:val="3"/>
                <w:sz w:val="24"/>
                <w:szCs w:val="24"/>
                <w:highlight w:val="none"/>
                <w:lang w:bidi="ar-SA"/>
              </w:rPr>
              <w:t>超过保质期限或不符合食品标签规定的包装食品。</w:t>
            </w:r>
          </w:p>
          <w:p w14:paraId="0978D1D4">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(3)腐败变质,油脂酸败,霉变,生虫,污秽不洁, 混有异物或者其他感官性状异常,含有毒,有害物质污染,可能对人体健康有害的食品。</w:t>
            </w:r>
          </w:p>
        </w:tc>
      </w:tr>
    </w:tbl>
    <w:p w14:paraId="30197E5D">
      <w:pPr>
        <w:keepNext w:val="0"/>
        <w:keepLines w:val="0"/>
        <w:pageBreakBefore w:val="0"/>
        <w:widowControl/>
        <w:shd w:val="clear" w:color="auto" w:fill="auto"/>
        <w:kinsoku/>
        <w:wordWrap/>
        <w:overflowPunct/>
        <w:topLinePunct w:val="0"/>
        <w:autoSpaceDE w:val="0"/>
        <w:autoSpaceDN w:val="0"/>
        <w:bidi w:val="0"/>
        <w:spacing w:line="420" w:lineRule="exact"/>
        <w:ind w:firstLine="0" w:firstLineChars="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 xml:space="preserve">1.5 </w:t>
      </w:r>
      <w:r>
        <w:rPr>
          <w:rFonts w:hint="eastAsia" w:ascii="仿宋" w:hAnsi="仿宋" w:eastAsia="仿宋" w:cs="仿宋"/>
          <w:b/>
          <w:color w:val="auto"/>
          <w:sz w:val="24"/>
          <w:szCs w:val="24"/>
          <w:highlight w:val="none"/>
          <w:lang w:bidi="ar-SA"/>
        </w:rPr>
        <w:t>安全责任</w:t>
      </w:r>
    </w:p>
    <w:p w14:paraId="40AAE510">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bidi="ar-SA"/>
        </w:rPr>
        <w:t>1因质量问题造成人员食物中毒或其它安全责任事故的，</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独立承担一切法律责任和经济责任，</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有权没收履约保证金，</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将承担由此造成的一切损失，双方合同自行终止。</w:t>
      </w:r>
    </w:p>
    <w:p w14:paraId="41CF52E9">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2</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在</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场地内运输</w:t>
      </w:r>
      <w:r>
        <w:rPr>
          <w:rFonts w:hint="eastAsia" w:ascii="仿宋" w:hAnsi="仿宋" w:eastAsia="仿宋" w:cs="仿宋"/>
          <w:color w:val="auto"/>
          <w:sz w:val="24"/>
          <w:szCs w:val="24"/>
          <w:highlight w:val="none"/>
          <w:lang w:val="en-US" w:eastAsia="zh-CN" w:bidi="ar-SA"/>
        </w:rPr>
        <w:t>商品</w:t>
      </w:r>
      <w:r>
        <w:rPr>
          <w:rFonts w:hint="eastAsia" w:ascii="仿宋" w:hAnsi="仿宋" w:eastAsia="仿宋" w:cs="仿宋"/>
          <w:color w:val="auto"/>
          <w:sz w:val="24"/>
          <w:szCs w:val="24"/>
          <w:highlight w:val="none"/>
          <w:lang w:bidi="ar-SA"/>
        </w:rPr>
        <w:t>，应遵循</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规章制度，服从指挥，在确保安全前提下方可进行运输和搬运。</w:t>
      </w:r>
    </w:p>
    <w:p w14:paraId="0EDFAB24">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1.5.3中标人在实施本项目时发生的任何</w:t>
      </w:r>
      <w:r>
        <w:rPr>
          <w:rFonts w:hint="eastAsia" w:ascii="仿宋" w:hAnsi="仿宋" w:eastAsia="仿宋" w:cs="仿宋"/>
          <w:color w:val="auto"/>
          <w:sz w:val="24"/>
          <w:szCs w:val="24"/>
          <w:highlight w:val="none"/>
          <w:lang w:bidi="ar-SA"/>
        </w:rPr>
        <w:t>安全事故，</w:t>
      </w:r>
      <w:r>
        <w:rPr>
          <w:rFonts w:hint="eastAsia" w:ascii="仿宋" w:hAnsi="仿宋" w:eastAsia="仿宋" w:cs="仿宋"/>
          <w:color w:val="auto"/>
          <w:sz w:val="24"/>
          <w:szCs w:val="24"/>
          <w:highlight w:val="none"/>
          <w:lang w:val="en-US" w:eastAsia="zh-CN" w:bidi="ar-SA"/>
        </w:rPr>
        <w:t>均由</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独立承担一切刑事、民事责任。</w:t>
      </w:r>
    </w:p>
    <w:p w14:paraId="1FF4A46F">
      <w:pPr>
        <w:keepNext w:val="0"/>
        <w:keepLines w:val="0"/>
        <w:pageBreakBefore w:val="0"/>
        <w:widowControl/>
        <w:shd w:val="clear" w:color="auto" w:fill="auto"/>
        <w:kinsoku/>
        <w:wordWrap/>
        <w:overflowPunct/>
        <w:topLinePunct w:val="0"/>
        <w:autoSpaceDE w:val="0"/>
        <w:autoSpaceDN w:val="0"/>
        <w:bidi w:val="0"/>
        <w:snapToGrid/>
        <w:spacing w:line="420" w:lineRule="exact"/>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1.6 其他</w:t>
      </w:r>
      <w:r>
        <w:rPr>
          <w:rFonts w:hint="eastAsia" w:ascii="仿宋" w:hAnsi="仿宋" w:eastAsia="仿宋" w:cs="仿宋"/>
          <w:b/>
          <w:color w:val="auto"/>
          <w:sz w:val="24"/>
          <w:szCs w:val="24"/>
          <w:highlight w:val="none"/>
          <w:lang w:bidi="ar-SA"/>
        </w:rPr>
        <w:t>要求：</w:t>
      </w:r>
    </w:p>
    <w:p w14:paraId="23EDDB64">
      <w:pPr>
        <w:pStyle w:val="79"/>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1.6.1供应商须在国家法定节假日期间开展促销活动，每年开展次数不少于2次。国家法定节假日包括春节、端午节、中秋节等，促销活动可结合节假日消费特点合理安排具体时间。</w:t>
      </w:r>
    </w:p>
    <w:p w14:paraId="2F91BF2E">
      <w:pPr>
        <w:pStyle w:val="79"/>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1.6.2每次促销活动的促销商品品类需丰富，其中牛奶、糕点类商品为必选品类，同时可根据职工需求补充其他适销商品。</w:t>
      </w:r>
    </w:p>
    <w:p w14:paraId="52D28855">
      <w:pPr>
        <w:pStyle w:val="79"/>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1.6.3促销商品进行结算时，结算价格须低于该商品中标下浮率对应的价格。供应商需按此要求提供结算凭证，确保结算流程合规。</w:t>
      </w:r>
    </w:p>
    <w:p w14:paraId="3E3EC90B">
      <w:pPr>
        <w:pStyle w:val="79"/>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1.6.4常规商品，供应商不得以任何理由拒绝采购人的供货需求。</w:t>
      </w:r>
    </w:p>
    <w:p w14:paraId="54A4BAB9">
      <w:pPr>
        <w:pStyle w:val="79"/>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1.6.5配送地点:后墅小卖部、城西小卖部、城南小卖部、袍江小卖部。</w:t>
      </w:r>
    </w:p>
    <w:p w14:paraId="7191F632">
      <w:pPr>
        <w:pStyle w:val="79"/>
        <w:keepNext w:val="0"/>
        <w:keepLines w:val="0"/>
        <w:pageBreakBefore w:val="0"/>
        <w:kinsoku/>
        <w:overflowPunct/>
        <w:topLinePunct w:val="0"/>
        <w:bidi w:val="0"/>
        <w:snapToGrid/>
        <w:spacing w:line="420" w:lineRule="exact"/>
        <w:ind w:firstLine="480" w:firstLineChars="2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1.6.6小卖部的场地由采购人提供，营业人员由采购人配备。后墅小卖部、城西小卖部、城南小卖部、袍江小卖部年休期间营业人员由中标人负责替补，各小卖部年休时间约15天。其中后墅小卖部需全年无休，除年休期间由中标人替补相应的营业人员外，节假日、双休日也需要中标人替补营业人员。替补人员工资、补贴等所有费用由中标人承担。</w:t>
      </w:r>
    </w:p>
    <w:p w14:paraId="3A8DC19F">
      <w:pPr>
        <w:shd w:val="clear" w:color="auto" w:fill="auto"/>
        <w:spacing w:before="101" w:line="225" w:lineRule="auto"/>
        <w:jc w:val="both"/>
        <w:outlineLvl w:val="6"/>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8"/>
          <w:szCs w:val="28"/>
          <w:highlight w:val="none"/>
          <w:lang w:val="en-US" w:eastAsia="zh-CN"/>
        </w:rPr>
        <w:t>二、</w:t>
      </w:r>
      <w:r>
        <w:rPr>
          <w:rFonts w:hint="eastAsia" w:ascii="仿宋" w:hAnsi="仿宋" w:eastAsia="仿宋" w:cs="仿宋"/>
          <w:b/>
          <w:bCs/>
          <w:color w:val="auto"/>
          <w:spacing w:val="4"/>
          <w:sz w:val="28"/>
          <w:szCs w:val="28"/>
          <w:highlight w:val="none"/>
        </w:rPr>
        <w:t>商务要求</w:t>
      </w:r>
    </w:p>
    <w:p w14:paraId="0B4A9196">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2.1</w:t>
      </w:r>
      <w:r>
        <w:rPr>
          <w:rFonts w:hint="eastAsia" w:ascii="仿宋" w:hAnsi="仿宋" w:eastAsia="仿宋" w:cs="仿宋"/>
          <w:b/>
          <w:color w:val="auto"/>
          <w:sz w:val="24"/>
          <w:szCs w:val="24"/>
          <w:highlight w:val="none"/>
          <w:lang w:bidi="ar-SA"/>
        </w:rPr>
        <w:t>供应物品的定价方式</w:t>
      </w:r>
    </w:p>
    <w:p w14:paraId="76584F7B">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zh-CN" w:bidi="ar-SA"/>
        </w:rPr>
        <w:t>2.1.1</w:t>
      </w:r>
      <w:r>
        <w:rPr>
          <w:rFonts w:hint="eastAsia" w:ascii="仿宋" w:hAnsi="仿宋" w:eastAsia="仿宋" w:cs="仿宋"/>
          <w:color w:val="auto"/>
          <w:sz w:val="24"/>
          <w:szCs w:val="24"/>
          <w:highlight w:val="none"/>
          <w:lang w:val="en-US" w:eastAsia="en-US" w:bidi="ar-SA"/>
        </w:rPr>
        <w:t>投标报价（下浮率）的确定：</w:t>
      </w:r>
    </w:p>
    <w:p w14:paraId="0722DD91">
      <w:pPr>
        <w:keepNext w:val="0"/>
        <w:keepLines w:val="0"/>
        <w:pageBreakBefore w:val="0"/>
        <w:widowControl w:val="0"/>
        <w:shd w:val="clear" w:color="auto" w:fill="auto"/>
        <w:kinsoku/>
        <w:wordWrap/>
        <w:overflowPunct/>
        <w:topLinePunct w:val="0"/>
        <w:bidi w:val="0"/>
        <w:spacing w:line="420" w:lineRule="exact"/>
        <w:ind w:left="479" w:leftChars="228" w:firstLine="0" w:firstLineChars="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2.1.1.1 投标报价以E价通网站千客隆城东购物中心、供销超市城东总店、上百一百超市万和城店商品的平均价格为上限价</w:t>
      </w:r>
      <w:r>
        <w:rPr>
          <w:rFonts w:hint="eastAsia" w:ascii="仿宋" w:hAnsi="仿宋" w:eastAsia="仿宋" w:cs="仿宋"/>
          <w:color w:val="auto"/>
          <w:sz w:val="24"/>
          <w:szCs w:val="24"/>
          <w:highlight w:val="none"/>
          <w:lang w:val="en-US" w:eastAsia="en-US" w:bidi="ar-SA"/>
        </w:rPr>
        <w:t>报下浮率</w:t>
      </w:r>
      <w:r>
        <w:rPr>
          <w:rFonts w:hint="eastAsia" w:ascii="仿宋" w:hAnsi="仿宋" w:eastAsia="仿宋" w:cs="仿宋"/>
          <w:color w:val="auto"/>
          <w:sz w:val="24"/>
          <w:szCs w:val="24"/>
          <w:highlight w:val="none"/>
          <w:lang w:val="en-US" w:eastAsia="zh-CN" w:bidi="ar-SA"/>
        </w:rPr>
        <w:t>。</w:t>
      </w:r>
    </w:p>
    <w:p w14:paraId="05B34107">
      <w:pPr>
        <w:keepNext w:val="0"/>
        <w:keepLines w:val="0"/>
        <w:pageBreakBefore w:val="0"/>
        <w:widowControl w:val="0"/>
        <w:shd w:val="clear" w:color="auto" w:fill="auto"/>
        <w:kinsoku/>
        <w:wordWrap/>
        <w:overflowPunct/>
        <w:topLinePunct w:val="0"/>
        <w:bidi w:val="0"/>
        <w:spacing w:line="420" w:lineRule="exact"/>
        <w:ind w:firstLine="240" w:firstLineChars="100"/>
        <w:textAlignment w:val="auto"/>
        <w:rPr>
          <w:rFonts w:hint="eastAsia" w:ascii="仿宋" w:hAnsi="仿宋" w:eastAsia="仿宋" w:cs="仿宋"/>
          <w:color w:val="auto"/>
          <w:sz w:val="24"/>
          <w:szCs w:val="24"/>
          <w:highlight w:val="none"/>
          <w:lang w:val="en-US" w:eastAsia="zh-CN" w:bidi="ar-SA"/>
        </w:rPr>
      </w:pPr>
      <w:r>
        <w:rPr>
          <w:rFonts w:hint="default" w:ascii="汉仪叶叶相思体简" w:hAnsi="汉仪叶叶相思体简" w:eastAsia="仿宋" w:cs="汉仪叶叶相思体简"/>
          <w:color w:val="auto"/>
          <w:sz w:val="24"/>
          <w:szCs w:val="24"/>
          <w:highlight w:val="none"/>
          <w:lang w:val="en-US" w:eastAsia="zh-CN" w:bidi="ar-SA"/>
        </w:rPr>
        <w:t>★</w:t>
      </w:r>
      <w:r>
        <w:rPr>
          <w:rFonts w:hint="eastAsia" w:ascii="仿宋" w:hAnsi="仿宋" w:eastAsia="仿宋" w:cs="仿宋"/>
          <w:color w:val="auto"/>
          <w:sz w:val="24"/>
          <w:szCs w:val="24"/>
          <w:highlight w:val="none"/>
          <w:lang w:val="en-US" w:eastAsia="zh-CN" w:bidi="ar-SA"/>
        </w:rPr>
        <w:t>2.1.1.2 根据采购人提供的货物清单，结合中标下浮率，在双方确认商品价格后并录入系统方可供货，在服务期限内商品价格基本保持不变。此后每半年期按中标下浮率调整一次商品价格。</w:t>
      </w:r>
    </w:p>
    <w:p w14:paraId="5D8DF92F">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2.1.1.3在服务期限内中标报价下浮率为固定不变,无论市场价格怎么变化,双方都不得以任何理由单方面进行变更。报价应包含中标人提供货物价款、人员的劳务(劳动、社会、医疗、安全)、仓储费、装卸车费、途中运输费、途中损耗费、检测、验收费、保险费、税金等所有费用。如有漏项,视同已包含在其总价中合同总价不予调整。</w:t>
      </w:r>
    </w:p>
    <w:p w14:paraId="6E0271F3">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2.1.1.4如所购产品E价通千客隆城东购物中心、供销超市城东总店、上百一百超市万和城店均没有，按此商品市场价(市场价为淘宝天猫旗舰店、京东或同类型超市的零售价)*（1-下浮率）结算。</w:t>
      </w:r>
    </w:p>
    <w:p w14:paraId="041613B5">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注：</w:t>
      </w:r>
      <w:r>
        <w:rPr>
          <w:rFonts w:hint="eastAsia" w:ascii="仿宋" w:hAnsi="仿宋" w:eastAsia="仿宋" w:cs="仿宋"/>
          <w:color w:val="auto"/>
          <w:kern w:val="0"/>
          <w:sz w:val="24"/>
          <w:highlight w:val="none"/>
          <w:lang w:val="zh-CN"/>
        </w:rPr>
        <w:t>采购</w:t>
      </w:r>
      <w:r>
        <w:rPr>
          <w:rFonts w:hint="eastAsia" w:ascii="仿宋" w:hAnsi="仿宋" w:eastAsia="仿宋" w:cs="仿宋"/>
          <w:color w:val="auto"/>
          <w:kern w:val="0"/>
          <w:sz w:val="24"/>
          <w:highlight w:val="none"/>
          <w:lang w:val="en-US" w:eastAsia="zh-CN"/>
        </w:rPr>
        <w:t>人</w:t>
      </w:r>
      <w:r>
        <w:rPr>
          <w:rFonts w:hint="eastAsia" w:ascii="仿宋" w:hAnsi="仿宋" w:eastAsia="仿宋" w:cs="仿宋"/>
          <w:color w:val="auto"/>
          <w:kern w:val="0"/>
          <w:sz w:val="24"/>
          <w:highlight w:val="none"/>
          <w:lang w:val="zh-CN"/>
        </w:rPr>
        <w:t>将根据</w:t>
      </w:r>
      <w:r>
        <w:rPr>
          <w:rFonts w:hint="eastAsia" w:ascii="仿宋" w:hAnsi="仿宋" w:eastAsia="仿宋" w:cs="仿宋"/>
          <w:color w:val="auto"/>
          <w:kern w:val="0"/>
          <w:sz w:val="24"/>
          <w:highlight w:val="none"/>
          <w:lang w:val="en-US" w:eastAsia="zh-CN"/>
        </w:rPr>
        <w:t>中标人填报的各种类</w:t>
      </w:r>
      <w:r>
        <w:rPr>
          <w:rFonts w:hint="eastAsia" w:ascii="仿宋" w:hAnsi="仿宋" w:eastAsia="仿宋" w:cs="仿宋"/>
          <w:color w:val="auto"/>
          <w:kern w:val="0"/>
          <w:sz w:val="24"/>
          <w:highlight w:val="none"/>
          <w:lang w:val="zh-CN"/>
        </w:rPr>
        <w:t>的下浮率</w:t>
      </w:r>
      <w:r>
        <w:rPr>
          <w:rFonts w:hint="eastAsia" w:ascii="仿宋" w:hAnsi="仿宋" w:eastAsia="仿宋" w:cs="仿宋"/>
          <w:color w:val="auto"/>
          <w:kern w:val="0"/>
          <w:sz w:val="24"/>
          <w:highlight w:val="none"/>
          <w:lang w:val="en-US" w:eastAsia="zh-CN"/>
        </w:rPr>
        <w:t>与</w:t>
      </w:r>
      <w:r>
        <w:rPr>
          <w:rFonts w:hint="eastAsia" w:ascii="仿宋" w:hAnsi="仿宋" w:eastAsia="仿宋" w:cs="仿宋"/>
          <w:color w:val="auto"/>
          <w:kern w:val="0"/>
          <w:sz w:val="24"/>
          <w:highlight w:val="none"/>
          <w:lang w:val="zh-CN"/>
        </w:rPr>
        <w:t>中标人进行结算。如中标</w:t>
      </w:r>
      <w:r>
        <w:rPr>
          <w:rFonts w:hint="eastAsia" w:ascii="仿宋" w:hAnsi="仿宋" w:eastAsia="仿宋" w:cs="仿宋"/>
          <w:color w:val="auto"/>
          <w:kern w:val="0"/>
          <w:sz w:val="24"/>
          <w:highlight w:val="none"/>
          <w:lang w:val="en-US" w:eastAsia="zh-CN"/>
        </w:rPr>
        <w:t>人</w:t>
      </w:r>
      <w:r>
        <w:rPr>
          <w:rFonts w:hint="eastAsia" w:ascii="仿宋" w:hAnsi="仿宋" w:eastAsia="仿宋" w:cs="仿宋"/>
          <w:color w:val="auto"/>
          <w:kern w:val="0"/>
          <w:sz w:val="24"/>
          <w:highlight w:val="none"/>
          <w:lang w:val="zh-CN"/>
        </w:rPr>
        <w:t>不遵守此项规则，采购</w:t>
      </w:r>
      <w:r>
        <w:rPr>
          <w:rFonts w:hint="eastAsia" w:ascii="仿宋" w:hAnsi="仿宋" w:eastAsia="仿宋" w:cs="仿宋"/>
          <w:color w:val="auto"/>
          <w:kern w:val="0"/>
          <w:sz w:val="24"/>
          <w:highlight w:val="none"/>
          <w:lang w:val="en-US" w:eastAsia="zh-CN"/>
        </w:rPr>
        <w:t>人</w:t>
      </w:r>
      <w:r>
        <w:rPr>
          <w:rFonts w:hint="eastAsia" w:ascii="仿宋" w:hAnsi="仿宋" w:eastAsia="仿宋" w:cs="仿宋"/>
          <w:color w:val="auto"/>
          <w:kern w:val="0"/>
          <w:sz w:val="24"/>
          <w:highlight w:val="none"/>
          <w:lang w:val="zh-CN"/>
        </w:rPr>
        <w:t>在沟通无果的情况下有权立即终止合同，并由中标</w:t>
      </w:r>
      <w:r>
        <w:rPr>
          <w:rFonts w:hint="eastAsia" w:ascii="仿宋" w:hAnsi="仿宋" w:eastAsia="仿宋" w:cs="仿宋"/>
          <w:color w:val="auto"/>
          <w:kern w:val="0"/>
          <w:sz w:val="24"/>
          <w:highlight w:val="none"/>
          <w:lang w:val="en-US" w:eastAsia="zh-CN"/>
        </w:rPr>
        <w:t>人</w:t>
      </w:r>
      <w:r>
        <w:rPr>
          <w:rFonts w:hint="eastAsia" w:ascii="仿宋" w:hAnsi="仿宋" w:eastAsia="仿宋" w:cs="仿宋"/>
          <w:color w:val="auto"/>
          <w:kern w:val="0"/>
          <w:sz w:val="24"/>
          <w:highlight w:val="none"/>
          <w:lang w:val="zh-CN"/>
        </w:rPr>
        <w:t>承担期间产生的全部费用。</w:t>
      </w:r>
    </w:p>
    <w:p w14:paraId="45B5941F">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0" w:firstLineChars="0"/>
        <w:contextualSpacing/>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2.2付款方式</w:t>
      </w:r>
    </w:p>
    <w:p w14:paraId="71B0377A">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highlight w:val="none"/>
          <w:lang w:bidi="ar-SA"/>
        </w:rPr>
        <w:t>付款方式:</w:t>
      </w:r>
      <w:r>
        <w:rPr>
          <w:rFonts w:hint="eastAsia" w:ascii="仿宋" w:hAnsi="仿宋" w:eastAsia="仿宋" w:cs="仿宋"/>
          <w:color w:val="auto"/>
          <w:sz w:val="24"/>
          <w:szCs w:val="24"/>
          <w:highlight w:val="none"/>
          <w:lang w:bidi="ar-SA"/>
        </w:rPr>
        <w:t>按《浙江省财政厅关于进一步发挥政府采购政策功能全力推动经济稳进提质的通知》（浙财采监〔2022〕3号）等文件要求执行</w:t>
      </w:r>
      <w:r>
        <w:rPr>
          <w:rFonts w:hint="eastAsia" w:ascii="仿宋" w:hAnsi="仿宋" w:eastAsia="仿宋" w:cs="仿宋"/>
          <w:bCs/>
          <w:color w:val="auto"/>
          <w:sz w:val="24"/>
          <w:szCs w:val="24"/>
          <w:highlight w:val="none"/>
          <w:lang w:val="en-US" w:eastAsia="zh-CN" w:bidi="ar-SA"/>
        </w:rPr>
        <w:t>，具体付款方式由双方协商后在合同中明确。不得把履约保证金转为质量保证金或收取质量保证金。</w:t>
      </w:r>
    </w:p>
    <w:p w14:paraId="3B0157DC">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eastAsia="zh-CN" w:bidi="ar-SA"/>
        </w:rPr>
      </w:pPr>
      <w:r>
        <w:rPr>
          <w:rFonts w:hint="eastAsia" w:ascii="仿宋" w:hAnsi="仿宋" w:eastAsia="仿宋" w:cs="仿宋"/>
          <w:bCs/>
          <w:color w:val="auto"/>
          <w:sz w:val="24"/>
          <w:szCs w:val="24"/>
          <w:highlight w:val="none"/>
          <w:lang w:val="en-US" w:eastAsia="zh-CN" w:bidi="ar-SA"/>
        </w:rPr>
        <w:t>费用</w:t>
      </w:r>
      <w:r>
        <w:rPr>
          <w:rFonts w:hint="eastAsia" w:ascii="仿宋" w:hAnsi="仿宋" w:eastAsia="仿宋" w:cs="仿宋"/>
          <w:bCs/>
          <w:color w:val="auto"/>
          <w:sz w:val="24"/>
          <w:szCs w:val="24"/>
          <w:highlight w:val="none"/>
          <w:lang w:bidi="ar-SA"/>
        </w:rPr>
        <w:t>每季度结算一次</w:t>
      </w:r>
      <w:r>
        <w:rPr>
          <w:rFonts w:hint="eastAsia" w:ascii="仿宋" w:hAnsi="仿宋" w:eastAsia="仿宋" w:cs="仿宋"/>
          <w:bCs/>
          <w:color w:val="auto"/>
          <w:sz w:val="24"/>
          <w:szCs w:val="24"/>
          <w:highlight w:val="none"/>
          <w:lang w:eastAsia="zh-CN" w:bidi="ar-SA"/>
        </w:rPr>
        <w:t>，</w:t>
      </w:r>
      <w:r>
        <w:rPr>
          <w:rFonts w:hint="eastAsia" w:ascii="仿宋" w:hAnsi="仿宋" w:eastAsia="仿宋" w:cs="仿宋"/>
          <w:bCs/>
          <w:color w:val="auto"/>
          <w:sz w:val="24"/>
          <w:szCs w:val="24"/>
          <w:highlight w:val="none"/>
          <w:lang w:bidi="ar-SA"/>
        </w:rPr>
        <w:t>次季度5日之前由中标人凭</w:t>
      </w:r>
      <w:r>
        <w:rPr>
          <w:rFonts w:hint="eastAsia" w:ascii="仿宋" w:hAnsi="仿宋" w:eastAsia="仿宋" w:cs="仿宋"/>
          <w:bCs/>
          <w:color w:val="auto"/>
          <w:sz w:val="24"/>
          <w:szCs w:val="24"/>
          <w:highlight w:val="none"/>
          <w:lang w:eastAsia="zh-CN" w:bidi="ar-SA"/>
        </w:rPr>
        <w:t>采购人</w:t>
      </w:r>
      <w:r>
        <w:rPr>
          <w:rFonts w:hint="eastAsia" w:ascii="仿宋" w:hAnsi="仿宋" w:eastAsia="仿宋" w:cs="仿宋"/>
          <w:bCs/>
          <w:color w:val="auto"/>
          <w:sz w:val="24"/>
          <w:szCs w:val="24"/>
          <w:highlight w:val="none"/>
          <w:lang w:bidi="ar-SA"/>
        </w:rPr>
        <w:t>签字确认的配送单及正式票据向</w:t>
      </w:r>
      <w:r>
        <w:rPr>
          <w:rFonts w:hint="eastAsia" w:ascii="仿宋" w:hAnsi="仿宋" w:eastAsia="仿宋" w:cs="仿宋"/>
          <w:bCs/>
          <w:color w:val="auto"/>
          <w:sz w:val="24"/>
          <w:szCs w:val="24"/>
          <w:highlight w:val="none"/>
          <w:lang w:eastAsia="zh-CN" w:bidi="ar-SA"/>
        </w:rPr>
        <w:t>采购人</w:t>
      </w:r>
      <w:r>
        <w:rPr>
          <w:rFonts w:hint="eastAsia" w:ascii="仿宋" w:hAnsi="仿宋" w:eastAsia="仿宋" w:cs="仿宋"/>
          <w:bCs/>
          <w:color w:val="auto"/>
          <w:sz w:val="24"/>
          <w:szCs w:val="24"/>
          <w:highlight w:val="none"/>
          <w:lang w:bidi="ar-SA"/>
        </w:rPr>
        <w:t>进行上季度供货对账结算，对账结算结束后中标人提供增值税</w:t>
      </w:r>
      <w:r>
        <w:rPr>
          <w:rFonts w:hint="eastAsia" w:ascii="仿宋" w:hAnsi="仿宋" w:eastAsia="仿宋" w:cs="仿宋"/>
          <w:bCs/>
          <w:color w:val="auto"/>
          <w:sz w:val="24"/>
          <w:szCs w:val="24"/>
          <w:highlight w:val="none"/>
          <w:lang w:val="en-US" w:eastAsia="zh-CN" w:bidi="ar-SA"/>
        </w:rPr>
        <w:t>6%的</w:t>
      </w:r>
      <w:r>
        <w:rPr>
          <w:rFonts w:hint="eastAsia" w:ascii="仿宋" w:hAnsi="仿宋" w:eastAsia="仿宋" w:cs="仿宋"/>
          <w:bCs/>
          <w:color w:val="auto"/>
          <w:sz w:val="24"/>
          <w:szCs w:val="24"/>
          <w:highlight w:val="none"/>
          <w:lang w:bidi="ar-SA"/>
        </w:rPr>
        <w:t>普通发票和</w:t>
      </w:r>
      <w:r>
        <w:rPr>
          <w:rFonts w:hint="eastAsia" w:ascii="仿宋" w:hAnsi="仿宋" w:eastAsia="仿宋" w:cs="仿宋"/>
          <w:bCs/>
          <w:color w:val="auto"/>
          <w:sz w:val="24"/>
          <w:szCs w:val="24"/>
          <w:highlight w:val="none"/>
          <w:lang w:eastAsia="zh-CN" w:bidi="ar-SA"/>
        </w:rPr>
        <w:t>采购人</w:t>
      </w:r>
      <w:r>
        <w:rPr>
          <w:rFonts w:hint="eastAsia" w:ascii="仿宋" w:hAnsi="仿宋" w:eastAsia="仿宋" w:cs="仿宋"/>
          <w:bCs/>
          <w:color w:val="auto"/>
          <w:sz w:val="24"/>
          <w:szCs w:val="24"/>
          <w:highlight w:val="none"/>
          <w:lang w:bidi="ar-SA"/>
        </w:rPr>
        <w:t>签字确认的对账单，货款在30天内付清</w:t>
      </w:r>
      <w:r>
        <w:rPr>
          <w:rFonts w:hint="eastAsia" w:ascii="仿宋" w:hAnsi="仿宋" w:eastAsia="仿宋" w:cs="仿宋"/>
          <w:bCs/>
          <w:color w:val="auto"/>
          <w:sz w:val="24"/>
          <w:szCs w:val="24"/>
          <w:highlight w:val="none"/>
          <w:lang w:eastAsia="zh-CN" w:bidi="ar-SA"/>
        </w:rPr>
        <w:t>。</w:t>
      </w:r>
    </w:p>
    <w:p w14:paraId="3CD1F6BB">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eastAsia="zh-CN" w:bidi="ar-SA"/>
        </w:rPr>
      </w:pPr>
      <w:r>
        <w:rPr>
          <w:rFonts w:hint="eastAsia" w:ascii="仿宋" w:hAnsi="仿宋" w:eastAsia="仿宋" w:cs="仿宋"/>
          <w:bCs/>
          <w:color w:val="auto"/>
          <w:sz w:val="24"/>
          <w:szCs w:val="24"/>
          <w:highlight w:val="none"/>
          <w:lang w:bidi="ar-SA"/>
        </w:rPr>
        <w:t>结算依据：以E价通网站</w:t>
      </w:r>
      <w:r>
        <w:rPr>
          <w:rFonts w:hint="eastAsia" w:ascii="仿宋" w:hAnsi="仿宋" w:eastAsia="仿宋" w:cs="仿宋"/>
          <w:bCs/>
          <w:color w:val="auto"/>
          <w:sz w:val="24"/>
          <w:szCs w:val="24"/>
          <w:highlight w:val="none"/>
          <w:lang w:eastAsia="zh-CN" w:bidi="ar-SA"/>
        </w:rPr>
        <w:t>千客隆城东购物中心、供销超市城东总店、上百一百超市万和城店</w:t>
      </w:r>
      <w:r>
        <w:rPr>
          <w:rFonts w:hint="eastAsia" w:ascii="仿宋" w:hAnsi="仿宋" w:eastAsia="仿宋" w:cs="仿宋"/>
          <w:bCs/>
          <w:color w:val="auto"/>
          <w:sz w:val="24"/>
          <w:szCs w:val="24"/>
          <w:highlight w:val="none"/>
          <w:lang w:bidi="ar-SA"/>
        </w:rPr>
        <w:t>商品</w:t>
      </w:r>
      <w:r>
        <w:rPr>
          <w:rFonts w:hint="eastAsia" w:ascii="仿宋" w:hAnsi="仿宋" w:eastAsia="仿宋" w:cs="仿宋"/>
          <w:bCs/>
          <w:color w:val="auto"/>
          <w:sz w:val="24"/>
          <w:szCs w:val="24"/>
          <w:highlight w:val="none"/>
          <w:lang w:val="en-US" w:eastAsia="zh-CN" w:bidi="ar-SA"/>
        </w:rPr>
        <w:t>平均</w:t>
      </w:r>
      <w:r>
        <w:rPr>
          <w:rFonts w:hint="eastAsia" w:ascii="仿宋" w:hAnsi="仿宋" w:eastAsia="仿宋" w:cs="仿宋"/>
          <w:bCs/>
          <w:color w:val="auto"/>
          <w:sz w:val="24"/>
          <w:szCs w:val="24"/>
          <w:highlight w:val="none"/>
          <w:lang w:bidi="ar-SA"/>
        </w:rPr>
        <w:t>价格为上限价*（1-分项下浮率）*供货数量进行结算</w:t>
      </w:r>
      <w:r>
        <w:rPr>
          <w:rFonts w:hint="eastAsia" w:ascii="仿宋" w:hAnsi="仿宋" w:eastAsia="仿宋" w:cs="仿宋"/>
          <w:bCs/>
          <w:color w:val="auto"/>
          <w:sz w:val="24"/>
          <w:szCs w:val="24"/>
          <w:highlight w:val="none"/>
          <w:lang w:eastAsia="zh-CN" w:bidi="ar-SA"/>
        </w:rPr>
        <w:t>。</w:t>
      </w:r>
    </w:p>
    <w:p w14:paraId="692E4F77">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bidi="ar-SA"/>
        </w:rPr>
        <w:t>中标人需将每季度结算金额8%的款项交给采购人，该部分费用用于小卖部的场地、水电、人员等费用的支出。</w:t>
      </w:r>
    </w:p>
    <w:p w14:paraId="507E774F">
      <w:pPr>
        <w:pStyle w:val="38"/>
        <w:keepNext w:val="0"/>
        <w:keepLines w:val="0"/>
        <w:pageBreakBefore w:val="0"/>
        <w:widowControl w:val="0"/>
        <w:shd w:val="clear" w:color="auto" w:fill="auto"/>
        <w:kinsoku/>
        <w:wordWrap/>
        <w:overflowPunct/>
        <w:topLinePunct w:val="0"/>
        <w:bidi w:val="0"/>
        <w:spacing w:after="0" w:line="420" w:lineRule="exact"/>
        <w:ind w:left="0" w:leftChars="0" w:firstLine="0" w:firstLineChars="0"/>
        <w:textAlignment w:val="auto"/>
        <w:rPr>
          <w:rFonts w:hint="eastAsia" w:ascii="仿宋" w:hAnsi="仿宋" w:eastAsia="仿宋" w:cs="仿宋"/>
          <w:b/>
          <w:color w:val="auto"/>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2.3售后服务</w:t>
      </w:r>
    </w:p>
    <w:p w14:paraId="5B5DAD2D">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bidi="ar-SA"/>
        </w:rPr>
        <w:t>对食品质量问题在30分钟内响应，2小时以内到现场解决问题；不能当场解决的，必须采取更换等措施，以保证采购人的正常使用，如因食品质量问题造成食用人的不良反应，供应商需负全部责任。</w:t>
      </w:r>
    </w:p>
    <w:p w14:paraId="25B1CE98">
      <w:pPr>
        <w:pStyle w:val="38"/>
        <w:keepNext w:val="0"/>
        <w:keepLines w:val="0"/>
        <w:pageBreakBefore w:val="0"/>
        <w:widowControl w:val="0"/>
        <w:shd w:val="clear" w:color="auto" w:fill="auto"/>
        <w:kinsoku/>
        <w:wordWrap/>
        <w:overflowPunct/>
        <w:topLinePunct w:val="0"/>
        <w:bidi w:val="0"/>
        <w:spacing w:after="0" w:line="420" w:lineRule="exact"/>
        <w:ind w:left="0" w:leftChars="0" w:firstLine="0" w:firstLineChars="0"/>
        <w:textAlignment w:val="auto"/>
        <w:rPr>
          <w:rFonts w:hint="eastAsia" w:ascii="仿宋" w:hAnsi="仿宋" w:eastAsia="仿宋" w:cs="仿宋"/>
          <w:b/>
          <w:color w:val="auto"/>
          <w:sz w:val="24"/>
          <w:szCs w:val="24"/>
          <w:highlight w:val="none"/>
          <w:lang w:val="en-US" w:eastAsia="en-US" w:bidi="ar-SA"/>
        </w:rPr>
      </w:pPr>
      <w:r>
        <w:rPr>
          <w:rFonts w:hint="eastAsia" w:ascii="仿宋" w:hAnsi="仿宋" w:eastAsia="仿宋" w:cs="仿宋"/>
          <w:b/>
          <w:color w:val="auto"/>
          <w:sz w:val="24"/>
          <w:szCs w:val="24"/>
          <w:highlight w:val="none"/>
          <w:lang w:val="en-US" w:eastAsia="zh-CN" w:bidi="ar-SA"/>
        </w:rPr>
        <w:t>2.4</w:t>
      </w:r>
      <w:r>
        <w:rPr>
          <w:rFonts w:hint="eastAsia" w:ascii="仿宋" w:hAnsi="仿宋" w:eastAsia="仿宋" w:cs="仿宋"/>
          <w:b/>
          <w:color w:val="auto"/>
          <w:sz w:val="24"/>
          <w:szCs w:val="24"/>
          <w:highlight w:val="none"/>
          <w:lang w:val="en-US" w:eastAsia="en-US" w:bidi="ar-SA"/>
        </w:rPr>
        <w:t>违约责任</w:t>
      </w:r>
    </w:p>
    <w:p w14:paraId="2F168DE3">
      <w:pPr>
        <w:shd w:val="clear" w:color="auto" w:fill="auto"/>
        <w:snapToGrid w:val="0"/>
        <w:spacing w:line="500" w:lineRule="exact"/>
        <w:ind w:firstLine="480" w:firstLineChars="200"/>
        <w:jc w:val="left"/>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如</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的产品达不到国家食品卫生安全标准；质保过期、“三无</w:t>
      </w:r>
      <w:r>
        <w:rPr>
          <w:rFonts w:hint="eastAsia" w:ascii="仿宋" w:hAnsi="仿宋" w:eastAsia="仿宋" w:cs="仿宋"/>
          <w:color w:val="auto"/>
          <w:sz w:val="24"/>
          <w:szCs w:val="24"/>
          <w:highlight w:val="none"/>
          <w:lang w:val="en-US" w:eastAsia="zh-CN" w:bidi="ar-SA"/>
        </w:rPr>
        <w:t>产品</w:t>
      </w:r>
      <w:r>
        <w:rPr>
          <w:rFonts w:hint="eastAsia" w:ascii="仿宋" w:hAnsi="仿宋" w:eastAsia="仿宋" w:cs="仿宋"/>
          <w:color w:val="auto"/>
          <w:sz w:val="24"/>
          <w:szCs w:val="24"/>
          <w:highlight w:val="none"/>
          <w:lang w:bidi="ar-SA"/>
        </w:rPr>
        <w:t>”、假冒伪劣等，经</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检查发现，第一次扣除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履约保证金2000元并调换产品；第二次扣除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履约保证金5000元并调换产品；第三次扣除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履约保证金10000元，并取消</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供货资格，双方合同自行终止。</w:t>
      </w:r>
    </w:p>
    <w:p w14:paraId="14BF1B31">
      <w:pPr>
        <w:keepNext w:val="0"/>
        <w:keepLines w:val="0"/>
        <w:pageBreakBefore w:val="0"/>
        <w:widowControl w:val="0"/>
        <w:shd w:val="clear" w:color="auto" w:fill="auto"/>
        <w:kinsoku/>
        <w:wordWrap/>
        <w:overflowPunct/>
        <w:topLinePunct w:val="0"/>
        <w:bidi w:val="0"/>
        <w:spacing w:line="420" w:lineRule="exact"/>
        <w:ind w:firstLine="0" w:firstLineChars="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2.5</w:t>
      </w:r>
      <w:r>
        <w:rPr>
          <w:rFonts w:hint="eastAsia" w:ascii="仿宋" w:hAnsi="仿宋" w:eastAsia="仿宋" w:cs="仿宋"/>
          <w:b/>
          <w:bCs/>
          <w:color w:val="auto"/>
          <w:kern w:val="2"/>
          <w:sz w:val="24"/>
          <w:szCs w:val="24"/>
          <w:highlight w:val="none"/>
          <w:lang w:val="en-US" w:eastAsia="zh-CN" w:bidi="ar-SA"/>
        </w:rPr>
        <w:t>服务期限</w:t>
      </w:r>
    </w:p>
    <w:p w14:paraId="1351416F">
      <w:pPr>
        <w:keepNext w:val="0"/>
        <w:keepLines w:val="0"/>
        <w:pageBreakBefore w:val="0"/>
        <w:widowControl w:val="0"/>
        <w:shd w:val="clear" w:color="auto" w:fill="auto"/>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供货期限为合同签订之日起2年。若合同期未满，但采购金额达到原合同采购金额时，合同终止。</w:t>
      </w:r>
    </w:p>
    <w:p w14:paraId="5ED0FACA">
      <w:pPr>
        <w:keepNext w:val="0"/>
        <w:keepLines w:val="0"/>
        <w:pageBreakBefore w:val="0"/>
        <w:widowControl w:val="0"/>
        <w:shd w:val="clear" w:color="auto" w:fill="auto"/>
        <w:kinsoku/>
        <w:wordWrap/>
        <w:overflowPunct/>
        <w:topLinePunct w:val="0"/>
        <w:bidi w:val="0"/>
        <w:adjustRightInd w:val="0"/>
        <w:snapToGrid/>
        <w:spacing w:line="440" w:lineRule="exact"/>
        <w:ind w:left="42"/>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highlight w:val="none"/>
          <w:lang w:val="en-US" w:eastAsia="zh-CN" w:bidi="ar-SA"/>
        </w:rPr>
        <w:t>2.6</w:t>
      </w:r>
      <w:r>
        <w:rPr>
          <w:rFonts w:hint="eastAsia" w:ascii="仿宋" w:hAnsi="仿宋" w:eastAsia="仿宋" w:cs="仿宋"/>
          <w:b/>
          <w:bCs/>
          <w:color w:val="auto"/>
          <w:sz w:val="24"/>
          <w:highlight w:val="none"/>
          <w:lang w:bidi="ar-SA"/>
        </w:rPr>
        <w:t>本次</w:t>
      </w:r>
      <w:r>
        <w:rPr>
          <w:rFonts w:hint="eastAsia" w:ascii="仿宋" w:hAnsi="仿宋" w:eastAsia="仿宋" w:cs="仿宋"/>
          <w:b/>
          <w:bCs/>
          <w:color w:val="auto"/>
          <w:sz w:val="24"/>
          <w:highlight w:val="none"/>
          <w:lang w:eastAsia="zh-CN" w:bidi="ar-SA"/>
        </w:rPr>
        <w:t>项目</w:t>
      </w:r>
      <w:r>
        <w:rPr>
          <w:rFonts w:hint="eastAsia" w:ascii="仿宋" w:hAnsi="仿宋" w:eastAsia="仿宋" w:cs="仿宋"/>
          <w:b/>
          <w:bCs/>
          <w:color w:val="auto"/>
          <w:sz w:val="24"/>
          <w:highlight w:val="none"/>
          <w:lang w:bidi="ar-SA"/>
        </w:rPr>
        <w:t>由</w:t>
      </w:r>
      <w:r>
        <w:rPr>
          <w:rFonts w:hint="eastAsia" w:ascii="仿宋" w:hAnsi="仿宋" w:eastAsia="仿宋" w:cs="仿宋"/>
          <w:b/>
          <w:bCs/>
          <w:color w:val="auto"/>
          <w:sz w:val="24"/>
          <w:highlight w:val="none"/>
          <w:lang w:eastAsia="zh-CN" w:bidi="ar-SA"/>
        </w:rPr>
        <w:t>绍兴市</w:t>
      </w:r>
      <w:r>
        <w:rPr>
          <w:rFonts w:hint="eastAsia" w:ascii="仿宋" w:hAnsi="仿宋" w:eastAsia="仿宋" w:cs="仿宋"/>
          <w:b/>
          <w:bCs/>
          <w:color w:val="auto"/>
          <w:sz w:val="24"/>
          <w:highlight w:val="none"/>
          <w:lang w:val="en-US" w:eastAsia="zh-CN" w:bidi="ar-SA"/>
        </w:rPr>
        <w:t>公交</w:t>
      </w:r>
      <w:r>
        <w:rPr>
          <w:rFonts w:hint="eastAsia" w:ascii="仿宋" w:hAnsi="仿宋" w:eastAsia="仿宋" w:cs="仿宋"/>
          <w:b/>
          <w:bCs/>
          <w:color w:val="auto"/>
          <w:sz w:val="24"/>
          <w:highlight w:val="none"/>
          <w:lang w:bidi="ar-SA"/>
        </w:rPr>
        <w:t>集团统一招标，</w:t>
      </w:r>
      <w:r>
        <w:rPr>
          <w:rFonts w:hint="eastAsia" w:ascii="仿宋" w:hAnsi="仿宋" w:eastAsia="仿宋" w:cs="仿宋"/>
          <w:b/>
          <w:bCs/>
          <w:color w:val="auto"/>
          <w:sz w:val="24"/>
          <w:highlight w:val="none"/>
          <w:lang w:val="en-US" w:eastAsia="zh-CN" w:bidi="ar-SA"/>
        </w:rPr>
        <w:t>下属</w:t>
      </w:r>
      <w:r>
        <w:rPr>
          <w:rFonts w:hint="eastAsia" w:ascii="仿宋" w:hAnsi="仿宋" w:eastAsia="仿宋" w:cs="仿宋"/>
          <w:b/>
          <w:bCs/>
          <w:color w:val="auto"/>
          <w:sz w:val="24"/>
          <w:highlight w:val="none"/>
          <w:lang w:eastAsia="zh-CN" w:bidi="ar-SA"/>
        </w:rPr>
        <w:t>第</w:t>
      </w:r>
      <w:r>
        <w:rPr>
          <w:rFonts w:hint="eastAsia" w:ascii="仿宋" w:hAnsi="仿宋" w:eastAsia="仿宋" w:cs="仿宋"/>
          <w:b/>
          <w:bCs/>
          <w:color w:val="auto"/>
          <w:sz w:val="24"/>
          <w:highlight w:val="none"/>
          <w:lang w:val="en-US" w:eastAsia="zh-CN" w:bidi="ar-SA"/>
        </w:rPr>
        <w:t>一</w:t>
      </w:r>
      <w:r>
        <w:rPr>
          <w:rFonts w:hint="eastAsia" w:ascii="仿宋" w:hAnsi="仿宋" w:eastAsia="仿宋" w:cs="仿宋"/>
          <w:b/>
          <w:bCs/>
          <w:color w:val="auto"/>
          <w:sz w:val="24"/>
          <w:highlight w:val="none"/>
          <w:lang w:eastAsia="zh-CN" w:bidi="ar-SA"/>
        </w:rPr>
        <w:t>有限公司</w:t>
      </w:r>
      <w:r>
        <w:rPr>
          <w:rFonts w:hint="eastAsia" w:ascii="仿宋" w:hAnsi="仿宋" w:eastAsia="仿宋" w:cs="仿宋"/>
          <w:b/>
          <w:bCs/>
          <w:color w:val="auto"/>
          <w:sz w:val="24"/>
          <w:highlight w:val="none"/>
          <w:lang w:bidi="ar-SA"/>
        </w:rPr>
        <w:t>与中标</w:t>
      </w:r>
      <w:r>
        <w:rPr>
          <w:rFonts w:hint="eastAsia" w:ascii="仿宋" w:hAnsi="仿宋" w:eastAsia="仿宋" w:cs="仿宋"/>
          <w:b/>
          <w:bCs/>
          <w:color w:val="auto"/>
          <w:sz w:val="24"/>
          <w:highlight w:val="none"/>
          <w:lang w:eastAsia="zh-CN" w:bidi="ar-SA"/>
        </w:rPr>
        <w:t>人</w:t>
      </w:r>
      <w:r>
        <w:rPr>
          <w:rFonts w:hint="eastAsia" w:ascii="仿宋" w:hAnsi="仿宋" w:eastAsia="仿宋" w:cs="仿宋"/>
          <w:b/>
          <w:bCs/>
          <w:color w:val="auto"/>
          <w:sz w:val="24"/>
          <w:highlight w:val="none"/>
          <w:lang w:bidi="ar-SA"/>
        </w:rPr>
        <w:t>签订合同</w:t>
      </w:r>
      <w:r>
        <w:rPr>
          <w:rFonts w:hint="eastAsia" w:ascii="仿宋" w:hAnsi="仿宋" w:eastAsia="仿宋" w:cs="仿宋"/>
          <w:b/>
          <w:bCs/>
          <w:color w:val="auto"/>
          <w:sz w:val="24"/>
          <w:highlight w:val="none"/>
          <w:lang w:eastAsia="zh-CN" w:bidi="ar-SA"/>
        </w:rPr>
        <w:t>。</w:t>
      </w:r>
    </w:p>
    <w:p w14:paraId="0740812E">
      <w:pPr>
        <w:keepNext w:val="0"/>
        <w:keepLines w:val="0"/>
        <w:pageBreakBefore w:val="0"/>
        <w:widowControl w:val="0"/>
        <w:shd w:val="clear" w:color="auto" w:fill="FFFFFF"/>
        <w:kinsoku/>
        <w:wordWrap/>
        <w:overflowPunct/>
        <w:topLinePunct w:val="0"/>
        <w:autoSpaceDE/>
        <w:autoSpaceDN/>
        <w:bidi w:val="0"/>
        <w:adjustRightInd w:val="0"/>
        <w:snapToGrid/>
        <w:spacing w:line="400" w:lineRule="exact"/>
        <w:textAlignment w:val="auto"/>
        <w:rPr>
          <w:rFonts w:hint="eastAsia" w:ascii="仿宋" w:hAnsi="仿宋" w:eastAsia="仿宋" w:cs="仿宋"/>
          <w:b/>
          <w:bCs/>
          <w:color w:val="auto"/>
          <w:sz w:val="24"/>
          <w:highlight w:val="none"/>
          <w:lang w:eastAsia="zh-CN" w:bidi="ar-SA"/>
        </w:rPr>
      </w:pPr>
    </w:p>
    <w:p w14:paraId="45DE3423">
      <w:pPr>
        <w:pStyle w:val="79"/>
        <w:rPr>
          <w:rFonts w:hint="default"/>
          <w:color w:val="auto"/>
          <w:highlight w:val="none"/>
          <w:lang w:val="en-US" w:eastAsia="zh-CN"/>
        </w:rPr>
      </w:pPr>
      <w:r>
        <w:rPr>
          <w:rFonts w:hint="eastAsia"/>
          <w:color w:val="auto"/>
          <w:highlight w:val="none"/>
          <w:lang w:val="en-US" w:eastAsia="zh-CN"/>
        </w:rPr>
        <w:t>附：</w:t>
      </w:r>
    </w:p>
    <w:tbl>
      <w:tblPr>
        <w:tblStyle w:val="62"/>
        <w:tblW w:w="8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0"/>
        <w:gridCol w:w="876"/>
        <w:gridCol w:w="3628"/>
        <w:gridCol w:w="1524"/>
        <w:gridCol w:w="659"/>
        <w:gridCol w:w="1168"/>
      </w:tblGrid>
      <w:tr w14:paraId="49177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495" w:type="dxa"/>
            <w:gridSpan w:val="6"/>
            <w:tcBorders>
              <w:top w:val="nil"/>
              <w:left w:val="nil"/>
              <w:bottom w:val="nil"/>
              <w:right w:val="nil"/>
            </w:tcBorders>
            <w:shd w:val="clear" w:color="auto" w:fill="auto"/>
            <w:noWrap/>
            <w:vAlign w:val="center"/>
          </w:tcPr>
          <w:p w14:paraId="5948CB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小卖部销售货物清单及上限价表</w:t>
            </w:r>
          </w:p>
        </w:tc>
      </w:tr>
      <w:tr w14:paraId="63E99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473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序号</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955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类别</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F2B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商品名称</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C08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91A6C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单位</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797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上限单价</w:t>
            </w:r>
          </w:p>
          <w:p w14:paraId="202831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w:t>
            </w:r>
          </w:p>
        </w:tc>
      </w:tr>
      <w:tr w14:paraId="3F0F2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D5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226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D7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加多宝凉茶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28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DDC1C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听</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59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2.70</w:t>
            </w:r>
          </w:p>
        </w:tc>
      </w:tr>
      <w:tr w14:paraId="64231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379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0FB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E6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可口可乐</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C23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8C6AF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B3D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2.10</w:t>
            </w:r>
          </w:p>
        </w:tc>
      </w:tr>
      <w:tr w14:paraId="286FC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98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E39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8DA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雪碧瓶装</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7CD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49879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A59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3.40</w:t>
            </w:r>
          </w:p>
        </w:tc>
      </w:tr>
      <w:tr w14:paraId="478AE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B69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961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A7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脉动橘子味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6CD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331BA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55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3AB21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013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9F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60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农夫山泉尖叫运动型纤维饮料</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8C3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52BEE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211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w:t>
            </w:r>
          </w:p>
        </w:tc>
      </w:tr>
      <w:tr w14:paraId="44CDC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AE6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3B4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7B3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农夫山泉饮用天然水</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2CE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776B2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02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w:t>
            </w:r>
          </w:p>
        </w:tc>
      </w:tr>
      <w:tr w14:paraId="713FB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70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AE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A5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红牛维他命饮料</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45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D9C88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61B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5.90</w:t>
            </w:r>
          </w:p>
        </w:tc>
      </w:tr>
      <w:tr w14:paraId="0E385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142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0EB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31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农夫山泉东方树叶茶饮料红茶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E3E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77CC0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348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w:t>
            </w:r>
          </w:p>
        </w:tc>
      </w:tr>
      <w:tr w14:paraId="4D5E9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FAF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FA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60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新奇士西柚汁汽水</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CA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5879F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81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r>
      <w:tr w14:paraId="336A0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23A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E51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84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农夫山泉力量帝维他命水柑橘味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8D6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0FEBC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B6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w:t>
            </w:r>
          </w:p>
        </w:tc>
      </w:tr>
      <w:tr w14:paraId="071DA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08E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178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C3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农夫山泉力量帝维他命水柠檬味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CDB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DFD36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276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4.90</w:t>
            </w:r>
          </w:p>
        </w:tc>
      </w:tr>
      <w:tr w14:paraId="751CB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402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81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1F4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椰树椰子汁纸盒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FC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245ml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5C3D2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27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4.10</w:t>
            </w:r>
          </w:p>
        </w:tc>
      </w:tr>
      <w:tr w14:paraId="22763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91E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F7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43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味全贝纳颂咖啡经典拿铁250ml</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C3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622C3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BF1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8.00</w:t>
            </w:r>
          </w:p>
        </w:tc>
      </w:tr>
      <w:tr w14:paraId="4ADAC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D1E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E2A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52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七喜柠檬味汽水330ml*6</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9EB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330ml*6</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A6659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CC6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14.70</w:t>
            </w:r>
          </w:p>
        </w:tc>
      </w:tr>
      <w:tr w14:paraId="1B21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D1D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C8C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88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康师傅冰红茶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FE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ED809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C93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r>
      <w:tr w14:paraId="2279C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52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279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16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特种兵生榨椰子汁</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73F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22F86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DC5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16.90</w:t>
            </w:r>
          </w:p>
        </w:tc>
      </w:tr>
      <w:tr w14:paraId="3A9A2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FCD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373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500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农夫山泉尖叫运动型活性肽运动饮料</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1D0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15905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EA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w:t>
            </w:r>
          </w:p>
        </w:tc>
      </w:tr>
      <w:tr w14:paraId="501FE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85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700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F7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维他奶原味豆奶饮品</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DDC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250ml*6</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3951A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22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18.90</w:t>
            </w:r>
          </w:p>
        </w:tc>
      </w:tr>
      <w:tr w14:paraId="3E4CB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E5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529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C0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维他奶香草味豆奶饮料</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BF9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E49E6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F24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r>
      <w:tr w14:paraId="42A5E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CA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8B7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CD7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娃哈哈营养快线椰子味果汁酸奶饮品</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70F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42901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597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3.20</w:t>
            </w:r>
          </w:p>
        </w:tc>
      </w:tr>
      <w:tr w14:paraId="5746C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71C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D9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E6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康师傅冰红茶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621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1升</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9BA51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2BA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31B1F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6B8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118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7EF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百威啤酒(听装)</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3FD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5C798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45A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5.30</w:t>
            </w:r>
          </w:p>
        </w:tc>
      </w:tr>
      <w:tr w14:paraId="66F6D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7D2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175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0C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百威啤酒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34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355ml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FF9B5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8BF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18.00</w:t>
            </w:r>
          </w:p>
        </w:tc>
      </w:tr>
      <w:tr w14:paraId="59FA4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90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43B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3D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红石梁欢天啤酒瓶装500毫升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61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500毫升</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4DA9A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C2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3.20</w:t>
            </w:r>
          </w:p>
        </w:tc>
      </w:tr>
      <w:tr w14:paraId="3EF93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1AD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B7E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58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凯撒黑啤酒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70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0B642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BDD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7.90</w:t>
            </w:r>
          </w:p>
        </w:tc>
      </w:tr>
      <w:tr w14:paraId="7DF18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85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5D4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A4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雪花纯生8度听装啤酒330ml</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6D8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CA8A6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CDC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7.00</w:t>
            </w:r>
          </w:p>
        </w:tc>
      </w:tr>
      <w:tr w14:paraId="06080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2E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43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B7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会稽山陈年花雕</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5F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500G*12</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F3FEB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01A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68.00</w:t>
            </w:r>
          </w:p>
        </w:tc>
      </w:tr>
      <w:tr w14:paraId="2518A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F7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A7F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6E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会稽山经典三年纯正绍兴酒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6E7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8C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06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13.40</w:t>
            </w:r>
          </w:p>
        </w:tc>
      </w:tr>
      <w:tr w14:paraId="57088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51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F1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30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会稽山五年雕酒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907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D2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318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23.60</w:t>
            </w:r>
          </w:p>
        </w:tc>
      </w:tr>
      <w:tr w14:paraId="5DA08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CD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BEA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E5E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会稽山三年陈绍兴加饭酒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2F2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500ML*8</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8D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65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80.00</w:t>
            </w:r>
          </w:p>
        </w:tc>
      </w:tr>
      <w:tr w14:paraId="438AA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4ED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AD3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93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会稽山简加饭</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52A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500ML*12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5B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CE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84.00</w:t>
            </w:r>
          </w:p>
        </w:tc>
      </w:tr>
      <w:tr w14:paraId="6CB49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156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F49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03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中国劲酒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1B5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258ml</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89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748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30.80</w:t>
            </w:r>
          </w:p>
        </w:tc>
      </w:tr>
      <w:tr w14:paraId="2E104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D1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5D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56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会稽山三年陈年花雕酒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A2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500ML*12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90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240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100.80</w:t>
            </w:r>
          </w:p>
        </w:tc>
      </w:tr>
      <w:tr w14:paraId="40E63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B96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CD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08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伊利纯牛奶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CBA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250ML*24</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01013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2B5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72.00</w:t>
            </w:r>
          </w:p>
        </w:tc>
      </w:tr>
      <w:tr w14:paraId="7D231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382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4CD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FC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伊利安慕希希腊酸奶205克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4DB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205克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60F08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D2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27084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0FC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5D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F8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利乐钻安慕希希腊酸奶205g*12</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AB6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205g*12</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8C08A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749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66.00</w:t>
            </w:r>
          </w:p>
        </w:tc>
      </w:tr>
      <w:tr w14:paraId="64C7F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101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804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33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特仑苏</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53F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250ML*12</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A7C72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ED8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42.90</w:t>
            </w:r>
          </w:p>
        </w:tc>
      </w:tr>
      <w:tr w14:paraId="4A87D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69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559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C02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蒙牛特仑苏低脂奶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7CA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250ML*12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880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A44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68.00</w:t>
            </w:r>
          </w:p>
        </w:tc>
      </w:tr>
      <w:tr w14:paraId="63C02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361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F9E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C5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蒙牛纯甄酸牛奶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83C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200克*12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E4E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D9F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66.00</w:t>
            </w:r>
          </w:p>
        </w:tc>
      </w:tr>
      <w:tr w14:paraId="3B78B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B6B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B33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47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娃哈哈AD钙奶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6F3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220*4</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B38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5D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w:t>
            </w:r>
          </w:p>
        </w:tc>
      </w:tr>
      <w:tr w14:paraId="6B0FA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0AB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F2D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AC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伊利金典纯牛奶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F5A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250ml*12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5FA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D62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65.50</w:t>
            </w:r>
          </w:p>
        </w:tc>
      </w:tr>
      <w:tr w14:paraId="79DBA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F1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68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B6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旺仔牛奶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EDB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125ML</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B38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05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2.40</w:t>
            </w:r>
          </w:p>
        </w:tc>
      </w:tr>
      <w:tr w14:paraId="30A2F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34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77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FEC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旺仔牛奶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086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145G*20</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E88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3D9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60.00</w:t>
            </w:r>
          </w:p>
        </w:tc>
      </w:tr>
      <w:tr w14:paraId="4E557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15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51D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DF9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光明纯牛奶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6D4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250ML*24</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18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81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69.60</w:t>
            </w:r>
          </w:p>
        </w:tc>
      </w:tr>
      <w:tr w14:paraId="22259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A9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004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64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蒙牛高钙纯牛奶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B2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250ML*24</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1D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D0B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76.80</w:t>
            </w:r>
          </w:p>
        </w:tc>
      </w:tr>
      <w:tr w14:paraId="164DD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BB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726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8F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现代牧业纯牛奶250毫升*12</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B71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250ML*12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A4B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B36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68.00</w:t>
            </w:r>
          </w:p>
        </w:tc>
      </w:tr>
      <w:tr w14:paraId="54AAC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790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88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大米</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816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古钱生态营养五常大米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B55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75E82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B53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79.80</w:t>
            </w:r>
          </w:p>
        </w:tc>
      </w:tr>
      <w:tr w14:paraId="3EFFC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28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D7F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大米</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B08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金龙鱼原香稻东北大米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A4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862F5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A88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112.90</w:t>
            </w:r>
          </w:p>
        </w:tc>
      </w:tr>
      <w:tr w14:paraId="4F687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7C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875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大米</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ED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金龙鱼优质东北大米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906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F7408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6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40.90</w:t>
            </w:r>
          </w:p>
        </w:tc>
      </w:tr>
      <w:tr w14:paraId="711CB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249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E6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大米</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90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福临门东北优质大米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3C6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C9E4B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7C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99.90</w:t>
            </w:r>
          </w:p>
        </w:tc>
      </w:tr>
      <w:tr w14:paraId="389BE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5C2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0DB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大米</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82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古钱稻花香2号(五常)大米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BAC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E9AF5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0A8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145.00</w:t>
            </w:r>
          </w:p>
        </w:tc>
      </w:tr>
      <w:tr w14:paraId="78008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DE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87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大米</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F7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双兔大米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2C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A5B00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F0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86.90</w:t>
            </w:r>
          </w:p>
        </w:tc>
      </w:tr>
      <w:tr w14:paraId="4AE67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315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CC6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6E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5L长寿花金胚玉米油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3F1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CA43D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869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114.90</w:t>
            </w:r>
          </w:p>
        </w:tc>
      </w:tr>
      <w:tr w14:paraId="194A0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95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A9C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23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鲁花压榨特香菜籽油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24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54F0F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619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124.00</w:t>
            </w:r>
          </w:p>
        </w:tc>
      </w:tr>
      <w:tr w14:paraId="04AA8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DC0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BE9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48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鲁花压榨葵花仁油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640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F0D4D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346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129.90</w:t>
            </w:r>
          </w:p>
        </w:tc>
      </w:tr>
      <w:tr w14:paraId="10E6E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600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CFA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FA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福临门一级花生油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F88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E8336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8F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149.00</w:t>
            </w:r>
          </w:p>
        </w:tc>
      </w:tr>
      <w:tr w14:paraId="41DAF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01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0F8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AB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鲁花压榨一级花生油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6D1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8BE27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E6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145.30</w:t>
            </w:r>
          </w:p>
        </w:tc>
      </w:tr>
      <w:tr w14:paraId="2D769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85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70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F8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西王鲜胚玉米油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81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85B16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32A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134.53</w:t>
            </w:r>
          </w:p>
        </w:tc>
      </w:tr>
      <w:tr w14:paraId="5C55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1C1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B33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DB0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鲁花压榨特香菜籽油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C61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D4E80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4F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123.93</w:t>
            </w:r>
          </w:p>
        </w:tc>
      </w:tr>
      <w:tr w14:paraId="02F7D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6A1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C69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98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金龙鱼一级大豆油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DD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32D8A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3AF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71.40</w:t>
            </w:r>
          </w:p>
        </w:tc>
      </w:tr>
      <w:tr w14:paraId="69F0E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6EF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2D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518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欧丽薇兰特级初榨橄榄油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BF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C9EC2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37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49.30</w:t>
            </w:r>
          </w:p>
        </w:tc>
      </w:tr>
      <w:tr w14:paraId="6A82B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EA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2F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728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得乐康米糠油5升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3C2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F8342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D9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168.00</w:t>
            </w:r>
          </w:p>
        </w:tc>
      </w:tr>
      <w:tr w14:paraId="21544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9D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0F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77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鲁花玉米油5升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0EA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D8A31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E5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120.27</w:t>
            </w:r>
          </w:p>
        </w:tc>
      </w:tr>
      <w:tr w14:paraId="04596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CF3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55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584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海天金标生抽王酱油1.28升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621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9ACCD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26A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19.30</w:t>
            </w:r>
          </w:p>
        </w:tc>
      </w:tr>
      <w:tr w14:paraId="240F3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01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4C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48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900ML海天特级一品鲜酱油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ED2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EA688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C7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19.90</w:t>
            </w:r>
          </w:p>
        </w:tc>
      </w:tr>
      <w:tr w14:paraId="14B3E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9CA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4ED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D55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海天味极鲜特级酱油1.9L</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01F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BF258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0F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27.20</w:t>
            </w:r>
          </w:p>
        </w:tc>
      </w:tr>
      <w:tr w14:paraId="30423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5B0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CA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21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海天味极鲜酱油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6ED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D3BBF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8E2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23.80</w:t>
            </w:r>
          </w:p>
        </w:tc>
      </w:tr>
      <w:tr w14:paraId="58F27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B4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29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61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海天上等蚝油700克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EF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D3ACE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A5B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7.70</w:t>
            </w:r>
          </w:p>
        </w:tc>
      </w:tr>
      <w:tr w14:paraId="679AC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A8A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319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35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450ML海天白米醋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DF1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9D46B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EE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5.10</w:t>
            </w:r>
          </w:p>
        </w:tc>
      </w:tr>
      <w:tr w14:paraId="304B7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D7B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BA4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A6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海天老抽王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531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726FA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703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22.30</w:t>
            </w:r>
          </w:p>
        </w:tc>
      </w:tr>
      <w:tr w14:paraId="21440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21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83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C2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海天黄豆酱800g</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EC3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7001B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3A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14.30</w:t>
            </w:r>
          </w:p>
        </w:tc>
      </w:tr>
      <w:tr w14:paraId="1C4EB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9FC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99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50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400G上海味源无盐味精</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FA9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F599F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2C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9.00</w:t>
            </w:r>
          </w:p>
        </w:tc>
      </w:tr>
      <w:tr w14:paraId="22577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F90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1E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14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太太乐味精</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0A7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A1970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07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20.90</w:t>
            </w:r>
          </w:p>
        </w:tc>
      </w:tr>
      <w:tr w14:paraId="40ED7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CEA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CE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5D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太太乐鸡精454G</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F0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454G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24021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85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20.10</w:t>
            </w:r>
          </w:p>
        </w:tc>
      </w:tr>
      <w:tr w14:paraId="639AA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6C6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F7D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6A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乌江牌涪陵榨菜(低盐)</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C9D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60g*5</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0AC06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BA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17.30</w:t>
            </w:r>
          </w:p>
        </w:tc>
      </w:tr>
      <w:tr w14:paraId="4112B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38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DF3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1E9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乌江三榨脆口榨菜</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77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175g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83F83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22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5.50</w:t>
            </w:r>
          </w:p>
        </w:tc>
      </w:tr>
      <w:tr w14:paraId="4F127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70D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4C7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B9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乌江微辣榨菜</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C2E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7E6B7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25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r>
      <w:tr w14:paraId="382B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365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39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2D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乌江清淡榨菜</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1D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C36B7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BCB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r>
      <w:tr w14:paraId="3A0F9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A0C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43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C3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吉香居下饭菜266克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8D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266g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F9DD0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F1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14.80</w:t>
            </w:r>
          </w:p>
        </w:tc>
      </w:tr>
      <w:tr w14:paraId="4A49E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B09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15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7B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吉香居酸菜鱼全料</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82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227g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F2BB9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34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5.50</w:t>
            </w:r>
          </w:p>
        </w:tc>
      </w:tr>
      <w:tr w14:paraId="06145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A5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80C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1D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福临门优质绵白糖405克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48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405g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1A1AE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E74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7.20</w:t>
            </w:r>
          </w:p>
        </w:tc>
      </w:tr>
      <w:tr w14:paraId="19A77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CB4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32E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B2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雪涛精细型日晒自然盐（绿色）300g</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D2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9C157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D1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w:t>
            </w:r>
          </w:p>
        </w:tc>
      </w:tr>
      <w:tr w14:paraId="13393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38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59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2A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恒顺料酒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8A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245F6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A5E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w:t>
            </w:r>
          </w:p>
        </w:tc>
      </w:tr>
      <w:tr w14:paraId="1E818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95A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3C0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6F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王致和桶装料酒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716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682F1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1C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14.70</w:t>
            </w:r>
          </w:p>
        </w:tc>
      </w:tr>
      <w:tr w14:paraId="18A70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8C9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84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58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海天蒸鱼豉油酱油450毫升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F2B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5E802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343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11.50</w:t>
            </w:r>
          </w:p>
        </w:tc>
      </w:tr>
      <w:tr w14:paraId="1E8C5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4AB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40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C8D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450ML明厨纯芝麻油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0A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88270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90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21.60</w:t>
            </w:r>
          </w:p>
        </w:tc>
      </w:tr>
      <w:tr w14:paraId="1A1F2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E86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98E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C0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恒顺镇江陈醋500毫升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A9A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98296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74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8.60</w:t>
            </w:r>
          </w:p>
        </w:tc>
      </w:tr>
      <w:tr w14:paraId="4CC86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937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A28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1E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500ml松盛园玫瑰米醋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06F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75074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A49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5.60</w:t>
            </w:r>
          </w:p>
        </w:tc>
      </w:tr>
      <w:tr w14:paraId="51CC7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5E9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44D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8D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香巴佬酱香腿90克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659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A98B8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518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9.45</w:t>
            </w:r>
          </w:p>
        </w:tc>
      </w:tr>
      <w:tr w14:paraId="548AF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BEA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510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B5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恒康五香瓜子</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47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380g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49BE95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2E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18.70</w:t>
            </w:r>
          </w:p>
        </w:tc>
      </w:tr>
      <w:tr w14:paraId="71507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9E8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30B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CFA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167G嘉士利早餐饼干（牛奶）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0C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167G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76FAE5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77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5.30</w:t>
            </w:r>
          </w:p>
        </w:tc>
      </w:tr>
      <w:tr w14:paraId="33A31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7E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244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118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嘉士利牛奶味早餐饼</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18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51E131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0A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30.50</w:t>
            </w:r>
          </w:p>
        </w:tc>
      </w:tr>
      <w:tr w14:paraId="62A95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A4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150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83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1000G嘉士利早餐饼干（养生红枣）</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C5D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1000G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23BD8E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616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29.30</w:t>
            </w:r>
          </w:p>
        </w:tc>
      </w:tr>
      <w:tr w14:paraId="2D7CA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7F0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77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2F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嘉士利原味早餐饼干</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BB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167G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37C7A3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筒</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B9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5.20</w:t>
            </w:r>
          </w:p>
        </w:tc>
      </w:tr>
      <w:tr w14:paraId="12EA2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934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64C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A4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163G嘉士利葱油薄脆饼干</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77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163G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379E3E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4EB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6.20</w:t>
            </w:r>
          </w:p>
        </w:tc>
      </w:tr>
      <w:tr w14:paraId="58B6F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605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817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B6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450g三辉法式香奶面包</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40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04E2EB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56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13.80</w:t>
            </w:r>
          </w:p>
        </w:tc>
      </w:tr>
      <w:tr w14:paraId="30CA1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3D1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A0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F8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康师傅大食桶红烧牛肉面</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4C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142g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5A78BC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41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6.10</w:t>
            </w:r>
          </w:p>
        </w:tc>
      </w:tr>
      <w:tr w14:paraId="52A91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F7A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E53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69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康师傅珍品香辣牛肉面</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16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4ED7BD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12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42978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DE6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7E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7B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康师傅香辣牛肉面(5联包)</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8CB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125g*5</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4296F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ACA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17.90</w:t>
            </w:r>
          </w:p>
        </w:tc>
      </w:tr>
      <w:tr w14:paraId="32625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C3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65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0D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35G双汇王中王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CE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D9845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A2F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1.70</w:t>
            </w:r>
          </w:p>
        </w:tc>
      </w:tr>
      <w:tr w14:paraId="62562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82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078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4E1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金锣王中王优级火腿肠</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4EF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40g*10</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D0F5E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D7F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18.90</w:t>
            </w:r>
          </w:p>
        </w:tc>
      </w:tr>
      <w:tr w14:paraId="3AB51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71C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78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2E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28G乡巴佬香卤蛋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DC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A2F91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2FC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2.30</w:t>
            </w:r>
          </w:p>
        </w:tc>
      </w:tr>
      <w:tr w14:paraId="152DE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E0A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57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6C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乐事美国经典原味薯片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41A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BB74C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0C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6.50</w:t>
            </w:r>
          </w:p>
        </w:tc>
      </w:tr>
      <w:tr w14:paraId="4284D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0A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02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C8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乐事无组合包薯片(3罐装)</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D9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104g*3</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43F3E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EC7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23.50</w:t>
            </w:r>
          </w:p>
        </w:tc>
      </w:tr>
      <w:tr w14:paraId="36C60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3C3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B7D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7C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乐事无限田园番茄味104克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0D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CCC0A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BF4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8.20</w:t>
            </w:r>
          </w:p>
        </w:tc>
      </w:tr>
      <w:tr w14:paraId="7532B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625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E4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5FF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娃哈哈桂圆莲子八宝粥360克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1AF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AB8AB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DC4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r>
      <w:tr w14:paraId="2FAAE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BA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0F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F3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360G*12娃哈哈无糖营养八宝粥</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6A0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360G*12</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13E3F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045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48.00</w:t>
            </w:r>
          </w:p>
        </w:tc>
      </w:tr>
      <w:tr w14:paraId="04BD6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60D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E30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29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萨啦咪小鸡腿</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A4F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D7BBD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62B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9.00</w:t>
            </w:r>
          </w:p>
        </w:tc>
      </w:tr>
      <w:tr w14:paraId="7E1F5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13C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8C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FB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华味亨五香牛肉干</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05D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9BEF0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926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28.50</w:t>
            </w:r>
          </w:p>
        </w:tc>
      </w:tr>
      <w:tr w14:paraId="52338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27D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AA2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D7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40G绿盛牛肉干原汁</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F04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35C49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CD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21.10</w:t>
            </w:r>
          </w:p>
        </w:tc>
      </w:tr>
      <w:tr w14:paraId="5F22D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A4C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278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FAA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强化营养面包全麦</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0F8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8DB58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113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7.20</w:t>
            </w:r>
          </w:p>
        </w:tc>
      </w:tr>
      <w:tr w14:paraId="7B663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E16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8F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3F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盼盼奶香味法式软面包</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B6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6898D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E39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16.90</w:t>
            </w:r>
          </w:p>
        </w:tc>
      </w:tr>
      <w:tr w14:paraId="18C8F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FA0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1E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23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阿尔善原味风干牛肉</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29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202g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ADEA9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A98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79.00</w:t>
            </w:r>
          </w:p>
        </w:tc>
      </w:tr>
      <w:tr w14:paraId="0768B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4F2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132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F2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老李五香鸭腿70克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ACD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C4B0B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781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w:t>
            </w:r>
          </w:p>
        </w:tc>
      </w:tr>
      <w:tr w14:paraId="0355C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658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B48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CC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娃哈哈无糖八宝粥</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E34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F1BF4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1F6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r>
      <w:tr w14:paraId="395F9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534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F44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CF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280G*12银鹭好粥道椰奶燕麦粥</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77A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280G*12</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5A007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95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48.00</w:t>
            </w:r>
          </w:p>
        </w:tc>
      </w:tr>
      <w:tr w14:paraId="4018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67B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F5F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D7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可瑞安榛子奶油威化饼</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15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142g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971DC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59F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24.70</w:t>
            </w:r>
          </w:p>
        </w:tc>
      </w:tr>
      <w:tr w14:paraId="74CBE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C5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27D1">
            <w:pPr>
              <w:snapToGrid w:val="0"/>
              <w:ind w:left="0" w:leftChars="0" w:right="0" w:rightChars="0" w:firstLine="0" w:firstLineChars="0"/>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BE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萨啦咪味琵琶翅28克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EF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A8BF3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8F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7.20</w:t>
            </w:r>
          </w:p>
        </w:tc>
      </w:tr>
      <w:tr w14:paraId="1B994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38F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4A5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20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萨啦咪鸭翅42克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12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D52E8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02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11.90</w:t>
            </w:r>
          </w:p>
        </w:tc>
      </w:tr>
      <w:tr w14:paraId="739D7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00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411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FC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凰巢野山椒凤爪100克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DF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6C988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A16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9.30</w:t>
            </w:r>
          </w:p>
        </w:tc>
      </w:tr>
      <w:tr w14:paraId="3D76C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CF1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59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DE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好想你四星健康情礼盒998克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D8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998克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109D8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89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100.40</w:t>
            </w:r>
          </w:p>
        </w:tc>
      </w:tr>
      <w:tr w14:paraId="48EFC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2DB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371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521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好想你无核即食枣</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704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F45D3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93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41.80</w:t>
            </w:r>
          </w:p>
        </w:tc>
      </w:tr>
      <w:tr w14:paraId="15288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A7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5F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F9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1000G陈克明北方劲道挂面</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958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28B11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B7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9.80</w:t>
            </w:r>
          </w:p>
        </w:tc>
      </w:tr>
      <w:tr w14:paraId="14BDF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242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E12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FD8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380G西麦燕麦片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0D2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380G</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1D9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4E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12.30</w:t>
            </w:r>
          </w:p>
        </w:tc>
      </w:tr>
      <w:tr w14:paraId="0C213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80A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FBF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4EE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妙洁增厚点断式特大号保鲜袋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D0B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40*30cm</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C6466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41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12.80</w:t>
            </w:r>
          </w:p>
        </w:tc>
      </w:tr>
      <w:tr w14:paraId="549A3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F0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5E4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6F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妙洁保鲜膜</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622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30cm*20m</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C632E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CD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6.20</w:t>
            </w:r>
          </w:p>
        </w:tc>
      </w:tr>
      <w:tr w14:paraId="35E55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30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00B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53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700ML海飞丝清爽去油洗发露</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F6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54EE7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0D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65.90</w:t>
            </w:r>
          </w:p>
        </w:tc>
      </w:tr>
      <w:tr w14:paraId="64962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41F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E88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34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资生堂惠润柔净洗发露(绿野芳香)600毫升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622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600毫升</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73F95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77B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48.20</w:t>
            </w:r>
          </w:p>
        </w:tc>
      </w:tr>
      <w:tr w14:paraId="3BA19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0F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969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147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115G舒肤佳香皂清新柠檬</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945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8C923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块</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8F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4.60</w:t>
            </w:r>
          </w:p>
        </w:tc>
      </w:tr>
      <w:tr w14:paraId="4E573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62C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2D7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67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黑人超白牙膏190克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A8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190克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147E0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36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18.00</w:t>
            </w:r>
          </w:p>
        </w:tc>
      </w:tr>
      <w:tr w14:paraId="7127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8A7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B5E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95A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云南白药牙膏150克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17D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6F23D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5A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28.20</w:t>
            </w:r>
          </w:p>
        </w:tc>
      </w:tr>
      <w:tr w14:paraId="357D7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54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83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E8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白猫洗衣液1KG</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D4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2BC74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F6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11.90</w:t>
            </w:r>
          </w:p>
        </w:tc>
      </w:tr>
      <w:tr w14:paraId="0BAAB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A3F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22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89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舒肤佳金银花浴露</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9F9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7E692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99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38.30</w:t>
            </w:r>
          </w:p>
        </w:tc>
      </w:tr>
      <w:tr w14:paraId="3AE24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BAD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FAF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E6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青蛙超细软毛牙刷</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7A1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1支</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CC9EA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FF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w:t>
            </w:r>
          </w:p>
        </w:tc>
      </w:tr>
      <w:tr w14:paraId="6816B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D50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5D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029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可洁磨尖毛牙刷K321</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3AB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1支</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A9DFE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8B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6.90</w:t>
            </w:r>
          </w:p>
        </w:tc>
      </w:tr>
      <w:tr w14:paraId="1EB28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9AE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C5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02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冷酸灵美白抗敏牙膏180克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48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60A6D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2E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15.00</w:t>
            </w:r>
          </w:p>
        </w:tc>
      </w:tr>
      <w:tr w14:paraId="3EFA0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AAA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8A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EBB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欧莱雅多效修复洗发水700毫升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A84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E763E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CC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71.70</w:t>
            </w:r>
          </w:p>
        </w:tc>
      </w:tr>
      <w:tr w14:paraId="44138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6D4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17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93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750ML卡伊莲橄榄去屑洗发水+750ML卡伊莲橄榄净白沐浴</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78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750ml+750ML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BF437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50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66.90</w:t>
            </w:r>
          </w:p>
        </w:tc>
      </w:tr>
      <w:tr w14:paraId="4D024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AFD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1A9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565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小浣熊牛奶嫩肤沐浴露(家庭装)</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40E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5192E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17A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40.90</w:t>
            </w:r>
          </w:p>
        </w:tc>
      </w:tr>
      <w:tr w14:paraId="30560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79F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416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99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佳洁士炫白体验冰极山泉口感牙膏/82140284/180克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EEC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4300C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3D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14.55</w:t>
            </w:r>
          </w:p>
        </w:tc>
      </w:tr>
      <w:tr w14:paraId="0F72E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A65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A9F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199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佳洁士牙膏清新</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532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1F3BD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AD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12.70</w:t>
            </w:r>
          </w:p>
        </w:tc>
      </w:tr>
      <w:tr w14:paraId="18FCD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42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34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3D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云南白药云南牙膏165克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82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165克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923D5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2F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32.00</w:t>
            </w:r>
          </w:p>
        </w:tc>
      </w:tr>
      <w:tr w14:paraId="6BDDF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E4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381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B4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立白天然茶洁洗洁精1.1千克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1C4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1.1千克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FC10C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BE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15.60</w:t>
            </w:r>
          </w:p>
        </w:tc>
      </w:tr>
      <w:tr w14:paraId="706ED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E3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C16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04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蓝月亮特惠装芦荟洗手液500克+500克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601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500克+500克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A8660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41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26.60</w:t>
            </w:r>
          </w:p>
        </w:tc>
      </w:tr>
      <w:tr w14:paraId="72BDC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7C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562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nil"/>
              <w:left w:val="nil"/>
              <w:bottom w:val="nil"/>
              <w:right w:val="nil"/>
            </w:tcBorders>
            <w:shd w:val="clear" w:color="auto" w:fill="auto"/>
            <w:vAlign w:val="center"/>
          </w:tcPr>
          <w:p w14:paraId="154FD8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纸音锦绣抽取式面巾纸400张*8包</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FA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400张*8包</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F13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09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25.60</w:t>
            </w:r>
          </w:p>
        </w:tc>
      </w:tr>
      <w:tr w14:paraId="6CD02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61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C6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D8D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维达面巾纸130</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7B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130P*3</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614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2FD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17.80</w:t>
            </w:r>
          </w:p>
        </w:tc>
      </w:tr>
      <w:tr w14:paraId="1633D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10E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EC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DD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力士新活炫亮洗发乳750ml</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63C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FE56A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C7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59.90</w:t>
            </w:r>
          </w:p>
        </w:tc>
      </w:tr>
      <w:tr w14:paraId="1F122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4C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92F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B8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蓝月亮薰衣草香手洗专用洗衣液</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183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97520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56D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23.80</w:t>
            </w:r>
          </w:p>
        </w:tc>
      </w:tr>
      <w:tr w14:paraId="0BAE7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D07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214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206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750ML维纳斯金银花特效沐浴露</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8CF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E71F6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DE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32.10</w:t>
            </w:r>
          </w:p>
        </w:tc>
      </w:tr>
      <w:tr w14:paraId="743EA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EE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9A0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nil"/>
              <w:left w:val="nil"/>
              <w:bottom w:val="nil"/>
              <w:right w:val="nil"/>
            </w:tcBorders>
            <w:shd w:val="clear" w:color="auto" w:fill="auto"/>
            <w:noWrap/>
            <w:vAlign w:val="center"/>
          </w:tcPr>
          <w:p w14:paraId="5BB0CC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力士幽莲魅肤沐浴乳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371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066E2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C3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35.50</w:t>
            </w:r>
          </w:p>
        </w:tc>
      </w:tr>
      <w:tr w14:paraId="2222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B94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CA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763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清风厨房纸巾2卷</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96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2卷</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B5044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8A1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7.47</w:t>
            </w:r>
          </w:p>
        </w:tc>
      </w:tr>
      <w:tr w14:paraId="176E0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16F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CB2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8FD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清风原木手帕纸.10P*18</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1B3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10P*18</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88F5A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70F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12.23</w:t>
            </w:r>
          </w:p>
        </w:tc>
      </w:tr>
      <w:tr w14:paraId="006AD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69F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2CF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B3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清风原木纯品盒装面纸200抽*3</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EC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200抽*3</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DAB2C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601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19.30</w:t>
            </w:r>
          </w:p>
        </w:tc>
      </w:tr>
      <w:tr w14:paraId="51948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EAA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F0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D9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清风原木纯品3层卷筒卫生纸</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46E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10卷</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B1C9B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9E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31.90</w:t>
            </w:r>
          </w:p>
        </w:tc>
      </w:tr>
      <w:tr w14:paraId="4FE27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EF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D5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7EE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心相印经典200抽二层软抽1*6</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E9F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A56A6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A09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27.90</w:t>
            </w:r>
          </w:p>
        </w:tc>
      </w:tr>
      <w:tr w14:paraId="25742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AF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2CA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07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心相印塑装无印花厨房纸巾70抽*3</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27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70抽*3</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0E05C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CE7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12.23</w:t>
            </w:r>
          </w:p>
        </w:tc>
      </w:tr>
      <w:tr w14:paraId="26EC9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0A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B2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F92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心相印茶语系列塑装面巾纸200抽*3</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1B2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200抽*3</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51B61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26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16.43</w:t>
            </w:r>
          </w:p>
        </w:tc>
      </w:tr>
      <w:tr w14:paraId="570A4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58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973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3D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心相印专用厨房纸巾</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C84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75节*2卷</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C8B27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82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10.00</w:t>
            </w:r>
          </w:p>
        </w:tc>
      </w:tr>
      <w:tr w14:paraId="175D4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31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73D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90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心相印湿巾</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C31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9B1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27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5.90</w:t>
            </w:r>
          </w:p>
        </w:tc>
      </w:tr>
      <w:tr w14:paraId="3EFA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A1F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68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E3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维达超韧4层卫生卷纸180克*10卷</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995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180克*10卷</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E3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A3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45.00</w:t>
            </w:r>
          </w:p>
        </w:tc>
      </w:tr>
      <w:tr w14:paraId="5B5E2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EFF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976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5E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苏菲卫生巾20片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6B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530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C2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15.10</w:t>
            </w:r>
          </w:p>
        </w:tc>
      </w:tr>
      <w:tr w14:paraId="01BDC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DB2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014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37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苏菲卫生巾10片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EDC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50F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54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8.20</w:t>
            </w:r>
          </w:p>
        </w:tc>
      </w:tr>
      <w:tr w14:paraId="76BFA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3C9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171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87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苏菲卫生巾4片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037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6A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EB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6.30</w:t>
            </w:r>
          </w:p>
        </w:tc>
      </w:tr>
      <w:tr w14:paraId="5572A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329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2F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AF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苏菲弹力贴身极薄日用卫生巾30片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EF2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383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2E4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26.47</w:t>
            </w:r>
          </w:p>
        </w:tc>
      </w:tr>
      <w:tr w14:paraId="69F31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19E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BA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36D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苏菲弹力贴身极薄日用卫生巾8片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884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9E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B03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9.77</w:t>
            </w:r>
          </w:p>
        </w:tc>
      </w:tr>
      <w:tr w14:paraId="2B3A6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561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BA2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922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苏菲超熟睡超薄随心翻棉柔290夜用8片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683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490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880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8.54</w:t>
            </w:r>
          </w:p>
        </w:tc>
      </w:tr>
      <w:tr w14:paraId="3AA60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015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46F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E58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苏菲立体柔棉超熟睡41厘米4片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52C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E14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48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8.30</w:t>
            </w:r>
          </w:p>
        </w:tc>
      </w:tr>
      <w:tr w14:paraId="0B34F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B4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FC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E1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苏菲无香护垫40片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A3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666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4D9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12.00</w:t>
            </w:r>
          </w:p>
        </w:tc>
      </w:tr>
      <w:tr w14:paraId="53446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5A2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DA0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54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七度空间特薄棉日用</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D8C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E35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7D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13.80</w:t>
            </w:r>
          </w:p>
        </w:tc>
      </w:tr>
      <w:tr w14:paraId="5F934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A03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E1C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BA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七度空间少女系列迷你卫生巾纯棉超薄18片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3E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BCE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7C2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11.40</w:t>
            </w:r>
          </w:p>
        </w:tc>
      </w:tr>
      <w:tr w14:paraId="7009C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367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06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8B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苏菲超熟睡安心裤S-M2片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BF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S-M2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0B9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34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6.87</w:t>
            </w:r>
          </w:p>
        </w:tc>
      </w:tr>
    </w:tbl>
    <w:p w14:paraId="6424F771">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38B19FCF">
      <w:pPr>
        <w:spacing w:line="360" w:lineRule="auto"/>
        <w:jc w:val="center"/>
        <w:outlineLvl w:val="0"/>
        <w:rPr>
          <w:rFonts w:hint="eastAsia" w:ascii="仿宋" w:hAnsi="仿宋" w:eastAsia="仿宋" w:cs="仿宋"/>
          <w:b/>
          <w:color w:val="auto"/>
          <w:sz w:val="36"/>
          <w:szCs w:val="36"/>
          <w:highlight w:val="none"/>
        </w:rPr>
      </w:pPr>
    </w:p>
    <w:p w14:paraId="4ECC36E3">
      <w:pPr>
        <w:spacing w:line="360" w:lineRule="auto"/>
        <w:jc w:val="center"/>
        <w:outlineLvl w:val="0"/>
        <w:rPr>
          <w:rFonts w:hint="eastAsia" w:ascii="仿宋" w:hAnsi="仿宋" w:eastAsia="仿宋" w:cs="仿宋"/>
          <w:b/>
          <w:color w:val="auto"/>
          <w:sz w:val="36"/>
          <w:szCs w:val="36"/>
          <w:highlight w:val="none"/>
        </w:rPr>
      </w:pPr>
    </w:p>
    <w:p w14:paraId="04C9796E">
      <w:pPr>
        <w:spacing w:line="360" w:lineRule="auto"/>
        <w:jc w:val="center"/>
        <w:outlineLvl w:val="0"/>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11B19CF6">
      <w:pPr>
        <w:adjustRightInd/>
        <w:spacing w:line="440" w:lineRule="exact"/>
        <w:jc w:val="center"/>
        <w:rPr>
          <w:rFonts w:hint="eastAsia" w:ascii="仿宋" w:hAnsi="仿宋" w:eastAsia="仿宋" w:cs="仿宋"/>
          <w:b/>
          <w:snapToGrid/>
          <w:color w:val="auto"/>
          <w:kern w:val="0"/>
          <w:sz w:val="36"/>
          <w:szCs w:val="36"/>
          <w:highlight w:val="none"/>
        </w:rPr>
      </w:pPr>
    </w:p>
    <w:p w14:paraId="5EC9D017">
      <w:pPr>
        <w:adjustRightInd/>
        <w:spacing w:line="440" w:lineRule="exact"/>
        <w:jc w:val="center"/>
        <w:rPr>
          <w:rFonts w:hint="eastAsia" w:ascii="仿宋" w:hAnsi="仿宋" w:eastAsia="仿宋" w:cs="仿宋"/>
          <w:b/>
          <w:snapToGrid/>
          <w:color w:val="auto"/>
          <w:kern w:val="0"/>
          <w:sz w:val="36"/>
          <w:szCs w:val="36"/>
          <w:highlight w:val="none"/>
        </w:rPr>
      </w:pPr>
    </w:p>
    <w:p w14:paraId="7901C463">
      <w:pPr>
        <w:adjustRightInd/>
        <w:spacing w:line="440" w:lineRule="exact"/>
        <w:jc w:val="center"/>
        <w:rPr>
          <w:rFonts w:hint="eastAsia" w:ascii="仿宋" w:hAnsi="仿宋" w:eastAsia="仿宋" w:cs="仿宋"/>
          <w:b/>
          <w:snapToGrid/>
          <w:color w:val="auto"/>
          <w:kern w:val="0"/>
          <w:sz w:val="36"/>
          <w:szCs w:val="36"/>
          <w:highlight w:val="none"/>
        </w:rPr>
      </w:pPr>
    </w:p>
    <w:p w14:paraId="64A99E1F">
      <w:pPr>
        <w:adjustRightInd/>
        <w:spacing w:line="440" w:lineRule="exact"/>
        <w:jc w:val="center"/>
        <w:rPr>
          <w:rFonts w:hint="eastAsia" w:ascii="仿宋" w:hAnsi="仿宋" w:eastAsia="仿宋" w:cs="仿宋"/>
          <w:b/>
          <w:snapToGrid/>
          <w:color w:val="auto"/>
          <w:kern w:val="0"/>
          <w:sz w:val="36"/>
          <w:szCs w:val="36"/>
          <w:highlight w:val="none"/>
        </w:rPr>
      </w:pPr>
    </w:p>
    <w:p w14:paraId="54AB9728">
      <w:pPr>
        <w:adjustRightInd/>
        <w:spacing w:line="440" w:lineRule="exact"/>
        <w:jc w:val="center"/>
        <w:rPr>
          <w:rFonts w:hint="eastAsia" w:ascii="仿宋" w:hAnsi="仿宋" w:eastAsia="仿宋" w:cs="仿宋"/>
          <w:b/>
          <w:snapToGrid/>
          <w:color w:val="auto"/>
          <w:kern w:val="0"/>
          <w:sz w:val="36"/>
          <w:szCs w:val="36"/>
          <w:highlight w:val="none"/>
        </w:rPr>
      </w:pPr>
    </w:p>
    <w:p w14:paraId="4809A666">
      <w:pPr>
        <w:adjustRightInd/>
        <w:spacing w:line="440" w:lineRule="exact"/>
        <w:jc w:val="center"/>
        <w:rPr>
          <w:rFonts w:hint="eastAsia" w:ascii="仿宋" w:hAnsi="仿宋" w:eastAsia="仿宋" w:cs="仿宋"/>
          <w:b/>
          <w:snapToGrid/>
          <w:color w:val="auto"/>
          <w:kern w:val="0"/>
          <w:sz w:val="36"/>
          <w:szCs w:val="36"/>
          <w:highlight w:val="none"/>
        </w:rPr>
      </w:pPr>
    </w:p>
    <w:p w14:paraId="77EA2FB8">
      <w:pPr>
        <w:adjustRightInd/>
        <w:spacing w:line="440" w:lineRule="exact"/>
        <w:jc w:val="center"/>
        <w:rPr>
          <w:rFonts w:hint="eastAsia" w:ascii="仿宋" w:hAnsi="仿宋" w:eastAsia="仿宋" w:cs="仿宋"/>
          <w:b/>
          <w:snapToGrid/>
          <w:color w:val="auto"/>
          <w:kern w:val="0"/>
          <w:sz w:val="36"/>
          <w:szCs w:val="36"/>
          <w:highlight w:val="none"/>
        </w:rPr>
      </w:pPr>
    </w:p>
    <w:p w14:paraId="79A17F5F">
      <w:pPr>
        <w:adjustRightInd/>
        <w:spacing w:line="440" w:lineRule="exact"/>
        <w:jc w:val="center"/>
        <w:rPr>
          <w:rFonts w:hint="eastAsia" w:ascii="仿宋" w:hAnsi="仿宋" w:eastAsia="仿宋" w:cs="仿宋"/>
          <w:b/>
          <w:snapToGrid/>
          <w:color w:val="auto"/>
          <w:kern w:val="0"/>
          <w:sz w:val="36"/>
          <w:szCs w:val="36"/>
          <w:highlight w:val="none"/>
        </w:rPr>
      </w:pPr>
    </w:p>
    <w:p w14:paraId="32BC0102">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采购合同参考范本</w:t>
      </w:r>
    </w:p>
    <w:p w14:paraId="52BE121D">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（货物类）</w:t>
      </w:r>
    </w:p>
    <w:p w14:paraId="56BFB741">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2B95ACFF">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41AE1D89">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项目名称：</w:t>
      </w:r>
      <w:r>
        <w:rPr>
          <w:rFonts w:ascii="仿宋" w:hAnsi="仿宋" w:eastAsia="仿宋" w:cs="仿宋"/>
          <w:snapToGrid/>
          <w:color w:val="auto"/>
          <w:kern w:val="0"/>
          <w:sz w:val="24"/>
          <w:szCs w:val="20"/>
          <w:highlight w:val="none"/>
          <w:u w:val="single"/>
          <w:lang w:val="zh-CN"/>
        </w:rPr>
        <w:t xml:space="preserve">                             </w:t>
      </w:r>
    </w:p>
    <w:p w14:paraId="45CDE22E">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合同编号：</w:t>
      </w:r>
      <w:r>
        <w:rPr>
          <w:rFonts w:ascii="仿宋" w:hAnsi="仿宋" w:eastAsia="仿宋" w:cs="仿宋"/>
          <w:snapToGrid/>
          <w:color w:val="auto"/>
          <w:kern w:val="0"/>
          <w:sz w:val="24"/>
          <w:szCs w:val="20"/>
          <w:highlight w:val="none"/>
          <w:u w:val="single"/>
          <w:lang w:val="zh-CN"/>
        </w:rPr>
        <w:t xml:space="preserve">                             </w:t>
      </w:r>
    </w:p>
    <w:p w14:paraId="5A279EEA">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甲</w:t>
      </w:r>
      <w:r>
        <w:rPr>
          <w:rFonts w:ascii="仿宋" w:hAnsi="仿宋" w:eastAsia="仿宋" w:cs="仿宋"/>
          <w:snapToGrid/>
          <w:color w:val="auto"/>
          <w:kern w:val="0"/>
          <w:sz w:val="24"/>
          <w:szCs w:val="20"/>
          <w:highlight w:val="none"/>
          <w:u w:val="single"/>
          <w:lang w:val="zh-CN"/>
        </w:rPr>
        <w:t xml:space="preserve">    方：                             </w:t>
      </w:r>
    </w:p>
    <w:p w14:paraId="33FC61CE">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乙</w:t>
      </w:r>
      <w:r>
        <w:rPr>
          <w:rFonts w:ascii="仿宋" w:hAnsi="仿宋" w:eastAsia="仿宋" w:cs="仿宋"/>
          <w:snapToGrid/>
          <w:color w:val="auto"/>
          <w:kern w:val="0"/>
          <w:sz w:val="24"/>
          <w:szCs w:val="20"/>
          <w:highlight w:val="none"/>
          <w:u w:val="single"/>
          <w:lang w:val="zh-CN"/>
        </w:rPr>
        <w:t xml:space="preserve">    方：                             </w:t>
      </w:r>
    </w:p>
    <w:p w14:paraId="1A38A729">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签订时间：</w:t>
      </w:r>
      <w:r>
        <w:rPr>
          <w:rFonts w:ascii="仿宋" w:hAnsi="仿宋" w:eastAsia="仿宋" w:cs="仿宋"/>
          <w:snapToGrid/>
          <w:color w:val="auto"/>
          <w:kern w:val="0"/>
          <w:sz w:val="24"/>
          <w:szCs w:val="20"/>
          <w:highlight w:val="none"/>
          <w:u w:val="single"/>
          <w:lang w:val="zh-CN"/>
        </w:rPr>
        <w:t xml:space="preserve">                             </w:t>
      </w:r>
    </w:p>
    <w:p w14:paraId="64713E7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1C9E6C44">
      <w:pP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使用说明</w:t>
      </w:r>
    </w:p>
    <w:p w14:paraId="6FC3DD7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2295AD70">
      <w:pPr>
        <w:numPr>
          <w:ilvl w:val="255"/>
          <w:numId w:val="0"/>
        </w:num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本合同标准文本适用于购买现成货物的采购项目，不包括需要供应商定制开发、创新研发的货物采购项目。</w:t>
      </w:r>
    </w:p>
    <w:p w14:paraId="0E6CD1D9">
      <w:pPr>
        <w:numPr>
          <w:ilvl w:val="255"/>
          <w:numId w:val="0"/>
        </w:num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本合同标准文本为采购货物买卖合同编制提供参考，可以结合采购项目具体情况，对文本作必要的调整修订后使用。</w:t>
      </w:r>
    </w:p>
    <w:p w14:paraId="36D95793">
      <w:p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3.本合同标准文本各条款中，如涉及填写多家供应商、制造商，多种采购标的、分包主要内容等信息的，可根据采购项目具体情况添加信息项。</w:t>
      </w:r>
    </w:p>
    <w:p w14:paraId="64E68492">
      <w:pPr>
        <w:spacing w:line="440" w:lineRule="exact"/>
        <w:ind w:left="-420" w:leftChars="-200" w:right="-420" w:rightChars="-200" w:firstLine="480" w:firstLineChars="200"/>
        <w:rPr>
          <w:rFonts w:ascii="仿宋" w:hAnsi="仿宋" w:eastAsia="仿宋" w:cs="仿宋"/>
          <w:color w:val="auto"/>
          <w:sz w:val="24"/>
          <w:highlight w:val="none"/>
        </w:rPr>
        <w:sectPr>
          <w:headerReference r:id="rId10" w:type="default"/>
          <w:footerReference r:id="rId11" w:type="default"/>
          <w:pgSz w:w="11906" w:h="16838"/>
          <w:pgMar w:top="1440" w:right="1800" w:bottom="1440" w:left="1800" w:header="851" w:footer="992" w:gutter="0"/>
          <w:cols w:space="720" w:num="1"/>
          <w:docGrid w:type="lines" w:linePitch="312" w:charSpace="0"/>
        </w:sectPr>
      </w:pPr>
    </w:p>
    <w:p w14:paraId="38AC593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bookmarkStart w:id="46" w:name="_Toc22209"/>
    </w:p>
    <w:p w14:paraId="7A87A6F6">
      <w:pP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第一节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采购合同协议书</w:t>
      </w:r>
      <w:bookmarkEnd w:id="46"/>
    </w:p>
    <w:p w14:paraId="3544383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1D3C6756">
      <w:pPr>
        <w:adjustRightInd/>
        <w:spacing w:line="440" w:lineRule="exact"/>
        <w:ind w:left="0" w:leftChars="0" w:right="-346" w:rightChars="-165"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甲方（全称）：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（采购人、受采购人委托签订合同的单位或采购</w:t>
      </w:r>
    </w:p>
    <w:p w14:paraId="3AF0BD59">
      <w:pPr>
        <w:adjustRightInd/>
        <w:spacing w:line="440" w:lineRule="exact"/>
        <w:ind w:left="-210" w:leftChars="-100" w:right="-346" w:rightChars="-165" w:firstLine="4209" w:firstLineChars="1754"/>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文件约定的合同甲方）</w:t>
      </w:r>
    </w:p>
    <w:p w14:paraId="172AD1E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1（全称）：                 </w:t>
      </w:r>
      <w:r>
        <w:rPr>
          <w:rFonts w:hint="eastAsia" w:ascii="仿宋" w:hAnsi="仿宋" w:eastAsia="仿宋" w:cs="仿宋"/>
          <w:snapToGrid/>
          <w:color w:val="auto"/>
          <w:kern w:val="0"/>
          <w:sz w:val="24"/>
          <w:szCs w:val="20"/>
          <w:highlight w:val="none"/>
        </w:rPr>
        <w:t>（供应商）</w:t>
      </w:r>
    </w:p>
    <w:p w14:paraId="0DB89A3D">
      <w:pP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2（全称）：                  </w:t>
      </w:r>
      <w:r>
        <w:rPr>
          <w:rFonts w:hint="eastAsia" w:ascii="仿宋" w:hAnsi="仿宋" w:eastAsia="仿宋" w:cs="仿宋"/>
          <w:snapToGrid/>
          <w:color w:val="auto"/>
          <w:kern w:val="0"/>
          <w:sz w:val="24"/>
          <w:szCs w:val="20"/>
          <w:highlight w:val="none"/>
        </w:rPr>
        <w:t>（联合体成员供应商或其他合同主体）（如有）</w:t>
      </w:r>
    </w:p>
    <w:p w14:paraId="35614CC1">
      <w:pP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3（全称）</w:t>
      </w: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                  （联合体成员供应商或其他合同主体）（如有）</w:t>
      </w:r>
    </w:p>
    <w:p w14:paraId="12D22A4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p w14:paraId="45588CA4">
      <w:pPr>
        <w:adjustRightInd/>
        <w:spacing w:line="440" w:lineRule="exact"/>
        <w:ind w:left="-210" w:leftChars="-1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依据《中华人民共和国民法典》、《中华人民共和国政府采购法》等有关的法律法规，以及本采购项目的招标</w:t>
      </w:r>
      <w:r>
        <w:rPr>
          <w:rFonts w:ascii="仿宋" w:hAnsi="仿宋" w:eastAsia="仿宋" w:cs="仿宋"/>
          <w:snapToGrid/>
          <w:color w:val="auto"/>
          <w:kern w:val="0"/>
          <w:sz w:val="24"/>
          <w:szCs w:val="20"/>
          <w:highlight w:val="none"/>
        </w:rPr>
        <w:t xml:space="preserve">/谈判文件等采购文件、乙方的《投标（响应）文件》及《中标（成交）通知书》，甲乙双方同意签订本合同。具体情况及要求如下：     </w:t>
      </w:r>
    </w:p>
    <w:p w14:paraId="69A78DBE">
      <w:pPr>
        <w:numPr>
          <w:ilvl w:val="0"/>
          <w:numId w:val="1"/>
        </w:numPr>
        <w:adjustRightInd/>
        <w:spacing w:line="440" w:lineRule="exact"/>
        <w:ind w:left="-210" w:leftChars="-100" w:right="-420" w:rightChars="-200" w:firstLine="723" w:firstLineChars="300"/>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项目信息</w:t>
      </w:r>
    </w:p>
    <w:p w14:paraId="0C34A3B8">
      <w:pPr>
        <w:numPr>
          <w:ilvl w:val="255"/>
          <w:numId w:val="0"/>
        </w:numPr>
        <w:adjustRightInd/>
        <w:spacing w:line="440" w:lineRule="exact"/>
        <w:ind w:left="420" w:leftChars="20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）采购项目名称：</w:t>
      </w:r>
    </w:p>
    <w:p w14:paraId="40149A5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采购项目编号：</w:t>
      </w:r>
    </w:p>
    <w:p w14:paraId="0D9B75FA">
      <w:pPr>
        <w:numPr>
          <w:ilvl w:val="0"/>
          <w:numId w:val="2"/>
        </w:num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采购计划编号：</w:t>
      </w:r>
    </w:p>
    <w:p w14:paraId="596DDE06">
      <w:pPr>
        <w:numPr>
          <w:ilvl w:val="0"/>
          <w:numId w:val="2"/>
        </w:num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项目内容：</w:t>
      </w:r>
    </w:p>
    <w:p w14:paraId="5561CD5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采购标的及数量（台</w:t>
      </w:r>
      <w:r>
        <w:rPr>
          <w:rFonts w:ascii="仿宋" w:hAnsi="仿宋" w:eastAsia="仿宋" w:cs="仿宋"/>
          <w:snapToGrid/>
          <w:color w:val="auto"/>
          <w:kern w:val="0"/>
          <w:sz w:val="24"/>
          <w:szCs w:val="20"/>
          <w:highlight w:val="none"/>
        </w:rPr>
        <w:t>/套/个/架/组等）：</w:t>
      </w:r>
    </w:p>
    <w:p w14:paraId="7601E144">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品牌：规格型号：</w:t>
      </w:r>
    </w:p>
    <w:p w14:paraId="7130B111">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采购标的的技术要求、商务要求具体见附件。</w:t>
      </w:r>
    </w:p>
    <w:p w14:paraId="2C31BAC2">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①涉及信息类产品，请填写该产品关键部件的品牌、型号：</w:t>
      </w:r>
    </w:p>
    <w:p w14:paraId="4FA6D2AA">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标的名称：</w:t>
      </w:r>
    </w:p>
    <w:p w14:paraId="2355F29E">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28E774F2">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22344269">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0C11D113">
      <w:pPr>
        <w:adjustRightInd/>
        <w:spacing w:line="440" w:lineRule="exact"/>
        <w:ind w:left="-10" w:leftChars="0" w:right="-346" w:rightChars="-165" w:firstLine="398" w:firstLineChars="166"/>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（注：关键部件是指财政部会同有关部门发布的政府采购需求标准规定的需要通过国家有关部门指定的测评机构开展的安全可靠测评的软硬件，如</w:t>
      </w:r>
      <w:r>
        <w:rPr>
          <w:rFonts w:ascii="仿宋" w:hAnsi="仿宋" w:eastAsia="仿宋" w:cs="仿宋"/>
          <w:snapToGrid/>
          <w:color w:val="auto"/>
          <w:kern w:val="0"/>
          <w:sz w:val="24"/>
          <w:szCs w:val="20"/>
          <w:highlight w:val="none"/>
        </w:rPr>
        <w:t>CPU芯片、操作系统、数据库等。）</w:t>
      </w:r>
    </w:p>
    <w:p w14:paraId="5192E7A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②涉及车辆采购，请填写是否属于新能源汽车：</w:t>
      </w:r>
    </w:p>
    <w:p w14:paraId="29D720B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是，《政府采购品目分类目录》底级品目名称：数量：金额：</w:t>
      </w:r>
    </w:p>
    <w:p w14:paraId="3512A51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C942D12">
      <w:pPr>
        <w:adjustRightInd/>
        <w:spacing w:line="440" w:lineRule="exact"/>
        <w:ind w:left="-210" w:leftChars="-100" w:right="-420" w:rightChars="-200" w:firstLine="336" w:firstLineChars="14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4）采购组织形式：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政府集中采购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部门集中采购</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分散采购</w:t>
      </w:r>
    </w:p>
    <w:p w14:paraId="06AF815E">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5）采购方式：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公开招标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邀请招标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竞争性谈判</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竞争性磋商</w:t>
      </w:r>
    </w:p>
    <w:p w14:paraId="67A2B1B8">
      <w:pPr>
        <w:adjustRightInd/>
        <w:spacing w:line="440" w:lineRule="exact"/>
        <w:ind w:left="0" w:leftChars="0" w:right="-420" w:rightChars="-200" w:firstLine="2760" w:firstLineChars="11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询价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单一来源</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框架协议</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64C6BD88">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（注：在框架协议采购的第二阶段，可选择使用该合同文本）</w:t>
      </w:r>
    </w:p>
    <w:p w14:paraId="5B7991BA">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6）中标（成交）采购标的制造商是否为中小企业：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F97A3C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本合同是否为专门面向中小企业的采购合同（中小企业预留合同）：</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5050E6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若本项目不专门面向中小企业采购，是否给予小微企业评审优惠：</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C5161F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27CC0A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73CD1CF">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7）合同是否分包：</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B7A91C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分包主要内容：</w:t>
      </w:r>
      <w:r>
        <w:rPr>
          <w:rFonts w:ascii="仿宋" w:hAnsi="仿宋" w:eastAsia="仿宋" w:cs="仿宋"/>
          <w:snapToGrid/>
          <w:color w:val="auto"/>
          <w:kern w:val="0"/>
          <w:sz w:val="24"/>
          <w:szCs w:val="20"/>
          <w:highlight w:val="none"/>
        </w:rPr>
        <w:t xml:space="preserve">                                        </w:t>
      </w:r>
    </w:p>
    <w:p w14:paraId="28A3DCA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/制造商名称（如供应商和制造商不同，请分别填写）：</w:t>
      </w:r>
    </w:p>
    <w:p w14:paraId="6A5715B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/制造商类型（如果供应商和制造商不同，只填写制造商类型）：</w:t>
      </w:r>
    </w:p>
    <w:p w14:paraId="05E854D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大型企业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中型企业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小微型企业</w:t>
      </w:r>
    </w:p>
    <w:p w14:paraId="58780D66">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2A82979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（8）中标（成交）供应商是否为外商投资企业：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DF5DD1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外商投资企业类型：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全部由外国投资者投资</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部分由外国投资者投资</w:t>
      </w:r>
    </w:p>
    <w:p w14:paraId="1EB6EA44">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9）是否涉及进口产品：</w:t>
      </w:r>
    </w:p>
    <w:p w14:paraId="4774B33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金额：</w:t>
      </w:r>
    </w:p>
    <w:p w14:paraId="6A467C3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国别：品牌： 规格型号：</w:t>
      </w:r>
    </w:p>
    <w:p w14:paraId="39C76E56">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E09B61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（10）是否涉及节能产品：</w:t>
      </w:r>
    </w:p>
    <w:p w14:paraId="5E45221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是，《节能产品政府采购品目清单》的底级品目名称：</w:t>
      </w:r>
    </w:p>
    <w:p w14:paraId="0E3C368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38EB11A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F2886B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是否涉及环境标志产品：</w:t>
      </w:r>
    </w:p>
    <w:p w14:paraId="3DC57CB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是，《环境标志产品政府采购品目清单》的底级品目名称：</w:t>
      </w:r>
    </w:p>
    <w:p w14:paraId="1A59878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7DF9E1D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A87CEB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是否涉及绿色产品： </w:t>
      </w:r>
    </w:p>
    <w:p w14:paraId="4CEE706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是，绿色产品政府采购相关政策确定的底级品目名称：</w:t>
      </w:r>
    </w:p>
    <w:p w14:paraId="1CAD4C2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1EC1E0C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63C6368">
      <w:pPr>
        <w:adjustRightInd/>
        <w:spacing w:line="440" w:lineRule="exact"/>
        <w:ind w:left="-19" w:leftChars="-9" w:right="-420" w:rightChars="-200" w:firstLine="540" w:firstLineChars="225"/>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11）涉及商品包装和快递包装的，是否参考《商品包装政府采购需求标准（试行）》、《快递包装政府采购需求标准（试行）》明确产品及相关快递服务的具体包装要求：</w:t>
      </w:r>
    </w:p>
    <w:p w14:paraId="73E79044">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不涉及</w:t>
      </w:r>
    </w:p>
    <w:p w14:paraId="295DFB23">
      <w:pPr>
        <w:adjustRightInd/>
        <w:spacing w:line="440" w:lineRule="exact"/>
        <w:ind w:left="-420" w:leftChars="-200" w:right="-420" w:rightChars="-200" w:firstLine="1084" w:firstLineChars="4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w:t>
      </w:r>
      <w:r>
        <w:rPr>
          <w:rFonts w:hint="eastAsia" w:ascii="仿宋" w:hAnsi="仿宋" w:eastAsia="仿宋" w:cs="仿宋"/>
          <w:b/>
          <w:bCs/>
          <w:snapToGrid/>
          <w:color w:val="auto"/>
          <w:kern w:val="0"/>
          <w:sz w:val="24"/>
          <w:szCs w:val="20"/>
          <w:highlight w:val="none"/>
        </w:rPr>
        <w:t>合同金额</w:t>
      </w:r>
    </w:p>
    <w:p w14:paraId="5C7B8719">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1）合同金额小写：</w:t>
      </w:r>
    </w:p>
    <w:p w14:paraId="27C2DEC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7214ABDC">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分包金额（如有）小写：</w:t>
      </w:r>
    </w:p>
    <w:p w14:paraId="29A08D3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74F26DF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（注：固定单价合同应填写单价和最高限价）</w:t>
      </w:r>
    </w:p>
    <w:p w14:paraId="0576072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2）合同定价方式（采用组合定价方式的，可以勾选多项）：</w:t>
      </w:r>
    </w:p>
    <w:p w14:paraId="12CEA22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固定总价</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固定单价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固定费率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5F5E9E4F">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3）付款方式（按项目实际勾选填写）：</w:t>
      </w:r>
    </w:p>
    <w:p w14:paraId="7D6855B5">
      <w:pPr>
        <w:adjustRightInd/>
        <w:spacing w:line="440" w:lineRule="exact"/>
        <w:ind w:left="-420" w:leftChars="-200" w:right="-420" w:rightChars="-200" w:firstLine="1080" w:firstLineChars="450"/>
        <w:rPr>
          <w:rFonts w:ascii="宋体" w:hAnsi="宋体"/>
          <w:color w:val="auto"/>
          <w:kern w:val="0"/>
          <w:sz w:val="34"/>
          <w:szCs w:val="21"/>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全额付款：</w:t>
      </w:r>
      <w:r>
        <w:rPr>
          <w:rFonts w:hint="eastAsia" w:ascii="仿宋" w:hAnsi="仿宋" w:eastAsia="仿宋" w:cs="仿宋"/>
          <w:snapToGrid/>
          <w:color w:val="auto"/>
          <w:kern w:val="0"/>
          <w:sz w:val="24"/>
          <w:szCs w:val="24"/>
          <w:highlight w:val="none"/>
          <w:u w:val="single"/>
        </w:rPr>
        <w:t>（应明确一次性支付合同款项的条件）</w:t>
      </w:r>
    </w:p>
    <w:p w14:paraId="6B01612E">
      <w:pPr>
        <w:adjustRightInd/>
        <w:spacing w:line="440" w:lineRule="exact"/>
        <w:ind w:left="-420" w:leftChars="-200" w:right="-420" w:rightChars="-200" w:firstLine="1080" w:firstLineChars="450"/>
        <w:rPr>
          <w:rFonts w:ascii="仿宋" w:hAnsi="仿宋" w:eastAsia="仿宋" w:cs="仿宋"/>
          <w:color w:val="auto"/>
          <w:kern w:val="0"/>
          <w:sz w:val="24"/>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分期付款：</w:t>
      </w:r>
      <w:r>
        <w:rPr>
          <w:rFonts w:ascii="仿宋" w:hAnsi="仿宋" w:eastAsia="仿宋" w:cs="仿宋"/>
          <w:snapToGrid/>
          <w:color w:val="auto"/>
          <w:kern w:val="0"/>
          <w:sz w:val="24"/>
          <w:szCs w:val="24"/>
          <w:highlight w:val="none"/>
          <w:u w:val="single"/>
        </w:rPr>
        <w:t xml:space="preserve">  （应明确分期支付合同款项的各期比例和支付条件，各期支付条件</w:t>
      </w:r>
    </w:p>
    <w:p w14:paraId="778417BD">
      <w:pPr>
        <w:adjustRightInd/>
        <w:spacing w:line="440" w:lineRule="exact"/>
        <w:ind w:right="-420" w:rightChars="-200" w:firstLine="0" w:firstLineChars="0"/>
        <w:rPr>
          <w:rFonts w:ascii="仿宋" w:hAnsi="仿宋" w:eastAsia="仿宋" w:cs="仿宋"/>
          <w:color w:val="auto"/>
          <w:kern w:val="0"/>
          <w:sz w:val="24"/>
          <w:highlight w:val="none"/>
          <w:u w:val="single"/>
        </w:rPr>
      </w:pPr>
      <w:r>
        <w:rPr>
          <w:rFonts w:hint="eastAsia" w:ascii="仿宋" w:hAnsi="仿宋" w:eastAsia="仿宋" w:cs="仿宋"/>
          <w:snapToGrid/>
          <w:color w:val="auto"/>
          <w:kern w:val="0"/>
          <w:sz w:val="24"/>
          <w:szCs w:val="24"/>
          <w:highlight w:val="none"/>
          <w:u w:val="single"/>
        </w:rPr>
        <w:t>应与分期履约验收情况挂钩）</w:t>
      </w:r>
      <w:r>
        <w:rPr>
          <w:rFonts w:ascii="仿宋" w:hAnsi="仿宋" w:eastAsia="仿宋" w:cs="仿宋"/>
          <w:snapToGrid/>
          <w:color w:val="auto"/>
          <w:kern w:val="0"/>
          <w:sz w:val="24"/>
          <w:szCs w:val="24"/>
          <w:highlight w:val="none"/>
          <w:u w:val="single"/>
        </w:rPr>
        <w:t xml:space="preserve"> </w:t>
      </w:r>
      <w:r>
        <w:rPr>
          <w:rFonts w:hint="eastAsia" w:ascii="仿宋" w:hAnsi="仿宋" w:eastAsia="仿宋" w:cs="仿宋"/>
          <w:snapToGrid/>
          <w:color w:val="auto"/>
          <w:kern w:val="0"/>
          <w:sz w:val="24"/>
          <w:szCs w:val="20"/>
          <w:highlight w:val="none"/>
        </w:rPr>
        <w:t>，其中涉及预付款的：</w:t>
      </w:r>
      <w:r>
        <w:rPr>
          <w:rFonts w:ascii="仿宋" w:hAnsi="仿宋" w:eastAsia="仿宋" w:cs="仿宋"/>
          <w:snapToGrid/>
          <w:color w:val="auto"/>
          <w:kern w:val="0"/>
          <w:sz w:val="24"/>
          <w:szCs w:val="24"/>
          <w:highlight w:val="none"/>
          <w:u w:val="single"/>
        </w:rPr>
        <w:t xml:space="preserve"> （应明确预付款的支付比例和支付条件）</w:t>
      </w:r>
    </w:p>
    <w:p w14:paraId="5478FCD4">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（应明确按照成本补偿方式的支付方式和支付条件）   </w:t>
      </w:r>
    </w:p>
    <w:p w14:paraId="05D48E64">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t xml:space="preserve">      （应明确按照绩效激励方式的支付方式和支付条件）   </w:t>
      </w:r>
    </w:p>
    <w:p w14:paraId="1FEA1F7F">
      <w:pP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w:t>
      </w:r>
      <w:r>
        <w:rPr>
          <w:rFonts w:hint="eastAsia" w:ascii="仿宋" w:hAnsi="仿宋" w:eastAsia="仿宋" w:cs="仿宋"/>
          <w:b/>
          <w:bCs/>
          <w:snapToGrid/>
          <w:color w:val="auto"/>
          <w:kern w:val="0"/>
          <w:sz w:val="24"/>
          <w:szCs w:val="20"/>
          <w:highlight w:val="none"/>
        </w:rPr>
        <w:t>合同履行</w:t>
      </w:r>
    </w:p>
    <w:p w14:paraId="572ECA3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1）起始日期：年月日，完成日期：年月 </w:t>
      </w:r>
      <w:r>
        <w:rPr>
          <w:rFonts w:hint="eastAsia" w:ascii="仿宋" w:hAnsi="仿宋" w:eastAsia="仿宋" w:cs="仿宋"/>
          <w:snapToGrid/>
          <w:color w:val="auto"/>
          <w:kern w:val="0"/>
          <w:sz w:val="24"/>
          <w:szCs w:val="20"/>
          <w:highlight w:val="none"/>
        </w:rPr>
        <w:t>日。</w:t>
      </w:r>
    </w:p>
    <w:p w14:paraId="42BEB64A">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2）履约地点：</w:t>
      </w:r>
    </w:p>
    <w:p w14:paraId="668C0239">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3）履约担保：是否收取履约保证金：</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B9CB10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收取履约保证金形式：</w:t>
      </w:r>
    </w:p>
    <w:p w14:paraId="3EB22BA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收取履约保证金金额：</w:t>
      </w:r>
    </w:p>
    <w:p w14:paraId="0571B13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履约担保期限：</w:t>
      </w:r>
    </w:p>
    <w:p w14:paraId="0F9BDFA2">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4）分期履行要求： </w:t>
      </w:r>
    </w:p>
    <w:p w14:paraId="0300832F">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5）风险处置措施和替代方案：</w:t>
      </w:r>
    </w:p>
    <w:p w14:paraId="01A89AD6">
      <w:pP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w:t>
      </w:r>
      <w:r>
        <w:rPr>
          <w:rFonts w:hint="eastAsia" w:ascii="仿宋" w:hAnsi="仿宋" w:eastAsia="仿宋" w:cs="仿宋"/>
          <w:b/>
          <w:bCs/>
          <w:snapToGrid/>
          <w:color w:val="auto"/>
          <w:kern w:val="0"/>
          <w:sz w:val="24"/>
          <w:szCs w:val="20"/>
          <w:highlight w:val="none"/>
        </w:rPr>
        <w:t>合同验收</w:t>
      </w:r>
    </w:p>
    <w:p w14:paraId="74E57372">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1）验收组织方式：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自行组织</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委托第三方组织</w:t>
      </w:r>
    </w:p>
    <w:p w14:paraId="05EBE029">
      <w:pPr>
        <w:adjustRightInd/>
        <w:spacing w:line="440" w:lineRule="exact"/>
        <w:ind w:left="0" w:leftChars="0" w:right="-420" w:rightChars="-200" w:firstLine="1080" w:firstLineChars="45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验收主体：</w:t>
      </w:r>
    </w:p>
    <w:p w14:paraId="0929C2B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是否邀请本项目的其他供应商参加验收：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5233716">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是否邀请专家参加验收：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186820C">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是否邀请服务对象参加验收：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AB09D38">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是否邀请第三方检测机构参加验收：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EDCBE51">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是否进行抽查检测：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是，抽查比例：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5B3AA12">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是否存在破坏性检测：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是，（应明确对被破坏的检测产品的处理方式）</w:t>
      </w:r>
    </w:p>
    <w:p w14:paraId="29859AA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A2B9FF8">
      <w:pPr>
        <w:adjustRightInd/>
        <w:spacing w:line="440" w:lineRule="exact"/>
        <w:ind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验收组织的其他事项：</w:t>
      </w:r>
    </w:p>
    <w:p w14:paraId="5A4FB096">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）履约验收时间：</w:t>
      </w:r>
      <w:r>
        <w:rPr>
          <w:rFonts w:hint="eastAsia" w:ascii="仿宋" w:hAnsi="仿宋" w:eastAsia="仿宋" w:cs="仿宋"/>
          <w:bCs/>
          <w:snapToGrid/>
          <w:color w:val="auto"/>
          <w:kern w:val="0"/>
          <w:sz w:val="24"/>
          <w:szCs w:val="24"/>
          <w:highlight w:val="none"/>
          <w:u w:val="single"/>
        </w:rPr>
        <w:t>（计划于何时验收</w:t>
      </w:r>
      <w:r>
        <w:rPr>
          <w:rFonts w:ascii="仿宋" w:hAnsi="仿宋" w:eastAsia="仿宋" w:cs="仿宋"/>
          <w:bCs/>
          <w:snapToGrid/>
          <w:color w:val="auto"/>
          <w:kern w:val="0"/>
          <w:sz w:val="24"/>
          <w:szCs w:val="24"/>
          <w:highlight w:val="none"/>
          <w:u w:val="single"/>
        </w:rPr>
        <w:t xml:space="preserve">/供应商提出验收申请之日起   </w:t>
      </w:r>
      <w:r>
        <w:rPr>
          <w:rFonts w:hint="eastAsia" w:ascii="仿宋" w:hAnsi="仿宋" w:eastAsia="仿宋" w:cs="仿宋"/>
          <w:bCs/>
          <w:snapToGrid/>
          <w:color w:val="auto"/>
          <w:kern w:val="0"/>
          <w:sz w:val="24"/>
          <w:szCs w:val="24"/>
          <w:highlight w:val="none"/>
          <w:u w:val="single"/>
        </w:rPr>
        <w:t>日内组织验收）</w:t>
      </w:r>
    </w:p>
    <w:p w14:paraId="45FE4D31">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3）履约验收方式：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一次性验收</w:t>
      </w:r>
      <w:r>
        <w:rPr>
          <w:rFonts w:ascii="仿宋" w:hAnsi="仿宋" w:eastAsia="仿宋" w:cs="仿宋"/>
          <w:snapToGrid/>
          <w:color w:val="auto"/>
          <w:kern w:val="0"/>
          <w:sz w:val="24"/>
          <w:szCs w:val="20"/>
          <w:highlight w:val="none"/>
        </w:rPr>
        <w:t xml:space="preserve">         </w:t>
      </w:r>
    </w:p>
    <w:p w14:paraId="4A587FE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w:t>
      </w:r>
      <w:r>
        <w:rPr>
          <w:rFonts w:ascii="仿宋" w:hAnsi="仿宋" w:eastAsia="仿宋" w:cs="仿宋"/>
          <w:snapToGrid/>
          <w:color w:val="auto"/>
          <w:kern w:val="0"/>
          <w:sz w:val="24"/>
          <w:szCs w:val="20"/>
          <w:highlight w:val="none"/>
        </w:rPr>
        <w:t>/分项验收：</w:t>
      </w:r>
      <w:r>
        <w:rPr>
          <w:rFonts w:hint="eastAsia" w:ascii="仿宋" w:hAnsi="仿宋" w:eastAsia="仿宋" w:cs="仿宋"/>
          <w:bCs/>
          <w:snapToGrid/>
          <w:color w:val="auto"/>
          <w:kern w:val="0"/>
          <w:sz w:val="24"/>
          <w:szCs w:val="24"/>
          <w:highlight w:val="none"/>
          <w:u w:val="single"/>
        </w:rPr>
        <w:t>（应明确分期</w:t>
      </w:r>
      <w:r>
        <w:rPr>
          <w:rFonts w:ascii="仿宋" w:hAnsi="仿宋" w:eastAsia="仿宋" w:cs="仿宋"/>
          <w:bCs/>
          <w:snapToGrid/>
          <w:color w:val="auto"/>
          <w:kern w:val="0"/>
          <w:sz w:val="24"/>
          <w:szCs w:val="24"/>
          <w:highlight w:val="none"/>
          <w:u w:val="single"/>
        </w:rPr>
        <w:t>/分项验收的工作安排）</w:t>
      </w:r>
    </w:p>
    <w:p w14:paraId="2492C340">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4）履约验收程序：</w:t>
      </w:r>
    </w:p>
    <w:p w14:paraId="6BE05685">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5）履约验收的内容：</w:t>
      </w:r>
      <w:r>
        <w:rPr>
          <w:rFonts w:hint="eastAsia" w:ascii="仿宋" w:hAnsi="仿宋" w:eastAsia="仿宋" w:cs="仿宋"/>
          <w:bCs/>
          <w:snapToGrid/>
          <w:color w:val="auto"/>
          <w:kern w:val="0"/>
          <w:sz w:val="24"/>
          <w:szCs w:val="24"/>
          <w:highlight w:val="none"/>
          <w:u w:val="single"/>
        </w:rPr>
        <w:t>（应当包括每一项技术和商务要求的履约情况，特别是落实采购扶持中小企业，支持绿色发展和乡村振兴等政策情况）</w:t>
      </w:r>
    </w:p>
    <w:p w14:paraId="201BC20C">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6）履约验收标准： </w:t>
      </w:r>
    </w:p>
    <w:p w14:paraId="55EDA9E0">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7）是否以采购活动中供应商提供的样品作为参考：</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DBFAC38">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8）履约验收其他事项：</w:t>
      </w:r>
      <w:r>
        <w:rPr>
          <w:rFonts w:ascii="仿宋" w:hAnsi="仿宋" w:eastAsia="仿宋" w:cs="仿宋"/>
          <w:bCs/>
          <w:snapToGrid/>
          <w:color w:val="auto"/>
          <w:kern w:val="0"/>
          <w:sz w:val="24"/>
          <w:szCs w:val="24"/>
          <w:highlight w:val="none"/>
          <w:u w:val="single"/>
        </w:rPr>
        <w:t xml:space="preserve">      （产权过户登记等）       </w:t>
      </w:r>
    </w:p>
    <w:p w14:paraId="0F483B71">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w:t>
      </w:r>
      <w:r>
        <w:rPr>
          <w:rFonts w:hint="eastAsia" w:ascii="仿宋" w:hAnsi="仿宋" w:eastAsia="仿宋" w:cs="仿宋"/>
          <w:b/>
          <w:bCs/>
          <w:snapToGrid/>
          <w:color w:val="auto"/>
          <w:kern w:val="0"/>
          <w:sz w:val="24"/>
          <w:szCs w:val="20"/>
          <w:highlight w:val="none"/>
        </w:rPr>
        <w:t>组成合同的文件</w:t>
      </w:r>
    </w:p>
    <w:p w14:paraId="554CB434">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本协议书与下列文件一起构成合同文件，如下述文件之间有任何抵触、矛盾或歧义，应按以下顺序解释：</w:t>
      </w:r>
    </w:p>
    <w:p w14:paraId="03866873">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1）采购合同协议书及其变更、补充协议</w:t>
      </w:r>
    </w:p>
    <w:p w14:paraId="7E1A410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2）采购合同专用条款</w:t>
      </w:r>
    </w:p>
    <w:p w14:paraId="6648363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3）采购合同通用条款</w:t>
      </w:r>
    </w:p>
    <w:p w14:paraId="74E4E5F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4）中标（成交）通知书</w:t>
      </w:r>
    </w:p>
    <w:p w14:paraId="3485B2D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5）投标（响应）文件</w:t>
      </w:r>
    </w:p>
    <w:p w14:paraId="09733CF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6）采购文件</w:t>
      </w:r>
    </w:p>
    <w:p w14:paraId="529DC1B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7）有关技术文件，图纸</w:t>
      </w:r>
    </w:p>
    <w:p w14:paraId="570E338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8）国家法律、行政法规和规章制度规定或合同约定的作为合同组成部分的其他文件</w:t>
      </w:r>
    </w:p>
    <w:p w14:paraId="637668B2">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合同生效</w:t>
      </w:r>
    </w:p>
    <w:p w14:paraId="6F1B1E1D">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本合同自生效。</w:t>
      </w:r>
    </w:p>
    <w:p w14:paraId="237BB9EB">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w:t>
      </w:r>
      <w:r>
        <w:rPr>
          <w:rFonts w:hint="eastAsia" w:ascii="仿宋" w:hAnsi="仿宋" w:eastAsia="仿宋" w:cs="仿宋"/>
          <w:b/>
          <w:bCs/>
          <w:snapToGrid/>
          <w:color w:val="auto"/>
          <w:kern w:val="0"/>
          <w:sz w:val="24"/>
          <w:szCs w:val="20"/>
          <w:highlight w:val="none"/>
        </w:rPr>
        <w:t>合同份数</w:t>
      </w:r>
    </w:p>
    <w:p w14:paraId="7FFCAD29">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本合同一式份，甲方执</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份，乙方执份，均具有同等法律效力。</w:t>
      </w:r>
    </w:p>
    <w:p w14:paraId="7B26BA29">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合同订立时间：年</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月日</w:t>
      </w:r>
    </w:p>
    <w:p w14:paraId="54B12A4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合同订立地点：</w:t>
      </w:r>
    </w:p>
    <w:p w14:paraId="20BFD82A">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附件：具体标的及其技术要求和商务要求、联合协议、分包意向协议等。</w:t>
      </w:r>
    </w:p>
    <w:p w14:paraId="060E8C1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17F8E10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7A191EC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768BB75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bl>
      <w:tblPr>
        <w:tblStyle w:val="6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36"/>
        <w:gridCol w:w="2596"/>
        <w:gridCol w:w="2130"/>
        <w:gridCol w:w="2278"/>
      </w:tblGrid>
      <w:tr w14:paraId="1FB67E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ign w:val="center"/>
          </w:tcPr>
          <w:p w14:paraId="51DB06FB">
            <w:pPr>
              <w:keepNext w:val="0"/>
              <w:keepLines w:val="0"/>
              <w:adjustRightInd/>
              <w:spacing w:before="0" w:after="0" w:line="440" w:lineRule="exact"/>
              <w:ind w:left="-420" w:leftChars="-200" w:right="-420" w:rightChars="-200" w:firstLine="630" w:firstLineChars="300"/>
              <w:jc w:val="both"/>
              <w:outlineLvl w:val="9"/>
              <w:rPr>
                <w:rFonts w:ascii="仿宋" w:hAnsi="仿宋" w:eastAsia="仿宋" w:cs="仿宋"/>
                <w:bCs/>
                <w:color w:val="auto"/>
                <w:spacing w:val="14"/>
                <w:kern w:val="0"/>
                <w:sz w:val="28"/>
                <w:szCs w:val="21"/>
                <w:highlight w:val="none"/>
              </w:rPr>
            </w:pPr>
            <w:r>
              <w:rPr>
                <w:rFonts w:hint="eastAsia" w:ascii="仿宋" w:hAnsi="仿宋" w:eastAsia="仿宋" w:cs="仿宋"/>
                <w:snapToGrid/>
                <w:color w:val="auto"/>
                <w:kern w:val="0"/>
                <w:sz w:val="21"/>
                <w:szCs w:val="21"/>
                <w:highlight w:val="none"/>
              </w:rPr>
              <w:t>甲方（采购人、受采购人委托签订合同的</w:t>
            </w:r>
          </w:p>
          <w:p w14:paraId="2B170BE8">
            <w:pPr>
              <w:keepNext w:val="0"/>
              <w:keepLines w:val="0"/>
              <w:adjustRightInd/>
              <w:spacing w:before="0" w:after="0" w:line="440" w:lineRule="exact"/>
              <w:ind w:left="-420" w:leftChars="-200" w:right="-420" w:rightChars="-200" w:firstLine="1050" w:firstLineChars="5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1"/>
                <w:szCs w:val="21"/>
                <w:highlight w:val="none"/>
              </w:rPr>
              <w:t>单位或采购文件约定的合同甲方）</w:t>
            </w:r>
          </w:p>
        </w:tc>
        <w:tc>
          <w:tcPr>
            <w:tcW w:w="2437" w:type="pct"/>
            <w:gridSpan w:val="2"/>
            <w:tcBorders>
              <w:left w:val="single" w:color="auto" w:sz="2" w:space="0"/>
              <w:bottom w:val="single" w:color="auto" w:sz="2" w:space="0"/>
            </w:tcBorders>
            <w:noWrap/>
            <w:vAlign w:val="center"/>
          </w:tcPr>
          <w:p w14:paraId="2FBFF989">
            <w:pPr>
              <w:adjustRightInd/>
              <w:spacing w:line="440" w:lineRule="exact"/>
              <w:ind w:left="-420" w:leftChars="-200" w:right="-420" w:rightChars="-200" w:firstLine="1680" w:firstLineChars="7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乙方（供应商）</w:t>
            </w:r>
          </w:p>
        </w:tc>
      </w:tr>
      <w:tr w14:paraId="1B20C2A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ign w:val="center"/>
          </w:tcPr>
          <w:p w14:paraId="4E46BB34">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1500929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1436" w:type="pct"/>
            <w:tcBorders>
              <w:top w:val="single" w:color="auto" w:sz="2" w:space="0"/>
              <w:left w:val="single" w:color="auto" w:sz="2" w:space="0"/>
              <w:bottom w:val="single" w:color="auto" w:sz="2" w:space="0"/>
              <w:right w:val="single" w:color="auto" w:sz="2" w:space="0"/>
            </w:tcBorders>
            <w:noWrap/>
            <w:vAlign w:val="center"/>
          </w:tcPr>
          <w:p w14:paraId="221BCD9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3FBBA28">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349C0A04">
            <w:pP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1259" w:type="pct"/>
            <w:tcBorders>
              <w:top w:val="single" w:color="auto" w:sz="2" w:space="0"/>
              <w:left w:val="single" w:color="auto" w:sz="2" w:space="0"/>
              <w:bottom w:val="single" w:color="auto" w:sz="2" w:space="0"/>
            </w:tcBorders>
            <w:noWrap/>
            <w:vAlign w:val="center"/>
          </w:tcPr>
          <w:p w14:paraId="682CDD1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7C2D5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ign w:val="center"/>
          </w:tcPr>
          <w:p w14:paraId="7091D8E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w:t>
            </w:r>
          </w:p>
          <w:p w14:paraId="421F0D19">
            <w:pP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或其委托代理人</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（签章）</w:t>
            </w:r>
          </w:p>
        </w:tc>
        <w:tc>
          <w:tcPr>
            <w:tcW w:w="1436" w:type="pct"/>
            <w:vMerge w:val="restart"/>
            <w:tcBorders>
              <w:top w:val="single" w:color="auto" w:sz="2" w:space="0"/>
              <w:left w:val="single" w:color="auto" w:sz="2" w:space="0"/>
              <w:right w:val="single" w:color="auto" w:sz="2" w:space="0"/>
            </w:tcBorders>
            <w:noWrap/>
            <w:vAlign w:val="center"/>
          </w:tcPr>
          <w:p w14:paraId="056F32D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right w:val="single" w:color="auto" w:sz="2" w:space="0"/>
            </w:tcBorders>
            <w:noWrap/>
            <w:vAlign w:val="center"/>
          </w:tcPr>
          <w:p w14:paraId="3978AB0F">
            <w:pP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法定代表人或其</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委托代理人（签章）</w:t>
            </w:r>
          </w:p>
        </w:tc>
        <w:tc>
          <w:tcPr>
            <w:tcW w:w="1259" w:type="pct"/>
            <w:tcBorders>
              <w:top w:val="single" w:color="auto" w:sz="2" w:space="0"/>
              <w:left w:val="single" w:color="auto" w:sz="2" w:space="0"/>
              <w:bottom w:val="single" w:color="auto" w:sz="2" w:space="0"/>
            </w:tcBorders>
            <w:noWrap/>
            <w:vAlign w:val="center"/>
          </w:tcPr>
          <w:p w14:paraId="63C5B0D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4C869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ign w:val="center"/>
          </w:tcPr>
          <w:p w14:paraId="791D669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vMerge w:val="continue"/>
            <w:tcBorders>
              <w:left w:val="single" w:color="auto" w:sz="2" w:space="0"/>
              <w:bottom w:val="single" w:color="auto" w:sz="2" w:space="0"/>
              <w:right w:val="single" w:color="auto" w:sz="2" w:space="0"/>
            </w:tcBorders>
            <w:noWrap/>
            <w:vAlign w:val="center"/>
          </w:tcPr>
          <w:p w14:paraId="2CB5890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3CBA102B">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拥有者性别</w:t>
            </w:r>
          </w:p>
        </w:tc>
        <w:tc>
          <w:tcPr>
            <w:tcW w:w="1259" w:type="pct"/>
            <w:tcBorders>
              <w:top w:val="single" w:color="auto" w:sz="2" w:space="0"/>
              <w:left w:val="single" w:color="auto" w:sz="2" w:space="0"/>
              <w:bottom w:val="single" w:color="auto" w:sz="2" w:space="0"/>
            </w:tcBorders>
            <w:noWrap/>
            <w:vAlign w:val="center"/>
          </w:tcPr>
          <w:p w14:paraId="653419D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D87D90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167BE9FF">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1436" w:type="pct"/>
            <w:tcBorders>
              <w:top w:val="single" w:color="auto" w:sz="2" w:space="0"/>
              <w:left w:val="single" w:color="auto" w:sz="2" w:space="0"/>
              <w:bottom w:val="single" w:color="auto" w:sz="2" w:space="0"/>
              <w:right w:val="single" w:color="auto" w:sz="2" w:space="0"/>
            </w:tcBorders>
            <w:noWrap/>
            <w:vAlign w:val="center"/>
          </w:tcPr>
          <w:p w14:paraId="254ED06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F69D19E">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1259" w:type="pct"/>
            <w:tcBorders>
              <w:top w:val="single" w:color="auto" w:sz="2" w:space="0"/>
              <w:left w:val="single" w:color="auto" w:sz="2" w:space="0"/>
              <w:bottom w:val="single" w:color="auto" w:sz="2" w:space="0"/>
            </w:tcBorders>
            <w:noWrap/>
            <w:vAlign w:val="center"/>
          </w:tcPr>
          <w:p w14:paraId="264819C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D43CAD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4B0F5BA">
            <w:pPr>
              <w:keepNext w:val="0"/>
              <w:keepLines w:val="0"/>
              <w:adjustRightInd/>
              <w:spacing w:before="0" w:after="0" w:line="440" w:lineRule="exact"/>
              <w:ind w:right="-420" w:rightChars="-200" w:firstLine="480" w:firstLineChars="2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1436" w:type="pct"/>
            <w:tcBorders>
              <w:top w:val="single" w:color="auto" w:sz="2" w:space="0"/>
              <w:left w:val="single" w:color="auto" w:sz="2" w:space="0"/>
              <w:bottom w:val="single" w:color="auto" w:sz="2" w:space="0"/>
              <w:right w:val="single" w:color="auto" w:sz="2" w:space="0"/>
            </w:tcBorders>
            <w:noWrap/>
            <w:vAlign w:val="center"/>
          </w:tcPr>
          <w:p w14:paraId="5770098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D06A25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1259" w:type="pct"/>
            <w:tcBorders>
              <w:top w:val="single" w:color="auto" w:sz="2" w:space="0"/>
              <w:left w:val="single" w:color="auto" w:sz="2" w:space="0"/>
              <w:bottom w:val="single" w:color="auto" w:sz="2" w:space="0"/>
            </w:tcBorders>
            <w:noWrap/>
            <w:vAlign w:val="center"/>
          </w:tcPr>
          <w:p w14:paraId="46DA2D5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AD705E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8C11C2F">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ign w:val="center"/>
          </w:tcPr>
          <w:p w14:paraId="472DA04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64341A3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1259" w:type="pct"/>
            <w:tcBorders>
              <w:top w:val="single" w:color="auto" w:sz="2" w:space="0"/>
              <w:left w:val="single" w:color="auto" w:sz="2" w:space="0"/>
              <w:bottom w:val="single" w:color="auto" w:sz="2" w:space="0"/>
            </w:tcBorders>
            <w:noWrap/>
            <w:vAlign w:val="center"/>
          </w:tcPr>
          <w:p w14:paraId="34A836D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2D3D29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63E6E9DD">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1436" w:type="pct"/>
            <w:tcBorders>
              <w:top w:val="single" w:color="auto" w:sz="2" w:space="0"/>
              <w:left w:val="single" w:color="auto" w:sz="2" w:space="0"/>
              <w:bottom w:val="single" w:color="auto" w:sz="2" w:space="0"/>
              <w:right w:val="single" w:color="auto" w:sz="2" w:space="0"/>
            </w:tcBorders>
            <w:noWrap/>
            <w:vAlign w:val="center"/>
          </w:tcPr>
          <w:p w14:paraId="5579AA1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B82571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1259" w:type="pct"/>
            <w:tcBorders>
              <w:top w:val="single" w:color="auto" w:sz="2" w:space="0"/>
              <w:left w:val="single" w:color="auto" w:sz="2" w:space="0"/>
              <w:bottom w:val="single" w:color="auto" w:sz="2" w:space="0"/>
            </w:tcBorders>
            <w:noWrap/>
            <w:vAlign w:val="center"/>
          </w:tcPr>
          <w:p w14:paraId="190D332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2F2C48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2A49809">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666660D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29E4636A">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1259" w:type="pct"/>
            <w:tcBorders>
              <w:top w:val="single" w:color="auto" w:sz="2" w:space="0"/>
              <w:left w:val="single" w:color="auto" w:sz="2" w:space="0"/>
              <w:bottom w:val="single" w:color="auto" w:sz="2" w:space="0"/>
            </w:tcBorders>
            <w:noWrap/>
            <w:vAlign w:val="center"/>
          </w:tcPr>
          <w:p w14:paraId="0FF5458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033652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59F58F8">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ign w:val="center"/>
          </w:tcPr>
          <w:p w14:paraId="766A473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641CF85">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1259" w:type="pct"/>
            <w:tcBorders>
              <w:top w:val="single" w:color="auto" w:sz="2" w:space="0"/>
              <w:left w:val="single" w:color="auto" w:sz="2" w:space="0"/>
              <w:bottom w:val="single" w:color="auto" w:sz="2" w:space="0"/>
            </w:tcBorders>
            <w:noWrap/>
            <w:vAlign w:val="center"/>
          </w:tcPr>
          <w:p w14:paraId="38205DF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78AFBD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66D21E2">
            <w:pP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2F0F466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8F9FEF0">
            <w:pP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1259" w:type="pct"/>
            <w:tcBorders>
              <w:top w:val="single" w:color="auto" w:sz="2" w:space="0"/>
              <w:left w:val="single" w:color="auto" w:sz="2" w:space="0"/>
              <w:bottom w:val="single" w:color="auto" w:sz="2" w:space="0"/>
            </w:tcBorders>
            <w:noWrap/>
            <w:vAlign w:val="center"/>
          </w:tcPr>
          <w:p w14:paraId="5CADAAF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6A67C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BFFBD2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715D137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3E54F3E">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开户名称</w:t>
            </w:r>
          </w:p>
        </w:tc>
        <w:tc>
          <w:tcPr>
            <w:tcW w:w="1259" w:type="pct"/>
            <w:tcBorders>
              <w:top w:val="single" w:color="auto" w:sz="2" w:space="0"/>
              <w:left w:val="single" w:color="auto" w:sz="2" w:space="0"/>
              <w:bottom w:val="single" w:color="auto" w:sz="2" w:space="0"/>
            </w:tcBorders>
            <w:noWrap/>
            <w:vAlign w:val="center"/>
          </w:tcPr>
          <w:p w14:paraId="4A23342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E8502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CE1AEA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6D12C07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1616A002">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开户银行</w:t>
            </w:r>
          </w:p>
        </w:tc>
        <w:tc>
          <w:tcPr>
            <w:tcW w:w="1259" w:type="pct"/>
            <w:tcBorders>
              <w:top w:val="single" w:color="auto" w:sz="2" w:space="0"/>
              <w:left w:val="single" w:color="auto" w:sz="2" w:space="0"/>
              <w:bottom w:val="single" w:color="auto" w:sz="2" w:space="0"/>
            </w:tcBorders>
            <w:noWrap/>
            <w:vAlign w:val="center"/>
          </w:tcPr>
          <w:p w14:paraId="2311133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212F44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0383BB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2C25B81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CA5B984">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银行账号</w:t>
            </w:r>
          </w:p>
        </w:tc>
        <w:tc>
          <w:tcPr>
            <w:tcW w:w="1259" w:type="pct"/>
            <w:tcBorders>
              <w:top w:val="single" w:color="auto" w:sz="2" w:space="0"/>
              <w:left w:val="single" w:color="auto" w:sz="2" w:space="0"/>
              <w:bottom w:val="single" w:color="auto" w:sz="2" w:space="0"/>
            </w:tcBorders>
            <w:noWrap/>
            <w:vAlign w:val="center"/>
          </w:tcPr>
          <w:p w14:paraId="349002F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AE4D8B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ign w:val="center"/>
          </w:tcPr>
          <w:p w14:paraId="707AA91E">
            <w:pP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注：涉及联合体或其他合同主体的信息应按上表格式加列。</w:t>
            </w:r>
          </w:p>
        </w:tc>
      </w:tr>
    </w:tbl>
    <w:p w14:paraId="3084DCE7">
      <w:pPr>
        <w:numPr>
          <w:ilvl w:val="0"/>
          <w:numId w:val="3"/>
        </w:numPr>
        <w:adjustRightInd/>
        <w:spacing w:line="440" w:lineRule="exact"/>
        <w:ind w:left="-420" w:leftChars="-200" w:right="-420" w:rightChars="-200" w:firstLine="480" w:firstLineChars="200"/>
        <w:jc w:val="center"/>
        <w:rPr>
          <w:rFonts w:ascii="仿宋" w:hAnsi="仿宋" w:eastAsia="仿宋" w:cs="仿宋"/>
          <w:b/>
          <w:bCs/>
          <w:color w:val="auto"/>
          <w:kern w:val="0"/>
          <w:sz w:val="24"/>
          <w:szCs w:val="20"/>
          <w:highlight w:val="none"/>
        </w:rPr>
      </w:pPr>
      <w:r>
        <w:rPr>
          <w:rFonts w:ascii="仿宋" w:hAnsi="仿宋" w:eastAsia="仿宋" w:cs="仿宋"/>
          <w:snapToGrid/>
          <w:color w:val="auto"/>
          <w:kern w:val="0"/>
          <w:sz w:val="24"/>
          <w:szCs w:val="20"/>
          <w:highlight w:val="none"/>
        </w:rPr>
        <w:br w:type="page"/>
      </w:r>
      <w:bookmarkStart w:id="47" w:name="_Toc27624"/>
      <w:r>
        <w:rPr>
          <w:rFonts w:hint="eastAsia" w:ascii="仿宋" w:hAnsi="仿宋" w:eastAsia="仿宋" w:cs="仿宋"/>
          <w:b/>
          <w:bCs/>
          <w:snapToGrid/>
          <w:color w:val="auto"/>
          <w:kern w:val="0"/>
          <w:sz w:val="24"/>
          <w:szCs w:val="20"/>
          <w:highlight w:val="none"/>
        </w:rPr>
        <w:t>采购合同通用条款</w:t>
      </w:r>
      <w:bookmarkEnd w:id="47"/>
    </w:p>
    <w:p w14:paraId="29B1B5C6">
      <w:pPr>
        <w:numPr>
          <w:ilvl w:val="255"/>
          <w:numId w:val="0"/>
        </w:num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1.定义</w:t>
      </w:r>
    </w:p>
    <w:p w14:paraId="5CCC2C3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1.1合同当事人</w:t>
      </w:r>
    </w:p>
    <w:p w14:paraId="00E82DA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1）采购人（以下称甲方）是指使用财政性资金，通过采购方式向供应商购买货物及其相关服务的国家机关、事业单位、团体组织。</w:t>
      </w:r>
    </w:p>
    <w:p w14:paraId="1417D7BF">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2）供应商（以下称乙方）是指参加采购活动并且中标（成交），向采购人提供合同约定的货物及其相关服务的法人、非法人组织或者自然人。</w:t>
      </w:r>
    </w:p>
    <w:p w14:paraId="0091C4A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3）其他合同主体是指除采购人和供应商以外，依法参与合同缔结或履行，享有权利、承担义务的合同当事人。</w:t>
      </w:r>
    </w:p>
    <w:p w14:paraId="0887439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1.2本合同下列术语应解释为：</w:t>
      </w:r>
    </w:p>
    <w:p w14:paraId="0BBD1A7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系指合同当事人意思表示达成一致的任何协议，包括签署的采购合同协议书及其变更、补充协议，采购合同专用条款，采购合同通用条款，中标（成交）通知书，投标（响应）文件，采购文件，有关技术文件和图纸，以及国家法律、行政法规和规章制度规定或合同约定的作为合同组成部分的其他文件。</w:t>
      </w:r>
    </w:p>
    <w:p w14:paraId="2D095ED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2）“合同价款”系指根据本合同规定乙方在全面履行合同义务后甲方应支付给乙方的价款。</w:t>
      </w:r>
    </w:p>
    <w:p w14:paraId="2BABD68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3）“货物”系指乙方根据本合同规定须向甲方提供的各种形态和种类的物品，包括原材料、设备、产品（包括软件）及相关的其备品备件、工具、手册及其他技术资料和材料等。</w:t>
      </w:r>
    </w:p>
    <w:p w14:paraId="6D6895C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06C788B9">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5）“分包”系指中标（成交）供应商按采购文件、投标（响应）文件的规定，根据分包意向协议，将中标（成交）项目中的部分履约内容，分给具有相应资质条件的供应商履行合同的行为。</w:t>
      </w:r>
    </w:p>
    <w:p w14:paraId="1375C9C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联合体”系指由两个以上的自然人、法人或者非法人组织组成，以一个供应商的身份共同参加采购的主体。联合体各方应在签订合同协议书前向甲方提交联合协议，且明确牵头人及各成员单位的工作分工、权利、义务、责任，联合体各方应共同与甲方签订合同，就合同约定的事项对甲方承担连带责任。联合体具体要求见【采购合同专用条款】。</w:t>
      </w:r>
    </w:p>
    <w:p w14:paraId="438B1D0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7）其他术语解释，见【采购合同专用条款】。</w:t>
      </w:r>
    </w:p>
    <w:p w14:paraId="065993B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2.合同标的及金额</w:t>
      </w:r>
    </w:p>
    <w:p w14:paraId="5B0B498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 </w:t>
      </w:r>
      <w:r>
        <w:rPr>
          <w:rFonts w:hint="eastAsia" w:ascii="仿宋" w:hAnsi="仿宋" w:eastAsia="仿宋" w:cs="仿宋"/>
          <w:snapToGrid/>
          <w:color w:val="auto"/>
          <w:kern w:val="0"/>
          <w:sz w:val="24"/>
          <w:szCs w:val="20"/>
          <w:highlight w:val="none"/>
        </w:rPr>
        <w:t>合同标的及金额应与中标（成交）结果一致。乙方为履行本合同而发生的所有费用均应包含在合同价款中，甲方不再另行支付其他任何费用。</w:t>
      </w:r>
    </w:p>
    <w:p w14:paraId="39CAFB2E">
      <w:pP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3.履行合同的时间、地点和方式</w:t>
      </w:r>
    </w:p>
    <w:p w14:paraId="6787F44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3.1 </w:t>
      </w:r>
      <w:r>
        <w:rPr>
          <w:rFonts w:hint="eastAsia" w:ascii="仿宋" w:hAnsi="仿宋" w:eastAsia="仿宋" w:cs="仿宋"/>
          <w:snapToGrid/>
          <w:color w:val="auto"/>
          <w:kern w:val="0"/>
          <w:sz w:val="24"/>
          <w:szCs w:val="20"/>
          <w:highlight w:val="none"/>
        </w:rPr>
        <w:t>乙方应当在约定的时间、地点，按照约定方式履行合同。</w:t>
      </w:r>
    </w:p>
    <w:p w14:paraId="4018CE94">
      <w:pP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4.甲方的权利和义务</w:t>
      </w:r>
    </w:p>
    <w:p w14:paraId="6BA8710A">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4.1 </w:t>
      </w:r>
      <w:r>
        <w:rPr>
          <w:rFonts w:hint="eastAsia" w:ascii="仿宋" w:hAnsi="仿宋" w:eastAsia="仿宋" w:cs="仿宋"/>
          <w:snapToGrid/>
          <w:color w:val="auto"/>
          <w:kern w:val="0"/>
          <w:sz w:val="24"/>
          <w:szCs w:val="20"/>
          <w:highlight w:val="none"/>
        </w:rPr>
        <w:t>签署合同后，甲方应确定项目负责人（或项目联系人），负责与本合同有关的事务。甲方有权对乙方的履约行为进行检查，并及时确认乙方提交的事项。甲方应当配合乙方完成相关项目实施工作。</w:t>
      </w:r>
    </w:p>
    <w:p w14:paraId="2315FC8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4.2 </w:t>
      </w:r>
      <w:r>
        <w:rPr>
          <w:rFonts w:hint="eastAsia" w:ascii="仿宋" w:hAnsi="仿宋" w:eastAsia="仿宋" w:cs="仿宋"/>
          <w:snapToGrid/>
          <w:color w:val="auto"/>
          <w:kern w:val="0"/>
          <w:sz w:val="24"/>
          <w:szCs w:val="20"/>
          <w:highlight w:val="none"/>
        </w:rPr>
        <w:t>甲方有权要求乙方按时提交各阶段有关安排计划，并有权定期核对乙方提供货物数量、规格、质量等内容。甲方有权督促乙方工作并要求乙方更换不符合要求的货物。</w:t>
      </w:r>
    </w:p>
    <w:p w14:paraId="19AAEFC8">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4.3 </w:t>
      </w:r>
      <w:r>
        <w:rPr>
          <w:rFonts w:hint="eastAsia" w:ascii="仿宋" w:hAnsi="仿宋" w:eastAsia="仿宋" w:cs="仿宋"/>
          <w:snapToGrid/>
          <w:color w:val="auto"/>
          <w:kern w:val="0"/>
          <w:sz w:val="24"/>
          <w:szCs w:val="20"/>
          <w:highlight w:val="none"/>
        </w:rPr>
        <w:t>甲方有权要求乙方对缺陷部分予以修复，并按合同约定享有货物保修及其他合同约定的权利。</w:t>
      </w:r>
    </w:p>
    <w:p w14:paraId="516A5395">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4.4 </w:t>
      </w:r>
      <w:r>
        <w:rPr>
          <w:rFonts w:hint="eastAsia" w:ascii="仿宋" w:hAnsi="仿宋" w:eastAsia="仿宋" w:cs="仿宋"/>
          <w:snapToGrid/>
          <w:color w:val="auto"/>
          <w:kern w:val="0"/>
          <w:sz w:val="24"/>
          <w:szCs w:val="20"/>
          <w:highlight w:val="none"/>
        </w:rPr>
        <w:t>甲方应当按照合同约定及时对交付的货物进行验收，未在【采购合同专用条款】约定的期限内对乙方履约提出任何异议或者向乙方作出任何说明的，视为验收通过。</w:t>
      </w:r>
    </w:p>
    <w:p w14:paraId="342D754C">
      <w:pPr>
        <w:numPr>
          <w:ilvl w:val="255"/>
          <w:numId w:val="0"/>
        </w:num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4.5 </w:t>
      </w:r>
      <w:r>
        <w:rPr>
          <w:rFonts w:hint="eastAsia" w:ascii="仿宋" w:hAnsi="仿宋" w:eastAsia="仿宋" w:cs="仿宋"/>
          <w:snapToGrid/>
          <w:color w:val="auto"/>
          <w:kern w:val="0"/>
          <w:sz w:val="24"/>
          <w:szCs w:val="20"/>
          <w:highlight w:val="none"/>
        </w:rPr>
        <w:t>甲方应当根据合同约定及时向乙方支付合同价款，不得以内部人员变更、履行内部付款流程等为由，拒绝或迟延支付。</w:t>
      </w:r>
    </w:p>
    <w:p w14:paraId="0C54FB2A">
      <w:pPr>
        <w:numPr>
          <w:ilvl w:val="255"/>
          <w:numId w:val="0"/>
        </w:num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4.6 </w:t>
      </w:r>
      <w:r>
        <w:rPr>
          <w:rFonts w:hint="eastAsia" w:ascii="仿宋" w:hAnsi="仿宋" w:eastAsia="仿宋" w:cs="仿宋"/>
          <w:snapToGrid/>
          <w:color w:val="auto"/>
          <w:kern w:val="0"/>
          <w:sz w:val="24"/>
          <w:szCs w:val="20"/>
          <w:highlight w:val="none"/>
        </w:rPr>
        <w:t>国家法律法规规定及【采购合同专用条款】约定应由甲方承担的其他义务和责任。</w:t>
      </w:r>
    </w:p>
    <w:p w14:paraId="683306D2">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5.乙方的权利和义务</w:t>
      </w:r>
    </w:p>
    <w:p w14:paraId="066CA29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5.1 </w:t>
      </w:r>
      <w:r>
        <w:rPr>
          <w:rFonts w:hint="eastAsia" w:ascii="仿宋" w:hAnsi="仿宋" w:eastAsia="仿宋" w:cs="仿宋"/>
          <w:snapToGrid/>
          <w:color w:val="auto"/>
          <w:kern w:val="0"/>
          <w:sz w:val="24"/>
          <w:szCs w:val="20"/>
          <w:highlight w:val="none"/>
        </w:rPr>
        <w:t>签署合同后，乙方应确定项目负责人（或项目联系人），负责与本合同有关的事务。</w:t>
      </w:r>
    </w:p>
    <w:p w14:paraId="0E7FAE9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5.2 </w:t>
      </w:r>
      <w:r>
        <w:rPr>
          <w:rFonts w:hint="eastAsia" w:ascii="仿宋" w:hAnsi="仿宋" w:eastAsia="仿宋" w:cs="仿宋"/>
          <w:snapToGrid/>
          <w:color w:val="auto"/>
          <w:kern w:val="0"/>
          <w:sz w:val="24"/>
          <w:szCs w:val="20"/>
          <w:highlight w:val="none"/>
        </w:rPr>
        <w:t>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3DB90C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5.3乙方有权根据合同约定向甲方收取合同价款。</w:t>
      </w:r>
    </w:p>
    <w:p w14:paraId="5B7ED9A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5.4国家法律法规规定及【采购合同专用条款】约定应由乙方承担的其他义务和责任。</w:t>
      </w:r>
    </w:p>
    <w:p w14:paraId="5192FD16">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合同履行</w:t>
      </w:r>
    </w:p>
    <w:p w14:paraId="0EA2347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6.1 </w:t>
      </w:r>
      <w:r>
        <w:rPr>
          <w:rFonts w:hint="eastAsia" w:ascii="仿宋" w:hAnsi="仿宋" w:eastAsia="仿宋" w:cs="仿宋"/>
          <w:snapToGrid/>
          <w:color w:val="auto"/>
          <w:kern w:val="0"/>
          <w:sz w:val="24"/>
          <w:szCs w:val="20"/>
          <w:highlight w:val="none"/>
        </w:rPr>
        <w:t>甲乙双方应当按照【采购合同专用条款】约定顺序履行合同义务；如果没有先后顺序的，应当同时履行。</w:t>
      </w:r>
    </w:p>
    <w:p w14:paraId="31B8D1A4">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6.2 </w:t>
      </w:r>
      <w:r>
        <w:rPr>
          <w:rFonts w:hint="eastAsia" w:ascii="仿宋" w:hAnsi="仿宋" w:eastAsia="仿宋" w:cs="仿宋"/>
          <w:snapToGrid/>
          <w:color w:val="auto"/>
          <w:kern w:val="0"/>
          <w:sz w:val="24"/>
          <w:szCs w:val="20"/>
          <w:highlight w:val="none"/>
        </w:rPr>
        <w:t>甲乙双方按照合同约定顺序履行合同义务时，应当先履行一方未履行的，后履行一方有权拒绝其履行请求。先履行一方履行不符合约定的，后履行一方有权拒绝其相应的履行请求。</w:t>
      </w:r>
    </w:p>
    <w:p w14:paraId="2A6869A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7.货物包装、运输、保险和交付要求</w:t>
      </w:r>
    </w:p>
    <w:p w14:paraId="537F4C34">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7.1 </w:t>
      </w:r>
      <w:r>
        <w:rPr>
          <w:rFonts w:hint="eastAsia" w:ascii="仿宋" w:hAnsi="仿宋" w:eastAsia="仿宋" w:cs="仿宋"/>
          <w:snapToGrid/>
          <w:color w:val="auto"/>
          <w:kern w:val="0"/>
          <w:sz w:val="24"/>
          <w:szCs w:val="20"/>
          <w:highlight w:val="none"/>
        </w:rPr>
        <w:t>本合同涉及商品包装、快递包装的，除【采购合同专用条款】另有约定外，包装应适应远距离运输、防潮、防震、防锈和防野蛮装卸等要求，确保货物安全无损地运抵【采购合同专用条款】约定的指定现场。</w:t>
      </w:r>
    </w:p>
    <w:p w14:paraId="10B1AA4A">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7.2 </w:t>
      </w:r>
      <w:r>
        <w:rPr>
          <w:rFonts w:hint="eastAsia" w:ascii="仿宋" w:hAnsi="仿宋" w:eastAsia="仿宋" w:cs="仿宋"/>
          <w:snapToGrid/>
          <w:color w:val="auto"/>
          <w:kern w:val="0"/>
          <w:sz w:val="24"/>
          <w:szCs w:val="20"/>
          <w:highlight w:val="none"/>
        </w:rPr>
        <w:t>除【采购合同专用条款】另有约定外，乙方负责办理将货物运抵本合同规定的交货地点，并装卸、交付至甲方的一切运输事项，相关费用应包含在合同价款中。</w:t>
      </w:r>
    </w:p>
    <w:p w14:paraId="7407590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7.3 </w:t>
      </w:r>
      <w:r>
        <w:rPr>
          <w:rFonts w:hint="eastAsia" w:ascii="仿宋" w:hAnsi="仿宋" w:eastAsia="仿宋" w:cs="仿宋"/>
          <w:snapToGrid/>
          <w:color w:val="auto"/>
          <w:kern w:val="0"/>
          <w:sz w:val="24"/>
          <w:szCs w:val="20"/>
          <w:highlight w:val="none"/>
        </w:rPr>
        <w:t>货物保险要求按【采购合同专用条款】规定执行。</w:t>
      </w:r>
    </w:p>
    <w:p w14:paraId="1308DA3A">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7.4 </w:t>
      </w:r>
      <w:r>
        <w:rPr>
          <w:rFonts w:hint="eastAsia" w:ascii="仿宋" w:hAnsi="仿宋" w:eastAsia="仿宋" w:cs="仿宋"/>
          <w:snapToGrid/>
          <w:color w:val="auto"/>
          <w:kern w:val="0"/>
          <w:sz w:val="24"/>
          <w:szCs w:val="20"/>
          <w:highlight w:val="none"/>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12C970F">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7.5 </w:t>
      </w:r>
      <w:r>
        <w:rPr>
          <w:rFonts w:hint="eastAsia" w:ascii="仿宋" w:hAnsi="仿宋" w:eastAsia="仿宋" w:cs="仿宋"/>
          <w:snapToGrid/>
          <w:color w:val="auto"/>
          <w:kern w:val="0"/>
          <w:sz w:val="24"/>
          <w:szCs w:val="20"/>
          <w:highlight w:val="none"/>
        </w:rPr>
        <w:t>乙方在运输到达之前应提前通知甲方，并提示货物运输装卸的注意事项，甲方配合乙方做好货物的接收工作。</w:t>
      </w:r>
    </w:p>
    <w:p w14:paraId="2D77E34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7.6 </w:t>
      </w:r>
      <w:r>
        <w:rPr>
          <w:rFonts w:hint="eastAsia" w:ascii="仿宋" w:hAnsi="仿宋" w:eastAsia="仿宋" w:cs="仿宋"/>
          <w:snapToGrid/>
          <w:color w:val="auto"/>
          <w:kern w:val="0"/>
          <w:sz w:val="24"/>
          <w:szCs w:val="20"/>
          <w:highlight w:val="none"/>
        </w:rPr>
        <w:t>如因包装、运输问题导致货物损毁、丢失或者品质下降，甲方有权要求降价、换货、拒收部分或整批货物，由此产生的费用和损失，均由乙方承担。</w:t>
      </w:r>
    </w:p>
    <w:p w14:paraId="510050C9">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8.质量标准和保证</w:t>
      </w:r>
    </w:p>
    <w:p w14:paraId="1EDF4C8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8.1 </w:t>
      </w:r>
      <w:r>
        <w:rPr>
          <w:rFonts w:hint="eastAsia" w:ascii="仿宋" w:hAnsi="仿宋" w:eastAsia="仿宋" w:cs="仿宋"/>
          <w:snapToGrid/>
          <w:color w:val="auto"/>
          <w:kern w:val="0"/>
          <w:sz w:val="24"/>
          <w:szCs w:val="20"/>
          <w:highlight w:val="none"/>
        </w:rPr>
        <w:t>质量标准</w:t>
      </w:r>
    </w:p>
    <w:p w14:paraId="1613917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2DA9B9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2）采用中华人民共和国法定计量单位。</w:t>
      </w:r>
    </w:p>
    <w:p w14:paraId="35A4AB8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3）乙方所提供的货物应符合国家有关安全、环保、卫生的规定。</w:t>
      </w:r>
    </w:p>
    <w:p w14:paraId="07D59FA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4）乙方应向甲方提交所提供货物的技术文件，包括相应的中文技术文件，如：产品目录、图纸、操作手册、使用说明、维护手册或服务指南等。上述文件应包装好随货物一同发运。</w:t>
      </w:r>
    </w:p>
    <w:p w14:paraId="5289F88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8.2 </w:t>
      </w:r>
      <w:r>
        <w:rPr>
          <w:rFonts w:hint="eastAsia" w:ascii="仿宋" w:hAnsi="仿宋" w:eastAsia="仿宋" w:cs="仿宋"/>
          <w:snapToGrid/>
          <w:color w:val="auto"/>
          <w:kern w:val="0"/>
          <w:sz w:val="24"/>
          <w:szCs w:val="20"/>
          <w:highlight w:val="none"/>
        </w:rPr>
        <w:t>保证</w:t>
      </w:r>
    </w:p>
    <w:p w14:paraId="134ADB0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采购合同专用条款】规定或乙方书面承诺（两者以较长的为准）的质量保证期内，本保证保持有效。</w:t>
      </w:r>
    </w:p>
    <w:p w14:paraId="35BCAF2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2）在质量保证期内所发现的缺陷，甲方应尽快以书面形式通知乙方。</w:t>
      </w:r>
    </w:p>
    <w:p w14:paraId="4F9DA45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3）乙方收到通知后，应在【采购合同专用条款】规定的响应时间内以合理的速度免费维修或更换有缺陷的货物或部件。</w:t>
      </w:r>
    </w:p>
    <w:p w14:paraId="06EC646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674FBFC9">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5）乙方在约定的时间内未能弥补缺陷，甲方可采取必要的补救措施，但其风险和费用将由乙方承担，甲方根据合同约定对乙方行使的其他权利不受影响。</w:t>
      </w:r>
    </w:p>
    <w:p w14:paraId="4AA194B0">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9.权利瑕疵担保</w:t>
      </w:r>
    </w:p>
    <w:p w14:paraId="5F96BDB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9.1 </w:t>
      </w:r>
      <w:r>
        <w:rPr>
          <w:rFonts w:hint="eastAsia" w:ascii="仿宋" w:hAnsi="仿宋" w:eastAsia="仿宋" w:cs="仿宋"/>
          <w:snapToGrid/>
          <w:color w:val="auto"/>
          <w:kern w:val="0"/>
          <w:sz w:val="24"/>
          <w:szCs w:val="20"/>
          <w:highlight w:val="none"/>
        </w:rPr>
        <w:t>乙方保证对其出售的货物享有合法的权利。</w:t>
      </w:r>
    </w:p>
    <w:p w14:paraId="0093D4B5">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9.2 </w:t>
      </w:r>
      <w:r>
        <w:rPr>
          <w:rFonts w:hint="eastAsia" w:ascii="仿宋" w:hAnsi="仿宋" w:eastAsia="仿宋" w:cs="仿宋"/>
          <w:snapToGrid/>
          <w:color w:val="auto"/>
          <w:kern w:val="0"/>
          <w:sz w:val="24"/>
          <w:szCs w:val="20"/>
          <w:highlight w:val="none"/>
        </w:rPr>
        <w:t>乙方保证在交付的货物上不存在抵押权等担保物权。</w:t>
      </w:r>
    </w:p>
    <w:p w14:paraId="2BE3EB7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9.3 </w:t>
      </w:r>
      <w:r>
        <w:rPr>
          <w:rFonts w:hint="eastAsia" w:ascii="仿宋" w:hAnsi="仿宋" w:eastAsia="仿宋" w:cs="仿宋"/>
          <w:snapToGrid/>
          <w:color w:val="auto"/>
          <w:kern w:val="0"/>
          <w:sz w:val="24"/>
          <w:szCs w:val="20"/>
          <w:highlight w:val="none"/>
        </w:rPr>
        <w:t>如甲方使用上述货物构成对第三人侵权的，则由乙方承担全部责任。</w:t>
      </w:r>
    </w:p>
    <w:p w14:paraId="19B26160">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10.知识产权保护</w:t>
      </w:r>
    </w:p>
    <w:p w14:paraId="5FE81A86">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10.1 </w:t>
      </w:r>
      <w:r>
        <w:rPr>
          <w:rFonts w:hint="eastAsia" w:ascii="仿宋" w:hAnsi="仿宋" w:eastAsia="仿宋" w:cs="仿宋"/>
          <w:snapToGrid/>
          <w:color w:val="auto"/>
          <w:kern w:val="0"/>
          <w:sz w:val="24"/>
          <w:szCs w:val="20"/>
          <w:highlight w:val="none"/>
        </w:rPr>
        <w:t>乙方对其所销售的货物应当享有知识产权或经权利人合法授权，保证没有侵犯任何第三人的知识产权等权利。</w:t>
      </w:r>
      <w:bookmarkStart w:id="48" w:name="_Hlk163047038"/>
      <w:r>
        <w:rPr>
          <w:rFonts w:hint="eastAsia" w:ascii="仿宋" w:hAnsi="仿宋" w:eastAsia="仿宋" w:cs="仿宋"/>
          <w:snapToGrid/>
          <w:color w:val="auto"/>
          <w:kern w:val="0"/>
          <w:sz w:val="24"/>
          <w:szCs w:val="20"/>
          <w:highlight w:val="none"/>
        </w:rPr>
        <w:t>因违反前述约定对第三人构成侵权的，应当由乙方向第三人承担法律责任；甲方依法向第三人赔偿后，有权向乙方追偿。甲方有其他损失的，乙方应当赔偿</w:t>
      </w:r>
      <w:bookmarkEnd w:id="48"/>
      <w:r>
        <w:rPr>
          <w:rFonts w:hint="eastAsia" w:ascii="仿宋" w:hAnsi="仿宋" w:eastAsia="仿宋" w:cs="仿宋"/>
          <w:snapToGrid/>
          <w:color w:val="auto"/>
          <w:kern w:val="0"/>
          <w:sz w:val="24"/>
          <w:szCs w:val="20"/>
          <w:highlight w:val="none"/>
        </w:rPr>
        <w:t>。</w:t>
      </w:r>
    </w:p>
    <w:p w14:paraId="620D2BFE">
      <w:pPr>
        <w:adjustRightInd/>
        <w:spacing w:line="440" w:lineRule="exact"/>
        <w:ind w:left="-200" w:leftChars="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11.保密义务</w:t>
      </w:r>
    </w:p>
    <w:p w14:paraId="1FDF10A9">
      <w:pPr>
        <w:adjustRightInd/>
        <w:spacing w:line="440" w:lineRule="exact"/>
        <w:ind w:left="-200" w:leftChars="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11.1 </w:t>
      </w:r>
      <w:r>
        <w:rPr>
          <w:rFonts w:hint="eastAsia" w:ascii="仿宋" w:hAnsi="仿宋" w:eastAsia="仿宋" w:cs="仿宋"/>
          <w:snapToGrid/>
          <w:color w:val="auto"/>
          <w:kern w:val="0"/>
          <w:sz w:val="24"/>
          <w:szCs w:val="20"/>
          <w:highlight w:val="none"/>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采购合同专用条款】中约定。</w:t>
      </w:r>
    </w:p>
    <w:p w14:paraId="43F9610D">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12.合同价款支付</w:t>
      </w:r>
    </w:p>
    <w:p w14:paraId="23622E9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12.1 </w:t>
      </w:r>
      <w:r>
        <w:rPr>
          <w:rFonts w:hint="eastAsia" w:ascii="仿宋" w:hAnsi="仿宋" w:eastAsia="仿宋" w:cs="仿宋"/>
          <w:snapToGrid/>
          <w:color w:val="auto"/>
          <w:kern w:val="0"/>
          <w:sz w:val="24"/>
          <w:szCs w:val="20"/>
          <w:highlight w:val="none"/>
        </w:rPr>
        <w:t>合同价款支付按照国库集中支付制度及财政管理相关规定执行。</w:t>
      </w:r>
    </w:p>
    <w:p w14:paraId="117B986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12.2 </w:t>
      </w:r>
      <w:r>
        <w:rPr>
          <w:rFonts w:hint="eastAsia" w:ascii="仿宋" w:hAnsi="仿宋" w:eastAsia="仿宋" w:cs="仿宋"/>
          <w:snapToGrid/>
          <w:color w:val="auto"/>
          <w:kern w:val="0"/>
          <w:sz w:val="24"/>
          <w:szCs w:val="20"/>
          <w:highlight w:val="none"/>
        </w:rPr>
        <w:t>对于满足合同约定支付条件的，甲方原则上应当自收到发票后</w:t>
      </w:r>
      <w:r>
        <w:rPr>
          <w:rFonts w:ascii="仿宋" w:hAnsi="仿宋" w:eastAsia="仿宋" w:cs="仿宋"/>
          <w:snapToGrid/>
          <w:color w:val="auto"/>
          <w:kern w:val="0"/>
          <w:sz w:val="24"/>
          <w:szCs w:val="20"/>
          <w:highlight w:val="none"/>
        </w:rPr>
        <w:t>7</w:t>
      </w:r>
      <w:r>
        <w:rPr>
          <w:rFonts w:hint="eastAsia" w:ascii="仿宋" w:hAnsi="仿宋" w:eastAsia="仿宋" w:cs="仿宋"/>
          <w:snapToGrid/>
          <w:color w:val="auto"/>
          <w:kern w:val="0"/>
          <w:sz w:val="24"/>
          <w:szCs w:val="20"/>
          <w:highlight w:val="none"/>
        </w:rPr>
        <w:t>个工作日内将资金支付到合同约定的乙方账户，不得以机构变动、人员更替、政策调整等为由迟延付款，不得将采购文件和合同中未规定的义务作为向乙方付款的条件。具体合同价款支付时间在【采购合同专用条款】中约定。</w:t>
      </w:r>
    </w:p>
    <w:p w14:paraId="35659445">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13.履约保证金</w:t>
      </w:r>
    </w:p>
    <w:p w14:paraId="42EF452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13.1 </w:t>
      </w:r>
      <w:r>
        <w:rPr>
          <w:rFonts w:hint="eastAsia" w:ascii="仿宋" w:hAnsi="仿宋" w:eastAsia="仿宋" w:cs="仿宋"/>
          <w:snapToGrid/>
          <w:color w:val="auto"/>
          <w:kern w:val="0"/>
          <w:sz w:val="24"/>
          <w:szCs w:val="20"/>
          <w:highlight w:val="none"/>
        </w:rPr>
        <w:t>乙方应当以支票、汇票、本票或者金融机构、担保机构出具的保函等非现金形式提交。</w:t>
      </w:r>
    </w:p>
    <w:p w14:paraId="22315FD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13.2 </w:t>
      </w:r>
      <w:r>
        <w:rPr>
          <w:rFonts w:hint="eastAsia" w:ascii="仿宋" w:hAnsi="仿宋" w:eastAsia="仿宋" w:cs="仿宋"/>
          <w:snapToGrid/>
          <w:color w:val="auto"/>
          <w:kern w:val="0"/>
          <w:sz w:val="24"/>
          <w:szCs w:val="20"/>
          <w:highlight w:val="none"/>
        </w:rPr>
        <w:t>如果乙方出现【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32CDB61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13.3 </w:t>
      </w:r>
      <w:r>
        <w:rPr>
          <w:rFonts w:hint="eastAsia" w:ascii="仿宋" w:hAnsi="仿宋" w:eastAsia="仿宋" w:cs="仿宋"/>
          <w:snapToGrid/>
          <w:color w:val="auto"/>
          <w:kern w:val="0"/>
          <w:sz w:val="24"/>
          <w:szCs w:val="20"/>
          <w:highlight w:val="none"/>
        </w:rPr>
        <w:t>甲方在项目通过验收后按照【采购合同专用条款】规定的时间内将履约保证金退还乙方；逾期退还的，乙方可要求甲方支付违约金，违约金按照【采购合同专用条款】规定支付。</w:t>
      </w:r>
    </w:p>
    <w:p w14:paraId="42193FD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14.售后服务</w:t>
      </w:r>
    </w:p>
    <w:p w14:paraId="730F5A5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14.1 </w:t>
      </w:r>
      <w:r>
        <w:rPr>
          <w:rFonts w:hint="eastAsia" w:ascii="仿宋" w:hAnsi="仿宋" w:eastAsia="仿宋" w:cs="仿宋"/>
          <w:snapToGrid/>
          <w:color w:val="auto"/>
          <w:kern w:val="0"/>
          <w:sz w:val="24"/>
          <w:szCs w:val="20"/>
          <w:highlight w:val="none"/>
        </w:rPr>
        <w:t>除项目不涉及或采购活动中明确约定无须承担外，乙方还应提供下列服务：</w:t>
      </w:r>
    </w:p>
    <w:p w14:paraId="545039C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1）货物的现场移动、安装、调试、启动监督及技术支持；</w:t>
      </w:r>
    </w:p>
    <w:p w14:paraId="2891D46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2）提供货物组装和维修所需的专用工具和辅助材料；</w:t>
      </w:r>
    </w:p>
    <w:p w14:paraId="00FB5C6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3）在【采购合同专用条款】约定的期限内对所有的货物实施运行监督、维修，但前提条件是该服务并不能免除乙方在质量保证期内所承担的义务；</w:t>
      </w:r>
    </w:p>
    <w:p w14:paraId="4E52847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4）在制造商所在地或指定现场就货物的安装、启动、运营、维护、废弃处置等对甲方操作人员进行培训；</w:t>
      </w:r>
    </w:p>
    <w:p w14:paraId="0D95D04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5）依照法律、行政法规的规定或者按照【采购合同专用条款】约定，货物在有效使用年限届满后应予回收的，乙方负有自行或者委托第三人对货物予以回收的义务；</w:t>
      </w:r>
    </w:p>
    <w:p w14:paraId="3ED811B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6）【采购合同专用条款】规定由乙方提供的其他服务。</w:t>
      </w:r>
    </w:p>
    <w:p w14:paraId="38C5B7E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14.2 </w:t>
      </w:r>
      <w:r>
        <w:rPr>
          <w:rFonts w:hint="eastAsia" w:ascii="仿宋" w:hAnsi="仿宋" w:eastAsia="仿宋" w:cs="仿宋"/>
          <w:snapToGrid/>
          <w:color w:val="auto"/>
          <w:kern w:val="0"/>
          <w:sz w:val="24"/>
          <w:szCs w:val="20"/>
          <w:highlight w:val="none"/>
        </w:rPr>
        <w:t>乙方提供的售后服务的费用已包含在合同价款中，甲方不再另行支付。</w:t>
      </w:r>
    </w:p>
    <w:p w14:paraId="576B10AF">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15.违约责任</w:t>
      </w:r>
    </w:p>
    <w:p w14:paraId="1F6AC32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15.1质量瑕疵的违约责任</w:t>
      </w:r>
    </w:p>
    <w:p w14:paraId="64FB8CF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乙方提供的产品不符合合同约定的质量标准或存在产品质量缺陷，甲方有权要求乙方根据【采购合同专用条款】要求及时修理、重作、更换，并承担由此给甲方造成的损失。</w:t>
      </w:r>
    </w:p>
    <w:p w14:paraId="75A76E5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15.2 </w:t>
      </w:r>
      <w:r>
        <w:rPr>
          <w:rFonts w:hint="eastAsia" w:ascii="仿宋" w:hAnsi="仿宋" w:eastAsia="仿宋" w:cs="仿宋"/>
          <w:snapToGrid/>
          <w:color w:val="auto"/>
          <w:kern w:val="0"/>
          <w:sz w:val="24"/>
          <w:szCs w:val="20"/>
          <w:highlight w:val="none"/>
        </w:rPr>
        <w:t>迟延交货的违约责任</w:t>
      </w:r>
    </w:p>
    <w:p w14:paraId="6B6D9BB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1）乙方应按照本合同规定的时间、地点交货和提供相关服务。在履行合同过程中，如果乙方遇到可能影响按时交货和提供服务的情形时，应及时以书面形式将迟延的事实、可</w:t>
      </w:r>
      <w:r>
        <w:rPr>
          <w:rFonts w:hint="eastAsia" w:ascii="仿宋" w:hAnsi="仿宋" w:eastAsia="仿宋" w:cs="仿宋"/>
          <w:snapToGrid/>
          <w:color w:val="auto"/>
          <w:kern w:val="0"/>
          <w:sz w:val="24"/>
          <w:szCs w:val="20"/>
          <w:highlight w:val="none"/>
        </w:rPr>
        <w:t>能迟延的期限和理由通知甲方。甲方在收到乙方通知后，应尽快对情况进行评价，并确定是否同意延长交货时间或延期提供服务。</w:t>
      </w:r>
    </w:p>
    <w:p w14:paraId="5A8630C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如果乙方没有按照合同规定的时间交货和提供相关服务，甲方有权从货款中扣除误期赔偿费而不影响合同项下的其他补救方法，赔偿费按【采购合同专用条款】规定执行。如果涉及公共利益，且赔偿金额无法弥补公共利益损失，甲方可要求继续履行或者采取其他补救措施。</w:t>
      </w:r>
    </w:p>
    <w:p w14:paraId="689B709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15.3 </w:t>
      </w:r>
      <w:r>
        <w:rPr>
          <w:rFonts w:hint="eastAsia" w:ascii="仿宋" w:hAnsi="仿宋" w:eastAsia="仿宋" w:cs="仿宋"/>
          <w:snapToGrid/>
          <w:color w:val="auto"/>
          <w:kern w:val="0"/>
          <w:sz w:val="24"/>
          <w:szCs w:val="20"/>
          <w:highlight w:val="none"/>
        </w:rPr>
        <w:t>迟延支付的违约责任</w:t>
      </w:r>
    </w:p>
    <w:p w14:paraId="2FCBC3F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甲方存在迟延支付乙方合同款项的，应当承担【采购合同专用条款】规定的逾期付款利息。</w:t>
      </w:r>
    </w:p>
    <w:p w14:paraId="4A97C43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15.4其他违约责任根据项目实际需要按【采购合同专用条款】规定执行。</w:t>
      </w:r>
    </w:p>
    <w:p w14:paraId="2BB9E651">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16.合同变更、中止与终止</w:t>
      </w:r>
    </w:p>
    <w:p w14:paraId="54B7501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16.1合同的变更</w:t>
      </w:r>
    </w:p>
    <w:p w14:paraId="4CF13D99">
      <w:pPr>
        <w:adjustRightInd/>
        <w:spacing w:line="440" w:lineRule="exact"/>
        <w:ind w:left="-199" w:leftChars="-95" w:right="-420" w:rightChars="-200" w:firstLine="259" w:firstLineChars="1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采购合同履行中，在不改变合同其他条款的前提下，甲方可以在合同价款</w:t>
      </w:r>
      <w:r>
        <w:rPr>
          <w:rFonts w:ascii="仿宋" w:hAnsi="仿宋" w:eastAsia="仿宋" w:cs="仿宋"/>
          <w:snapToGrid/>
          <w:color w:val="auto"/>
          <w:kern w:val="0"/>
          <w:sz w:val="24"/>
          <w:szCs w:val="20"/>
          <w:highlight w:val="none"/>
        </w:rPr>
        <w:t>10%的范围内追加与合同标的相同的货物，并就此与乙方协商一致后签订补充协议。</w:t>
      </w:r>
    </w:p>
    <w:p w14:paraId="478ABD0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16.2合同的中止</w:t>
      </w:r>
    </w:p>
    <w:p w14:paraId="41F5F39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1）合同履行过程中因供应商就采购文件、采购过程或结果提起投诉的，甲方认为有必要的，可以中止合同的履行。</w:t>
      </w:r>
    </w:p>
    <w:p w14:paraId="3DC1831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5048C0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3）乙方分立、合并或者变更住所的，应当及时以书面形式告知甲方。乙方没有及时告知甲方，致使合同履行发生困难的，甲方可以中止合同履行并要求乙方承担由此给甲方造成的损失。</w:t>
      </w:r>
    </w:p>
    <w:p w14:paraId="5E8E8C2C">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4）甲方不得以行政区划调整、政府换届、机构或者职能调整以及相关责任人更替为由中止合同。</w:t>
      </w:r>
    </w:p>
    <w:p w14:paraId="2B2A317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16.3合同的终止</w:t>
      </w:r>
    </w:p>
    <w:p w14:paraId="50AAE3E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1）合同因有效期限届满而终止；</w:t>
      </w:r>
    </w:p>
    <w:p w14:paraId="57A8880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2）乙方未按合同约定履行，构成根本性违约的，甲方有权终止合同，并追究乙方的违约责任。</w:t>
      </w:r>
    </w:p>
    <w:p w14:paraId="58BDFB8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16.4 </w:t>
      </w:r>
      <w:r>
        <w:rPr>
          <w:rFonts w:hint="eastAsia" w:ascii="仿宋" w:hAnsi="仿宋" w:eastAsia="仿宋" w:cs="仿宋"/>
          <w:snapToGrid/>
          <w:color w:val="auto"/>
          <w:kern w:val="0"/>
          <w:sz w:val="24"/>
          <w:szCs w:val="20"/>
          <w:highlight w:val="none"/>
        </w:rPr>
        <w:t>涉及国家利益、社会公共利益的情形</w:t>
      </w:r>
    </w:p>
    <w:p w14:paraId="6073941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采购合同继续履行将损害国家利益和社会公共利益的，双方当事人应当变更、中止或者终止合同。有过错的一方应当承担赔偿责任，双方都有过错的，各自承担相应的责任。</w:t>
      </w:r>
    </w:p>
    <w:p w14:paraId="72C74E06">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17.合同分包</w:t>
      </w:r>
    </w:p>
    <w:p w14:paraId="344B952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17.1 </w:t>
      </w:r>
      <w:r>
        <w:rPr>
          <w:rFonts w:hint="eastAsia" w:ascii="仿宋" w:hAnsi="仿宋" w:eastAsia="仿宋" w:cs="仿宋"/>
          <w:snapToGrid/>
          <w:color w:val="auto"/>
          <w:kern w:val="0"/>
          <w:sz w:val="24"/>
          <w:szCs w:val="20"/>
          <w:highlight w:val="none"/>
        </w:rPr>
        <w:t>乙方不得将合同转包给其他供应商。涉及合同分包的，乙方应根据采购文件和投标（响应）文件规定进行合同分包。</w:t>
      </w:r>
    </w:p>
    <w:p w14:paraId="539CFE5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17.2 </w:t>
      </w:r>
      <w:r>
        <w:rPr>
          <w:rFonts w:hint="eastAsia" w:ascii="仿宋" w:hAnsi="仿宋" w:eastAsia="仿宋" w:cs="仿宋"/>
          <w:snapToGrid/>
          <w:color w:val="auto"/>
          <w:kern w:val="0"/>
          <w:sz w:val="24"/>
          <w:szCs w:val="20"/>
          <w:highlight w:val="none"/>
        </w:rPr>
        <w:t>乙方执行采购政策向中小企业依法分包的，乙方应当按采购文件和投标（响应）文件签订分包意向协议，分包意向协议属于本合同组成部分。</w:t>
      </w:r>
    </w:p>
    <w:p w14:paraId="4F8048FC">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18.不可抗力</w:t>
      </w:r>
    </w:p>
    <w:p w14:paraId="3664B4A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18.1 </w:t>
      </w:r>
      <w:r>
        <w:rPr>
          <w:rFonts w:hint="eastAsia" w:ascii="仿宋" w:hAnsi="仿宋" w:eastAsia="仿宋" w:cs="仿宋"/>
          <w:snapToGrid/>
          <w:color w:val="auto"/>
          <w:kern w:val="0"/>
          <w:sz w:val="24"/>
          <w:szCs w:val="20"/>
          <w:highlight w:val="none"/>
        </w:rPr>
        <w:t>不可抗力是指合同双方不能预见、不能避免且不能克服的客观情况。</w:t>
      </w:r>
    </w:p>
    <w:p w14:paraId="541D346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18.2 </w:t>
      </w:r>
      <w:r>
        <w:rPr>
          <w:rFonts w:hint="eastAsia" w:ascii="仿宋" w:hAnsi="仿宋" w:eastAsia="仿宋" w:cs="仿宋"/>
          <w:snapToGrid/>
          <w:color w:val="auto"/>
          <w:kern w:val="0"/>
          <w:sz w:val="24"/>
          <w:szCs w:val="20"/>
          <w:highlight w:val="none"/>
        </w:rPr>
        <w:t>任何一方对由于不可抗力造成的部分或全部不能履行合同不承担违约责任。但迟延履行后发生不可抗力的，不能免除责任。</w:t>
      </w:r>
    </w:p>
    <w:p w14:paraId="6ADD50B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18.3 </w:t>
      </w:r>
      <w:r>
        <w:rPr>
          <w:rFonts w:hint="eastAsia" w:ascii="仿宋" w:hAnsi="仿宋" w:eastAsia="仿宋" w:cs="仿宋"/>
          <w:snapToGrid/>
          <w:color w:val="auto"/>
          <w:kern w:val="0"/>
          <w:sz w:val="24"/>
          <w:szCs w:val="20"/>
          <w:highlight w:val="none"/>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F083EA1">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19.解决争议的方法</w:t>
      </w:r>
    </w:p>
    <w:p w14:paraId="04F460B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19.1 </w:t>
      </w:r>
      <w:r>
        <w:rPr>
          <w:rFonts w:hint="eastAsia" w:ascii="仿宋" w:hAnsi="仿宋" w:eastAsia="仿宋" w:cs="仿宋"/>
          <w:snapToGrid/>
          <w:color w:val="auto"/>
          <w:kern w:val="0"/>
          <w:sz w:val="24"/>
          <w:szCs w:val="20"/>
          <w:highlight w:val="none"/>
        </w:rPr>
        <w:t>因本合同及合同有关事项发生的争议，由甲乙双方友好协商解决。协商不成时，可以向有关组织申请调解。合同一方或双方不愿调解或调解不成的，可以通过仲裁的方式解决争议，将争议提交绍兴仲裁委员会仲裁。</w:t>
      </w:r>
    </w:p>
    <w:p w14:paraId="76D51B6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19.2 如</w:t>
      </w:r>
      <w:r>
        <w:rPr>
          <w:rFonts w:hint="eastAsia" w:ascii="仿宋" w:hAnsi="仿宋" w:eastAsia="仿宋" w:cs="仿宋"/>
          <w:snapToGrid/>
          <w:color w:val="auto"/>
          <w:kern w:val="0"/>
          <w:sz w:val="24"/>
          <w:szCs w:val="20"/>
          <w:highlight w:val="none"/>
        </w:rPr>
        <w:t>甲乙双方有争议的事项不影响合同其他部分的履行，在争议解决期间，合同其他部分应当继续履行。</w:t>
      </w:r>
    </w:p>
    <w:p w14:paraId="0E7CD1C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20.采购政策</w:t>
      </w:r>
    </w:p>
    <w:p w14:paraId="7DFDEF2D">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20.1 </w:t>
      </w:r>
      <w:r>
        <w:rPr>
          <w:rFonts w:hint="eastAsia" w:ascii="仿宋" w:hAnsi="仿宋" w:eastAsia="仿宋" w:cs="仿宋"/>
          <w:snapToGrid/>
          <w:color w:val="auto"/>
          <w:kern w:val="0"/>
          <w:sz w:val="24"/>
          <w:szCs w:val="20"/>
          <w:highlight w:val="none"/>
          <w:lang w:val="en-GB"/>
        </w:rPr>
        <w:t>本合同应当按照规定执行采购政策。</w:t>
      </w:r>
    </w:p>
    <w:p w14:paraId="074346D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20.2 </w:t>
      </w:r>
      <w:r>
        <w:rPr>
          <w:rFonts w:hint="eastAsia" w:ascii="仿宋" w:hAnsi="仿宋" w:eastAsia="仿宋" w:cs="仿宋"/>
          <w:snapToGrid/>
          <w:color w:val="auto"/>
          <w:kern w:val="0"/>
          <w:sz w:val="24"/>
          <w:szCs w:val="20"/>
          <w:highlight w:val="none"/>
        </w:rPr>
        <w:t>本合同依法执行采购政策的方式和内容，属于合同履约验收的范围。甲乙双方</w:t>
      </w:r>
      <w:r>
        <w:rPr>
          <w:rFonts w:hint="eastAsia" w:ascii="仿宋" w:hAnsi="仿宋" w:eastAsia="仿宋" w:cs="仿宋"/>
          <w:snapToGrid/>
          <w:color w:val="auto"/>
          <w:kern w:val="0"/>
          <w:sz w:val="24"/>
          <w:szCs w:val="20"/>
          <w:highlight w:val="none"/>
          <w:lang w:val="en-GB"/>
        </w:rPr>
        <w:t>未按规定要求执行采购政策造成损失的</w:t>
      </w:r>
      <w:r>
        <w:rPr>
          <w:rFonts w:hint="eastAsia" w:ascii="仿宋" w:hAnsi="仿宋" w:eastAsia="仿宋" w:cs="仿宋"/>
          <w:snapToGrid/>
          <w:color w:val="auto"/>
          <w:kern w:val="0"/>
          <w:sz w:val="24"/>
          <w:szCs w:val="20"/>
          <w:highlight w:val="none"/>
        </w:rPr>
        <w:t>，有过错的一方应当承担赔偿责任，双方都有过错的，各自承担相应的责任。</w:t>
      </w:r>
    </w:p>
    <w:p w14:paraId="796AB20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20.3 </w:t>
      </w:r>
      <w:r>
        <w:rPr>
          <w:rFonts w:hint="eastAsia" w:ascii="仿宋" w:hAnsi="仿宋" w:eastAsia="仿宋" w:cs="仿宋"/>
          <w:snapToGrid/>
          <w:color w:val="auto"/>
          <w:kern w:val="0"/>
          <w:sz w:val="24"/>
          <w:szCs w:val="20"/>
          <w:highlight w:val="none"/>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952B44B">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21.法律适用</w:t>
      </w:r>
    </w:p>
    <w:p w14:paraId="2ACCED0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21.1 </w:t>
      </w:r>
      <w:r>
        <w:rPr>
          <w:rFonts w:hint="eastAsia" w:ascii="仿宋" w:hAnsi="仿宋" w:eastAsia="仿宋" w:cs="仿宋"/>
          <w:snapToGrid/>
          <w:color w:val="auto"/>
          <w:kern w:val="0"/>
          <w:sz w:val="24"/>
          <w:szCs w:val="20"/>
          <w:highlight w:val="none"/>
        </w:rPr>
        <w:t>本合同的订立、生效、解释、履行及与本合同有关的争议解决，均适用法律、行政法规。</w:t>
      </w:r>
    </w:p>
    <w:p w14:paraId="1BCFD1B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21.2 </w:t>
      </w:r>
      <w:r>
        <w:rPr>
          <w:rFonts w:hint="eastAsia" w:ascii="仿宋" w:hAnsi="仿宋" w:eastAsia="仿宋" w:cs="仿宋"/>
          <w:snapToGrid/>
          <w:color w:val="auto"/>
          <w:kern w:val="0"/>
          <w:sz w:val="24"/>
          <w:szCs w:val="20"/>
          <w:highlight w:val="none"/>
        </w:rPr>
        <w:t>本合同条款与法律、行政法规的强制性规定不一致的，双方当事人应按照法律、行政法规的强制性规定修改本合同的相关条款。</w:t>
      </w:r>
    </w:p>
    <w:p w14:paraId="449E2F5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22.通知</w:t>
      </w:r>
    </w:p>
    <w:p w14:paraId="74C4113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22.1本合同任何一方向对方发出的通知、信件、数据电文等，应当发送至本合同第一部分《采购合同协议书》所约定的通讯地址、联系人、联系电话或电子邮箱。</w:t>
      </w:r>
    </w:p>
    <w:p w14:paraId="67A1B9C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22.2一方当事人变更名称、住所、联系人、联系电话或电子邮箱等信息的，应当在变更后3日内及时书面通知对方，对方实际收到变更通知前的送达仍为有效送达。</w:t>
      </w:r>
    </w:p>
    <w:p w14:paraId="448F4B53">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22.3本合同一方给另一方的通知均应采用书面形式，传真或快递送到本合同中规定的对方的地址和办理签收手续。</w:t>
      </w:r>
    </w:p>
    <w:p w14:paraId="7B5D89C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22.4通知以送达之日或通知书中规定的生效之日起生效，两者中以较迟之日为准。</w:t>
      </w:r>
    </w:p>
    <w:p w14:paraId="59EBBA4D">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23.合同未尽事项</w:t>
      </w:r>
    </w:p>
    <w:p w14:paraId="5BC26753">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23.1合同未尽事项见【采购合同专用条款】。</w:t>
      </w:r>
    </w:p>
    <w:p w14:paraId="3AB1340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23.2 合同附件与合同正文具有同等的法律效力。</w:t>
      </w:r>
      <w:bookmarkStart w:id="49" w:name="_Toc20313"/>
    </w:p>
    <w:p w14:paraId="1A2476F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04D739BF">
      <w:pPr>
        <w:adjustRightInd/>
        <w:spacing w:line="440" w:lineRule="exact"/>
        <w:ind w:left="-420" w:leftChars="-200" w:right="-420" w:rightChars="-200" w:firstLine="482" w:firstLineChars="200"/>
        <w:jc w:val="center"/>
        <w:rPr>
          <w:rFonts w:ascii="仿宋" w:hAnsi="仿宋" w:eastAsia="仿宋" w:cs="仿宋"/>
          <w:b/>
          <w:bCs/>
          <w:color w:val="auto"/>
          <w:kern w:val="0"/>
          <w:sz w:val="24"/>
          <w:szCs w:val="20"/>
          <w:highlight w:val="none"/>
        </w:rPr>
      </w:pPr>
      <w:r>
        <w:rPr>
          <w:rFonts w:hint="eastAsia" w:ascii="仿宋" w:hAnsi="仿宋" w:eastAsia="仿宋" w:cs="仿宋"/>
          <w:b/>
          <w:bCs/>
          <w:snapToGrid/>
          <w:color w:val="auto"/>
          <w:kern w:val="0"/>
          <w:sz w:val="24"/>
          <w:szCs w:val="20"/>
          <w:highlight w:val="none"/>
        </w:rPr>
        <w:t>第三节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采购合同专用条款</w:t>
      </w:r>
      <w:bookmarkEnd w:id="49"/>
    </w:p>
    <w:tbl>
      <w:tblPr>
        <w:tblStyle w:val="62"/>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87"/>
        <w:gridCol w:w="1857"/>
        <w:gridCol w:w="4875"/>
      </w:tblGrid>
      <w:tr w14:paraId="1FCAB1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C5D1CF2">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第二节</w:t>
            </w:r>
          </w:p>
          <w:p w14:paraId="77C501D3">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1.2（6）项</w:t>
            </w:r>
          </w:p>
        </w:tc>
        <w:tc>
          <w:tcPr>
            <w:tcW w:w="1857" w:type="dxa"/>
            <w:noWrap/>
            <w:vAlign w:val="center"/>
          </w:tcPr>
          <w:p w14:paraId="6339FD1D">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联合体具体要求</w:t>
            </w:r>
          </w:p>
        </w:tc>
        <w:tc>
          <w:tcPr>
            <w:tcW w:w="4875" w:type="dxa"/>
            <w:noWrap/>
            <w:vAlign w:val="center"/>
          </w:tcPr>
          <w:p w14:paraId="1CC66B4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8EC0C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787" w:type="dxa"/>
            <w:noWrap/>
            <w:vAlign w:val="center"/>
          </w:tcPr>
          <w:p w14:paraId="7CFC281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40230A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1.2（7）项</w:t>
            </w:r>
          </w:p>
        </w:tc>
        <w:tc>
          <w:tcPr>
            <w:tcW w:w="1857" w:type="dxa"/>
            <w:noWrap/>
            <w:vAlign w:val="center"/>
          </w:tcPr>
          <w:p w14:paraId="4BEB64C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其他术语解释</w:t>
            </w:r>
          </w:p>
        </w:tc>
        <w:tc>
          <w:tcPr>
            <w:tcW w:w="4875" w:type="dxa"/>
            <w:noWrap/>
            <w:vAlign w:val="center"/>
          </w:tcPr>
          <w:p w14:paraId="3B15BD5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8BF69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B8933C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C35D6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4.4款</w:t>
            </w:r>
          </w:p>
        </w:tc>
        <w:tc>
          <w:tcPr>
            <w:tcW w:w="1857" w:type="dxa"/>
            <w:noWrap/>
            <w:vAlign w:val="center"/>
          </w:tcPr>
          <w:p w14:paraId="7F40E89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履约验收中甲方</w:t>
            </w:r>
          </w:p>
          <w:p w14:paraId="729FE4B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提出异议或作</w:t>
            </w:r>
          </w:p>
          <w:p w14:paraId="4F31A1B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出说明的期限</w:t>
            </w:r>
          </w:p>
        </w:tc>
        <w:tc>
          <w:tcPr>
            <w:tcW w:w="4875" w:type="dxa"/>
            <w:noWrap/>
            <w:vAlign w:val="center"/>
          </w:tcPr>
          <w:p w14:paraId="0110101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981A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41E626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A91180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4.6款</w:t>
            </w:r>
          </w:p>
        </w:tc>
        <w:tc>
          <w:tcPr>
            <w:tcW w:w="1857" w:type="dxa"/>
            <w:noWrap/>
            <w:vAlign w:val="center"/>
          </w:tcPr>
          <w:p w14:paraId="36FA95D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约定甲方承担的</w:t>
            </w:r>
          </w:p>
          <w:p w14:paraId="643B74D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noWrap/>
            <w:vAlign w:val="center"/>
          </w:tcPr>
          <w:p w14:paraId="54E0428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3AF01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D7DC5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1D23B3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5.4款</w:t>
            </w:r>
          </w:p>
        </w:tc>
        <w:tc>
          <w:tcPr>
            <w:tcW w:w="1857" w:type="dxa"/>
            <w:noWrap/>
            <w:vAlign w:val="center"/>
          </w:tcPr>
          <w:p w14:paraId="20C62F2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约定乙方承担的</w:t>
            </w:r>
          </w:p>
          <w:p w14:paraId="0E31AF9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noWrap/>
            <w:vAlign w:val="center"/>
          </w:tcPr>
          <w:p w14:paraId="320F97B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B53B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14311B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CB44E3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6.1款</w:t>
            </w:r>
          </w:p>
        </w:tc>
        <w:tc>
          <w:tcPr>
            <w:tcW w:w="1857" w:type="dxa"/>
            <w:noWrap/>
            <w:vAlign w:val="center"/>
          </w:tcPr>
          <w:p w14:paraId="5748B2F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履行合同义务</w:t>
            </w:r>
          </w:p>
          <w:p w14:paraId="3DEFD05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的顺序</w:t>
            </w:r>
          </w:p>
        </w:tc>
        <w:tc>
          <w:tcPr>
            <w:tcW w:w="4875" w:type="dxa"/>
            <w:noWrap/>
            <w:vAlign w:val="center"/>
          </w:tcPr>
          <w:p w14:paraId="36EB4EE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65152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restart"/>
            <w:noWrap/>
            <w:vAlign w:val="center"/>
          </w:tcPr>
          <w:p w14:paraId="14BF76F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7A1522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7.1款</w:t>
            </w:r>
          </w:p>
        </w:tc>
        <w:tc>
          <w:tcPr>
            <w:tcW w:w="1857" w:type="dxa"/>
            <w:noWrap/>
            <w:vAlign w:val="center"/>
          </w:tcPr>
          <w:p w14:paraId="0D9B3B5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包装特殊要求</w:t>
            </w:r>
          </w:p>
        </w:tc>
        <w:tc>
          <w:tcPr>
            <w:tcW w:w="4875" w:type="dxa"/>
            <w:noWrap/>
            <w:vAlign w:val="center"/>
          </w:tcPr>
          <w:p w14:paraId="3E4CF9C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8A737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continue"/>
            <w:noWrap/>
            <w:vAlign w:val="center"/>
          </w:tcPr>
          <w:p w14:paraId="787711F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857" w:type="dxa"/>
            <w:noWrap/>
            <w:vAlign w:val="center"/>
          </w:tcPr>
          <w:p w14:paraId="58E93ED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指定现场</w:t>
            </w:r>
          </w:p>
        </w:tc>
        <w:tc>
          <w:tcPr>
            <w:tcW w:w="4875" w:type="dxa"/>
            <w:noWrap/>
            <w:vAlign w:val="center"/>
          </w:tcPr>
          <w:p w14:paraId="3B3A50D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C4A40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787" w:type="dxa"/>
            <w:noWrap/>
            <w:vAlign w:val="center"/>
          </w:tcPr>
          <w:p w14:paraId="3261F62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D7B837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7.2款</w:t>
            </w:r>
          </w:p>
        </w:tc>
        <w:tc>
          <w:tcPr>
            <w:tcW w:w="1857" w:type="dxa"/>
            <w:noWrap/>
            <w:vAlign w:val="center"/>
          </w:tcPr>
          <w:p w14:paraId="016DD09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运输特殊要求</w:t>
            </w:r>
          </w:p>
        </w:tc>
        <w:tc>
          <w:tcPr>
            <w:tcW w:w="4875" w:type="dxa"/>
            <w:noWrap/>
            <w:vAlign w:val="center"/>
          </w:tcPr>
          <w:p w14:paraId="5DC80B5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3B5A3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noWrap/>
            <w:vAlign w:val="center"/>
          </w:tcPr>
          <w:p w14:paraId="7EB5F1C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DB8AED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7.3款</w:t>
            </w:r>
          </w:p>
        </w:tc>
        <w:tc>
          <w:tcPr>
            <w:tcW w:w="1857" w:type="dxa"/>
            <w:noWrap/>
            <w:vAlign w:val="center"/>
          </w:tcPr>
          <w:p w14:paraId="656A54D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保险要求</w:t>
            </w:r>
          </w:p>
        </w:tc>
        <w:tc>
          <w:tcPr>
            <w:tcW w:w="4875" w:type="dxa"/>
            <w:noWrap/>
            <w:vAlign w:val="center"/>
          </w:tcPr>
          <w:p w14:paraId="60F8FAF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5F6D1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8F8245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3D4EBE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8.2（1）项</w:t>
            </w:r>
          </w:p>
        </w:tc>
        <w:tc>
          <w:tcPr>
            <w:tcW w:w="1857" w:type="dxa"/>
            <w:noWrap/>
            <w:vAlign w:val="center"/>
          </w:tcPr>
          <w:p w14:paraId="1AF259C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质量保证期</w:t>
            </w:r>
          </w:p>
        </w:tc>
        <w:tc>
          <w:tcPr>
            <w:tcW w:w="4875" w:type="dxa"/>
            <w:noWrap/>
            <w:vAlign w:val="center"/>
          </w:tcPr>
          <w:p w14:paraId="336BA6B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35A6F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24A7F8F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EE042D6">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8.2（3）项</w:t>
            </w:r>
          </w:p>
        </w:tc>
        <w:tc>
          <w:tcPr>
            <w:tcW w:w="1857" w:type="dxa"/>
            <w:noWrap/>
            <w:vAlign w:val="center"/>
          </w:tcPr>
          <w:p w14:paraId="48A9444C">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货物质量缺陷</w:t>
            </w:r>
          </w:p>
          <w:p w14:paraId="5574EA77">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响应时间</w:t>
            </w:r>
          </w:p>
        </w:tc>
        <w:tc>
          <w:tcPr>
            <w:tcW w:w="4875" w:type="dxa"/>
            <w:noWrap/>
            <w:vAlign w:val="center"/>
          </w:tcPr>
          <w:p w14:paraId="50B1A6F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B79B0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0A5658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BEB6FC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11.1款</w:t>
            </w:r>
          </w:p>
        </w:tc>
        <w:tc>
          <w:tcPr>
            <w:tcW w:w="1857" w:type="dxa"/>
            <w:noWrap/>
            <w:vAlign w:val="center"/>
          </w:tcPr>
          <w:p w14:paraId="0023C76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其他应当保密</w:t>
            </w:r>
          </w:p>
          <w:p w14:paraId="7DDF17B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的信息</w:t>
            </w:r>
          </w:p>
        </w:tc>
        <w:tc>
          <w:tcPr>
            <w:tcW w:w="4875" w:type="dxa"/>
            <w:noWrap/>
            <w:vAlign w:val="center"/>
          </w:tcPr>
          <w:p w14:paraId="5E79A78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4CC5A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3DFE055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E6CFB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12.2款</w:t>
            </w:r>
          </w:p>
        </w:tc>
        <w:tc>
          <w:tcPr>
            <w:tcW w:w="1857" w:type="dxa"/>
            <w:noWrap/>
            <w:vAlign w:val="center"/>
          </w:tcPr>
          <w:p w14:paraId="6319259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合同价款支付</w:t>
            </w:r>
          </w:p>
          <w:p w14:paraId="6627A20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w:t>
            </w:r>
          </w:p>
        </w:tc>
        <w:tc>
          <w:tcPr>
            <w:tcW w:w="4875" w:type="dxa"/>
            <w:noWrap/>
            <w:vAlign w:val="center"/>
          </w:tcPr>
          <w:p w14:paraId="3D94827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80360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5BFC89C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246D31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13.2款</w:t>
            </w:r>
          </w:p>
        </w:tc>
        <w:tc>
          <w:tcPr>
            <w:tcW w:w="1857" w:type="dxa"/>
            <w:noWrap/>
            <w:vAlign w:val="center"/>
          </w:tcPr>
          <w:p w14:paraId="3DDC357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w:t>
            </w:r>
          </w:p>
          <w:p w14:paraId="6B1D45B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不予退还的情形</w:t>
            </w:r>
          </w:p>
        </w:tc>
        <w:tc>
          <w:tcPr>
            <w:tcW w:w="4875" w:type="dxa"/>
            <w:noWrap/>
            <w:vAlign w:val="center"/>
          </w:tcPr>
          <w:p w14:paraId="26746F5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BBB9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821EC3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E846D4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13.3款</w:t>
            </w:r>
          </w:p>
        </w:tc>
        <w:tc>
          <w:tcPr>
            <w:tcW w:w="1857" w:type="dxa"/>
            <w:noWrap/>
            <w:vAlign w:val="center"/>
          </w:tcPr>
          <w:p w14:paraId="0C223E6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履约保证金退还</w:t>
            </w:r>
          </w:p>
          <w:p w14:paraId="6E7CF8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时间及逾期退还</w:t>
            </w:r>
          </w:p>
          <w:p w14:paraId="0997C246">
            <w:pPr>
              <w:adjustRightInd/>
              <w:spacing w:line="440" w:lineRule="exact"/>
              <w:ind w:left="0" w:leftChars="0" w:right="-420" w:rightChars="-200" w:firstLine="0" w:firstLineChars="0"/>
              <w:rPr>
                <w:rFonts w:ascii="仿宋" w:hAnsi="仿宋" w:cs="仿宋"/>
                <w:color w:val="auto"/>
                <w:kern w:val="0"/>
                <w:sz w:val="24"/>
                <w:szCs w:val="20"/>
                <w:highlight w:val="none"/>
              </w:rPr>
            </w:pPr>
            <w:r>
              <w:rPr>
                <w:rFonts w:hint="eastAsia" w:ascii="仿宋" w:hAnsi="仿宋" w:eastAsia="仿宋" w:cs="仿宋"/>
                <w:snapToGrid/>
                <w:color w:val="auto"/>
                <w:kern w:val="0"/>
                <w:sz w:val="24"/>
                <w:szCs w:val="20"/>
                <w:highlight w:val="none"/>
              </w:rPr>
              <w:t>的违约金</w:t>
            </w:r>
          </w:p>
        </w:tc>
        <w:tc>
          <w:tcPr>
            <w:tcW w:w="4875" w:type="dxa"/>
            <w:noWrap/>
            <w:vAlign w:val="center"/>
          </w:tcPr>
          <w:p w14:paraId="2F9B93F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6F7E0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4F80B5B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3DDF44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14.1（3）项</w:t>
            </w:r>
          </w:p>
        </w:tc>
        <w:tc>
          <w:tcPr>
            <w:tcW w:w="1857" w:type="dxa"/>
            <w:noWrap/>
            <w:vAlign w:val="center"/>
          </w:tcPr>
          <w:p w14:paraId="28872FE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运行监督、</w:t>
            </w:r>
          </w:p>
          <w:p w14:paraId="35E30E3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维修期限</w:t>
            </w:r>
          </w:p>
        </w:tc>
        <w:tc>
          <w:tcPr>
            <w:tcW w:w="4875" w:type="dxa"/>
            <w:noWrap/>
            <w:vAlign w:val="center"/>
          </w:tcPr>
          <w:p w14:paraId="4192334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tc>
      </w:tr>
      <w:tr w14:paraId="64A97C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208AF8F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8C07A4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14.1（5）项</w:t>
            </w:r>
          </w:p>
        </w:tc>
        <w:tc>
          <w:tcPr>
            <w:tcW w:w="1857" w:type="dxa"/>
            <w:noWrap/>
            <w:vAlign w:val="center"/>
          </w:tcPr>
          <w:p w14:paraId="4587A60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货物回收的约定</w:t>
            </w:r>
          </w:p>
        </w:tc>
        <w:tc>
          <w:tcPr>
            <w:tcW w:w="4875" w:type="dxa"/>
            <w:noWrap/>
            <w:vAlign w:val="center"/>
          </w:tcPr>
          <w:p w14:paraId="27AAA5D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012F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6E0A7EF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DAB151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14.1（6）项</w:t>
            </w:r>
          </w:p>
        </w:tc>
        <w:tc>
          <w:tcPr>
            <w:tcW w:w="1857" w:type="dxa"/>
            <w:noWrap/>
            <w:vAlign w:val="center"/>
          </w:tcPr>
          <w:p w14:paraId="0459507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乙方提供的其他</w:t>
            </w:r>
          </w:p>
          <w:p w14:paraId="0C306FE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服务</w:t>
            </w:r>
          </w:p>
        </w:tc>
        <w:tc>
          <w:tcPr>
            <w:tcW w:w="4875" w:type="dxa"/>
            <w:noWrap/>
            <w:vAlign w:val="center"/>
          </w:tcPr>
          <w:p w14:paraId="69F3DF8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98A9C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D6AB5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E11BAF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15.1款</w:t>
            </w:r>
          </w:p>
        </w:tc>
        <w:tc>
          <w:tcPr>
            <w:tcW w:w="1857" w:type="dxa"/>
            <w:noWrap/>
            <w:vAlign w:val="center"/>
          </w:tcPr>
          <w:p w14:paraId="2C0D53C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修理、重作、更</w:t>
            </w:r>
          </w:p>
          <w:p w14:paraId="0716016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换相关具体规定</w:t>
            </w:r>
          </w:p>
        </w:tc>
        <w:tc>
          <w:tcPr>
            <w:tcW w:w="4875" w:type="dxa"/>
            <w:noWrap/>
            <w:vAlign w:val="center"/>
          </w:tcPr>
          <w:p w14:paraId="6DC772D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2F3FE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725CC7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36F0A4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15.2（2）项</w:t>
            </w:r>
          </w:p>
        </w:tc>
        <w:tc>
          <w:tcPr>
            <w:tcW w:w="1857" w:type="dxa"/>
            <w:noWrap/>
            <w:vAlign w:val="center"/>
          </w:tcPr>
          <w:p w14:paraId="6545E9A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迟延交货赔偿费</w:t>
            </w:r>
          </w:p>
        </w:tc>
        <w:tc>
          <w:tcPr>
            <w:tcW w:w="4875" w:type="dxa"/>
            <w:noWrap/>
            <w:vAlign w:val="center"/>
          </w:tcPr>
          <w:p w14:paraId="0141964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DD825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1E4522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2F3846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15.3款</w:t>
            </w:r>
          </w:p>
        </w:tc>
        <w:tc>
          <w:tcPr>
            <w:tcW w:w="1857" w:type="dxa"/>
            <w:noWrap/>
            <w:vAlign w:val="center"/>
          </w:tcPr>
          <w:p w14:paraId="601C376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逾期付款利息</w:t>
            </w:r>
          </w:p>
        </w:tc>
        <w:tc>
          <w:tcPr>
            <w:tcW w:w="4875" w:type="dxa"/>
            <w:noWrap/>
            <w:vAlign w:val="center"/>
          </w:tcPr>
          <w:p w14:paraId="2F91CA1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68354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87" w:type="dxa"/>
            <w:tcBorders>
              <w:bottom w:val="single" w:color="auto" w:sz="2" w:space="0"/>
              <w:right w:val="single" w:color="auto" w:sz="2" w:space="0"/>
            </w:tcBorders>
            <w:noWrap/>
            <w:vAlign w:val="center"/>
          </w:tcPr>
          <w:p w14:paraId="1900E59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264EC3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15.4款</w:t>
            </w:r>
          </w:p>
        </w:tc>
        <w:tc>
          <w:tcPr>
            <w:tcW w:w="1857" w:type="dxa"/>
            <w:tcBorders>
              <w:left w:val="single" w:color="auto" w:sz="2" w:space="0"/>
              <w:bottom w:val="single" w:color="auto" w:sz="2" w:space="0"/>
              <w:right w:val="single" w:color="auto" w:sz="2" w:space="0"/>
            </w:tcBorders>
            <w:noWrap/>
            <w:vAlign w:val="center"/>
          </w:tcPr>
          <w:p w14:paraId="1D0AA8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其他违约责任</w:t>
            </w:r>
          </w:p>
        </w:tc>
        <w:tc>
          <w:tcPr>
            <w:tcW w:w="4875" w:type="dxa"/>
            <w:tcBorders>
              <w:left w:val="single" w:color="auto" w:sz="2" w:space="0"/>
              <w:bottom w:val="single" w:color="auto" w:sz="2" w:space="0"/>
            </w:tcBorders>
            <w:noWrap/>
            <w:vAlign w:val="center"/>
          </w:tcPr>
          <w:p w14:paraId="05B084E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3A63C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87" w:type="dxa"/>
            <w:tcBorders>
              <w:top w:val="single" w:color="auto" w:sz="2" w:space="0"/>
              <w:right w:val="single" w:color="auto" w:sz="2" w:space="0"/>
            </w:tcBorders>
            <w:noWrap/>
            <w:vAlign w:val="center"/>
          </w:tcPr>
          <w:p w14:paraId="3F5C1BF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032D3B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19.1</w:t>
            </w:r>
            <w:r>
              <w:rPr>
                <w:rFonts w:hint="eastAsia" w:ascii="仿宋" w:hAnsi="仿宋" w:eastAsia="仿宋" w:cs="仿宋"/>
                <w:snapToGrid/>
                <w:color w:val="auto"/>
                <w:kern w:val="0"/>
                <w:sz w:val="24"/>
                <w:szCs w:val="20"/>
                <w:highlight w:val="none"/>
              </w:rPr>
              <w:t>款</w:t>
            </w:r>
          </w:p>
        </w:tc>
        <w:tc>
          <w:tcPr>
            <w:tcW w:w="1857" w:type="dxa"/>
            <w:tcBorders>
              <w:top w:val="single" w:color="auto" w:sz="2" w:space="0"/>
              <w:left w:val="single" w:color="auto" w:sz="2" w:space="0"/>
              <w:right w:val="single" w:color="auto" w:sz="2" w:space="0"/>
            </w:tcBorders>
            <w:noWrap/>
            <w:vAlign w:val="center"/>
          </w:tcPr>
          <w:p w14:paraId="0EB0024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解决争议的方法</w:t>
            </w:r>
          </w:p>
        </w:tc>
        <w:tc>
          <w:tcPr>
            <w:tcW w:w="4875" w:type="dxa"/>
            <w:tcBorders>
              <w:top w:val="single" w:color="auto" w:sz="2" w:space="0"/>
              <w:left w:val="single" w:color="auto" w:sz="2" w:space="0"/>
            </w:tcBorders>
            <w:noWrap/>
            <w:vAlign w:val="center"/>
          </w:tcPr>
          <w:p w14:paraId="50EFB9C4">
            <w:pP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双方当事人均可通过和解或者调解解决；不</w:t>
            </w:r>
          </w:p>
          <w:p w14:paraId="1A7692E8">
            <w:pP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愿和解、调解或者和解、调解不成的，将争</w:t>
            </w:r>
          </w:p>
          <w:p w14:paraId="7320817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2"/>
                <w:sz w:val="24"/>
                <w:szCs w:val="24"/>
                <w:highlight w:val="none"/>
              </w:rPr>
              <w:t>议提交绍兴仲裁委员会仲裁。</w:t>
            </w:r>
          </w:p>
        </w:tc>
      </w:tr>
      <w:tr w14:paraId="49B4C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787" w:type="dxa"/>
            <w:noWrap/>
            <w:vAlign w:val="center"/>
          </w:tcPr>
          <w:p w14:paraId="1114547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A8AE99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23.1款</w:t>
            </w:r>
          </w:p>
        </w:tc>
        <w:tc>
          <w:tcPr>
            <w:tcW w:w="1857" w:type="dxa"/>
            <w:noWrap/>
            <w:vAlign w:val="center"/>
          </w:tcPr>
          <w:p w14:paraId="5CF653F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其他专用条款</w:t>
            </w:r>
          </w:p>
        </w:tc>
        <w:tc>
          <w:tcPr>
            <w:tcW w:w="4875" w:type="dxa"/>
            <w:noWrap/>
            <w:vAlign w:val="center"/>
          </w:tcPr>
          <w:p w14:paraId="73A8A4A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bl>
    <w:p w14:paraId="34C0A24C">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5DE799B6">
      <w:pPr>
        <w:spacing w:line="36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2D58A60E">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03159135">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070508E1">
      <w:pPr>
        <w:keepNext w:val="0"/>
        <w:keepLines w:val="0"/>
        <w:pageBreakBefore w:val="0"/>
        <w:widowControl w:val="0"/>
        <w:kinsoku/>
        <w:wordWrap w:val="0"/>
        <w:overflowPunct/>
        <w:topLinePunct w:val="0"/>
        <w:autoSpaceDE/>
        <w:autoSpaceDN/>
        <w:bidi w:val="0"/>
        <w:adjustRightInd w:val="0"/>
        <w:snapToGrid/>
        <w:spacing w:line="440" w:lineRule="exact"/>
        <w:ind w:firstLine="472" w:firstLineChars="196"/>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8D5F7AD">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7134E8C5">
      <w:pP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60</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40</w:t>
      </w:r>
      <w:r>
        <w:rPr>
          <w:rFonts w:hint="eastAsia" w:ascii="仿宋" w:hAnsi="仿宋" w:eastAsia="仿宋" w:cs="仿宋"/>
          <w:color w:val="auto"/>
          <w:sz w:val="24"/>
          <w:highlight w:val="none"/>
        </w:rPr>
        <w:t>分。评分依下述所列为评标打分依据，分值如下（计算分值时，按其算术平均值保留小数2位）。</w:t>
      </w:r>
    </w:p>
    <w:p w14:paraId="6A4E0135">
      <w:pPr>
        <w:spacing w:line="440" w:lineRule="exact"/>
        <w:ind w:firstLine="482" w:firstLineChars="200"/>
        <w:rPr>
          <w:rFonts w:ascii="仿宋" w:hAnsi="仿宋" w:eastAsia="仿宋" w:cs="仿宋"/>
          <w:b/>
          <w:color w:val="auto"/>
          <w:sz w:val="32"/>
          <w:szCs w:val="20"/>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60</w:t>
      </w:r>
      <w:r>
        <w:rPr>
          <w:rFonts w:hint="eastAsia" w:ascii="仿宋" w:hAnsi="仿宋" w:eastAsia="仿宋" w:cs="仿宋"/>
          <w:b/>
          <w:bCs/>
          <w:iCs/>
          <w:color w:val="auto"/>
          <w:sz w:val="24"/>
          <w:highlight w:val="none"/>
        </w:rPr>
        <w:t>分）</w:t>
      </w:r>
    </w:p>
    <w:tbl>
      <w:tblPr>
        <w:tblStyle w:val="62"/>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797"/>
        <w:gridCol w:w="6653"/>
        <w:gridCol w:w="918"/>
      </w:tblGrid>
      <w:tr w14:paraId="49CE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18" w:type="dxa"/>
            <w:noWrap w:val="0"/>
            <w:vAlign w:val="center"/>
          </w:tcPr>
          <w:p w14:paraId="5EFF374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797" w:type="dxa"/>
            <w:noWrap w:val="0"/>
            <w:vAlign w:val="center"/>
          </w:tcPr>
          <w:p w14:paraId="5953C1D8">
            <w:pPr>
              <w:keepNext w:val="0"/>
              <w:keepLines w:val="0"/>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评分项</w:t>
            </w:r>
          </w:p>
        </w:tc>
        <w:tc>
          <w:tcPr>
            <w:tcW w:w="6653" w:type="dxa"/>
            <w:noWrap w:val="0"/>
            <w:vAlign w:val="center"/>
          </w:tcPr>
          <w:p w14:paraId="618A1D6C">
            <w:pPr>
              <w:keepNext w:val="0"/>
              <w:keepLines w:val="0"/>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评审依据及标准</w:t>
            </w:r>
          </w:p>
        </w:tc>
        <w:tc>
          <w:tcPr>
            <w:tcW w:w="918" w:type="dxa"/>
            <w:noWrap w:val="0"/>
            <w:vAlign w:val="center"/>
          </w:tcPr>
          <w:p w14:paraId="05612480">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分值</w:t>
            </w:r>
          </w:p>
        </w:tc>
      </w:tr>
      <w:tr w14:paraId="38FC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noWrap w:val="0"/>
            <w:vAlign w:val="center"/>
          </w:tcPr>
          <w:p w14:paraId="78CD6B0F">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p>
        </w:tc>
        <w:tc>
          <w:tcPr>
            <w:tcW w:w="797" w:type="dxa"/>
            <w:noWrap w:val="0"/>
            <w:vAlign w:val="center"/>
          </w:tcPr>
          <w:p w14:paraId="697EC3FA">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企业</w:t>
            </w:r>
            <w:r>
              <w:rPr>
                <w:rFonts w:hint="eastAsia" w:ascii="仿宋" w:hAnsi="仿宋" w:eastAsia="仿宋" w:cs="仿宋"/>
                <w:color w:val="auto"/>
                <w:sz w:val="24"/>
                <w:szCs w:val="24"/>
                <w:highlight w:val="none"/>
                <w:lang w:eastAsia="zh-CN"/>
              </w:rPr>
              <w:t>业绩</w:t>
            </w:r>
          </w:p>
        </w:tc>
        <w:tc>
          <w:tcPr>
            <w:tcW w:w="6653" w:type="dxa"/>
            <w:noWrap w:val="0"/>
            <w:vAlign w:val="center"/>
          </w:tcPr>
          <w:p w14:paraId="58833F5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投标人自202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月1日以来（以合同签订时间为准）完成的同类案例，每有1个得1分，满分</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p>
          <w:p w14:paraId="1119A05D">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注：1.每个案例提供合同和验收报告复印件，并加盖投标人公章。</w:t>
            </w:r>
          </w:p>
          <w:p w14:paraId="67AA750F">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投标产品为省级以上主管部门认定的首台套产品，自纳入《省推广应用指导目录》起三年内参加政府采购活动，视同已具备相应销售业绩，业绩分为满分。</w:t>
            </w:r>
          </w:p>
        </w:tc>
        <w:tc>
          <w:tcPr>
            <w:tcW w:w="918" w:type="dxa"/>
            <w:noWrap w:val="0"/>
            <w:vAlign w:val="center"/>
          </w:tcPr>
          <w:p w14:paraId="5C951A44">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7578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noWrap w:val="0"/>
            <w:vAlign w:val="center"/>
          </w:tcPr>
          <w:p w14:paraId="3D2C487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797" w:type="dxa"/>
            <w:noWrap w:val="0"/>
            <w:vAlign w:val="center"/>
          </w:tcPr>
          <w:p w14:paraId="32D79A2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w:t>
            </w:r>
            <w:r>
              <w:rPr>
                <w:rFonts w:hint="eastAsia" w:ascii="仿宋" w:hAnsi="仿宋" w:eastAsia="仿宋" w:cs="仿宋"/>
                <w:color w:val="auto"/>
                <w:sz w:val="24"/>
                <w:szCs w:val="24"/>
                <w:highlight w:val="none"/>
                <w:lang w:val="en-US" w:eastAsia="zh-CN"/>
              </w:rPr>
              <w:t>认证</w:t>
            </w:r>
          </w:p>
        </w:tc>
        <w:tc>
          <w:tcPr>
            <w:tcW w:w="6653" w:type="dxa"/>
            <w:noWrap w:val="0"/>
            <w:vAlign w:val="center"/>
          </w:tcPr>
          <w:p w14:paraId="6E31489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_GB2312" w:hAnsi="仿宋_GB2312" w:eastAsia="仿宋_GB2312" w:cs="仿宋_GB2312"/>
                <w:color w:val="auto"/>
                <w:sz w:val="24"/>
                <w:szCs w:val="24"/>
                <w:highlight w:val="none"/>
              </w:rPr>
              <w:t>根据投标人企业认证证书情况进行打分，</w:t>
            </w:r>
            <w:r>
              <w:rPr>
                <w:rFonts w:hint="eastAsia" w:ascii="仿宋_GB2312" w:hAnsi="仿宋_GB2312" w:eastAsia="仿宋_GB2312" w:cs="仿宋_GB2312"/>
                <w:color w:val="auto"/>
                <w:sz w:val="24"/>
                <w:szCs w:val="24"/>
                <w:highlight w:val="none"/>
                <w:lang w:val="en-US" w:eastAsia="zh-CN"/>
              </w:rPr>
              <w:t>包括但不限于质量管理水平、</w:t>
            </w:r>
            <w:r>
              <w:rPr>
                <w:rFonts w:hint="eastAsia" w:ascii="仿宋" w:hAnsi="仿宋" w:eastAsia="仿宋" w:cs="仿宋"/>
                <w:color w:val="auto"/>
                <w:sz w:val="24"/>
                <w:szCs w:val="24"/>
                <w:highlight w:val="none"/>
              </w:rPr>
              <w:t>食品管理</w:t>
            </w:r>
            <w:r>
              <w:rPr>
                <w:rFonts w:hint="eastAsia" w:ascii="仿宋_GB2312" w:hAnsi="仿宋_GB2312" w:eastAsia="仿宋_GB2312" w:cs="仿宋_GB2312"/>
                <w:color w:val="auto"/>
                <w:sz w:val="24"/>
                <w:szCs w:val="24"/>
                <w:highlight w:val="none"/>
                <w:lang w:val="en-US" w:eastAsia="zh-CN"/>
              </w:rPr>
              <w:t>水平、食品安全保障能力、商品售后服务方面，</w:t>
            </w:r>
            <w:r>
              <w:rPr>
                <w:rFonts w:hint="eastAsia" w:ascii="仿宋_GB2312" w:hAnsi="仿宋_GB2312" w:eastAsia="仿宋_GB2312" w:cs="仿宋_GB2312"/>
                <w:color w:val="auto"/>
                <w:sz w:val="24"/>
                <w:szCs w:val="24"/>
                <w:highlight w:val="none"/>
              </w:rPr>
              <w:t>提供相关证明并加盖投标人公章。(本项分值设置为3,2,1,0.5,0分)</w:t>
            </w:r>
          </w:p>
        </w:tc>
        <w:tc>
          <w:tcPr>
            <w:tcW w:w="918" w:type="dxa"/>
            <w:noWrap w:val="0"/>
            <w:vAlign w:val="center"/>
          </w:tcPr>
          <w:p w14:paraId="0037294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3分</w:t>
            </w:r>
          </w:p>
        </w:tc>
      </w:tr>
      <w:tr w14:paraId="0C07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restart"/>
            <w:noWrap w:val="0"/>
            <w:vAlign w:val="center"/>
          </w:tcPr>
          <w:p w14:paraId="023A7A8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797" w:type="dxa"/>
            <w:vMerge w:val="restart"/>
            <w:noWrap w:val="0"/>
            <w:vAlign w:val="center"/>
          </w:tcPr>
          <w:p w14:paraId="00BD8C5C">
            <w:pPr>
              <w:widowControl/>
              <w:snapToGrid w:val="0"/>
              <w:spacing w:line="240" w:lineRule="auto"/>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strike w:val="0"/>
                <w:dstrike w:val="0"/>
                <w:color w:val="auto"/>
                <w:sz w:val="24"/>
                <w:szCs w:val="24"/>
                <w:highlight w:val="none"/>
                <w:lang w:val="en-US" w:eastAsia="zh-CN"/>
              </w:rPr>
              <w:t>资源配置</w:t>
            </w:r>
          </w:p>
        </w:tc>
        <w:tc>
          <w:tcPr>
            <w:tcW w:w="6653" w:type="dxa"/>
            <w:noWrap w:val="0"/>
            <w:vAlign w:val="center"/>
          </w:tcPr>
          <w:p w14:paraId="4E638127">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投标人自有或租赁</w:t>
            </w:r>
            <w:r>
              <w:rPr>
                <w:rFonts w:hint="eastAsia" w:ascii="仿宋" w:hAnsi="仿宋" w:eastAsia="仿宋" w:cs="仿宋"/>
                <w:color w:val="auto"/>
                <w:sz w:val="24"/>
                <w:szCs w:val="24"/>
                <w:highlight w:val="none"/>
              </w:rPr>
              <w:t>年检合格的厢式配送车辆，每</w:t>
            </w:r>
            <w:r>
              <w:rPr>
                <w:rFonts w:hint="eastAsia" w:ascii="仿宋" w:hAnsi="仿宋" w:eastAsia="仿宋" w:cs="仿宋"/>
                <w:color w:val="auto"/>
                <w:sz w:val="24"/>
                <w:szCs w:val="24"/>
                <w:highlight w:val="none"/>
                <w:lang w:val="en-US" w:eastAsia="zh-CN"/>
              </w:rPr>
              <w:t>有</w:t>
            </w:r>
            <w:r>
              <w:rPr>
                <w:rFonts w:hint="eastAsia" w:ascii="仿宋" w:hAnsi="仿宋" w:eastAsia="仿宋" w:cs="仿宋"/>
                <w:color w:val="auto"/>
                <w:sz w:val="24"/>
                <w:szCs w:val="24"/>
                <w:highlight w:val="none"/>
              </w:rPr>
              <w:t>1辆</w:t>
            </w:r>
            <w:r>
              <w:rPr>
                <w:rFonts w:hint="eastAsia" w:ascii="仿宋" w:hAnsi="仿宋" w:eastAsia="仿宋" w:cs="仿宋"/>
                <w:color w:val="auto"/>
                <w:sz w:val="24"/>
                <w:szCs w:val="24"/>
                <w:highlight w:val="none"/>
                <w:lang w:val="en-US" w:eastAsia="zh-CN"/>
              </w:rPr>
              <w:t>得1</w:t>
            </w:r>
            <w:r>
              <w:rPr>
                <w:rFonts w:hint="eastAsia" w:ascii="仿宋" w:hAnsi="仿宋" w:eastAsia="仿宋" w:cs="仿宋"/>
                <w:color w:val="auto"/>
                <w:sz w:val="24"/>
                <w:szCs w:val="24"/>
                <w:highlight w:val="none"/>
              </w:rPr>
              <w:t>分，最高得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需提供自有购买的发票或车辆租赁合同、车辆行驶证等证明材料复印件加盖投标人公章</w:t>
            </w:r>
            <w:r>
              <w:rPr>
                <w:rFonts w:hint="eastAsia" w:ascii="仿宋" w:hAnsi="仿宋" w:eastAsia="仿宋" w:cs="仿宋"/>
                <w:color w:val="auto"/>
                <w:sz w:val="24"/>
                <w:szCs w:val="24"/>
                <w:highlight w:val="none"/>
              </w:rPr>
              <w:t>。</w:t>
            </w:r>
          </w:p>
        </w:tc>
        <w:tc>
          <w:tcPr>
            <w:tcW w:w="918" w:type="dxa"/>
            <w:noWrap w:val="0"/>
            <w:vAlign w:val="center"/>
          </w:tcPr>
          <w:p w14:paraId="5227A81B">
            <w:pPr>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3</w:t>
            </w:r>
            <w:r>
              <w:rPr>
                <w:rFonts w:hint="eastAsia" w:ascii="仿宋" w:hAnsi="仿宋" w:eastAsia="仿宋" w:cs="仿宋"/>
                <w:color w:val="auto"/>
                <w:sz w:val="24"/>
                <w:szCs w:val="24"/>
                <w:highlight w:val="none"/>
                <w:lang w:val="en-US" w:eastAsia="zh-CN"/>
              </w:rPr>
              <w:t>分</w:t>
            </w:r>
          </w:p>
        </w:tc>
      </w:tr>
      <w:tr w14:paraId="2B4BC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continue"/>
            <w:noWrap w:val="0"/>
            <w:vAlign w:val="center"/>
          </w:tcPr>
          <w:p w14:paraId="5A1BBFF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p>
        </w:tc>
        <w:tc>
          <w:tcPr>
            <w:tcW w:w="797" w:type="dxa"/>
            <w:vMerge w:val="continue"/>
            <w:noWrap w:val="0"/>
            <w:vAlign w:val="center"/>
          </w:tcPr>
          <w:p w14:paraId="68792B5E">
            <w:pPr>
              <w:snapToGrid w:val="0"/>
              <w:ind w:left="0" w:leftChars="0" w:right="0" w:rightChars="0" w:firstLine="0" w:firstLineChars="0"/>
              <w:jc w:val="left"/>
              <w:rPr>
                <w:rFonts w:hint="eastAsia" w:ascii="仿宋" w:hAnsi="仿宋" w:eastAsia="仿宋" w:cs="仿宋"/>
                <w:color w:val="auto"/>
                <w:sz w:val="24"/>
                <w:szCs w:val="24"/>
                <w:highlight w:val="none"/>
              </w:rPr>
            </w:pPr>
          </w:p>
        </w:tc>
        <w:tc>
          <w:tcPr>
            <w:tcW w:w="6653" w:type="dxa"/>
            <w:noWrap w:val="0"/>
            <w:vAlign w:val="center"/>
          </w:tcPr>
          <w:p w14:paraId="08F3183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有固定的专用储备仓库，评审专家根据提供的储备仓库面积、专用性等方面进行</w:t>
            </w:r>
            <w:r>
              <w:rPr>
                <w:rFonts w:hint="eastAsia" w:ascii="仿宋" w:hAnsi="仿宋" w:eastAsia="仿宋" w:cs="仿宋"/>
                <w:color w:val="auto"/>
                <w:sz w:val="24"/>
                <w:szCs w:val="24"/>
                <w:highlight w:val="none"/>
                <w:lang w:val="en-US" w:eastAsia="zh-CN"/>
              </w:rPr>
              <w:t>综合</w:t>
            </w:r>
            <w:r>
              <w:rPr>
                <w:rFonts w:hint="eastAsia" w:ascii="仿宋" w:hAnsi="仿宋" w:eastAsia="仿宋" w:cs="仿宋"/>
                <w:color w:val="auto"/>
                <w:sz w:val="24"/>
                <w:szCs w:val="24"/>
                <w:highlight w:val="none"/>
              </w:rPr>
              <w:t>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p w14:paraId="1B93DD95">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（提供仓储面积租赁合同或房产证复印件、仓库内照片等证明材料</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val="en-US" w:eastAsia="en-US"/>
              </w:rPr>
              <w:t>投标人</w:t>
            </w:r>
            <w:r>
              <w:rPr>
                <w:rFonts w:hint="eastAsia" w:ascii="仿宋" w:hAnsi="仿宋" w:eastAsia="仿宋" w:cs="仿宋"/>
                <w:color w:val="auto"/>
                <w:sz w:val="24"/>
                <w:szCs w:val="24"/>
                <w:highlight w:val="none"/>
              </w:rPr>
              <w:t>公章）。</w:t>
            </w:r>
          </w:p>
        </w:tc>
        <w:tc>
          <w:tcPr>
            <w:tcW w:w="918" w:type="dxa"/>
            <w:noWrap w:val="0"/>
            <w:vAlign w:val="center"/>
          </w:tcPr>
          <w:p w14:paraId="562D0721">
            <w:pPr>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5</w:t>
            </w:r>
            <w:r>
              <w:rPr>
                <w:rFonts w:hint="eastAsia" w:ascii="仿宋" w:hAnsi="仿宋" w:eastAsia="仿宋" w:cs="仿宋"/>
                <w:color w:val="auto"/>
                <w:sz w:val="24"/>
                <w:szCs w:val="24"/>
                <w:highlight w:val="none"/>
                <w:lang w:val="en-US" w:eastAsia="zh-CN"/>
              </w:rPr>
              <w:t>分</w:t>
            </w:r>
          </w:p>
        </w:tc>
      </w:tr>
      <w:tr w14:paraId="5399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restart"/>
            <w:noWrap w:val="0"/>
            <w:vAlign w:val="center"/>
          </w:tcPr>
          <w:p w14:paraId="38CE485A">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p>
        </w:tc>
        <w:tc>
          <w:tcPr>
            <w:tcW w:w="797" w:type="dxa"/>
            <w:vMerge w:val="restart"/>
            <w:noWrap w:val="0"/>
            <w:vAlign w:val="center"/>
          </w:tcPr>
          <w:p w14:paraId="3C3482DF">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产品的质量及安全保证</w:t>
            </w:r>
          </w:p>
        </w:tc>
        <w:tc>
          <w:tcPr>
            <w:tcW w:w="6653" w:type="dxa"/>
            <w:noWrap w:val="0"/>
            <w:vAlign w:val="center"/>
          </w:tcPr>
          <w:p w14:paraId="4112E3CA">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如遇食品质量</w:t>
            </w:r>
            <w:r>
              <w:rPr>
                <w:rFonts w:hint="eastAsia" w:ascii="仿宋" w:hAnsi="仿宋" w:eastAsia="仿宋" w:cs="仿宋"/>
                <w:color w:val="auto"/>
                <w:sz w:val="24"/>
                <w:szCs w:val="24"/>
                <w:highlight w:val="none"/>
                <w:lang w:val="en-US" w:eastAsia="zh-CN"/>
              </w:rPr>
              <w:t>安全</w:t>
            </w:r>
            <w:r>
              <w:rPr>
                <w:rFonts w:hint="eastAsia" w:ascii="仿宋" w:hAnsi="仿宋" w:eastAsia="仿宋" w:cs="仿宋"/>
                <w:color w:val="auto"/>
                <w:sz w:val="24"/>
                <w:szCs w:val="24"/>
                <w:highlight w:val="none"/>
              </w:rPr>
              <w:t>问题</w:t>
            </w:r>
            <w:r>
              <w:rPr>
                <w:rFonts w:hint="eastAsia" w:ascii="仿宋" w:hAnsi="仿宋" w:eastAsia="仿宋" w:cs="仿宋"/>
                <w:color w:val="auto"/>
                <w:sz w:val="24"/>
                <w:szCs w:val="24"/>
                <w:highlight w:val="none"/>
                <w:lang w:val="en-US" w:eastAsia="zh-CN"/>
              </w:rPr>
              <w:t>导致不良后果的</w:t>
            </w:r>
            <w:r>
              <w:rPr>
                <w:rFonts w:hint="eastAsia" w:ascii="仿宋" w:hAnsi="仿宋" w:eastAsia="仿宋" w:cs="仿宋"/>
                <w:color w:val="auto"/>
                <w:sz w:val="24"/>
                <w:szCs w:val="24"/>
                <w:highlight w:val="none"/>
              </w:rPr>
              <w:t>，投标人有详细、具体应急措施承诺的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1B00817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C83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continue"/>
            <w:noWrap w:val="0"/>
            <w:vAlign w:val="center"/>
          </w:tcPr>
          <w:p w14:paraId="3D05BFB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p>
        </w:tc>
        <w:tc>
          <w:tcPr>
            <w:tcW w:w="797" w:type="dxa"/>
            <w:vMerge w:val="continue"/>
            <w:noWrap w:val="0"/>
            <w:vAlign w:val="center"/>
          </w:tcPr>
          <w:p w14:paraId="78138E51">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701E041D">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小卖部货物的保存、运输各环节的质量保证，由评审专家综合打分。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1A6006F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92B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continue"/>
            <w:noWrap w:val="0"/>
            <w:vAlign w:val="center"/>
          </w:tcPr>
          <w:p w14:paraId="0411872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p>
        </w:tc>
        <w:tc>
          <w:tcPr>
            <w:tcW w:w="797" w:type="dxa"/>
            <w:vMerge w:val="continue"/>
            <w:noWrap w:val="0"/>
            <w:vAlign w:val="center"/>
          </w:tcPr>
          <w:p w14:paraId="2AFFD24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08BA448C">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小卖部货物的品牌、包装的质量保证，由评审专家综合打分。</w:t>
            </w:r>
          </w:p>
          <w:p w14:paraId="4F494604">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0704AB0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5E4E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restart"/>
            <w:noWrap w:val="0"/>
            <w:vAlign w:val="center"/>
          </w:tcPr>
          <w:p w14:paraId="1C1F4703">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p>
        </w:tc>
        <w:tc>
          <w:tcPr>
            <w:tcW w:w="797" w:type="dxa"/>
            <w:vMerge w:val="restart"/>
            <w:noWrap w:val="0"/>
            <w:vAlign w:val="center"/>
          </w:tcPr>
          <w:p w14:paraId="57CC5FC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服务方案</w:t>
            </w:r>
          </w:p>
        </w:tc>
        <w:tc>
          <w:tcPr>
            <w:tcW w:w="6653" w:type="dxa"/>
            <w:noWrap w:val="0"/>
            <w:vAlign w:val="center"/>
          </w:tcPr>
          <w:p w14:paraId="6884E6EB">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根据小卖部配送特点</w:t>
            </w:r>
            <w:r>
              <w:rPr>
                <w:rFonts w:hint="eastAsia" w:ascii="仿宋" w:hAnsi="仿宋" w:eastAsia="仿宋" w:cs="仿宋"/>
                <w:color w:val="auto"/>
                <w:sz w:val="24"/>
                <w:szCs w:val="24"/>
                <w:highlight w:val="none"/>
                <w:lang w:val="en-US" w:eastAsia="zh-CN"/>
              </w:rPr>
              <w:t>及投标人自身的相应能力</w:t>
            </w:r>
            <w:r>
              <w:rPr>
                <w:rFonts w:hint="eastAsia" w:ascii="仿宋" w:hAnsi="仿宋" w:eastAsia="仿宋" w:cs="仿宋"/>
                <w:color w:val="auto"/>
                <w:sz w:val="24"/>
                <w:szCs w:val="24"/>
                <w:highlight w:val="none"/>
              </w:rPr>
              <w:t>提出针对性配送方案，详述供货保证措施。对该方案的针对性</w:t>
            </w:r>
            <w:r>
              <w:rPr>
                <w:rFonts w:hint="eastAsia" w:ascii="仿宋" w:hAnsi="仿宋" w:eastAsia="仿宋" w:cs="仿宋"/>
                <w:color w:val="auto"/>
                <w:sz w:val="24"/>
                <w:szCs w:val="24"/>
                <w:highlight w:val="none"/>
                <w:lang w:eastAsia="zh-CN"/>
              </w:rPr>
              <w:t>、及时性及</w:t>
            </w:r>
            <w:r>
              <w:rPr>
                <w:rFonts w:hint="eastAsia" w:ascii="仿宋" w:hAnsi="仿宋" w:eastAsia="仿宋" w:cs="仿宋"/>
                <w:color w:val="auto"/>
                <w:sz w:val="24"/>
                <w:szCs w:val="24"/>
                <w:highlight w:val="none"/>
              </w:rPr>
              <w:t>可操作性，</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7ED79E25">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412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continue"/>
            <w:noWrap w:val="0"/>
            <w:vAlign w:val="center"/>
          </w:tcPr>
          <w:p w14:paraId="23C6A21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797" w:type="dxa"/>
            <w:vMerge w:val="continue"/>
            <w:noWrap w:val="0"/>
            <w:vAlign w:val="center"/>
          </w:tcPr>
          <w:p w14:paraId="0FD14FB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3D04DFE8">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投标人提供退换货机制等措施，</w:t>
            </w:r>
            <w:r>
              <w:rPr>
                <w:rFonts w:hint="eastAsia" w:ascii="仿宋" w:hAnsi="仿宋" w:eastAsia="仿宋" w:cs="仿宋"/>
                <w:color w:val="auto"/>
                <w:sz w:val="24"/>
                <w:szCs w:val="24"/>
                <w:highlight w:val="none"/>
              </w:rPr>
              <w:t>根据方案优劣程度横向对比，</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41AF7A0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3B51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continue"/>
            <w:noWrap w:val="0"/>
            <w:vAlign w:val="center"/>
          </w:tcPr>
          <w:p w14:paraId="46B1E6F2">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797" w:type="dxa"/>
            <w:vMerge w:val="continue"/>
            <w:noWrap w:val="0"/>
            <w:vAlign w:val="center"/>
          </w:tcPr>
          <w:p w14:paraId="198214C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14F9918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投标人提供售后服务等措施，</w:t>
            </w:r>
            <w:r>
              <w:rPr>
                <w:rFonts w:hint="eastAsia" w:ascii="仿宋" w:hAnsi="仿宋" w:eastAsia="仿宋" w:cs="仿宋"/>
                <w:color w:val="auto"/>
                <w:sz w:val="24"/>
                <w:szCs w:val="24"/>
                <w:highlight w:val="none"/>
              </w:rPr>
              <w:t>根据方案优劣程度横向对比，</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71A03621">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6F6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continue"/>
            <w:noWrap w:val="0"/>
            <w:vAlign w:val="center"/>
          </w:tcPr>
          <w:p w14:paraId="2E4E4E6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797" w:type="dxa"/>
            <w:vMerge w:val="continue"/>
            <w:noWrap w:val="0"/>
            <w:vAlign w:val="center"/>
          </w:tcPr>
          <w:p w14:paraId="29F773F4">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582F968C">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投标人提供实惠促销活动等措施，</w:t>
            </w:r>
            <w:r>
              <w:rPr>
                <w:rFonts w:hint="eastAsia" w:ascii="仿宋" w:hAnsi="仿宋" w:eastAsia="仿宋" w:cs="仿宋"/>
                <w:color w:val="auto"/>
                <w:sz w:val="24"/>
                <w:szCs w:val="24"/>
                <w:highlight w:val="none"/>
              </w:rPr>
              <w:t>根据方案优劣程度横向对比，</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7DD25B2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1FDF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noWrap w:val="0"/>
            <w:vAlign w:val="center"/>
          </w:tcPr>
          <w:p w14:paraId="40E300A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797" w:type="dxa"/>
            <w:noWrap w:val="0"/>
            <w:vAlign w:val="center"/>
          </w:tcPr>
          <w:p w14:paraId="01491132">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食品安全责任险</w:t>
            </w:r>
          </w:p>
        </w:tc>
        <w:tc>
          <w:tcPr>
            <w:tcW w:w="6653" w:type="dxa"/>
            <w:noWrap w:val="0"/>
            <w:vAlign w:val="center"/>
          </w:tcPr>
          <w:p w14:paraId="3A52DB7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根据与本项目相匹配的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投保食品安全责任险保额的</w:t>
            </w:r>
            <w:r>
              <w:rPr>
                <w:rFonts w:hint="eastAsia" w:ascii="仿宋" w:hAnsi="仿宋" w:eastAsia="仿宋" w:cs="仿宋"/>
                <w:color w:val="auto"/>
                <w:sz w:val="24"/>
                <w:szCs w:val="24"/>
                <w:highlight w:val="none"/>
                <w:lang w:val="en-US" w:eastAsia="zh-CN"/>
              </w:rPr>
              <w:t>高低，由评审专家综合打分</w:t>
            </w:r>
            <w:r>
              <w:rPr>
                <w:rFonts w:hint="eastAsia" w:ascii="仿宋" w:hAnsi="仿宋" w:eastAsia="仿宋" w:cs="仿宋"/>
                <w:color w:val="auto"/>
                <w:sz w:val="24"/>
                <w:szCs w:val="24"/>
                <w:highlight w:val="none"/>
              </w:rPr>
              <w:t>。（需提供保单</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137B58C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FC7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noWrap w:val="0"/>
            <w:vAlign w:val="center"/>
          </w:tcPr>
          <w:p w14:paraId="7AE745B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797" w:type="dxa"/>
            <w:noWrap w:val="0"/>
            <w:vAlign w:val="center"/>
          </w:tcPr>
          <w:p w14:paraId="7C5A3529">
            <w:pPr>
              <w:widowControl/>
              <w:snapToGrid w:val="0"/>
              <w:spacing w:line="240" w:lineRule="auto"/>
              <w:ind w:left="0" w:leftChars="0" w:right="0" w:rightChars="0" w:firstLine="0" w:firstLineChars="0"/>
              <w:jc w:val="left"/>
              <w:rPr>
                <w:rFonts w:hint="eastAsia" w:ascii="仿宋" w:hAnsi="仿宋" w:eastAsia="仿宋" w:cs="仿宋"/>
                <w:strike/>
                <w:dstrike w:val="0"/>
                <w:color w:val="auto"/>
                <w:sz w:val="24"/>
                <w:szCs w:val="24"/>
                <w:highlight w:val="none"/>
              </w:rPr>
            </w:pPr>
            <w:r>
              <w:rPr>
                <w:rFonts w:hint="eastAsia" w:ascii="仿宋" w:hAnsi="仿宋" w:eastAsia="仿宋" w:cs="仿宋"/>
                <w:color w:val="auto"/>
                <w:spacing w:val="-10"/>
                <w:sz w:val="24"/>
                <w:szCs w:val="24"/>
                <w:highlight w:val="none"/>
                <w:lang w:bidi="ar-SA"/>
              </w:rPr>
              <w:t>增值服务方案</w:t>
            </w:r>
          </w:p>
        </w:tc>
        <w:tc>
          <w:tcPr>
            <w:tcW w:w="6653" w:type="dxa"/>
            <w:noWrap w:val="0"/>
            <w:vAlign w:val="center"/>
          </w:tcPr>
          <w:p w14:paraId="40CE5D6A">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trike/>
                <w:dstrike w:val="0"/>
                <w:color w:val="auto"/>
                <w:sz w:val="24"/>
                <w:szCs w:val="24"/>
                <w:highlight w:val="none"/>
              </w:rPr>
            </w:pPr>
            <w:r>
              <w:rPr>
                <w:rFonts w:hint="eastAsia" w:ascii="仿宋" w:hAnsi="仿宋" w:eastAsia="仿宋" w:cs="仿宋"/>
                <w:color w:val="auto"/>
                <w:spacing w:val="-10"/>
                <w:sz w:val="24"/>
                <w:szCs w:val="24"/>
                <w:highlight w:val="none"/>
                <w:lang w:bidi="ar-SA"/>
              </w:rPr>
              <w:t>根据投标</w:t>
            </w:r>
            <w:r>
              <w:rPr>
                <w:rFonts w:hint="eastAsia" w:ascii="仿宋" w:hAnsi="仿宋" w:eastAsia="仿宋" w:cs="仿宋"/>
                <w:color w:val="auto"/>
                <w:spacing w:val="-10"/>
                <w:sz w:val="24"/>
                <w:szCs w:val="24"/>
                <w:highlight w:val="none"/>
                <w:lang w:val="en-US" w:eastAsia="en-US" w:bidi="ar-SA"/>
              </w:rPr>
              <w:t>人</w:t>
            </w:r>
            <w:r>
              <w:rPr>
                <w:rFonts w:hint="eastAsia" w:ascii="仿宋" w:hAnsi="仿宋" w:eastAsia="仿宋" w:cs="仿宋"/>
                <w:color w:val="auto"/>
                <w:spacing w:val="-10"/>
                <w:sz w:val="24"/>
                <w:szCs w:val="24"/>
                <w:highlight w:val="none"/>
                <w:lang w:bidi="ar-SA"/>
              </w:rPr>
              <w:t>提供的增值服务方案，</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pacing w:val="-10"/>
                <w:sz w:val="24"/>
                <w:szCs w:val="24"/>
                <w:highlight w:val="none"/>
                <w:lang w:bidi="ar-SA"/>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7C8E1E18">
            <w:pPr>
              <w:snapToGrid w:val="0"/>
              <w:spacing w:line="240" w:lineRule="auto"/>
              <w:ind w:left="0" w:leftChars="0" w:right="0" w:rightChars="0" w:firstLine="0" w:firstLineChars="0"/>
              <w:jc w:val="center"/>
              <w:rPr>
                <w:rFonts w:hint="eastAsia" w:ascii="仿宋" w:hAnsi="仿宋" w:eastAsia="仿宋" w:cs="仿宋"/>
                <w:strike/>
                <w:dstrike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bl>
    <w:p w14:paraId="7AE5969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0"/>
          <w:szCs w:val="20"/>
          <w:highlight w:val="none"/>
          <w:shd w:val="clear" w:color="auto" w:fill="FFFFFF"/>
        </w:rPr>
        <w:t> </w:t>
      </w: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 </w:t>
      </w:r>
    </w:p>
    <w:p w14:paraId="11DD3A70">
      <w:pPr>
        <w:spacing w:line="440" w:lineRule="exact"/>
        <w:ind w:firstLine="482" w:firstLineChars="200"/>
        <w:rPr>
          <w:rFonts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40</w:t>
      </w:r>
      <w:r>
        <w:rPr>
          <w:rFonts w:hint="eastAsia" w:ascii="仿宋" w:hAnsi="仿宋" w:eastAsia="仿宋" w:cs="仿宋"/>
          <w:b/>
          <w:bCs/>
          <w:iCs/>
          <w:color w:val="auto"/>
          <w:sz w:val="24"/>
          <w:highlight w:val="none"/>
        </w:rPr>
        <w:t>分）</w:t>
      </w:r>
    </w:p>
    <w:p w14:paraId="0D04B428">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2.2.1评标基准价：即满足招标文件要求且投标价格最低的投标报价为评标基准价，其价格分为满分。</w:t>
      </w:r>
    </w:p>
    <w:p w14:paraId="2B6CA33C">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2.2.2其他投标人的价格分统一按照下列公式计算：</w:t>
      </w:r>
    </w:p>
    <w:p w14:paraId="6C838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投标报价得分=(评标基准价／投标报价)×价格权值×100</w:t>
      </w:r>
    </w:p>
    <w:p w14:paraId="6B36F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rPr>
        <w:t>即：投标报价得分=(评标基准价／投标报价)×</w:t>
      </w:r>
      <w:r>
        <w:rPr>
          <w:rFonts w:hint="eastAsia" w:ascii="仿宋" w:hAnsi="仿宋" w:eastAsia="仿宋" w:cs="仿宋"/>
          <w:bCs/>
          <w:iCs/>
          <w:color w:val="auto"/>
          <w:sz w:val="24"/>
          <w:highlight w:val="none"/>
          <w:lang w:val="en-US" w:eastAsia="zh-CN"/>
        </w:rPr>
        <w:t>40</w:t>
      </w:r>
    </w:p>
    <w:p w14:paraId="1FD67395">
      <w:pPr>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br w:type="page"/>
      </w:r>
    </w:p>
    <w:p w14:paraId="5E19DB40">
      <w:pPr>
        <w:pStyle w:val="3"/>
        <w:rPr>
          <w:rFonts w:hint="default"/>
          <w:color w:val="auto"/>
          <w:highlight w:val="none"/>
          <w:lang w:val="en-US" w:eastAsia="zh-CN"/>
        </w:rPr>
      </w:pPr>
    </w:p>
    <w:p w14:paraId="587AFF91">
      <w:pPr>
        <w:pStyle w:val="24"/>
        <w:rPr>
          <w:rFonts w:ascii="仿宋" w:hAnsi="仿宋" w:eastAsia="仿宋" w:cs="仿宋"/>
          <w:b/>
          <w:color w:val="auto"/>
          <w:sz w:val="36"/>
          <w:highlight w:val="none"/>
        </w:rPr>
      </w:pPr>
    </w:p>
    <w:p w14:paraId="56E043CE">
      <w:pPr>
        <w:rPr>
          <w:rFonts w:ascii="仿宋" w:hAnsi="仿宋" w:eastAsia="仿宋" w:cs="仿宋"/>
          <w:color w:val="auto"/>
          <w:highlight w:val="none"/>
        </w:rPr>
      </w:pPr>
    </w:p>
    <w:p w14:paraId="35DDFBD6">
      <w:pPr>
        <w:widowControl/>
        <w:adjustRightInd/>
        <w:jc w:val="center"/>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bookmarkEnd w:id="37"/>
      <w:bookmarkEnd w:id="38"/>
      <w:r>
        <w:rPr>
          <w:rFonts w:hint="eastAsia" w:ascii="仿宋" w:hAnsi="仿宋" w:eastAsia="仿宋" w:cs="仿宋"/>
          <w:b/>
          <w:color w:val="auto"/>
          <w:sz w:val="36"/>
          <w:szCs w:val="20"/>
          <w:highlight w:val="none"/>
        </w:rPr>
        <w:t>投标文件及其附件格式</w:t>
      </w:r>
    </w:p>
    <w:p w14:paraId="40D9FB94">
      <w:pPr>
        <w:spacing w:line="360" w:lineRule="auto"/>
        <w:jc w:val="center"/>
        <w:outlineLvl w:val="0"/>
        <w:rPr>
          <w:rFonts w:ascii="仿宋" w:hAnsi="仿宋" w:eastAsia="仿宋" w:cs="仿宋"/>
          <w:b/>
          <w:color w:val="auto"/>
          <w:kern w:val="0"/>
          <w:sz w:val="36"/>
          <w:szCs w:val="36"/>
          <w:highlight w:val="none"/>
        </w:rPr>
      </w:pPr>
    </w:p>
    <w:p w14:paraId="42659177">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09FCF53A">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0771484C">
      <w:pPr>
        <w:spacing w:line="360" w:lineRule="auto"/>
        <w:jc w:val="center"/>
        <w:outlineLvl w:val="0"/>
        <w:rPr>
          <w:rFonts w:ascii="仿宋" w:hAnsi="仿宋" w:eastAsia="仿宋" w:cs="仿宋"/>
          <w:b/>
          <w:color w:val="auto"/>
          <w:kern w:val="0"/>
          <w:sz w:val="36"/>
          <w:szCs w:val="36"/>
          <w:highlight w:val="none"/>
        </w:rPr>
      </w:pPr>
    </w:p>
    <w:p w14:paraId="5F8B4A3F">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（1）符合参加采购活动应当具备的一般条件的承诺函…………………（页码）</w:t>
      </w:r>
    </w:p>
    <w:p w14:paraId="663D3969">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217608C6">
      <w:pPr>
        <w:pStyle w:val="23"/>
        <w:kinsoku/>
        <w:wordWrap w:val="0"/>
        <w:overflowPunct/>
        <w:topLinePunct w:val="0"/>
        <w:bidi w:val="0"/>
        <w:rPr>
          <w:rFonts w:hint="eastAsia" w:ascii="仿宋" w:hAnsi="仿宋" w:eastAsia="仿宋" w:cs="仿宋"/>
          <w:color w:val="auto"/>
          <w:highlight w:val="none"/>
          <w:lang w:eastAsia="zh-CN"/>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eastAsia="zh-CN"/>
        </w:rPr>
        <w:t>分包协议</w:t>
      </w:r>
      <w:r>
        <w:rPr>
          <w:rFonts w:hint="eastAsia" w:ascii="仿宋" w:hAnsi="仿宋" w:eastAsia="仿宋" w:cs="仿宋"/>
          <w:color w:val="auto"/>
          <w:sz w:val="24"/>
          <w:highlight w:val="none"/>
        </w:rPr>
        <w:t>………………………………………………………………（页码）</w:t>
      </w:r>
    </w:p>
    <w:p w14:paraId="34EFEF97">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）落实采购政策需满足的资格要求……………………………………（页码）</w:t>
      </w:r>
    </w:p>
    <w:p w14:paraId="06477022">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）本项目的特定资格要求………………………………………………（页码）</w:t>
      </w:r>
    </w:p>
    <w:p w14:paraId="70222DB6">
      <w:pPr>
        <w:snapToGrid w:val="0"/>
        <w:spacing w:line="360" w:lineRule="auto"/>
        <w:ind w:firstLine="480" w:firstLineChars="200"/>
        <w:rPr>
          <w:rFonts w:ascii="仿宋" w:hAnsi="仿宋" w:eastAsia="仿宋" w:cs="仿宋"/>
          <w:color w:val="auto"/>
          <w:sz w:val="24"/>
          <w:highlight w:val="none"/>
        </w:rPr>
      </w:pPr>
    </w:p>
    <w:p w14:paraId="0F9D6B79">
      <w:pPr>
        <w:spacing w:line="360" w:lineRule="auto"/>
        <w:ind w:firstLine="480" w:firstLineChars="200"/>
        <w:rPr>
          <w:rFonts w:ascii="仿宋" w:hAnsi="仿宋" w:eastAsia="仿宋" w:cs="仿宋"/>
          <w:color w:val="auto"/>
          <w:sz w:val="24"/>
          <w:highlight w:val="none"/>
        </w:rPr>
      </w:pPr>
    </w:p>
    <w:p w14:paraId="0999D9E8">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color w:val="auto"/>
          <w:kern w:val="0"/>
          <w:sz w:val="24"/>
          <w:highlight w:val="none"/>
        </w:rPr>
        <w:br w:type="page"/>
      </w:r>
      <w:r>
        <w:rPr>
          <w:rFonts w:hint="eastAsia" w:ascii="仿宋" w:hAnsi="仿宋" w:eastAsia="仿宋" w:cs="仿宋"/>
          <w:b/>
          <w:color w:val="auto"/>
          <w:kern w:val="0"/>
          <w:sz w:val="32"/>
          <w:szCs w:val="32"/>
          <w:highlight w:val="none"/>
        </w:rPr>
        <w:t xml:space="preserve">  一、 符合参加采购活动应当具备的一般条件的承诺函</w:t>
      </w:r>
    </w:p>
    <w:p w14:paraId="0A00807A">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1E8D98E5">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6A90B593">
      <w:pPr>
        <w:snapToGrid w:val="0"/>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2AA36E19">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w:t>
      </w:r>
      <w:r>
        <w:rPr>
          <w:rFonts w:hint="eastAsia" w:ascii="仿宋_GB2312" w:hAnsi="仿宋" w:eastAsia="仿宋_GB2312" w:cs="仿宋_GB2312"/>
          <w:color w:val="auto"/>
          <w:sz w:val="24"/>
          <w:highlight w:val="none"/>
        </w:rPr>
        <w:t>（</w:t>
      </w:r>
      <w:r>
        <w:rPr>
          <w:rFonts w:hint="eastAsia" w:ascii="仿宋_GB2312" w:hAnsi="仿宋" w:eastAsia="仿宋_GB2312"/>
          <w:color w:val="auto"/>
          <w:sz w:val="24"/>
          <w:highlight w:val="none"/>
        </w:rPr>
        <w:t>如投标人为</w:t>
      </w:r>
      <w:r>
        <w:rPr>
          <w:rFonts w:hint="eastAsia" w:ascii="仿宋_GB2312" w:hAnsi="仿宋_GB2312" w:eastAsia="仿宋_GB2312" w:cs="仿宋_GB2312"/>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5D08582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3216E3D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6859988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2458D6B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5、参加政府采购活动前三年内，在经营活动中没有重大违法记录；</w:t>
      </w:r>
    </w:p>
    <w:p w14:paraId="4F8506A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1765E8A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（二）未被信用中国（www.creditchina.gov.cn)、中国政府采购网（www.ccgp.gov.cn）列入失信被执行人、重大税收违法失信主体、政府采购严重违法失信行为记录名单。</w:t>
      </w:r>
    </w:p>
    <w:p w14:paraId="7BCEE4E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27BCF1EC">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1、单位负责人为同一人或者存在直接控股、管理关系的不同供应商参加同一合同项下的采购活动的；</w:t>
      </w:r>
    </w:p>
    <w:p w14:paraId="3AD21B7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2、为采购项目提供整体设计、规范编制或者项目管理、监理、检测等服务后再参加该采购项目的其他采购活动的。</w:t>
      </w:r>
    </w:p>
    <w:p w14:paraId="4D4A438D">
      <w:pPr>
        <w:snapToGrid w:val="0"/>
        <w:spacing w:line="360" w:lineRule="auto"/>
        <w:ind w:firstLine="5520" w:firstLineChars="23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投标人名称(电子签名)：</w:t>
      </w:r>
    </w:p>
    <w:p w14:paraId="323ADCD6">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14:paraId="139C0AC6">
      <w:pPr>
        <w:snapToGrid w:val="0"/>
        <w:spacing w:line="360" w:lineRule="auto"/>
        <w:ind w:right="480"/>
        <w:jc w:val="center"/>
        <w:rPr>
          <w:rFonts w:ascii="仿宋" w:hAnsi="仿宋" w:eastAsia="仿宋" w:cs="仿宋"/>
          <w:b/>
          <w:color w:val="auto"/>
          <w:kern w:val="0"/>
          <w:sz w:val="32"/>
          <w:szCs w:val="32"/>
          <w:highlight w:val="none"/>
        </w:rPr>
      </w:pPr>
    </w:p>
    <w:p w14:paraId="3F8488DD">
      <w:pPr>
        <w:snapToGrid w:val="0"/>
        <w:spacing w:line="360" w:lineRule="auto"/>
        <w:ind w:right="480"/>
        <w:jc w:val="center"/>
        <w:rPr>
          <w:rFonts w:ascii="仿宋" w:hAnsi="仿宋" w:eastAsia="仿宋" w:cs="仿宋"/>
          <w:b/>
          <w:color w:val="auto"/>
          <w:kern w:val="0"/>
          <w:sz w:val="32"/>
          <w:szCs w:val="32"/>
          <w:highlight w:val="none"/>
        </w:rPr>
      </w:pPr>
    </w:p>
    <w:p w14:paraId="3B5D0718">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5B60FA4C">
      <w:pPr>
        <w:widowControl/>
        <w:spacing w:line="360" w:lineRule="auto"/>
        <w:ind w:firstLine="643" w:firstLineChars="20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4FDEE6D5">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[以联合体形式投标的，提供联合协议（附件5）；本项目不接受联合体投标或者投标人不以联合体形式投标的，则不需要提供]</w:t>
      </w:r>
    </w:p>
    <w:p w14:paraId="78CA115A">
      <w:pPr>
        <w:snapToGrid w:val="0"/>
        <w:spacing w:line="360" w:lineRule="auto"/>
        <w:ind w:right="480"/>
        <w:jc w:val="center"/>
        <w:rPr>
          <w:rFonts w:ascii="仿宋" w:hAnsi="仿宋" w:eastAsia="仿宋" w:cs="仿宋"/>
          <w:b/>
          <w:color w:val="auto"/>
          <w:kern w:val="0"/>
          <w:sz w:val="32"/>
          <w:szCs w:val="32"/>
          <w:highlight w:val="none"/>
        </w:rPr>
      </w:pPr>
    </w:p>
    <w:p w14:paraId="1C0A4113">
      <w:pP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6DAC80A3">
      <w:pPr>
        <w:widowControl/>
        <w:spacing w:line="360" w:lineRule="auto"/>
        <w:ind w:firstLine="361" w:firstLineChars="1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7127AADF">
      <w:pPr>
        <w:snapToGrid w:val="0"/>
        <w:spacing w:line="360" w:lineRule="auto"/>
        <w:ind w:right="480"/>
        <w:jc w:val="center"/>
        <w:rPr>
          <w:rFonts w:ascii="仿宋" w:hAnsi="仿宋" w:eastAsia="仿宋" w:cs="仿宋"/>
          <w:b/>
          <w:color w:val="auto"/>
          <w:kern w:val="0"/>
          <w:sz w:val="32"/>
          <w:szCs w:val="32"/>
          <w:highlight w:val="none"/>
        </w:rPr>
      </w:pPr>
    </w:p>
    <w:p w14:paraId="0943CD2C">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4B07937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1A61EB23">
      <w:pPr>
        <w:kinsoku/>
        <w:wordWrap w:val="0"/>
        <w:overflowPunct/>
        <w:topLinePunct w:val="0"/>
        <w:bidi w:val="0"/>
        <w:snapToGrid w:val="0"/>
        <w:spacing w:before="50" w:after="50"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 xml:space="preserve">.专门面向中小企业，货物全部由符合政策要求的中小企业（或小微企业）制造的，提供相应的中小企业声明函（附件7）。 </w:t>
      </w:r>
    </w:p>
    <w:p w14:paraId="76A8907B">
      <w:pPr>
        <w:widowControl/>
        <w:kinsoku/>
        <w:wordWrap w:val="0"/>
        <w:overflowPunct/>
        <w:topLinePunct w:val="0"/>
        <w:bidi w:val="0"/>
        <w:spacing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要求以联合体形式参加的，提供联合协议（附件5）和中小企业声明函（附件7），联合协议中中小企业合同金额应当达到招标公告载明的比例；如果供应商本身提供所有标的均由中小企业制造的，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w:t>
      </w:r>
      <w:r>
        <w:rPr>
          <w:rFonts w:hint="eastAsia" w:ascii="仿宋" w:hAnsi="仿宋" w:eastAsia="仿宋" w:cs="仿宋"/>
          <w:snapToGrid/>
          <w:color w:val="auto"/>
          <w:kern w:val="2"/>
          <w:sz w:val="24"/>
          <w:szCs w:val="24"/>
          <w:highlight w:val="none"/>
        </w:rPr>
        <w:t>无需提供联合协议。</w:t>
      </w:r>
    </w:p>
    <w:p w14:paraId="5B45CA7C">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要求合同分包的，提供分包意向协议（附件6）和中小企业声明函（附件7），分包意向协议中中小企业合同金额应当达到招标公告载明的比例；如果供应商本身提供所有标的均由中小企业制造的，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65C28AC8">
      <w:pPr>
        <w:widowControl/>
        <w:spacing w:line="360" w:lineRule="auto"/>
        <w:ind w:left="150"/>
        <w:jc w:val="center"/>
        <w:rPr>
          <w:rFonts w:ascii="仿宋" w:hAnsi="仿宋" w:eastAsia="仿宋" w:cs="仿宋"/>
          <w:b/>
          <w:color w:val="auto"/>
          <w:kern w:val="0"/>
          <w:sz w:val="32"/>
          <w:szCs w:val="32"/>
          <w:highlight w:val="none"/>
        </w:rPr>
      </w:pPr>
    </w:p>
    <w:p w14:paraId="6E8C4D20">
      <w:pPr>
        <w:widowControl/>
        <w:spacing w:line="360" w:lineRule="auto"/>
        <w:ind w:left="15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500811E5">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38259754">
      <w:pPr>
        <w:spacing w:line="360" w:lineRule="auto"/>
        <w:jc w:val="center"/>
        <w:outlineLvl w:val="0"/>
        <w:rPr>
          <w:rFonts w:ascii="仿宋" w:hAnsi="仿宋" w:eastAsia="仿宋" w:cs="仿宋"/>
          <w:b/>
          <w:color w:val="auto"/>
          <w:kern w:val="0"/>
          <w:sz w:val="24"/>
          <w:highlight w:val="none"/>
        </w:rPr>
      </w:pPr>
    </w:p>
    <w:p w14:paraId="53769FC6">
      <w:pP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p>
    <w:p w14:paraId="775D2B85">
      <w:pPr>
        <w:spacing w:line="336" w:lineRule="auto"/>
        <w:jc w:val="center"/>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3BC40E63">
      <w:pPr>
        <w:spacing w:line="336" w:lineRule="auto"/>
        <w:jc w:val="center"/>
        <w:outlineLvl w:val="0"/>
        <w:rPr>
          <w:rFonts w:ascii="仿宋" w:hAnsi="仿宋" w:eastAsia="仿宋" w:cs="仿宋"/>
          <w:b/>
          <w:color w:val="auto"/>
          <w:kern w:val="0"/>
          <w:sz w:val="24"/>
          <w:highlight w:val="none"/>
        </w:rPr>
      </w:pPr>
    </w:p>
    <w:p w14:paraId="0C1DD487">
      <w:pPr>
        <w:spacing w:line="336" w:lineRule="auto"/>
        <w:jc w:val="center"/>
        <w:outlineLvl w:val="0"/>
        <w:rPr>
          <w:rFonts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147D1D60">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投标函…………………………………………………………………………（页码）</w:t>
      </w:r>
    </w:p>
    <w:p w14:paraId="279EDF8B">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法定代表人授权委托书 …………………………………………………… （页码）</w:t>
      </w:r>
    </w:p>
    <w:p w14:paraId="5FE9FB03">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法定代表人及其授权代表身份证复印件……………………………………（页码）</w:t>
      </w:r>
    </w:p>
    <w:p w14:paraId="4A0ADB7A">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授权代表社保证明……………………………………………………………（页码）</w:t>
      </w:r>
    </w:p>
    <w:p w14:paraId="6D960385">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法定代表人身份证明书………………………………………………………（页码）</w:t>
      </w:r>
    </w:p>
    <w:p w14:paraId="0CA1EA9B">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商务技术偏离表………………………………………………………………（页码）</w:t>
      </w:r>
    </w:p>
    <w:p w14:paraId="6FD0FC18">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lang w:val="zh-CN"/>
        </w:rPr>
        <w:t>采购供应商廉洁自律承诺书</w:t>
      </w:r>
      <w:r>
        <w:rPr>
          <w:rFonts w:hint="eastAsia" w:ascii="仿宋" w:eastAsia="仿宋" w:cs="仿宋"/>
          <w:color w:val="auto"/>
          <w:highlight w:val="none"/>
        </w:rPr>
        <w:t>…………………………………………………（页码）</w:t>
      </w:r>
    </w:p>
    <w:p w14:paraId="16D9034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p w14:paraId="15ABE711">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（9）技术解决方案…………………………………………………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0EC535">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（10）组织实施方案……………………………………………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F44F56E">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DF35B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07C6E1A2">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（13）项目小组人员名单………………………………………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8079F6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w:t>
      </w:r>
      <w:r>
        <w:rPr>
          <w:rFonts w:hint="eastAsia" w:ascii="仿宋" w:hAnsi="仿宋" w:eastAsia="仿宋" w:cs="仿宋"/>
          <w:color w:val="auto"/>
          <w:kern w:val="0"/>
          <w:sz w:val="24"/>
          <w:highlight w:val="none"/>
          <w:lang w:val="zh-CN"/>
        </w:rPr>
        <w:t>优惠条件及特殊承诺……………………………………</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36B1EBA">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（15）</w:t>
      </w:r>
      <w:r>
        <w:rPr>
          <w:rFonts w:hint="eastAsia" w:ascii="仿宋" w:hAnsi="仿宋" w:eastAsia="仿宋" w:cs="仿宋"/>
          <w:color w:val="auto"/>
          <w:kern w:val="0"/>
          <w:sz w:val="24"/>
          <w:highlight w:val="none"/>
          <w:lang w:val="zh-CN"/>
        </w:rPr>
        <w:t>备品备件及供选择的配套零部件清单………………………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51243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（16）</w:t>
      </w:r>
      <w:r>
        <w:rPr>
          <w:rFonts w:hint="eastAsia" w:ascii="仿宋" w:hAnsi="仿宋" w:eastAsia="仿宋" w:cs="仿宋"/>
          <w:color w:val="auto"/>
          <w:kern w:val="0"/>
          <w:sz w:val="24"/>
          <w:highlight w:val="none"/>
          <w:lang w:val="zh-CN"/>
        </w:rPr>
        <w:t>培训计划………………………………………………………</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0D84A9D">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（17）</w:t>
      </w:r>
      <w:r>
        <w:rPr>
          <w:rFonts w:hint="eastAsia" w:ascii="仿宋" w:hAnsi="仿宋" w:eastAsia="仿宋" w:cs="仿宋"/>
          <w:color w:val="auto"/>
          <w:kern w:val="0"/>
          <w:sz w:val="24"/>
          <w:highlight w:val="none"/>
          <w:lang w:val="zh-CN"/>
        </w:rPr>
        <w:t>验收方案…………………………………………………………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5BF7847">
      <w:pPr>
        <w:spacing w:line="360" w:lineRule="auto"/>
        <w:ind w:right="-368" w:rightChars="-175"/>
        <w:rPr>
          <w:rFonts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BEC5802">
      <w:pPr>
        <w:snapToGrid w:val="0"/>
        <w:spacing w:line="360" w:lineRule="auto"/>
        <w:jc w:val="center"/>
        <w:rPr>
          <w:rFonts w:ascii="仿宋" w:hAnsi="仿宋" w:eastAsia="仿宋" w:cs="仿宋"/>
          <w:b/>
          <w:color w:val="auto"/>
          <w:kern w:val="0"/>
          <w:sz w:val="32"/>
          <w:szCs w:val="32"/>
          <w:highlight w:val="none"/>
          <w:lang w:val="zh-CN"/>
        </w:rPr>
      </w:pPr>
    </w:p>
    <w:p w14:paraId="49211C09">
      <w:pPr>
        <w:snapToGrid w:val="0"/>
        <w:spacing w:line="360" w:lineRule="auto"/>
        <w:jc w:val="center"/>
        <w:rPr>
          <w:rFonts w:ascii="仿宋" w:hAnsi="仿宋" w:eastAsia="仿宋" w:cs="仿宋"/>
          <w:b/>
          <w:color w:val="auto"/>
          <w:kern w:val="0"/>
          <w:sz w:val="32"/>
          <w:szCs w:val="32"/>
          <w:highlight w:val="none"/>
          <w:lang w:val="zh-CN"/>
        </w:rPr>
      </w:pPr>
    </w:p>
    <w:p w14:paraId="33DD6DBF">
      <w:pPr>
        <w:snapToGrid w:val="0"/>
        <w:spacing w:line="360" w:lineRule="auto"/>
        <w:jc w:val="center"/>
        <w:rPr>
          <w:rFonts w:ascii="仿宋" w:hAnsi="仿宋" w:eastAsia="仿宋" w:cs="仿宋"/>
          <w:b/>
          <w:color w:val="auto"/>
          <w:kern w:val="0"/>
          <w:sz w:val="32"/>
          <w:szCs w:val="32"/>
          <w:highlight w:val="none"/>
          <w:lang w:val="zh-CN"/>
        </w:rPr>
      </w:pPr>
    </w:p>
    <w:p w14:paraId="316C7120">
      <w:pPr>
        <w:snapToGrid w:val="0"/>
        <w:spacing w:line="360" w:lineRule="auto"/>
        <w:rPr>
          <w:rFonts w:ascii="仿宋" w:hAnsi="仿宋" w:eastAsia="仿宋" w:cs="仿宋"/>
          <w:b/>
          <w:color w:val="auto"/>
          <w:kern w:val="0"/>
          <w:sz w:val="32"/>
          <w:szCs w:val="32"/>
          <w:highlight w:val="none"/>
          <w:lang w:val="zh-CN"/>
        </w:rPr>
      </w:pPr>
    </w:p>
    <w:p w14:paraId="519733E3">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53EA5FE0">
      <w:pPr>
        <w:pageBreakBefore/>
        <w:snapToGrid w:val="0"/>
        <w:spacing w:line="360" w:lineRule="auto"/>
        <w:ind w:firstLine="3855" w:firstLineChars="1200"/>
        <w:outlineLvl w:val="0"/>
        <w:rPr>
          <w:rFonts w:ascii="仿宋" w:hAnsi="仿宋" w:eastAsia="仿宋" w:cs="仿宋"/>
          <w:b/>
          <w:color w:val="auto"/>
          <w:sz w:val="32"/>
          <w:szCs w:val="32"/>
          <w:highlight w:val="none"/>
        </w:rPr>
      </w:pPr>
      <w:r>
        <w:rPr>
          <w:rFonts w:hint="eastAsia" w:ascii="仿宋" w:hAnsi="仿宋" w:eastAsia="仿宋" w:cs="仿宋"/>
          <w:b/>
          <w:snapToGrid/>
          <w:color w:val="auto"/>
          <w:kern w:val="0"/>
          <w:sz w:val="32"/>
          <w:szCs w:val="32"/>
          <w:highlight w:val="none"/>
        </w:rPr>
        <w:t>一、投标</w:t>
      </w:r>
      <w:r>
        <w:rPr>
          <w:rFonts w:hint="eastAsia" w:ascii="仿宋" w:hAnsi="仿宋" w:eastAsia="仿宋" w:cs="仿宋"/>
          <w:b/>
          <w:snapToGrid/>
          <w:color w:val="auto"/>
          <w:kern w:val="2"/>
          <w:sz w:val="32"/>
          <w:szCs w:val="32"/>
          <w:highlight w:val="none"/>
        </w:rPr>
        <w:t>函</w:t>
      </w:r>
    </w:p>
    <w:p w14:paraId="2F887509">
      <w:pPr>
        <w:pStyle w:val="395"/>
        <w:spacing w:after="120" w:line="336" w:lineRule="auto"/>
        <w:ind w:firstLine="0" w:firstLineChars="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致：</w:t>
      </w:r>
    </w:p>
    <w:p w14:paraId="22E66C83">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根据贵方招标文件（</w:t>
      </w:r>
      <w:r>
        <w:rPr>
          <w:rFonts w:hint="eastAsia" w:ascii="仿宋" w:hAnsi="仿宋" w:eastAsia="仿宋" w:cs="仿宋"/>
          <w:b/>
          <w:snapToGrid/>
          <w:color w:val="auto"/>
          <w:kern w:val="0"/>
          <w:sz w:val="24"/>
          <w:szCs w:val="24"/>
          <w:highlight w:val="none"/>
          <w:u w:val="single"/>
        </w:rPr>
        <w:t>填写招标编号：</w:t>
      </w:r>
      <w:r>
        <w:rPr>
          <w:rFonts w:hint="eastAsia" w:ascii="仿宋" w:hAnsi="仿宋" w:eastAsia="仿宋" w:cs="仿宋"/>
          <w:snapToGrid/>
          <w:color w:val="auto"/>
          <w:kern w:val="0"/>
          <w:sz w:val="24"/>
          <w:szCs w:val="24"/>
          <w:highlight w:val="none"/>
        </w:rPr>
        <w:t>）的要求，正式授权</w:t>
      </w:r>
      <w:r>
        <w:rPr>
          <w:rFonts w:hint="eastAsia" w:ascii="仿宋" w:hAnsi="仿宋" w:eastAsia="仿宋" w:cs="仿宋"/>
          <w:b/>
          <w:snapToGrid/>
          <w:color w:val="auto"/>
          <w:kern w:val="0"/>
          <w:sz w:val="24"/>
          <w:szCs w:val="24"/>
          <w:highlight w:val="none"/>
          <w:u w:val="single"/>
        </w:rPr>
        <w:t>（全权代表姓名</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、单位</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、职务</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w:t>
      </w:r>
      <w:r>
        <w:rPr>
          <w:rFonts w:hint="eastAsia" w:ascii="仿宋" w:hAnsi="仿宋" w:eastAsia="仿宋" w:cs="仿宋"/>
          <w:snapToGrid/>
          <w:color w:val="auto"/>
          <w:kern w:val="0"/>
          <w:sz w:val="24"/>
          <w:szCs w:val="24"/>
          <w:highlight w:val="none"/>
        </w:rPr>
        <w:t>代表投标人</w:t>
      </w:r>
      <w:r>
        <w:rPr>
          <w:rFonts w:hint="eastAsia" w:ascii="仿宋" w:hAnsi="仿宋" w:eastAsia="仿宋" w:cs="仿宋"/>
          <w:snapToGrid/>
          <w:color w:val="auto"/>
          <w:kern w:val="0"/>
          <w:sz w:val="24"/>
          <w:szCs w:val="24"/>
          <w:highlight w:val="none"/>
          <w:u w:val="single"/>
        </w:rPr>
        <w:t>（</w:t>
      </w:r>
      <w:r>
        <w:rPr>
          <w:rFonts w:hint="eastAsia" w:ascii="仿宋" w:hAnsi="仿宋" w:eastAsia="仿宋" w:cs="仿宋"/>
          <w:b/>
          <w:snapToGrid/>
          <w:color w:val="auto"/>
          <w:kern w:val="0"/>
          <w:sz w:val="24"/>
          <w:szCs w:val="24"/>
          <w:highlight w:val="none"/>
          <w:u w:val="single"/>
        </w:rPr>
        <w:t>填写单位</w:t>
      </w:r>
      <w:r>
        <w:rPr>
          <w:rFonts w:ascii="仿宋" w:hAnsi="仿宋" w:eastAsia="仿宋" w:cs="仿宋"/>
          <w:b/>
          <w:snapToGrid/>
          <w:color w:val="auto"/>
          <w:kern w:val="0"/>
          <w:sz w:val="24"/>
          <w:szCs w:val="24"/>
          <w:highlight w:val="none"/>
          <w:u w:val="single"/>
        </w:rPr>
        <w:t xml:space="preserve">    、地址   </w:t>
      </w:r>
      <w:r>
        <w:rPr>
          <w:rFonts w:hint="eastAsia" w:ascii="仿宋" w:hAnsi="仿宋" w:eastAsia="仿宋" w:cs="仿宋"/>
          <w:snapToGrid/>
          <w:color w:val="auto"/>
          <w:kern w:val="0"/>
          <w:sz w:val="24"/>
          <w:szCs w:val="24"/>
          <w:highlight w:val="none"/>
          <w:u w:val="single"/>
        </w:rPr>
        <w:t>）</w:t>
      </w:r>
      <w:r>
        <w:rPr>
          <w:rFonts w:hint="eastAsia" w:ascii="仿宋" w:hAnsi="仿宋" w:eastAsia="仿宋" w:cs="仿宋"/>
          <w:snapToGrid/>
          <w:color w:val="auto"/>
          <w:kern w:val="0"/>
          <w:sz w:val="24"/>
          <w:szCs w:val="24"/>
          <w:highlight w:val="none"/>
        </w:rPr>
        <w:t>提交投标文件。</w:t>
      </w:r>
    </w:p>
    <w:p w14:paraId="30FA4A0F">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我方已完全明白招标文件的所有条款要求，兹声明同意如下：</w:t>
      </w:r>
    </w:p>
    <w:p w14:paraId="7B4BC962">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1.我方同意在投标人</w:t>
      </w:r>
      <w:r>
        <w:rPr>
          <w:rFonts w:hint="eastAsia" w:ascii="仿宋" w:hAnsi="仿宋" w:eastAsia="仿宋" w:cs="仿宋"/>
          <w:snapToGrid/>
          <w:color w:val="auto"/>
          <w:kern w:val="44"/>
          <w:sz w:val="24"/>
          <w:szCs w:val="24"/>
          <w:highlight w:val="none"/>
        </w:rPr>
        <w:t>须知</w:t>
      </w:r>
      <w:r>
        <w:rPr>
          <w:rFonts w:hint="eastAsia" w:ascii="仿宋" w:hAnsi="仿宋" w:eastAsia="仿宋" w:cs="仿宋"/>
          <w:snapToGrid/>
          <w:color w:val="auto"/>
          <w:kern w:val="0"/>
          <w:sz w:val="24"/>
          <w:szCs w:val="24"/>
          <w:highlight w:val="none"/>
        </w:rPr>
        <w:t>规定的开标日期起遵守本投标文件中的承诺且在投标有效期满之前均具有约束力。</w:t>
      </w:r>
    </w:p>
    <w:p w14:paraId="7598E8BD">
      <w:pPr>
        <w:pStyle w:val="395"/>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2.我方承诺已经具备《中华人民共和国</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采购法》中规定的参加采购活动的供应商应当具备的条件。</w:t>
      </w:r>
    </w:p>
    <w:p w14:paraId="3C09DFBC">
      <w:pPr>
        <w:pStyle w:val="395"/>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11105F16">
      <w:pPr>
        <w:pStyle w:val="395"/>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4.我方理解贵方将不受你们所收到的最低报价的约束。</w:t>
      </w:r>
    </w:p>
    <w:p w14:paraId="123EF2B3">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5.本投标自开标之日（投标截止之日）起90天内有效。</w:t>
      </w:r>
    </w:p>
    <w:p w14:paraId="203E5378">
      <w:pPr>
        <w:pStyle w:val="395"/>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6.我方将严格遵守《中华人民共和国</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采购法》第七十七条规定，供应商有下列情形之一的，处以采购金额5‰以上10‰以下的罚款，列入不良行为记录名单，在一至三年内禁止参加</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采购活动；有违法所得的，并处没收违法所得；情节严重的，由工商行政管理机关吊销营业执照；构成犯罪的，依法追究刑事责任：</w:t>
      </w:r>
    </w:p>
    <w:p w14:paraId="4EBDA5EA">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a)提供虚假材料谋取中标、成交的；</w:t>
      </w:r>
    </w:p>
    <w:p w14:paraId="03F4A1BE">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b)采取不正当手段诋毁、排挤其他供应商的；</w:t>
      </w:r>
    </w:p>
    <w:p w14:paraId="0C8CAFD5">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c)与采购人、其它供应商或者采购代理机构恶意串通的；</w:t>
      </w:r>
    </w:p>
    <w:p w14:paraId="30F67E5B">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d)向采购人、采购代理机构行贿或者提供其他不正当利益的；</w:t>
      </w:r>
    </w:p>
    <w:p w14:paraId="765D22B0">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e)在招标采购过程中与采购人进行协商谈判的；</w:t>
      </w:r>
    </w:p>
    <w:p w14:paraId="5DA01C61">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f)拒绝有关部门监督检查或提供虚假情况的。</w:t>
      </w:r>
    </w:p>
    <w:p w14:paraId="5C6057E6">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供应商有前款第</w:t>
      </w:r>
      <w:r>
        <w:rPr>
          <w:rFonts w:ascii="仿宋" w:hAnsi="仿宋" w:eastAsia="仿宋" w:cs="仿宋"/>
          <w:snapToGrid/>
          <w:color w:val="auto"/>
          <w:kern w:val="2"/>
          <w:sz w:val="24"/>
          <w:szCs w:val="24"/>
          <w:highlight w:val="none"/>
        </w:rPr>
        <w:t>a)至e)项情形之一的，中标、成交无效。</w:t>
      </w:r>
    </w:p>
    <w:p w14:paraId="78B466C8">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地址：　　　　　　　　　　　　　　　邮政编码：</w:t>
      </w:r>
    </w:p>
    <w:p w14:paraId="4CFAF178">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7118CF77">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开户银行：</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帐号：</w:t>
      </w:r>
    </w:p>
    <w:p w14:paraId="0DD67FE0">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法定代表人或其授权代表</w:t>
      </w:r>
      <w:r>
        <w:rPr>
          <w:rFonts w:ascii="仿宋" w:hAnsi="仿宋" w:eastAsia="仿宋" w:cs="仿宋"/>
          <w:snapToGrid/>
          <w:color w:val="auto"/>
          <w:kern w:val="0"/>
          <w:sz w:val="24"/>
          <w:szCs w:val="24"/>
          <w:highlight w:val="none"/>
        </w:rPr>
        <w:t>(签字或盖章)：</w:t>
      </w:r>
    </w:p>
    <w:p w14:paraId="4ED666AC">
      <w:pPr>
        <w:snapToGrid w:val="0"/>
        <w:spacing w:line="336" w:lineRule="auto"/>
        <w:ind w:firstLine="480" w:firstLineChars="200"/>
        <w:jc w:val="left"/>
        <w:rPr>
          <w:rFonts w:ascii="仿宋" w:hAnsi="仿宋" w:eastAsia="仿宋" w:cs="仿宋"/>
          <w:color w:val="auto"/>
          <w:sz w:val="24"/>
          <w:highlight w:val="none"/>
        </w:rPr>
      </w:pPr>
    </w:p>
    <w:p w14:paraId="454B8A1D">
      <w:pPr>
        <w:snapToGrid w:val="0"/>
        <w:spacing w:line="336" w:lineRule="auto"/>
        <w:ind w:firstLine="480" w:firstLineChars="200"/>
        <w:jc w:val="left"/>
        <w:rPr>
          <w:rFonts w:ascii="仿宋" w:hAnsi="仿宋" w:eastAsia="仿宋" w:cs="仿宋"/>
          <w:b/>
          <w:color w:val="auto"/>
          <w:kern w:val="0"/>
          <w:sz w:val="32"/>
          <w:szCs w:val="32"/>
          <w:highlight w:val="none"/>
        </w:rPr>
      </w:pPr>
      <w:r>
        <w:rPr>
          <w:rFonts w:hint="eastAsia" w:ascii="仿宋" w:hAnsi="仿宋" w:eastAsia="仿宋" w:cs="仿宋"/>
          <w:snapToGrid/>
          <w:color w:val="auto"/>
          <w:kern w:val="2"/>
          <w:sz w:val="24"/>
          <w:szCs w:val="24"/>
          <w:highlight w:val="none"/>
        </w:rPr>
        <w:t>投标人</w:t>
      </w:r>
      <w:r>
        <w:rPr>
          <w:rFonts w:ascii="仿宋" w:hAnsi="仿宋" w:eastAsia="仿宋" w:cs="仿宋"/>
          <w:snapToGrid/>
          <w:color w:val="auto"/>
          <w:kern w:val="2"/>
          <w:sz w:val="24"/>
          <w:szCs w:val="24"/>
          <w:highlight w:val="none"/>
        </w:rPr>
        <w:t xml:space="preserve">(电子签章)：　　　　　　　　　日期：  </w:t>
      </w:r>
    </w:p>
    <w:p w14:paraId="2734C7DA">
      <w:pPr>
        <w:snapToGrid w:val="0"/>
        <w:spacing w:line="360" w:lineRule="auto"/>
        <w:jc w:val="center"/>
        <w:rPr>
          <w:rFonts w:ascii="仿宋" w:hAnsi="仿宋" w:eastAsia="仿宋" w:cs="仿宋"/>
          <w:b/>
          <w:color w:val="auto"/>
          <w:kern w:val="0"/>
          <w:sz w:val="32"/>
          <w:szCs w:val="32"/>
          <w:highlight w:val="none"/>
        </w:rPr>
      </w:pPr>
    </w:p>
    <w:p w14:paraId="74407CF4">
      <w:pPr>
        <w:snapToGrid w:val="0"/>
        <w:spacing w:line="360" w:lineRule="auto"/>
        <w:rPr>
          <w:rFonts w:ascii="仿宋" w:hAnsi="仿宋" w:eastAsia="仿宋" w:cs="仿宋"/>
          <w:color w:val="auto"/>
          <w:sz w:val="24"/>
          <w:highlight w:val="none"/>
        </w:rPr>
      </w:pPr>
    </w:p>
    <w:p w14:paraId="581601E6">
      <w:pPr>
        <w:jc w:val="center"/>
        <w:rPr>
          <w:rFonts w:ascii="仿宋" w:hAnsi="仿宋" w:eastAsia="仿宋" w:cs="仿宋"/>
          <w:b/>
          <w:color w:val="auto"/>
          <w:kern w:val="0"/>
          <w:sz w:val="32"/>
          <w:szCs w:val="32"/>
          <w:highlight w:val="none"/>
        </w:rPr>
      </w:pPr>
    </w:p>
    <w:p w14:paraId="20104CFB">
      <w:pPr>
        <w:jc w:val="center"/>
        <w:rPr>
          <w:rFonts w:ascii="仿宋" w:hAnsi="仿宋" w:eastAsia="仿宋" w:cs="仿宋"/>
          <w:b/>
          <w:color w:val="auto"/>
          <w:kern w:val="0"/>
          <w:sz w:val="32"/>
          <w:szCs w:val="32"/>
          <w:highlight w:val="none"/>
        </w:rPr>
      </w:pPr>
    </w:p>
    <w:p w14:paraId="53F5C92C">
      <w:pPr>
        <w:jc w:val="center"/>
        <w:rPr>
          <w:rFonts w:ascii="仿宋" w:hAnsi="仿宋" w:eastAsia="仿宋" w:cs="仿宋"/>
          <w:b/>
          <w:color w:val="auto"/>
          <w:kern w:val="0"/>
          <w:sz w:val="32"/>
          <w:szCs w:val="32"/>
          <w:highlight w:val="none"/>
        </w:rPr>
      </w:pPr>
    </w:p>
    <w:p w14:paraId="564F816F">
      <w:pPr>
        <w:jc w:val="center"/>
        <w:rPr>
          <w:rFonts w:ascii="仿宋" w:hAnsi="仿宋" w:eastAsia="仿宋" w:cs="仿宋"/>
          <w:b/>
          <w:color w:val="auto"/>
          <w:kern w:val="0"/>
          <w:sz w:val="32"/>
          <w:szCs w:val="32"/>
          <w:highlight w:val="none"/>
        </w:rPr>
      </w:pPr>
    </w:p>
    <w:p w14:paraId="686A5963">
      <w:pPr>
        <w:jc w:val="center"/>
        <w:rPr>
          <w:rFonts w:ascii="仿宋" w:hAnsi="仿宋" w:eastAsia="仿宋" w:cs="仿宋"/>
          <w:b/>
          <w:color w:val="auto"/>
          <w:kern w:val="0"/>
          <w:sz w:val="32"/>
          <w:szCs w:val="32"/>
          <w:highlight w:val="none"/>
        </w:rPr>
      </w:pPr>
    </w:p>
    <w:p w14:paraId="5AC1F4F4">
      <w:pPr>
        <w:jc w:val="center"/>
        <w:rPr>
          <w:rFonts w:ascii="仿宋" w:hAnsi="仿宋" w:eastAsia="仿宋" w:cs="仿宋"/>
          <w:b/>
          <w:color w:val="auto"/>
          <w:kern w:val="0"/>
          <w:sz w:val="32"/>
          <w:szCs w:val="32"/>
          <w:highlight w:val="none"/>
        </w:rPr>
      </w:pPr>
    </w:p>
    <w:p w14:paraId="3C7B4F97">
      <w:pPr>
        <w:jc w:val="center"/>
        <w:rPr>
          <w:rFonts w:ascii="仿宋" w:hAnsi="仿宋" w:eastAsia="仿宋" w:cs="仿宋"/>
          <w:b/>
          <w:color w:val="auto"/>
          <w:kern w:val="0"/>
          <w:sz w:val="32"/>
          <w:szCs w:val="32"/>
          <w:highlight w:val="none"/>
        </w:rPr>
      </w:pPr>
    </w:p>
    <w:p w14:paraId="4DD0CB9C">
      <w:pPr>
        <w:jc w:val="center"/>
        <w:rPr>
          <w:rFonts w:ascii="仿宋" w:hAnsi="仿宋" w:eastAsia="仿宋" w:cs="仿宋"/>
          <w:b/>
          <w:color w:val="auto"/>
          <w:kern w:val="0"/>
          <w:sz w:val="32"/>
          <w:szCs w:val="32"/>
          <w:highlight w:val="none"/>
        </w:rPr>
      </w:pPr>
    </w:p>
    <w:p w14:paraId="3FEE78A2">
      <w:pPr>
        <w:jc w:val="center"/>
        <w:rPr>
          <w:rFonts w:ascii="仿宋" w:hAnsi="仿宋" w:eastAsia="仿宋" w:cs="仿宋"/>
          <w:b/>
          <w:color w:val="auto"/>
          <w:kern w:val="0"/>
          <w:sz w:val="32"/>
          <w:szCs w:val="32"/>
          <w:highlight w:val="none"/>
        </w:rPr>
      </w:pPr>
    </w:p>
    <w:p w14:paraId="451A3588">
      <w:pPr>
        <w:jc w:val="center"/>
        <w:rPr>
          <w:rFonts w:ascii="仿宋" w:hAnsi="仿宋" w:eastAsia="仿宋" w:cs="仿宋"/>
          <w:b/>
          <w:color w:val="auto"/>
          <w:kern w:val="0"/>
          <w:sz w:val="32"/>
          <w:szCs w:val="32"/>
          <w:highlight w:val="none"/>
        </w:rPr>
      </w:pPr>
    </w:p>
    <w:p w14:paraId="4EA09FDE">
      <w:pPr>
        <w:jc w:val="center"/>
        <w:rPr>
          <w:rFonts w:ascii="仿宋" w:hAnsi="仿宋" w:eastAsia="仿宋" w:cs="仿宋"/>
          <w:b/>
          <w:color w:val="auto"/>
          <w:kern w:val="0"/>
          <w:sz w:val="32"/>
          <w:szCs w:val="32"/>
          <w:highlight w:val="none"/>
        </w:rPr>
      </w:pPr>
    </w:p>
    <w:p w14:paraId="0107723A">
      <w:pPr>
        <w:jc w:val="center"/>
        <w:rPr>
          <w:rFonts w:ascii="仿宋" w:hAnsi="仿宋" w:eastAsia="仿宋" w:cs="仿宋"/>
          <w:b/>
          <w:color w:val="auto"/>
          <w:kern w:val="0"/>
          <w:sz w:val="32"/>
          <w:szCs w:val="32"/>
          <w:highlight w:val="none"/>
        </w:rPr>
      </w:pPr>
    </w:p>
    <w:p w14:paraId="3B8BB9B1">
      <w:pPr>
        <w:jc w:val="center"/>
        <w:rPr>
          <w:rFonts w:ascii="仿宋" w:hAnsi="仿宋" w:eastAsia="仿宋" w:cs="仿宋"/>
          <w:b/>
          <w:color w:val="auto"/>
          <w:kern w:val="0"/>
          <w:sz w:val="32"/>
          <w:szCs w:val="32"/>
          <w:highlight w:val="none"/>
        </w:rPr>
      </w:pPr>
    </w:p>
    <w:p w14:paraId="237D9C6D">
      <w:pPr>
        <w:jc w:val="center"/>
        <w:rPr>
          <w:rFonts w:ascii="仿宋" w:hAnsi="仿宋" w:eastAsia="仿宋" w:cs="仿宋"/>
          <w:b/>
          <w:color w:val="auto"/>
          <w:kern w:val="0"/>
          <w:sz w:val="32"/>
          <w:szCs w:val="32"/>
          <w:highlight w:val="none"/>
        </w:rPr>
      </w:pPr>
    </w:p>
    <w:p w14:paraId="55C94153">
      <w:pPr>
        <w:jc w:val="center"/>
        <w:rPr>
          <w:rFonts w:ascii="仿宋" w:hAnsi="仿宋" w:eastAsia="仿宋" w:cs="仿宋"/>
          <w:b/>
          <w:color w:val="auto"/>
          <w:kern w:val="0"/>
          <w:sz w:val="32"/>
          <w:szCs w:val="32"/>
          <w:highlight w:val="none"/>
        </w:rPr>
      </w:pPr>
    </w:p>
    <w:p w14:paraId="304F65C0">
      <w:pPr>
        <w:jc w:val="center"/>
        <w:rPr>
          <w:rFonts w:ascii="仿宋" w:hAnsi="仿宋" w:eastAsia="仿宋" w:cs="仿宋"/>
          <w:b/>
          <w:color w:val="auto"/>
          <w:kern w:val="0"/>
          <w:sz w:val="32"/>
          <w:szCs w:val="32"/>
          <w:highlight w:val="none"/>
        </w:rPr>
      </w:pPr>
    </w:p>
    <w:p w14:paraId="5182E093">
      <w:pPr>
        <w:jc w:val="center"/>
        <w:rPr>
          <w:rFonts w:ascii="仿宋" w:hAnsi="仿宋" w:eastAsia="仿宋" w:cs="仿宋"/>
          <w:b/>
          <w:color w:val="auto"/>
          <w:kern w:val="0"/>
          <w:sz w:val="32"/>
          <w:szCs w:val="32"/>
          <w:highlight w:val="none"/>
        </w:rPr>
      </w:pPr>
    </w:p>
    <w:p w14:paraId="7D732BC8">
      <w:pPr>
        <w:jc w:val="center"/>
        <w:rPr>
          <w:rFonts w:ascii="仿宋" w:hAnsi="仿宋" w:eastAsia="仿宋" w:cs="仿宋"/>
          <w:b/>
          <w:color w:val="auto"/>
          <w:kern w:val="0"/>
          <w:sz w:val="32"/>
          <w:szCs w:val="32"/>
          <w:highlight w:val="none"/>
        </w:rPr>
      </w:pPr>
    </w:p>
    <w:p w14:paraId="02E0EB84">
      <w:pPr>
        <w:jc w:val="center"/>
        <w:rPr>
          <w:rFonts w:ascii="仿宋" w:hAnsi="仿宋" w:eastAsia="仿宋" w:cs="仿宋"/>
          <w:b/>
          <w:color w:val="auto"/>
          <w:kern w:val="0"/>
          <w:sz w:val="32"/>
          <w:szCs w:val="32"/>
          <w:highlight w:val="none"/>
        </w:rPr>
      </w:pPr>
    </w:p>
    <w:p w14:paraId="206BEBBD">
      <w:pPr>
        <w:pageBreakBefore/>
        <w:widowControl/>
        <w:adjustRightInd/>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二、法定代表人授权委托书（格式）</w:t>
      </w:r>
      <w:r>
        <w:rPr>
          <w:rFonts w:ascii="仿宋" w:hAnsi="仿宋" w:eastAsia="仿宋" w:cs="仿宋"/>
          <w:b/>
          <w:snapToGrid/>
          <w:color w:val="auto"/>
          <w:kern w:val="2"/>
          <w:sz w:val="30"/>
          <w:szCs w:val="30"/>
          <w:highlight w:val="none"/>
        </w:rPr>
        <w:t xml:space="preserve"> </w:t>
      </w:r>
      <w:r>
        <w:rPr>
          <w:rFonts w:hint="eastAsia" w:ascii="仿宋" w:hAnsi="仿宋" w:eastAsia="仿宋" w:cs="仿宋"/>
          <w:b/>
          <w:snapToGrid/>
          <w:color w:val="auto"/>
          <w:kern w:val="0"/>
          <w:sz w:val="32"/>
          <w:szCs w:val="32"/>
          <w:highlight w:val="none"/>
          <w:lang w:val="zh-CN"/>
        </w:rPr>
        <w:t>（适用于非联合体投标）</w:t>
      </w:r>
    </w:p>
    <w:p w14:paraId="39D4E274">
      <w:pPr>
        <w:jc w:val="center"/>
        <w:rPr>
          <w:rFonts w:ascii="仿宋" w:hAnsi="仿宋" w:eastAsia="仿宋" w:cs="仿宋"/>
          <w:b/>
          <w:color w:val="auto"/>
          <w:sz w:val="24"/>
          <w:highlight w:val="none"/>
        </w:rPr>
      </w:pPr>
    </w:p>
    <w:p w14:paraId="48B4170F">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本授权委托书声明：我</w:t>
      </w:r>
      <w:r>
        <w:rPr>
          <w:rFonts w:ascii="仿宋" w:hAnsi="仿宋" w:eastAsia="仿宋" w:cs="仿宋"/>
          <w:snapToGrid/>
          <w:color w:val="auto"/>
          <w:kern w:val="2"/>
          <w:sz w:val="24"/>
          <w:szCs w:val="24"/>
          <w:highlight w:val="none"/>
          <w:u w:val="single"/>
        </w:rPr>
        <w:t xml:space="preserve">         (填写姓名)</w:t>
      </w:r>
      <w:r>
        <w:rPr>
          <w:rFonts w:hint="eastAsia" w:ascii="仿宋" w:hAnsi="仿宋" w:eastAsia="仿宋" w:cs="仿宋"/>
          <w:snapToGrid/>
          <w:color w:val="auto"/>
          <w:kern w:val="2"/>
          <w:sz w:val="24"/>
          <w:szCs w:val="24"/>
          <w:highlight w:val="none"/>
        </w:rPr>
        <w:t>系</w:t>
      </w:r>
      <w:r>
        <w:rPr>
          <w:rFonts w:ascii="仿宋" w:hAnsi="仿宋" w:eastAsia="仿宋" w:cs="仿宋"/>
          <w:snapToGrid/>
          <w:color w:val="auto"/>
          <w:kern w:val="2"/>
          <w:sz w:val="24"/>
          <w:szCs w:val="24"/>
          <w:highlight w:val="none"/>
          <w:u w:val="single"/>
        </w:rPr>
        <w:t xml:space="preserve">                   （填写投标人单位全称）</w:t>
      </w:r>
      <w:r>
        <w:rPr>
          <w:rFonts w:hint="eastAsia" w:ascii="仿宋" w:hAnsi="仿宋" w:eastAsia="仿宋" w:cs="仿宋"/>
          <w:snapToGrid/>
          <w:color w:val="auto"/>
          <w:kern w:val="2"/>
          <w:sz w:val="24"/>
          <w:szCs w:val="24"/>
          <w:highlight w:val="none"/>
        </w:rPr>
        <w:t>的法定代表人，现授权委托</w:t>
      </w:r>
      <w:r>
        <w:rPr>
          <w:rFonts w:ascii="仿宋" w:hAnsi="仿宋" w:eastAsia="仿宋" w:cs="仿宋"/>
          <w:snapToGrid/>
          <w:color w:val="auto"/>
          <w:kern w:val="2"/>
          <w:sz w:val="24"/>
          <w:szCs w:val="24"/>
          <w:highlight w:val="none"/>
          <w:u w:val="single"/>
        </w:rPr>
        <w:t xml:space="preserve">                  （填写单位全称）</w:t>
      </w:r>
      <w:r>
        <w:rPr>
          <w:rFonts w:hint="eastAsia" w:ascii="仿宋" w:hAnsi="仿宋" w:eastAsia="仿宋" w:cs="仿宋"/>
          <w:snapToGrid/>
          <w:color w:val="auto"/>
          <w:kern w:val="2"/>
          <w:sz w:val="24"/>
          <w:szCs w:val="24"/>
          <w:highlight w:val="none"/>
        </w:rPr>
        <w:t>的（填写姓名）为我公司授权代表，</w:t>
      </w:r>
      <w:r>
        <w:rPr>
          <w:rFonts w:hint="eastAsia" w:ascii="仿宋" w:hAnsi="仿宋" w:eastAsia="仿宋" w:cs="仿宋"/>
          <w:snapToGrid/>
          <w:color w:val="auto"/>
          <w:kern w:val="2"/>
          <w:sz w:val="24"/>
          <w:szCs w:val="24"/>
          <w:highlight w:val="none"/>
          <w:u w:val="single"/>
        </w:rPr>
        <w:t>（填写身份证号码：</w:t>
      </w:r>
      <w:r>
        <w:rPr>
          <w:rFonts w:ascii="仿宋" w:hAnsi="仿宋" w:eastAsia="仿宋" w:cs="仿宋"/>
          <w:snapToGrid/>
          <w:color w:val="auto"/>
          <w:kern w:val="2"/>
          <w:sz w:val="24"/>
          <w:szCs w:val="24"/>
          <w:highlight w:val="none"/>
          <w:u w:val="single"/>
        </w:rPr>
        <w:t xml:space="preserve">                       </w:t>
      </w:r>
      <w:r>
        <w:rPr>
          <w:rFonts w:hint="eastAsia" w:ascii="仿宋" w:hAnsi="仿宋" w:eastAsia="仿宋" w:cs="仿宋"/>
          <w:snapToGrid/>
          <w:color w:val="auto"/>
          <w:kern w:val="2"/>
          <w:sz w:val="24"/>
          <w:szCs w:val="24"/>
          <w:highlight w:val="none"/>
          <w:u w:val="single"/>
        </w:rPr>
        <w:t>）</w:t>
      </w:r>
      <w:r>
        <w:rPr>
          <w:rFonts w:hint="eastAsia" w:ascii="仿宋" w:hAnsi="仿宋" w:eastAsia="仿宋" w:cs="仿宋"/>
          <w:snapToGrid/>
          <w:color w:val="auto"/>
          <w:kern w:val="2"/>
          <w:sz w:val="24"/>
          <w:szCs w:val="24"/>
          <w:highlight w:val="none"/>
        </w:rPr>
        <w:t>。以本公司的名义参加组织的投标活动。授权代表在开标、评标、合同谈判过程中所签署的一切文件和处理与之有关的一切事务，我均予以承认。</w:t>
      </w:r>
    </w:p>
    <w:p w14:paraId="40ED9B5A">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在撤销授权的书面通知以前，本授权书一直有效。全权代表在授权书有效期内签署的所有文件不因授权的撤销而失效。</w:t>
      </w:r>
    </w:p>
    <w:p w14:paraId="51C79643">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授权代表无转委托权。特此委托。</w:t>
      </w:r>
    </w:p>
    <w:p w14:paraId="3E89081B">
      <w:pPr>
        <w:snapToGrid w:val="0"/>
        <w:spacing w:line="600" w:lineRule="exact"/>
        <w:jc w:val="left"/>
        <w:rPr>
          <w:rFonts w:ascii="仿宋" w:hAnsi="仿宋" w:eastAsia="仿宋" w:cs="仿宋"/>
          <w:color w:val="auto"/>
          <w:sz w:val="24"/>
          <w:highlight w:val="none"/>
        </w:rPr>
      </w:pPr>
    </w:p>
    <w:p w14:paraId="16EA7572">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授权代表姓名：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性别：</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年龄：</w:t>
      </w:r>
    </w:p>
    <w:p w14:paraId="2F9A585E">
      <w:pPr>
        <w:spacing w:line="360" w:lineRule="exact"/>
        <w:rPr>
          <w:rFonts w:ascii="仿宋" w:hAnsi="仿宋" w:eastAsia="仿宋" w:cs="仿宋"/>
          <w:color w:val="auto"/>
          <w:sz w:val="24"/>
          <w:highlight w:val="none"/>
        </w:rPr>
      </w:pPr>
    </w:p>
    <w:p w14:paraId="7A12181F">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单位：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部门：</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职务：</w:t>
      </w:r>
    </w:p>
    <w:p w14:paraId="0E7DD5AB">
      <w:pPr>
        <w:spacing w:line="360" w:lineRule="exact"/>
        <w:rPr>
          <w:rFonts w:ascii="仿宋" w:hAnsi="仿宋" w:eastAsia="仿宋" w:cs="仿宋"/>
          <w:color w:val="auto"/>
          <w:sz w:val="24"/>
          <w:highlight w:val="none"/>
        </w:rPr>
      </w:pPr>
    </w:p>
    <w:p w14:paraId="41E8986E">
      <w:pPr>
        <w:widowControl/>
        <w:snapToGrid w:val="0"/>
        <w:spacing w:line="440" w:lineRule="exact"/>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rPr>
        <w:t>办公地址：</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联系电话：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1AF509E2">
      <w:pPr>
        <w:spacing w:line="360" w:lineRule="exact"/>
        <w:rPr>
          <w:rFonts w:ascii="仿宋" w:hAnsi="仿宋" w:eastAsia="仿宋" w:cs="仿宋"/>
          <w:color w:val="auto"/>
          <w:sz w:val="24"/>
          <w:highlight w:val="none"/>
        </w:rPr>
      </w:pPr>
    </w:p>
    <w:p w14:paraId="092C32BB">
      <w:pPr>
        <w:spacing w:line="360" w:lineRule="exact"/>
        <w:rPr>
          <w:rFonts w:ascii="仿宋" w:hAnsi="仿宋" w:eastAsia="仿宋" w:cs="仿宋"/>
          <w:color w:val="auto"/>
          <w:sz w:val="24"/>
          <w:highlight w:val="none"/>
        </w:rPr>
      </w:pPr>
    </w:p>
    <w:p w14:paraId="3B02E4C3">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投标人（电子签章）：</w:t>
      </w:r>
    </w:p>
    <w:p w14:paraId="3FD704BD">
      <w:pPr>
        <w:spacing w:line="360" w:lineRule="exact"/>
        <w:rPr>
          <w:rFonts w:ascii="仿宋" w:hAnsi="仿宋" w:eastAsia="仿宋" w:cs="仿宋"/>
          <w:color w:val="auto"/>
          <w:sz w:val="24"/>
          <w:highlight w:val="none"/>
        </w:rPr>
      </w:pPr>
    </w:p>
    <w:p w14:paraId="33F8E660">
      <w:pPr>
        <w:spacing w:line="360" w:lineRule="exact"/>
        <w:rPr>
          <w:rFonts w:ascii="仿宋" w:hAnsi="仿宋" w:eastAsia="仿宋" w:cs="仿宋"/>
          <w:color w:val="auto"/>
          <w:sz w:val="24"/>
          <w:highlight w:val="none"/>
        </w:rPr>
      </w:pPr>
    </w:p>
    <w:p w14:paraId="1E918D96">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法定代表人（签字或盖章）：</w:t>
      </w:r>
    </w:p>
    <w:p w14:paraId="2D5D3C48">
      <w:pPr>
        <w:spacing w:line="360" w:lineRule="exact"/>
        <w:rPr>
          <w:rFonts w:ascii="仿宋" w:hAnsi="仿宋" w:eastAsia="仿宋" w:cs="仿宋"/>
          <w:color w:val="auto"/>
          <w:sz w:val="24"/>
          <w:highlight w:val="none"/>
        </w:rPr>
      </w:pPr>
    </w:p>
    <w:p w14:paraId="36DDE307">
      <w:pPr>
        <w:spacing w:line="360" w:lineRule="exact"/>
        <w:rPr>
          <w:rFonts w:ascii="仿宋" w:hAnsi="仿宋" w:eastAsia="仿宋" w:cs="仿宋"/>
          <w:color w:val="auto"/>
          <w:sz w:val="24"/>
          <w:highlight w:val="none"/>
        </w:rPr>
      </w:pPr>
    </w:p>
    <w:p w14:paraId="3CD83887">
      <w:pPr>
        <w:ind w:firstLine="5280" w:firstLineChars="2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月</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日</w:t>
      </w:r>
    </w:p>
    <w:p w14:paraId="294C9EF2">
      <w:pPr>
        <w:ind w:firstLine="4920" w:firstLineChars="2050"/>
        <w:jc w:val="left"/>
        <w:rPr>
          <w:rFonts w:ascii="仿宋" w:hAnsi="仿宋" w:eastAsia="仿宋" w:cs="仿宋"/>
          <w:color w:val="auto"/>
          <w:sz w:val="24"/>
          <w:highlight w:val="none"/>
        </w:rPr>
      </w:pPr>
    </w:p>
    <w:p w14:paraId="3641B1B4">
      <w:pPr>
        <w:spacing w:line="800" w:lineRule="exact"/>
        <w:rPr>
          <w:rFonts w:ascii="仿宋" w:hAnsi="仿宋" w:eastAsia="仿宋" w:cs="仿宋"/>
          <w:b/>
          <w:color w:val="auto"/>
          <w:sz w:val="24"/>
          <w:highlight w:val="none"/>
        </w:rPr>
      </w:pPr>
    </w:p>
    <w:p w14:paraId="652ABB3D">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法定代表人授权委托书（格式）</w:t>
      </w:r>
      <w:r>
        <w:rPr>
          <w:rFonts w:ascii="仿宋" w:hAnsi="仿宋" w:eastAsia="仿宋" w:cs="仿宋"/>
          <w:b/>
          <w:snapToGrid/>
          <w:color w:val="auto"/>
          <w:kern w:val="2"/>
          <w:sz w:val="30"/>
          <w:szCs w:val="30"/>
          <w:highlight w:val="none"/>
        </w:rPr>
        <w:t xml:space="preserve"> </w:t>
      </w:r>
      <w:r>
        <w:rPr>
          <w:rFonts w:hint="eastAsia" w:ascii="仿宋" w:hAnsi="仿宋" w:eastAsia="仿宋" w:cs="仿宋"/>
          <w:b/>
          <w:snapToGrid/>
          <w:color w:val="auto"/>
          <w:kern w:val="0"/>
          <w:sz w:val="32"/>
          <w:szCs w:val="32"/>
          <w:highlight w:val="none"/>
          <w:lang w:val="zh-CN"/>
        </w:rPr>
        <w:t>（适用于联合体投标）</w:t>
      </w:r>
    </w:p>
    <w:p w14:paraId="6034D36B">
      <w:pPr>
        <w:jc w:val="center"/>
        <w:rPr>
          <w:rFonts w:ascii="仿宋" w:hAnsi="仿宋" w:eastAsia="仿宋" w:cs="仿宋"/>
          <w:b/>
          <w:color w:val="auto"/>
          <w:sz w:val="24"/>
          <w:highlight w:val="none"/>
        </w:rPr>
      </w:pPr>
    </w:p>
    <w:p w14:paraId="656E500A">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本授权委托书声明：</w:t>
      </w:r>
    </w:p>
    <w:p w14:paraId="028E85A4">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现授权委托</w:t>
      </w:r>
      <w:r>
        <w:rPr>
          <w:rFonts w:ascii="仿宋" w:hAnsi="仿宋" w:eastAsia="仿宋" w:cs="仿宋"/>
          <w:snapToGrid/>
          <w:color w:val="auto"/>
          <w:kern w:val="2"/>
          <w:sz w:val="24"/>
          <w:szCs w:val="24"/>
          <w:highlight w:val="none"/>
          <w:u w:val="single"/>
        </w:rPr>
        <w:t xml:space="preserve">                  （填写单位全称）</w:t>
      </w:r>
      <w:r>
        <w:rPr>
          <w:rFonts w:hint="eastAsia" w:ascii="仿宋" w:hAnsi="仿宋" w:eastAsia="仿宋" w:cs="仿宋"/>
          <w:snapToGrid/>
          <w:color w:val="auto"/>
          <w:kern w:val="2"/>
          <w:sz w:val="24"/>
          <w:szCs w:val="24"/>
          <w:highlight w:val="none"/>
        </w:rPr>
        <w:t>的（填写姓名）为我方授权代表，</w:t>
      </w:r>
      <w:r>
        <w:rPr>
          <w:rFonts w:hint="eastAsia" w:ascii="仿宋" w:hAnsi="仿宋" w:eastAsia="仿宋" w:cs="仿宋"/>
          <w:snapToGrid/>
          <w:color w:val="auto"/>
          <w:kern w:val="2"/>
          <w:sz w:val="24"/>
          <w:szCs w:val="24"/>
          <w:highlight w:val="none"/>
          <w:u w:val="single"/>
        </w:rPr>
        <w:t>（填写身份证号码：</w:t>
      </w:r>
      <w:r>
        <w:rPr>
          <w:rFonts w:ascii="仿宋" w:hAnsi="仿宋" w:eastAsia="仿宋" w:cs="仿宋"/>
          <w:snapToGrid/>
          <w:color w:val="auto"/>
          <w:kern w:val="2"/>
          <w:sz w:val="24"/>
          <w:szCs w:val="24"/>
          <w:highlight w:val="none"/>
          <w:u w:val="single"/>
        </w:rPr>
        <w:t xml:space="preserve">                       </w:t>
      </w:r>
      <w:r>
        <w:rPr>
          <w:rFonts w:hint="eastAsia" w:ascii="仿宋" w:hAnsi="仿宋" w:eastAsia="仿宋" w:cs="仿宋"/>
          <w:snapToGrid/>
          <w:color w:val="auto"/>
          <w:kern w:val="2"/>
          <w:sz w:val="24"/>
          <w:szCs w:val="24"/>
          <w:highlight w:val="none"/>
          <w:u w:val="single"/>
        </w:rPr>
        <w:t>）</w:t>
      </w:r>
      <w:r>
        <w:rPr>
          <w:rFonts w:hint="eastAsia" w:ascii="仿宋" w:hAnsi="仿宋" w:eastAsia="仿宋" w:cs="仿宋"/>
          <w:snapToGrid/>
          <w:color w:val="auto"/>
          <w:kern w:val="2"/>
          <w:sz w:val="24"/>
          <w:szCs w:val="24"/>
          <w:highlight w:val="none"/>
        </w:rPr>
        <w:t>。以我方的名义参加组织的投标活动。授权代表在开标、评标、合同谈判过程中所签署的一切文件和处理与之有关的一切事务，我均予以承认。</w:t>
      </w:r>
    </w:p>
    <w:p w14:paraId="16A7B95C">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在撤销授权的书面通知以前，本授权书一直有效。全权代表在授权书有效期内签署的所有文件不因授权的撤销而失效。</w:t>
      </w:r>
    </w:p>
    <w:p w14:paraId="1EB607B9">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授权代表无转委托权。特此委托。</w:t>
      </w:r>
    </w:p>
    <w:p w14:paraId="111F9CEF">
      <w:pPr>
        <w:snapToGrid w:val="0"/>
        <w:spacing w:line="600" w:lineRule="exact"/>
        <w:jc w:val="left"/>
        <w:rPr>
          <w:rFonts w:ascii="仿宋" w:hAnsi="仿宋" w:eastAsia="仿宋" w:cs="仿宋"/>
          <w:color w:val="auto"/>
          <w:sz w:val="24"/>
          <w:highlight w:val="none"/>
        </w:rPr>
      </w:pPr>
    </w:p>
    <w:p w14:paraId="1E2B2A79">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授权代表姓名：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性别：</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年龄：</w:t>
      </w:r>
    </w:p>
    <w:p w14:paraId="43A798AF">
      <w:pPr>
        <w:spacing w:line="360" w:lineRule="exact"/>
        <w:rPr>
          <w:rFonts w:ascii="仿宋" w:hAnsi="仿宋" w:eastAsia="仿宋" w:cs="仿宋"/>
          <w:color w:val="auto"/>
          <w:sz w:val="24"/>
          <w:highlight w:val="none"/>
        </w:rPr>
      </w:pPr>
    </w:p>
    <w:p w14:paraId="1DA9948D">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单位：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部门：</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职务：</w:t>
      </w:r>
    </w:p>
    <w:p w14:paraId="46D233B0">
      <w:pPr>
        <w:spacing w:line="360" w:lineRule="exact"/>
        <w:rPr>
          <w:rFonts w:ascii="仿宋" w:hAnsi="仿宋" w:eastAsia="仿宋" w:cs="仿宋"/>
          <w:color w:val="auto"/>
          <w:sz w:val="24"/>
          <w:highlight w:val="none"/>
        </w:rPr>
      </w:pPr>
    </w:p>
    <w:p w14:paraId="1288C0D2">
      <w:pPr>
        <w:widowControl/>
        <w:snapToGrid w:val="0"/>
        <w:spacing w:line="440" w:lineRule="exact"/>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rPr>
        <w:t>办公地址：</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联系电话：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6BF49CBB">
      <w:pPr>
        <w:spacing w:line="360" w:lineRule="exact"/>
        <w:rPr>
          <w:rFonts w:ascii="仿宋" w:hAnsi="仿宋" w:eastAsia="仿宋" w:cs="仿宋"/>
          <w:color w:val="auto"/>
          <w:sz w:val="24"/>
          <w:highlight w:val="none"/>
        </w:rPr>
      </w:pPr>
    </w:p>
    <w:p w14:paraId="74EB8D9A">
      <w:pPr>
        <w:spacing w:line="360" w:lineRule="exact"/>
        <w:rPr>
          <w:rFonts w:ascii="仿宋" w:hAnsi="仿宋" w:eastAsia="仿宋" w:cs="仿宋"/>
          <w:color w:val="auto"/>
          <w:sz w:val="24"/>
          <w:highlight w:val="none"/>
        </w:rPr>
      </w:pPr>
    </w:p>
    <w:p w14:paraId="076E5B49">
      <w:pPr>
        <w:jc w:val="center"/>
        <w:rPr>
          <w:rFonts w:ascii="仿宋" w:hAnsi="仿宋" w:eastAsia="仿宋" w:cs="仿宋"/>
          <w:b/>
          <w:color w:val="auto"/>
          <w:kern w:val="0"/>
          <w:sz w:val="32"/>
          <w:szCs w:val="32"/>
          <w:highlight w:val="none"/>
        </w:rPr>
      </w:pPr>
    </w:p>
    <w:p w14:paraId="45CB9705">
      <w:pPr>
        <w:rPr>
          <w:rFonts w:ascii="仿宋" w:hAnsi="仿宋" w:eastAsia="仿宋" w:cs="仿宋"/>
          <w:color w:val="auto"/>
          <w:highlight w:val="none"/>
        </w:rPr>
      </w:pPr>
    </w:p>
    <w:p w14:paraId="0A82A448">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7FAD20F9">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0D670EBC">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snapToGrid/>
          <w:color w:val="auto"/>
          <w:kern w:val="0"/>
          <w:sz w:val="24"/>
          <w:szCs w:val="24"/>
          <w:highlight w:val="none"/>
          <w:lang w:val="zh-CN"/>
        </w:rPr>
        <w:t>……</w:t>
      </w:r>
    </w:p>
    <w:p w14:paraId="478A22A4">
      <w:pPr>
        <w:snapToGrid w:val="0"/>
        <w:spacing w:line="360" w:lineRule="auto"/>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 xml:space="preserve">                                               日期：   年   月   日</w:t>
      </w:r>
    </w:p>
    <w:p w14:paraId="7A99C57A">
      <w:pPr>
        <w:autoSpaceDE w:val="0"/>
        <w:autoSpaceDN w:val="0"/>
        <w:spacing w:line="360" w:lineRule="auto"/>
        <w:jc w:val="center"/>
        <w:rPr>
          <w:rFonts w:ascii="仿宋" w:hAnsi="仿宋" w:eastAsia="仿宋" w:cs="仿宋"/>
          <w:b/>
          <w:color w:val="auto"/>
          <w:kern w:val="0"/>
          <w:sz w:val="32"/>
          <w:szCs w:val="32"/>
          <w:highlight w:val="none"/>
          <w:lang w:val="zh-CN"/>
        </w:rPr>
      </w:pPr>
    </w:p>
    <w:p w14:paraId="23062BBF">
      <w:pPr>
        <w:spacing w:line="800" w:lineRule="exact"/>
        <w:rPr>
          <w:rFonts w:ascii="仿宋" w:hAnsi="仿宋" w:eastAsia="仿宋" w:cs="仿宋"/>
          <w:b/>
          <w:color w:val="auto"/>
          <w:sz w:val="24"/>
          <w:highlight w:val="none"/>
        </w:rPr>
      </w:pPr>
    </w:p>
    <w:p w14:paraId="32F52211">
      <w:pPr>
        <w:pageBreakBefore w:val="0"/>
        <w:spacing w:line="800" w:lineRule="exact"/>
        <w:jc w:val="center"/>
        <w:rPr>
          <w:rFonts w:ascii="仿宋_GB2312" w:hAnsi="宋体" w:eastAsia="仿宋_GB2312"/>
          <w:b/>
          <w:color w:val="auto"/>
          <w:sz w:val="30"/>
          <w:szCs w:val="30"/>
          <w:highlight w:val="none"/>
        </w:rPr>
      </w:pPr>
      <w:r>
        <w:rPr>
          <w:rFonts w:hint="eastAsia" w:ascii="仿宋" w:hAnsi="仿宋" w:eastAsia="仿宋" w:cs="仿宋"/>
          <w:b/>
          <w:snapToGrid/>
          <w:color w:val="auto"/>
          <w:kern w:val="2"/>
          <w:sz w:val="30"/>
          <w:szCs w:val="30"/>
          <w:highlight w:val="none"/>
        </w:rPr>
        <w:t>三、</w:t>
      </w:r>
      <w:r>
        <w:rPr>
          <w:rFonts w:hint="eastAsia" w:ascii="仿宋_GB2312" w:hAnsi="宋体" w:eastAsia="仿宋_GB2312" w:cs="Times New Roman"/>
          <w:b/>
          <w:snapToGrid/>
          <w:color w:val="auto"/>
          <w:kern w:val="2"/>
          <w:sz w:val="30"/>
          <w:szCs w:val="30"/>
          <w:highlight w:val="none"/>
        </w:rPr>
        <w:t>授权代表社保证明（复印件）</w:t>
      </w:r>
    </w:p>
    <w:p w14:paraId="472D54AC">
      <w:pPr>
        <w:spacing w:line="800" w:lineRule="exact"/>
        <w:ind w:firstLine="480" w:firstLineChars="200"/>
        <w:rPr>
          <w:rFonts w:ascii="仿宋_GB2312" w:hAnsi="宋体" w:eastAsia="仿宋_GB2312"/>
          <w:color w:val="auto"/>
          <w:sz w:val="24"/>
          <w:highlight w:val="none"/>
          <w:u w:val="wave"/>
        </w:rPr>
      </w:pPr>
      <w:r>
        <w:rPr>
          <w:rFonts w:hint="eastAsia" w:ascii="仿宋_GB2312" w:hAnsi="宋体" w:eastAsia="仿宋_GB2312" w:cs="Times New Roman"/>
          <w:snapToGrid/>
          <w:color w:val="auto"/>
          <w:kern w:val="2"/>
          <w:sz w:val="24"/>
          <w:szCs w:val="24"/>
          <w:highlight w:val="none"/>
          <w:u w:val="wave"/>
        </w:rPr>
        <w:t>法定代表人的被授权委托人必须是投标单位职工。需在投标响应文件技术部分内提供由社保机构出具的该授权代表的社保证明（</w:t>
      </w:r>
      <w:r>
        <w:rPr>
          <w:rFonts w:ascii="仿宋_GB2312" w:hAnsi="宋体" w:eastAsia="仿宋_GB2312" w:cs="Times New Roman"/>
          <w:snapToGrid/>
          <w:color w:val="auto"/>
          <w:kern w:val="2"/>
          <w:sz w:val="24"/>
          <w:szCs w:val="24"/>
          <w:highlight w:val="none"/>
          <w:u w:val="wave"/>
        </w:rPr>
        <w:t>1.如该授权代表为离退休返聘人员的，投标响应文件技术部分内需提供退休证明及单位聘用证明;2.如由第三方代理社保事项的，则需提供加盖投标人公章的委托代理协议复印件），格式自拟。</w:t>
      </w:r>
    </w:p>
    <w:p w14:paraId="589BD166">
      <w:pPr>
        <w:pStyle w:val="3"/>
        <w:rPr>
          <w:rFonts w:hAnsi="宋体"/>
          <w:color w:val="auto"/>
          <w:sz w:val="24"/>
          <w:highlight w:val="none"/>
          <w:u w:val="wave"/>
        </w:rPr>
      </w:pPr>
    </w:p>
    <w:p w14:paraId="000781EC">
      <w:pPr>
        <w:rPr>
          <w:rFonts w:ascii="仿宋_GB2312" w:hAnsi="宋体" w:eastAsia="仿宋_GB2312"/>
          <w:color w:val="auto"/>
          <w:sz w:val="24"/>
          <w:highlight w:val="none"/>
          <w:u w:val="wave"/>
        </w:rPr>
      </w:pPr>
    </w:p>
    <w:p w14:paraId="462EC10D">
      <w:pPr>
        <w:pStyle w:val="3"/>
        <w:rPr>
          <w:color w:val="auto"/>
          <w:highlight w:val="none"/>
        </w:rPr>
      </w:pPr>
    </w:p>
    <w:p w14:paraId="7263F0FC">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四、法定代表人及其授权代表身份证复印件（正反面）</w:t>
      </w:r>
    </w:p>
    <w:p w14:paraId="7E7A22BE">
      <w:pPr>
        <w:spacing w:line="800" w:lineRule="exact"/>
        <w:rPr>
          <w:rFonts w:ascii="仿宋" w:hAnsi="仿宋" w:eastAsia="仿宋" w:cs="仿宋"/>
          <w:b/>
          <w:color w:val="auto"/>
          <w:sz w:val="24"/>
          <w:highlight w:val="none"/>
        </w:rPr>
      </w:pPr>
    </w:p>
    <w:p w14:paraId="3A7EB2EE">
      <w:pPr>
        <w:spacing w:line="800" w:lineRule="exact"/>
        <w:rPr>
          <w:rFonts w:ascii="仿宋" w:hAnsi="仿宋" w:eastAsia="仿宋" w:cs="仿宋"/>
          <w:b/>
          <w:color w:val="auto"/>
          <w:sz w:val="24"/>
          <w:highlight w:val="none"/>
        </w:rPr>
      </w:pPr>
    </w:p>
    <w:p w14:paraId="5BF9FF66">
      <w:pPr>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五、法定代表人身份证明书</w:t>
      </w:r>
      <w:r>
        <w:rPr>
          <w:rFonts w:ascii="仿宋" w:hAnsi="仿宋" w:eastAsia="仿宋" w:cs="仿宋"/>
          <w:b/>
          <w:snapToGrid/>
          <w:color w:val="auto"/>
          <w:kern w:val="2"/>
          <w:sz w:val="30"/>
          <w:szCs w:val="30"/>
          <w:highlight w:val="none"/>
        </w:rPr>
        <w:t>(格式)</w:t>
      </w:r>
    </w:p>
    <w:p w14:paraId="3492B294">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标</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人：</w:t>
      </w:r>
    </w:p>
    <w:p w14:paraId="39B4F86A">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w:t>
      </w:r>
    </w:p>
    <w:p w14:paraId="48519627">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姓</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名：</w:t>
      </w:r>
    </w:p>
    <w:p w14:paraId="13D787DA">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身份证号码：</w:t>
      </w:r>
    </w:p>
    <w:p w14:paraId="7CD4B4A1">
      <w:pPr>
        <w:spacing w:line="440" w:lineRule="exact"/>
        <w:ind w:right="281" w:rightChars="134"/>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职</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务：</w:t>
      </w:r>
    </w:p>
    <w:p w14:paraId="0B1BA7AD">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系</w:t>
      </w:r>
      <w:r>
        <w:rPr>
          <w:rFonts w:ascii="仿宋" w:hAnsi="仿宋" w:eastAsia="仿宋" w:cs="仿宋"/>
          <w:snapToGrid/>
          <w:color w:val="auto"/>
          <w:kern w:val="2"/>
          <w:sz w:val="24"/>
          <w:szCs w:val="24"/>
          <w:highlight w:val="none"/>
          <w:u w:val="single"/>
        </w:rPr>
        <w:t xml:space="preserve">                           （填写投标人名称）</w:t>
      </w:r>
      <w:r>
        <w:rPr>
          <w:rFonts w:hint="eastAsia" w:ascii="仿宋" w:hAnsi="仿宋" w:eastAsia="仿宋" w:cs="仿宋"/>
          <w:snapToGrid/>
          <w:color w:val="auto"/>
          <w:kern w:val="2"/>
          <w:sz w:val="24"/>
          <w:szCs w:val="24"/>
          <w:highlight w:val="none"/>
        </w:rPr>
        <w:t>的法定代表人。</w:t>
      </w:r>
    </w:p>
    <w:p w14:paraId="101F1E12">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特此证明。</w:t>
      </w:r>
    </w:p>
    <w:p w14:paraId="205EF4DE">
      <w:pPr>
        <w:spacing w:line="440" w:lineRule="exact"/>
        <w:rPr>
          <w:rFonts w:ascii="仿宋" w:hAnsi="仿宋" w:eastAsia="仿宋" w:cs="仿宋"/>
          <w:color w:val="auto"/>
          <w:sz w:val="24"/>
          <w:highlight w:val="none"/>
        </w:rPr>
      </w:pPr>
    </w:p>
    <w:p w14:paraId="7BA1A0FC">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（电子签章）</w:t>
      </w:r>
    </w:p>
    <w:p w14:paraId="4A5B2821">
      <w:pPr>
        <w:spacing w:line="440" w:lineRule="exact"/>
        <w:ind w:right="480"/>
        <w:rPr>
          <w:rFonts w:ascii="仿宋" w:hAnsi="仿宋" w:eastAsia="仿宋" w:cs="仿宋"/>
          <w:color w:val="auto"/>
          <w:sz w:val="24"/>
          <w:highlight w:val="none"/>
        </w:rPr>
      </w:pPr>
    </w:p>
    <w:p w14:paraId="674591C6">
      <w:pPr>
        <w:spacing w:line="440" w:lineRule="exact"/>
        <w:ind w:right="720"/>
        <w:jc w:val="righ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年</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月</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日</w:t>
      </w:r>
    </w:p>
    <w:p w14:paraId="73E76908">
      <w:pPr>
        <w:jc w:val="center"/>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六、商务技术偏离表</w:t>
      </w:r>
    </w:p>
    <w:tbl>
      <w:tblPr>
        <w:tblStyle w:val="6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7345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31B83FA">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序号</w:t>
            </w:r>
          </w:p>
        </w:tc>
        <w:tc>
          <w:tcPr>
            <w:tcW w:w="3683" w:type="dxa"/>
          </w:tcPr>
          <w:p w14:paraId="7B822C9F">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招标文件章节及具体内容</w:t>
            </w:r>
          </w:p>
        </w:tc>
        <w:tc>
          <w:tcPr>
            <w:tcW w:w="3546" w:type="dxa"/>
          </w:tcPr>
          <w:p w14:paraId="5801C53E">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投标文件章节及具体内容</w:t>
            </w:r>
          </w:p>
        </w:tc>
        <w:tc>
          <w:tcPr>
            <w:tcW w:w="1276" w:type="dxa"/>
          </w:tcPr>
          <w:p w14:paraId="0E69BE87">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偏离说明</w:t>
            </w:r>
          </w:p>
        </w:tc>
      </w:tr>
      <w:tr w14:paraId="2AE1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CB253E3">
            <w:pPr>
              <w:keepNext/>
              <w:keepLines/>
              <w:spacing w:before="0" w:after="0" w:line="240" w:lineRule="auto"/>
              <w:jc w:val="center"/>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1</w:t>
            </w:r>
          </w:p>
        </w:tc>
        <w:tc>
          <w:tcPr>
            <w:tcW w:w="3683" w:type="dxa"/>
          </w:tcPr>
          <w:p w14:paraId="05F21A3B">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0D160A1C">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47A6BB56">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r w14:paraId="7709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EFC1051">
            <w:pPr>
              <w:jc w:val="center"/>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w:t>
            </w:r>
          </w:p>
        </w:tc>
        <w:tc>
          <w:tcPr>
            <w:tcW w:w="3683" w:type="dxa"/>
          </w:tcPr>
          <w:p w14:paraId="217238C0">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12BA49D6">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32DF2A83">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r w14:paraId="13DE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99CF157">
            <w:pPr>
              <w:jc w:val="center"/>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w:t>
            </w:r>
          </w:p>
        </w:tc>
        <w:tc>
          <w:tcPr>
            <w:tcW w:w="3683" w:type="dxa"/>
          </w:tcPr>
          <w:p w14:paraId="0EA60E88">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5AF651BB">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1B15F7FD">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bl>
    <w:p w14:paraId="4B5300BA">
      <w:pPr>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投标人保证：除商务技术偏离表列出的偏离外，投标人响应招标文件的全部要求</w:t>
      </w:r>
    </w:p>
    <w:p w14:paraId="6A23D21E">
      <w:pPr>
        <w:jc w:val="center"/>
        <w:rPr>
          <w:rFonts w:ascii="仿宋" w:hAnsi="仿宋" w:eastAsia="仿宋" w:cs="仿宋"/>
          <w:b/>
          <w:color w:val="auto"/>
          <w:kern w:val="0"/>
          <w:sz w:val="32"/>
          <w:szCs w:val="32"/>
          <w:highlight w:val="none"/>
        </w:rPr>
      </w:pPr>
    </w:p>
    <w:p w14:paraId="1F1EBF04">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3ACF94E2">
      <w:pPr>
        <w:ind w:firstLine="1911" w:firstLineChars="595"/>
        <w:rPr>
          <w:rFonts w:ascii="仿宋" w:hAnsi="仿宋" w:eastAsia="仿宋" w:cs="仿宋"/>
          <w:b/>
          <w:bCs/>
          <w:color w:val="auto"/>
          <w:sz w:val="32"/>
          <w:szCs w:val="32"/>
          <w:highlight w:val="none"/>
        </w:rPr>
      </w:pPr>
    </w:p>
    <w:p w14:paraId="6D1CC0CC">
      <w:pPr>
        <w:pageBreakBefore/>
        <w:widowControl/>
        <w:tabs>
          <w:tab w:val="left" w:pos="1538"/>
          <w:tab w:val="center" w:pos="4541"/>
        </w:tabs>
        <w:adjustRightInd/>
        <w:jc w:val="left"/>
        <w:rPr>
          <w:rFonts w:ascii="仿宋" w:hAnsi="仿宋" w:eastAsia="仿宋" w:cs="仿宋"/>
          <w:b/>
          <w:color w:val="auto"/>
          <w:kern w:val="0"/>
          <w:sz w:val="32"/>
          <w:szCs w:val="32"/>
          <w:highlight w:val="none"/>
        </w:rPr>
      </w:pPr>
      <w:r>
        <w:rPr>
          <w:rFonts w:ascii="仿宋" w:hAnsi="仿宋" w:eastAsia="仿宋" w:cs="仿宋"/>
          <w:b/>
          <w:bCs/>
          <w:snapToGrid/>
          <w:color w:val="auto"/>
          <w:kern w:val="2"/>
          <w:sz w:val="32"/>
          <w:szCs w:val="32"/>
          <w:highlight w:val="none"/>
        </w:rPr>
        <w:tab/>
      </w:r>
      <w:r>
        <w:rPr>
          <w:rFonts w:ascii="仿宋" w:hAnsi="仿宋" w:eastAsia="仿宋" w:cs="仿宋"/>
          <w:b/>
          <w:bCs/>
          <w:snapToGrid/>
          <w:color w:val="auto"/>
          <w:kern w:val="2"/>
          <w:sz w:val="32"/>
          <w:szCs w:val="32"/>
          <w:highlight w:val="none"/>
        </w:rPr>
        <w:tab/>
      </w:r>
      <w:r>
        <w:rPr>
          <w:rFonts w:hint="eastAsia" w:ascii="仿宋" w:hAnsi="仿宋" w:eastAsia="仿宋" w:cs="仿宋"/>
          <w:b/>
          <w:bCs/>
          <w:snapToGrid/>
          <w:color w:val="auto"/>
          <w:kern w:val="2"/>
          <w:sz w:val="32"/>
          <w:szCs w:val="32"/>
          <w:highlight w:val="none"/>
        </w:rPr>
        <w:t>七</w:t>
      </w:r>
      <w:r>
        <w:rPr>
          <w:rFonts w:hint="eastAsia" w:ascii="仿宋" w:hAnsi="仿宋" w:eastAsia="仿宋" w:cs="仿宋"/>
          <w:b/>
          <w:snapToGrid/>
          <w:color w:val="auto"/>
          <w:kern w:val="0"/>
          <w:sz w:val="32"/>
          <w:szCs w:val="32"/>
          <w:highlight w:val="none"/>
        </w:rPr>
        <w:t>、</w:t>
      </w:r>
      <w:r>
        <w:rPr>
          <w:rFonts w:hint="eastAsia" w:ascii="仿宋" w:hAnsi="仿宋" w:eastAsia="仿宋" w:cs="仿宋"/>
          <w:b/>
          <w:snapToGrid/>
          <w:color w:val="auto"/>
          <w:kern w:val="0"/>
          <w:sz w:val="32"/>
          <w:szCs w:val="32"/>
          <w:highlight w:val="none"/>
          <w:lang w:val="zh-CN"/>
        </w:rPr>
        <w:t>采购供应商廉洁自律承诺书</w:t>
      </w:r>
    </w:p>
    <w:p w14:paraId="261D0FA8">
      <w:pPr>
        <w:snapToGrid w:val="0"/>
        <w:spacing w:line="360" w:lineRule="auto"/>
        <w:rPr>
          <w:rFonts w:ascii="仿宋" w:hAnsi="仿宋" w:eastAsia="仿宋" w:cs="仿宋"/>
          <w:color w:val="auto"/>
          <w:sz w:val="24"/>
          <w:highlight w:val="none"/>
        </w:rPr>
      </w:pPr>
    </w:p>
    <w:p w14:paraId="3D999C88">
      <w:pPr>
        <w:snapToGrid w:val="0"/>
        <w:spacing w:line="360" w:lineRule="auto"/>
        <w:rPr>
          <w:rFonts w:ascii="仿宋" w:hAnsi="仿宋" w:eastAsia="仿宋" w:cs="仿宋"/>
          <w:color w:val="auto"/>
          <w:kern w:val="0"/>
          <w:sz w:val="24"/>
          <w:highlight w:val="none"/>
        </w:rPr>
      </w:pPr>
      <w:r>
        <w:rPr>
          <w:rFonts w:hint="eastAsia" w:ascii="仿宋" w:hAnsi="仿宋" w:eastAsia="仿宋" w:cs="仿宋"/>
          <w:snapToGrid/>
          <w:color w:val="auto"/>
          <w:kern w:val="2"/>
          <w:sz w:val="24"/>
          <w:szCs w:val="24"/>
          <w:highlight w:val="none"/>
        </w:rPr>
        <w:t>（采购人）、（采购代理机构）</w:t>
      </w:r>
      <w:r>
        <w:rPr>
          <w:rFonts w:hint="eastAsia" w:ascii="仿宋" w:hAnsi="仿宋" w:eastAsia="仿宋" w:cs="仿宋"/>
          <w:snapToGrid/>
          <w:color w:val="auto"/>
          <w:kern w:val="0"/>
          <w:sz w:val="24"/>
          <w:szCs w:val="24"/>
          <w:highlight w:val="none"/>
          <w:lang w:val="zh-CN"/>
        </w:rPr>
        <w:t>：</w:t>
      </w:r>
    </w:p>
    <w:p w14:paraId="4674D371">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我单位响应你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项目招标要求参加投标。在这次投标过程中和中标后，我们将严格遵守国家法律法规要求，并郑重承诺：</w:t>
      </w:r>
    </w:p>
    <w:p w14:paraId="33D8589E">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一、不向项目有关人员及部门赠送礼金礼物、有价证券、回扣以及中介费、介绍费、咨询费等好处费；</w:t>
      </w:r>
      <w:r>
        <w:rPr>
          <w:rFonts w:ascii="仿宋" w:hAnsi="仿宋" w:eastAsia="仿宋" w:cs="仿宋"/>
          <w:snapToGrid/>
          <w:color w:val="auto"/>
          <w:kern w:val="0"/>
          <w:sz w:val="24"/>
          <w:szCs w:val="24"/>
          <w:highlight w:val="none"/>
          <w:lang w:val="zh-CN"/>
        </w:rPr>
        <w:t xml:space="preserve"> </w:t>
      </w:r>
    </w:p>
    <w:p w14:paraId="43B97FE3">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二、不为项目有关人员及部门报销应由你方单位或个人支付的费用；</w:t>
      </w:r>
      <w:r>
        <w:rPr>
          <w:rFonts w:ascii="仿宋" w:hAnsi="仿宋" w:eastAsia="仿宋" w:cs="仿宋"/>
          <w:snapToGrid/>
          <w:color w:val="auto"/>
          <w:kern w:val="0"/>
          <w:sz w:val="24"/>
          <w:szCs w:val="24"/>
          <w:highlight w:val="none"/>
          <w:lang w:val="zh-CN"/>
        </w:rPr>
        <w:t xml:space="preserve"> </w:t>
      </w:r>
    </w:p>
    <w:p w14:paraId="5C707D88">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三、不向项目有关人员及部门提供有可能影响公正的宴请和健身娱乐等活动；</w:t>
      </w:r>
      <w:r>
        <w:rPr>
          <w:rFonts w:ascii="仿宋" w:hAnsi="仿宋" w:eastAsia="仿宋" w:cs="仿宋"/>
          <w:snapToGrid/>
          <w:color w:val="auto"/>
          <w:kern w:val="0"/>
          <w:sz w:val="24"/>
          <w:szCs w:val="24"/>
          <w:highlight w:val="none"/>
          <w:lang w:val="zh-CN"/>
        </w:rPr>
        <w:t xml:space="preserve"> </w:t>
      </w:r>
    </w:p>
    <w:p w14:paraId="09204419">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四、不为项目有关人员及部门出国（境）、旅游等提供方便；</w:t>
      </w:r>
    </w:p>
    <w:p w14:paraId="61302D60">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五、不为项目有关人员个人装修住房、婚丧嫁娶、配偶子女工作安排等提供</w:t>
      </w:r>
    </w:p>
    <w:p w14:paraId="7CDD3EA7">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好处；</w:t>
      </w:r>
    </w:p>
    <w:p w14:paraId="1A105101">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六、严格遵守《</w:t>
      </w:r>
      <w:r>
        <w:rPr>
          <w:rFonts w:hint="eastAsia" w:ascii="仿宋" w:hAnsi="仿宋" w:eastAsia="仿宋" w:cs="仿宋"/>
          <w:snapToGrid/>
          <w:color w:val="auto"/>
          <w:kern w:val="2"/>
          <w:sz w:val="24"/>
          <w:szCs w:val="24"/>
          <w:highlight w:val="none"/>
          <w:lang w:val="zh-CN"/>
        </w:rPr>
        <w:t>中华人民共和国</w:t>
      </w:r>
      <w:r>
        <w:rPr>
          <w:rFonts w:hint="eastAsia" w:ascii="仿宋" w:hAnsi="仿宋" w:eastAsia="仿宋" w:cs="仿宋"/>
          <w:snapToGrid/>
          <w:color w:val="auto"/>
          <w:kern w:val="0"/>
          <w:sz w:val="24"/>
          <w:szCs w:val="24"/>
          <w:highlight w:val="none"/>
          <w:lang w:val="zh-CN"/>
        </w:rPr>
        <w:t>政府采购法》《</w:t>
      </w:r>
      <w:r>
        <w:rPr>
          <w:rFonts w:hint="eastAsia" w:ascii="仿宋" w:hAnsi="仿宋" w:eastAsia="仿宋" w:cs="仿宋"/>
          <w:snapToGrid/>
          <w:color w:val="auto"/>
          <w:kern w:val="2"/>
          <w:sz w:val="24"/>
          <w:szCs w:val="24"/>
          <w:highlight w:val="none"/>
          <w:lang w:val="zh-CN"/>
        </w:rPr>
        <w:t>中华人民共和国</w:t>
      </w:r>
      <w:r>
        <w:rPr>
          <w:rFonts w:hint="eastAsia" w:ascii="仿宋" w:hAnsi="仿宋" w:eastAsia="仿宋" w:cs="仿宋"/>
          <w:snapToGrid/>
          <w:color w:val="auto"/>
          <w:kern w:val="0"/>
          <w:sz w:val="24"/>
          <w:szCs w:val="24"/>
          <w:highlight w:val="none"/>
          <w:lang w:val="zh-CN"/>
        </w:rPr>
        <w:t>招标投标</w:t>
      </w:r>
    </w:p>
    <w:p w14:paraId="716FB5E7">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法》</w:t>
      </w:r>
      <w:r>
        <w:rPr>
          <w:rFonts w:hint="eastAsia" w:ascii="仿宋" w:hAnsi="仿宋" w:eastAsia="仿宋" w:cs="仿宋"/>
          <w:snapToGrid/>
          <w:color w:val="auto"/>
          <w:kern w:val="2"/>
          <w:sz w:val="24"/>
          <w:szCs w:val="24"/>
          <w:highlight w:val="none"/>
          <w:lang w:val="zh-CN"/>
        </w:rPr>
        <w:t>《中华人民共和国民法典》</w:t>
      </w:r>
      <w:r>
        <w:rPr>
          <w:rFonts w:hint="eastAsia" w:ascii="仿宋" w:hAnsi="仿宋" w:eastAsia="仿宋" w:cs="仿宋"/>
          <w:snapToGrid/>
          <w:color w:val="auto"/>
          <w:kern w:val="0"/>
          <w:sz w:val="24"/>
          <w:szCs w:val="24"/>
          <w:highlight w:val="none"/>
          <w:lang w:val="zh-CN"/>
        </w:rPr>
        <w:t>等法律法规，诚实守信，合法经营，坚决抵制各种违法违纪行为。</w:t>
      </w:r>
      <w:r>
        <w:rPr>
          <w:rFonts w:ascii="仿宋" w:hAnsi="仿宋" w:eastAsia="仿宋" w:cs="仿宋"/>
          <w:snapToGrid/>
          <w:color w:val="auto"/>
          <w:kern w:val="0"/>
          <w:sz w:val="24"/>
          <w:szCs w:val="24"/>
          <w:highlight w:val="none"/>
          <w:lang w:val="zh-CN"/>
        </w:rPr>
        <w:t xml:space="preserve"> </w:t>
      </w:r>
    </w:p>
    <w:p w14:paraId="4692ED1C">
      <w:pPr>
        <w:autoSpaceDE w:val="0"/>
        <w:autoSpaceDN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如违反上述承诺，你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有权立即取消我单位投标、中标或在建项目的建设资格，有权拒绝我单位在一定时期内进入你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进行项目建设或其他经营活动，并通报市财政局。由此引起的相应损失均由我单位承担。</w:t>
      </w:r>
    </w:p>
    <w:p w14:paraId="1A6D56DA">
      <w:pPr>
        <w:autoSpaceDE w:val="0"/>
        <w:autoSpaceDN w:val="0"/>
        <w:spacing w:line="360" w:lineRule="auto"/>
        <w:ind w:left="2"/>
        <w:jc w:val="left"/>
        <w:rPr>
          <w:rFonts w:ascii="仿宋" w:hAnsi="仿宋" w:eastAsia="仿宋" w:cs="仿宋"/>
          <w:color w:val="auto"/>
          <w:kern w:val="0"/>
          <w:sz w:val="24"/>
          <w:highlight w:val="none"/>
          <w:lang w:val="zh-CN"/>
        </w:rPr>
      </w:pPr>
    </w:p>
    <w:p w14:paraId="06AE6FF5">
      <w:pPr>
        <w:autoSpaceDE w:val="0"/>
        <w:autoSpaceDN w:val="0"/>
        <w:spacing w:line="360" w:lineRule="auto"/>
        <w:ind w:left="2"/>
        <w:jc w:val="left"/>
        <w:rPr>
          <w:rFonts w:ascii="仿宋" w:hAnsi="仿宋" w:eastAsia="仿宋" w:cs="仿宋"/>
          <w:color w:val="auto"/>
          <w:kern w:val="0"/>
          <w:sz w:val="24"/>
          <w:highlight w:val="none"/>
          <w:lang w:val="zh-CN"/>
        </w:rPr>
      </w:pPr>
    </w:p>
    <w:p w14:paraId="6A4D5E4E">
      <w:pPr>
        <w:autoSpaceDE w:val="0"/>
        <w:autoSpaceDN w:val="0"/>
        <w:spacing w:line="360" w:lineRule="auto"/>
        <w:ind w:left="2"/>
        <w:jc w:val="left"/>
        <w:rPr>
          <w:rFonts w:ascii="仿宋" w:hAnsi="仿宋" w:eastAsia="仿宋" w:cs="仿宋"/>
          <w:color w:val="auto"/>
          <w:kern w:val="0"/>
          <w:sz w:val="24"/>
          <w:highlight w:val="none"/>
          <w:lang w:val="zh-CN"/>
        </w:rPr>
      </w:pPr>
    </w:p>
    <w:p w14:paraId="0ED06F60">
      <w:pPr>
        <w:autoSpaceDE w:val="0"/>
        <w:autoSpaceDN w:val="0"/>
        <w:spacing w:line="360" w:lineRule="auto"/>
        <w:ind w:left="2" w:leftChars="1" w:right="1120" w:firstLine="4560" w:firstLineChars="19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投标人名称（</w:t>
      </w:r>
      <w:r>
        <w:rPr>
          <w:rFonts w:hint="eastAsia" w:ascii="仿宋" w:hAnsi="仿宋" w:eastAsia="仿宋" w:cs="仿宋"/>
          <w:snapToGrid/>
          <w:color w:val="auto"/>
          <w:kern w:val="2"/>
          <w:sz w:val="24"/>
          <w:szCs w:val="24"/>
          <w:highlight w:val="none"/>
        </w:rPr>
        <w:t>电子签名</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6E262424">
      <w:pPr>
        <w:spacing w:line="360" w:lineRule="auto"/>
        <w:ind w:left="4620" w:leftChars="2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日期</w:t>
      </w:r>
      <w:r>
        <w:rPr>
          <w:rFonts w:hint="eastAsia" w:ascii="仿宋" w:hAnsi="仿宋" w:eastAsia="仿宋" w:cs="仿宋"/>
          <w:snapToGrid/>
          <w:color w:val="auto"/>
          <w:kern w:val="0"/>
          <w:sz w:val="24"/>
          <w:szCs w:val="24"/>
          <w:highlight w:val="none"/>
        </w:rPr>
        <w:t>：</w:t>
      </w:r>
      <w:r>
        <w:rPr>
          <w:rFonts w:ascii="仿宋" w:hAnsi="仿宋" w:eastAsia="仿宋" w:cs="仿宋"/>
          <w:snapToGrid/>
          <w:color w:val="auto"/>
          <w:kern w:val="0"/>
          <w:sz w:val="24"/>
          <w:szCs w:val="24"/>
          <w:highlight w:val="none"/>
          <w:lang w:val="zh-CN"/>
        </w:rPr>
        <w:t xml:space="preserve">   年   月   日</w:t>
      </w:r>
    </w:p>
    <w:p w14:paraId="54FF96A6">
      <w:pPr>
        <w:spacing w:line="360" w:lineRule="auto"/>
        <w:jc w:val="center"/>
        <w:rPr>
          <w:rFonts w:ascii="仿宋" w:hAnsi="仿宋" w:eastAsia="仿宋" w:cs="仿宋"/>
          <w:b/>
          <w:bCs/>
          <w:color w:val="auto"/>
          <w:sz w:val="24"/>
          <w:highlight w:val="none"/>
        </w:rPr>
      </w:pPr>
    </w:p>
    <w:p w14:paraId="174F1258">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79CED268">
      <w:pPr>
        <w:spacing w:line="360" w:lineRule="auto"/>
        <w:jc w:val="center"/>
        <w:rPr>
          <w:rFonts w:ascii="仿宋_GB2312" w:hAnsi="仿宋_GB2312" w:eastAsia="仿宋_GB2312" w:cs="仿宋_GB2312"/>
          <w:b/>
          <w:color w:val="auto"/>
          <w:sz w:val="32"/>
          <w:szCs w:val="32"/>
          <w:highlight w:val="none"/>
        </w:rPr>
      </w:pPr>
    </w:p>
    <w:p w14:paraId="48FA1F32">
      <w:pPr>
        <w:spacing w:line="360" w:lineRule="auto"/>
        <w:jc w:val="center"/>
        <w:rPr>
          <w:rFonts w:ascii="仿宋_GB2312" w:hAnsi="仿宋_GB2312" w:eastAsia="仿宋_GB2312" w:cs="仿宋_GB2312"/>
          <w:b/>
          <w:color w:val="auto"/>
          <w:sz w:val="32"/>
          <w:szCs w:val="32"/>
          <w:highlight w:val="none"/>
        </w:rPr>
      </w:pPr>
    </w:p>
    <w:p w14:paraId="0C0122D6">
      <w:pPr>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snapToGrid/>
          <w:color w:val="auto"/>
          <w:kern w:val="2"/>
          <w:sz w:val="32"/>
          <w:szCs w:val="32"/>
          <w:highlight w:val="none"/>
        </w:rPr>
        <w:t>八、</w:t>
      </w:r>
      <w:r>
        <w:rPr>
          <w:rFonts w:hint="eastAsia" w:ascii="仿宋_GB2312" w:hAnsi="仿宋_GB2312" w:eastAsia="仿宋_GB2312" w:cs="仿宋_GB2312"/>
          <w:b/>
          <w:snapToGrid/>
          <w:color w:val="auto"/>
          <w:kern w:val="0"/>
          <w:sz w:val="32"/>
          <w:szCs w:val="32"/>
          <w:highlight w:val="none"/>
          <w:lang w:val="zh-CN"/>
        </w:rPr>
        <w:t>主要业绩证明</w:t>
      </w:r>
    </w:p>
    <w:p w14:paraId="22C44965">
      <w:pPr>
        <w:autoSpaceDE w:val="0"/>
        <w:autoSpaceDN w:val="0"/>
        <w:spacing w:line="360" w:lineRule="auto"/>
        <w:ind w:firstLine="120"/>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 xml:space="preserve"> :相关项目建设业绩一览表</w:t>
      </w:r>
    </w:p>
    <w:tbl>
      <w:tblPr>
        <w:tblStyle w:val="62"/>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607B2B63">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31E305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2E246288">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w:t>
            </w:r>
          </w:p>
          <w:p w14:paraId="1753DA18">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019F5648">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6A9000E9">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合同</w:t>
            </w:r>
          </w:p>
          <w:p w14:paraId="6C1EC1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金额</w:t>
            </w:r>
          </w:p>
          <w:p w14:paraId="455BBAC1">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1ACCBDD">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2ABCE453">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6088D7BC">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所在页码</w:t>
            </w:r>
          </w:p>
        </w:tc>
      </w:tr>
      <w:tr w14:paraId="21056C22">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60B6C4C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4115ACE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07E7EFD6">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05C52D4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1732657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2892379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415A94D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2180494D">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0D690047">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6485041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30EE995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5CB3DB5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05A6826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6270AB8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1EA88BF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6408C7AB">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6B90FD8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0954EB2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205C709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67E8DCD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2D5497D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61A592F5">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53FD3BB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1C8B98F5">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注：供应商可按上述的格式自行编制，须随表提交相应的合同复印件和用户单位验收证明并注明页码。</w:t>
      </w:r>
    </w:p>
    <w:p w14:paraId="0A137220">
      <w:pPr>
        <w:autoSpaceDE w:val="0"/>
        <w:autoSpaceDN w:val="0"/>
        <w:spacing w:line="360" w:lineRule="auto"/>
        <w:rPr>
          <w:rFonts w:ascii="仿宋_GB2312" w:hAnsi="仿宋_GB2312" w:eastAsia="仿宋_GB2312" w:cs="仿宋_GB2312"/>
          <w:b/>
          <w:color w:val="auto"/>
          <w:sz w:val="24"/>
          <w:highlight w:val="none"/>
        </w:rPr>
      </w:pPr>
    </w:p>
    <w:p w14:paraId="7CF160E3">
      <w:pPr>
        <w:autoSpaceDE w:val="0"/>
        <w:autoSpaceDN w:val="0"/>
        <w:spacing w:line="360" w:lineRule="auto"/>
        <w:rPr>
          <w:rFonts w:ascii="仿宋_GB2312" w:hAnsi="仿宋_GB2312" w:eastAsia="仿宋_GB2312" w:cs="仿宋_GB2312"/>
          <w:color w:val="auto"/>
          <w:sz w:val="24"/>
          <w:highlight w:val="none"/>
        </w:rPr>
      </w:pPr>
    </w:p>
    <w:p w14:paraId="018FCE0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3C36A723">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1D9B3D4B">
      <w:pPr>
        <w:pStyle w:val="647"/>
        <w:ind w:firstLine="0"/>
        <w:jc w:val="both"/>
        <w:rPr>
          <w:rFonts w:hAnsi="仿宋_GB2312" w:cs="仿宋_GB2312"/>
          <w:color w:val="auto"/>
          <w:highlight w:val="none"/>
        </w:rPr>
      </w:pPr>
    </w:p>
    <w:p w14:paraId="22D9A087">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九、技术解决方案</w:t>
      </w:r>
    </w:p>
    <w:p w14:paraId="39E1A47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5004E039">
      <w:pPr>
        <w:spacing w:line="360" w:lineRule="auto"/>
        <w:jc w:val="center"/>
        <w:rPr>
          <w:rFonts w:ascii="仿宋_GB2312" w:hAnsi="仿宋_GB2312" w:eastAsia="仿宋_GB2312" w:cs="仿宋_GB2312"/>
          <w:color w:val="auto"/>
          <w:sz w:val="24"/>
          <w:highlight w:val="none"/>
        </w:rPr>
      </w:pPr>
    </w:p>
    <w:p w14:paraId="7F6FAFEB">
      <w:pPr>
        <w:snapToGrid w:val="0"/>
        <w:spacing w:line="360" w:lineRule="auto"/>
        <w:jc w:val="center"/>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snapToGrid/>
          <w:color w:val="auto"/>
          <w:kern w:val="2"/>
          <w:sz w:val="32"/>
          <w:szCs w:val="32"/>
          <w:highlight w:val="none"/>
        </w:rPr>
        <w:t>投标产品规格配置清单</w:t>
      </w:r>
    </w:p>
    <w:tbl>
      <w:tblPr>
        <w:tblStyle w:val="6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5747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0EB5B8E3">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序号</w:t>
            </w:r>
          </w:p>
        </w:tc>
        <w:tc>
          <w:tcPr>
            <w:tcW w:w="1531" w:type="dxa"/>
            <w:vAlign w:val="center"/>
          </w:tcPr>
          <w:p w14:paraId="2667C451">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设备名称</w:t>
            </w:r>
          </w:p>
        </w:tc>
        <w:tc>
          <w:tcPr>
            <w:tcW w:w="2160" w:type="dxa"/>
            <w:vAlign w:val="center"/>
          </w:tcPr>
          <w:p w14:paraId="41B47A2C">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投标品牌及型号</w:t>
            </w:r>
          </w:p>
        </w:tc>
        <w:tc>
          <w:tcPr>
            <w:tcW w:w="2340" w:type="dxa"/>
            <w:vAlign w:val="center"/>
          </w:tcPr>
          <w:p w14:paraId="4E9BF00E">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规格配置详细说明</w:t>
            </w:r>
          </w:p>
        </w:tc>
        <w:tc>
          <w:tcPr>
            <w:tcW w:w="1080" w:type="dxa"/>
            <w:vAlign w:val="center"/>
          </w:tcPr>
          <w:p w14:paraId="1CD2A1F8">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数量</w:t>
            </w:r>
          </w:p>
        </w:tc>
        <w:tc>
          <w:tcPr>
            <w:tcW w:w="1332" w:type="dxa"/>
            <w:vAlign w:val="center"/>
          </w:tcPr>
          <w:p w14:paraId="52F22D3C">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备注</w:t>
            </w:r>
          </w:p>
        </w:tc>
      </w:tr>
      <w:tr w14:paraId="5332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6B2C2293">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w:t>
            </w:r>
          </w:p>
        </w:tc>
        <w:tc>
          <w:tcPr>
            <w:tcW w:w="1531" w:type="dxa"/>
            <w:vAlign w:val="center"/>
          </w:tcPr>
          <w:p w14:paraId="226DF59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604A288D">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01093FB2">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0FF7A6C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3BBCAB51">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345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DB162F7">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2</w:t>
            </w:r>
          </w:p>
        </w:tc>
        <w:tc>
          <w:tcPr>
            <w:tcW w:w="1531" w:type="dxa"/>
            <w:vAlign w:val="center"/>
          </w:tcPr>
          <w:p w14:paraId="4455F2E8">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00B0A7DF">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5D2E16B1">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51F28BA5">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38596B54">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DFC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54D0850D">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3</w:t>
            </w:r>
          </w:p>
        </w:tc>
        <w:tc>
          <w:tcPr>
            <w:tcW w:w="1531" w:type="dxa"/>
            <w:vAlign w:val="center"/>
          </w:tcPr>
          <w:p w14:paraId="0C3F9A2E">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4B0E7A4F">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0C00E898">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693365D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2659986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1A91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4C4A6541">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4</w:t>
            </w:r>
          </w:p>
        </w:tc>
        <w:tc>
          <w:tcPr>
            <w:tcW w:w="1531" w:type="dxa"/>
            <w:vAlign w:val="center"/>
          </w:tcPr>
          <w:p w14:paraId="05D994E2">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57FDB78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30180896">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41C6ED0D">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2F431A60">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7C5E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402CE96C">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5</w:t>
            </w:r>
          </w:p>
        </w:tc>
        <w:tc>
          <w:tcPr>
            <w:tcW w:w="1531" w:type="dxa"/>
            <w:vAlign w:val="center"/>
          </w:tcPr>
          <w:p w14:paraId="117130F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4BB9C4DE">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45C66CE5">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1502083E">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1C297E0C">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bl>
    <w:p w14:paraId="64840626">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0"/>
          <w:sz w:val="24"/>
          <w:szCs w:val="24"/>
          <w:highlight w:val="none"/>
        </w:rPr>
        <w:t>注：</w:t>
      </w:r>
      <w:r>
        <w:rPr>
          <w:rFonts w:ascii="仿宋_GB2312" w:hAnsi="仿宋_GB2312" w:eastAsia="仿宋_GB2312" w:cs="仿宋_GB2312"/>
          <w:b/>
          <w:snapToGrid/>
          <w:color w:val="auto"/>
          <w:kern w:val="0"/>
          <w:sz w:val="24"/>
          <w:szCs w:val="24"/>
          <w:highlight w:val="none"/>
        </w:rPr>
        <w:t>1.</w:t>
      </w:r>
      <w:r>
        <w:rPr>
          <w:rFonts w:hint="eastAsia" w:ascii="仿宋_GB2312" w:hAnsi="仿宋_GB2312" w:eastAsia="仿宋_GB2312" w:cs="仿宋_GB2312"/>
          <w:b/>
          <w:snapToGrid/>
          <w:color w:val="auto"/>
          <w:kern w:val="2"/>
          <w:sz w:val="24"/>
          <w:szCs w:val="24"/>
          <w:highlight w:val="none"/>
        </w:rPr>
        <w:t>如果本项目涉及硬件设备采购，须在技术文件中提供此配置清单，提供主要投标产品的技术参数证明材料（如官网截图、产品彩页、原厂技术说明等）。</w:t>
      </w:r>
    </w:p>
    <w:p w14:paraId="05932826">
      <w:pPr>
        <w:autoSpaceDE w:val="0"/>
        <w:autoSpaceDN w:val="0"/>
        <w:spacing w:line="360" w:lineRule="auto"/>
        <w:rPr>
          <w:rFonts w:ascii="仿宋" w:hAnsi="仿宋" w:eastAsia="仿宋"/>
          <w:b/>
          <w:color w:val="auto"/>
          <w:spacing w:val="6"/>
          <w:sz w:val="24"/>
          <w:highlight w:val="none"/>
        </w:rPr>
      </w:pPr>
      <w:r>
        <w:rPr>
          <w:rFonts w:ascii="仿宋" w:hAnsi="仿宋" w:eastAsia="仿宋" w:cs="Times New Roman"/>
          <w:b/>
          <w:snapToGrid/>
          <w:color w:val="auto"/>
          <w:spacing w:val="6"/>
          <w:kern w:val="2"/>
          <w:sz w:val="24"/>
          <w:szCs w:val="24"/>
          <w:highlight w:val="none"/>
        </w:rPr>
        <w:t>2.</w:t>
      </w:r>
      <w:r>
        <w:rPr>
          <w:rFonts w:ascii="仿宋_GB2312" w:hAnsi="仿宋_GB2312" w:eastAsia="仿宋_GB2312" w:cs="仿宋_GB2312"/>
          <w:b/>
          <w:snapToGrid/>
          <w:color w:val="auto"/>
          <w:kern w:val="2"/>
          <w:sz w:val="24"/>
          <w:szCs w:val="24"/>
          <w:highlight w:val="none"/>
        </w:rPr>
        <w:t xml:space="preserve"> 本项目如需采购政府强制采购的节能产品的或投标人提供的产品是环境标志产品，投标人须提供节能产品、环境标志产品认证证书复印件。</w:t>
      </w:r>
    </w:p>
    <w:p w14:paraId="4A56438C">
      <w:pPr>
        <w:autoSpaceDE w:val="0"/>
        <w:autoSpaceDN w:val="0"/>
        <w:spacing w:line="360" w:lineRule="auto"/>
        <w:rPr>
          <w:rFonts w:ascii="仿宋_GB2312" w:hAnsi="仿宋_GB2312" w:eastAsia="仿宋_GB2312" w:cs="仿宋_GB2312"/>
          <w:b/>
          <w:color w:val="auto"/>
          <w:kern w:val="0"/>
          <w:sz w:val="24"/>
          <w:highlight w:val="none"/>
        </w:rPr>
      </w:pPr>
      <w:r>
        <w:rPr>
          <w:rFonts w:hint="eastAsia" w:ascii="仿宋_GB2312" w:hAnsi="仿宋_GB2312" w:eastAsia="仿宋_GB2312" w:cs="仿宋_GB2312"/>
          <w:b/>
          <w:snapToGrid/>
          <w:color w:val="auto"/>
          <w:kern w:val="0"/>
          <w:sz w:val="28"/>
          <w:szCs w:val="28"/>
          <w:highlight w:val="none"/>
        </w:rPr>
        <w:t>附：</w:t>
      </w:r>
      <w:r>
        <w:rPr>
          <w:rFonts w:ascii="仿宋_GB2312" w:hAnsi="仿宋_GB2312" w:eastAsia="仿宋_GB2312" w:cs="仿宋_GB2312"/>
          <w:b/>
          <w:color w:val="auto"/>
          <w:kern w:val="0"/>
          <w:sz w:val="28"/>
          <w:szCs w:val="28"/>
          <w:highlight w:val="none"/>
        </w:rPr>
        <w:object>
          <v:shape id="_x0000_i1025" o:spt="75" type="#_x0000_t75" style="height:42.45pt;width:444.85pt;" o:ole="t" filled="f" o:preferrelative="t" stroked="f" coordsize="21600,21600">
            <v:path/>
            <v:fill on="f" focussize="0,0"/>
            <v:stroke on="f" joinstyle="miter"/>
            <v:imagedata r:id="rId27" o:title=""/>
            <o:lock v:ext="edit" aspectratio="t"/>
            <w10:wrap type="none"/>
            <w10:anchorlock/>
          </v:shape>
          <o:OLEObject Type="Embed" ProgID="Package" ShapeID="_x0000_i1025" DrawAspect="Content" ObjectID="_1468075725" r:id="rId26">
            <o:LockedField>false</o:LockedField>
          </o:OLEObject>
        </w:object>
      </w:r>
      <w:r>
        <w:rPr>
          <w:rFonts w:ascii="仿宋_GB2312" w:hAnsi="仿宋_GB2312" w:eastAsia="仿宋_GB2312" w:cs="仿宋_GB2312"/>
          <w:b/>
          <w:color w:val="auto"/>
          <w:kern w:val="0"/>
          <w:sz w:val="28"/>
          <w:szCs w:val="28"/>
          <w:highlight w:val="none"/>
        </w:rPr>
        <w:object>
          <v:shape id="_x0000_i1026" o:spt="75" type="#_x0000_t75" style="height:42.45pt;width:441pt;" o:ole="t" filled="f" o:preferrelative="t" stroked="f" coordsize="21600,21600">
            <v:path/>
            <v:fill on="f" focussize="0,0"/>
            <v:stroke on="f" joinstyle="miter"/>
            <v:imagedata r:id="rId29" o:title=""/>
            <o:lock v:ext="edit" aspectratio="t"/>
            <w10:wrap type="none"/>
            <w10:anchorlock/>
          </v:shape>
          <o:OLEObject Type="Embed" ProgID="Package" ShapeID="_x0000_i1026" DrawAspect="Content" ObjectID="_1468075726" r:id="rId28">
            <o:LockedField>false</o:LockedField>
          </o:OLEObject>
        </w:object>
      </w:r>
    </w:p>
    <w:p w14:paraId="2A35B7AA">
      <w:pPr>
        <w:autoSpaceDE w:val="0"/>
        <w:autoSpaceDN w:val="0"/>
        <w:spacing w:line="360" w:lineRule="auto"/>
        <w:ind w:firstLine="4560" w:firstLineChars="1900"/>
        <w:rPr>
          <w:rFonts w:ascii="仿宋_GB2312" w:hAnsi="仿宋_GB2312" w:eastAsia="仿宋_GB2312" w:cs="仿宋_GB2312"/>
          <w:color w:val="auto"/>
          <w:kern w:val="0"/>
          <w:sz w:val="24"/>
          <w:highlight w:val="none"/>
        </w:rPr>
      </w:pPr>
    </w:p>
    <w:p w14:paraId="34B2FE3F">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1FAA856E">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4487F9E3">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color w:val="auto"/>
          <w:kern w:val="0"/>
          <w:sz w:val="24"/>
          <w:highlight w:val="none"/>
          <w:lang w:val="zh-CN"/>
        </w:rPr>
      </w:pPr>
      <w:r>
        <w:rPr>
          <w:rFonts w:ascii="仿宋_GB2312" w:hAnsi="仿宋_GB2312" w:eastAsia="仿宋_GB2312" w:cs="仿宋_GB2312"/>
          <w:b/>
          <w:bCs/>
          <w:snapToGrid/>
          <w:color w:val="auto"/>
          <w:kern w:val="0"/>
          <w:sz w:val="24"/>
          <w:szCs w:val="24"/>
          <w:highlight w:val="none"/>
          <w:lang w:val="zh-CN"/>
        </w:rPr>
        <w:tab/>
      </w:r>
      <w:r>
        <w:rPr>
          <w:rFonts w:ascii="仿宋_GB2312" w:hAnsi="仿宋_GB2312" w:eastAsia="仿宋_GB2312" w:cs="仿宋_GB2312"/>
          <w:b/>
          <w:bCs/>
          <w:snapToGrid/>
          <w:color w:val="auto"/>
          <w:kern w:val="0"/>
          <w:sz w:val="24"/>
          <w:szCs w:val="24"/>
          <w:highlight w:val="none"/>
          <w:lang w:val="zh-CN"/>
        </w:rPr>
        <w:tab/>
      </w:r>
    </w:p>
    <w:p w14:paraId="60849503">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6"/>
          <w:szCs w:val="36"/>
          <w:highlight w:val="none"/>
          <w:lang w:val="zh-CN"/>
        </w:rPr>
      </w:pPr>
    </w:p>
    <w:p w14:paraId="3A7C773D">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auto"/>
          <w:kern w:val="0"/>
          <w:sz w:val="32"/>
          <w:szCs w:val="32"/>
          <w:highlight w:val="none"/>
        </w:rPr>
      </w:pPr>
    </w:p>
    <w:p w14:paraId="4E57CC34">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auto"/>
          <w:kern w:val="0"/>
          <w:sz w:val="32"/>
          <w:szCs w:val="32"/>
          <w:highlight w:val="none"/>
        </w:rPr>
      </w:pPr>
    </w:p>
    <w:p w14:paraId="448EDEF1">
      <w:pPr>
        <w:pageBreakBefore w:val="0"/>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2"/>
          <w:szCs w:val="32"/>
          <w:highlight w:val="none"/>
          <w:lang w:val="zh-CN"/>
        </w:rPr>
      </w:pPr>
      <w:r>
        <w:rPr>
          <w:rFonts w:hint="eastAsia" w:ascii="仿宋_GB2312" w:hAnsi="仿宋_GB2312" w:eastAsia="仿宋_GB2312" w:cs="仿宋_GB2312"/>
          <w:b/>
          <w:bCs/>
          <w:snapToGrid/>
          <w:color w:val="auto"/>
          <w:kern w:val="0"/>
          <w:sz w:val="32"/>
          <w:szCs w:val="32"/>
          <w:highlight w:val="none"/>
        </w:rPr>
        <w:t>十</w:t>
      </w:r>
      <w:r>
        <w:rPr>
          <w:rFonts w:hint="eastAsia" w:ascii="仿宋_GB2312" w:hAnsi="仿宋_GB2312" w:eastAsia="仿宋_GB2312" w:cs="仿宋_GB2312"/>
          <w:b/>
          <w:bCs/>
          <w:snapToGrid/>
          <w:color w:val="auto"/>
          <w:kern w:val="0"/>
          <w:sz w:val="32"/>
          <w:szCs w:val="32"/>
          <w:highlight w:val="none"/>
          <w:lang w:val="zh-CN"/>
        </w:rPr>
        <w:t>、组织实施方案</w:t>
      </w:r>
    </w:p>
    <w:p w14:paraId="2B9F286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2B114E63">
      <w:pPr>
        <w:pStyle w:val="79"/>
        <w:rPr>
          <w:color w:val="auto"/>
          <w:highlight w:val="none"/>
        </w:rPr>
      </w:pPr>
    </w:p>
    <w:p w14:paraId="13197F76">
      <w:pPr>
        <w:tabs>
          <w:tab w:val="left" w:pos="2790"/>
          <w:tab w:val="left" w:pos="4230"/>
        </w:tabs>
        <w:autoSpaceDE w:val="0"/>
        <w:autoSpaceDN w:val="0"/>
        <w:spacing w:line="360" w:lineRule="auto"/>
        <w:ind w:right="1400"/>
        <w:outlineLvl w:val="1"/>
        <w:rPr>
          <w:rFonts w:ascii="仿宋_GB2312" w:hAnsi="仿宋_GB2312" w:eastAsia="仿宋_GB2312" w:cs="仿宋_GB2312"/>
          <w:b/>
          <w:bCs/>
          <w:color w:val="auto"/>
          <w:kern w:val="0"/>
          <w:sz w:val="24"/>
          <w:highlight w:val="none"/>
          <w:lang w:val="zh-CN"/>
        </w:rPr>
      </w:pPr>
      <w:r>
        <w:rPr>
          <w:rFonts w:hint="eastAsia" w:ascii="仿宋_GB2312" w:hAnsi="仿宋_GB2312" w:eastAsia="仿宋_GB2312" w:cs="仿宋_GB2312"/>
          <w:b/>
          <w:bCs/>
          <w:snapToGrid/>
          <w:color w:val="auto"/>
          <w:kern w:val="0"/>
          <w:sz w:val="24"/>
          <w:szCs w:val="24"/>
          <w:highlight w:val="none"/>
          <w:lang w:val="zh-CN"/>
        </w:rPr>
        <w:t>附表</w:t>
      </w:r>
      <w:r>
        <w:rPr>
          <w:rFonts w:ascii="仿宋_GB2312" w:hAnsi="仿宋_GB2312" w:eastAsia="仿宋_GB2312" w:cs="仿宋_GB2312"/>
          <w:b/>
          <w:bCs/>
          <w:snapToGrid/>
          <w:color w:val="auto"/>
          <w:kern w:val="0"/>
          <w:sz w:val="24"/>
          <w:szCs w:val="24"/>
          <w:highlight w:val="none"/>
          <w:lang w:val="zh-CN"/>
        </w:rPr>
        <w:t>:项目实施进度计划表</w:t>
      </w:r>
      <w:r>
        <w:rPr>
          <w:rFonts w:ascii="仿宋_GB2312" w:hAnsi="仿宋_GB2312" w:eastAsia="仿宋_GB2312" w:cs="仿宋_GB2312"/>
          <w:b/>
          <w:snapToGrid/>
          <w:color w:val="auto"/>
          <w:kern w:val="2"/>
          <w:sz w:val="24"/>
          <w:szCs w:val="24"/>
          <w:highlight w:val="none"/>
        </w:rPr>
        <w:t xml:space="preserve">(以生效日算起) </w:t>
      </w:r>
    </w:p>
    <w:tbl>
      <w:tblPr>
        <w:tblStyle w:val="62"/>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27B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107675F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 xml:space="preserve">  工作日</w:t>
            </w:r>
          </w:p>
          <w:p w14:paraId="59DAF6E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内容</w:t>
            </w:r>
          </w:p>
        </w:tc>
        <w:tc>
          <w:tcPr>
            <w:tcW w:w="552" w:type="dxa"/>
            <w:vAlign w:val="center"/>
          </w:tcPr>
          <w:p w14:paraId="6922906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w:t>
            </w:r>
          </w:p>
        </w:tc>
        <w:tc>
          <w:tcPr>
            <w:tcW w:w="552" w:type="dxa"/>
            <w:vAlign w:val="center"/>
          </w:tcPr>
          <w:p w14:paraId="1944C8AB">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2</w:t>
            </w:r>
          </w:p>
        </w:tc>
        <w:tc>
          <w:tcPr>
            <w:tcW w:w="552" w:type="dxa"/>
            <w:vAlign w:val="center"/>
          </w:tcPr>
          <w:p w14:paraId="241F9862">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3</w:t>
            </w:r>
          </w:p>
        </w:tc>
        <w:tc>
          <w:tcPr>
            <w:tcW w:w="552" w:type="dxa"/>
            <w:vAlign w:val="center"/>
          </w:tcPr>
          <w:p w14:paraId="21888890">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4</w:t>
            </w:r>
          </w:p>
        </w:tc>
        <w:tc>
          <w:tcPr>
            <w:tcW w:w="552" w:type="dxa"/>
            <w:vAlign w:val="center"/>
          </w:tcPr>
          <w:p w14:paraId="120529F4">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5</w:t>
            </w:r>
          </w:p>
        </w:tc>
        <w:tc>
          <w:tcPr>
            <w:tcW w:w="552" w:type="dxa"/>
            <w:vAlign w:val="center"/>
          </w:tcPr>
          <w:p w14:paraId="560E796E">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6</w:t>
            </w:r>
          </w:p>
        </w:tc>
        <w:tc>
          <w:tcPr>
            <w:tcW w:w="553" w:type="dxa"/>
            <w:vAlign w:val="center"/>
          </w:tcPr>
          <w:p w14:paraId="47B803F9">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7</w:t>
            </w:r>
          </w:p>
        </w:tc>
        <w:tc>
          <w:tcPr>
            <w:tcW w:w="553" w:type="dxa"/>
            <w:vAlign w:val="center"/>
          </w:tcPr>
          <w:p w14:paraId="02AFC571">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8</w:t>
            </w:r>
          </w:p>
        </w:tc>
        <w:tc>
          <w:tcPr>
            <w:tcW w:w="553" w:type="dxa"/>
            <w:vAlign w:val="center"/>
          </w:tcPr>
          <w:p w14:paraId="7CBBA606">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9</w:t>
            </w:r>
          </w:p>
        </w:tc>
        <w:tc>
          <w:tcPr>
            <w:tcW w:w="553" w:type="dxa"/>
            <w:vAlign w:val="center"/>
          </w:tcPr>
          <w:p w14:paraId="19BE9213">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10</w:t>
            </w:r>
          </w:p>
        </w:tc>
        <w:tc>
          <w:tcPr>
            <w:tcW w:w="553" w:type="dxa"/>
            <w:vAlign w:val="center"/>
          </w:tcPr>
          <w:p w14:paraId="4155758B">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11</w:t>
            </w:r>
          </w:p>
        </w:tc>
        <w:tc>
          <w:tcPr>
            <w:tcW w:w="553" w:type="dxa"/>
            <w:vAlign w:val="center"/>
          </w:tcPr>
          <w:p w14:paraId="7059244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12</w:t>
            </w:r>
          </w:p>
        </w:tc>
        <w:tc>
          <w:tcPr>
            <w:tcW w:w="553" w:type="dxa"/>
            <w:vAlign w:val="center"/>
          </w:tcPr>
          <w:p w14:paraId="62F1A1D2">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13</w:t>
            </w:r>
          </w:p>
        </w:tc>
        <w:tc>
          <w:tcPr>
            <w:tcW w:w="553" w:type="dxa"/>
            <w:vAlign w:val="center"/>
          </w:tcPr>
          <w:p w14:paraId="092C0C4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14</w:t>
            </w:r>
          </w:p>
        </w:tc>
        <w:tc>
          <w:tcPr>
            <w:tcW w:w="553" w:type="dxa"/>
            <w:vAlign w:val="center"/>
          </w:tcPr>
          <w:p w14:paraId="4DBCA61B">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15</w:t>
            </w:r>
          </w:p>
        </w:tc>
        <w:tc>
          <w:tcPr>
            <w:tcW w:w="553" w:type="dxa"/>
            <w:vAlign w:val="center"/>
          </w:tcPr>
          <w:p w14:paraId="43F1D6F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w:t>
            </w:r>
          </w:p>
        </w:tc>
      </w:tr>
      <w:tr w14:paraId="16F8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430374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F9FF4EC">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0EE759D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E415B0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7E3835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A9AE81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A94C7A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34DA75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418975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AACC1C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A2F05E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A52F6B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446ED2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A558D9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7B8DD5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5D3930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190240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r w14:paraId="50A5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85D864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C07C4C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078EE3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5D7DC0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246FFFC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292067B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5CDBCB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EC33B2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422A60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29F29C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2C96AD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F94B84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47BAED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34462A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77D361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BFC3A2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45C97C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r w14:paraId="5889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6546C3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69937D9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047DF43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8FF051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2A6819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8129B1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78D545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1F5FE3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C3A628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1D45C02">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BB245E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67699A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2B3FC5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8E7F4A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D7F8B2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649C05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2FC849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bl>
    <w:p w14:paraId="3E63CA08">
      <w:pPr>
        <w:autoSpaceDE w:val="0"/>
        <w:autoSpaceDN w:val="0"/>
        <w:spacing w:line="360" w:lineRule="auto"/>
        <w:rPr>
          <w:rFonts w:ascii="仿宋_GB2312" w:hAnsi="仿宋_GB2312" w:eastAsia="仿宋_GB2312" w:cs="仿宋_GB2312"/>
          <w:color w:val="auto"/>
          <w:kern w:val="0"/>
          <w:sz w:val="24"/>
          <w:highlight w:val="none"/>
        </w:rPr>
      </w:pPr>
      <w:r>
        <w:rPr>
          <w:rFonts w:hint="eastAsia" w:ascii="仿宋_GB2312" w:hAnsi="仿宋_GB2312" w:eastAsia="仿宋_GB2312" w:cs="仿宋_GB2312"/>
          <w:b/>
          <w:snapToGrid/>
          <w:color w:val="auto"/>
          <w:kern w:val="2"/>
          <w:sz w:val="24"/>
          <w:szCs w:val="24"/>
          <w:highlight w:val="none"/>
        </w:rPr>
        <w:t>注：投标人可按上述时间表的格式自行编制切合实际的具体时间表。</w:t>
      </w:r>
    </w:p>
    <w:p w14:paraId="794EF499">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49A7ED00">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8774D27">
      <w:pPr>
        <w:spacing w:line="360" w:lineRule="auto"/>
        <w:rPr>
          <w:rFonts w:ascii="仿宋_GB2312" w:hAnsi="仿宋_GB2312" w:eastAsia="仿宋_GB2312" w:cs="仿宋_GB2312"/>
          <w:color w:val="auto"/>
          <w:kern w:val="0"/>
          <w:sz w:val="24"/>
          <w:highlight w:val="none"/>
        </w:rPr>
      </w:pPr>
    </w:p>
    <w:p w14:paraId="0388E6ED">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十一、售后服务方案</w:t>
      </w:r>
    </w:p>
    <w:p w14:paraId="2FF87FE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021E395D">
      <w:pPr>
        <w:pStyle w:val="79"/>
        <w:rPr>
          <w:color w:val="auto"/>
          <w:highlight w:val="none"/>
        </w:rPr>
      </w:pPr>
    </w:p>
    <w:p w14:paraId="4F379EEA">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A:售后服务机构情况表</w:t>
      </w:r>
      <w:r>
        <w:rPr>
          <w:rFonts w:hint="eastAsia" w:ascii="仿宋_GB2312" w:hAnsi="仿宋_GB2312" w:eastAsia="仿宋_GB2312" w:cs="仿宋_GB2312"/>
          <w:snapToGrid/>
          <w:color w:val="auto"/>
          <w:kern w:val="2"/>
          <w:sz w:val="24"/>
          <w:szCs w:val="24"/>
          <w:highlight w:val="none"/>
        </w:rPr>
        <w:t>（按此格式自制）</w:t>
      </w:r>
    </w:p>
    <w:tbl>
      <w:tblPr>
        <w:tblStyle w:val="62"/>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00AB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67032B61">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序号</w:t>
            </w:r>
          </w:p>
        </w:tc>
        <w:tc>
          <w:tcPr>
            <w:tcW w:w="2160" w:type="dxa"/>
          </w:tcPr>
          <w:p w14:paraId="2DAB0E8B">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机构名称</w:t>
            </w:r>
          </w:p>
        </w:tc>
        <w:tc>
          <w:tcPr>
            <w:tcW w:w="1620" w:type="dxa"/>
          </w:tcPr>
          <w:p w14:paraId="7548B363">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机构性质</w:t>
            </w:r>
          </w:p>
        </w:tc>
        <w:tc>
          <w:tcPr>
            <w:tcW w:w="1245" w:type="dxa"/>
          </w:tcPr>
          <w:p w14:paraId="635A9791">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注册地址</w:t>
            </w:r>
          </w:p>
        </w:tc>
        <w:tc>
          <w:tcPr>
            <w:tcW w:w="2175" w:type="dxa"/>
          </w:tcPr>
          <w:p w14:paraId="2FF9CBAB">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服务技术人员数量</w:t>
            </w:r>
          </w:p>
        </w:tc>
        <w:tc>
          <w:tcPr>
            <w:tcW w:w="1260" w:type="dxa"/>
          </w:tcPr>
          <w:p w14:paraId="2EDD9FE6">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联系电话</w:t>
            </w:r>
          </w:p>
        </w:tc>
      </w:tr>
      <w:tr w14:paraId="7A33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7107B58A">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02071683">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22629EC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48EC24E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7EA28DE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4D46296A">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r w14:paraId="7012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4D33D60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08B83AA5">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0F4CD71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34C92A4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780AC11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3C35E87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r w14:paraId="6479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1393EE2">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52A51719">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08CC2001">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1E48A48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09DCF42F">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0703827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bl>
    <w:p w14:paraId="17C396EA">
      <w:pPr>
        <w:autoSpaceDE w:val="0"/>
        <w:autoSpaceDN w:val="0"/>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注：关于项目涉及的所有售后服务机构均在本表注明，包括投标人本单位和符合条件的第三方服务机构。</w:t>
      </w:r>
    </w:p>
    <w:p w14:paraId="477DFB93">
      <w:pPr>
        <w:autoSpaceDE w:val="0"/>
        <w:autoSpaceDN w:val="0"/>
        <w:rPr>
          <w:rFonts w:ascii="仿宋_GB2312" w:hAnsi="仿宋_GB2312" w:eastAsia="仿宋_GB2312" w:cs="仿宋_GB2312"/>
          <w:color w:val="auto"/>
          <w:kern w:val="0"/>
          <w:sz w:val="24"/>
          <w:highlight w:val="none"/>
        </w:rPr>
      </w:pPr>
      <w:r>
        <w:rPr>
          <w:rFonts w:hint="eastAsia" w:ascii="仿宋_GB2312" w:hAnsi="仿宋_GB2312" w:eastAsia="仿宋_GB2312" w:cs="仿宋_GB2312"/>
          <w:b/>
          <w:snapToGrid/>
          <w:color w:val="auto"/>
          <w:kern w:val="0"/>
          <w:sz w:val="24"/>
          <w:szCs w:val="24"/>
          <w:highlight w:val="none"/>
        </w:rPr>
        <w:t>附表</w:t>
      </w:r>
      <w:r>
        <w:rPr>
          <w:rFonts w:ascii="仿宋_GB2312" w:hAnsi="仿宋_GB2312" w:eastAsia="仿宋_GB2312" w:cs="仿宋_GB2312"/>
          <w:b/>
          <w:snapToGrid/>
          <w:color w:val="auto"/>
          <w:kern w:val="0"/>
          <w:sz w:val="24"/>
          <w:szCs w:val="24"/>
          <w:highlight w:val="none"/>
        </w:rPr>
        <w:t>B：售后服务人员情况表</w:t>
      </w:r>
      <w:r>
        <w:rPr>
          <w:rFonts w:hint="eastAsia" w:ascii="仿宋_GB2312" w:hAnsi="仿宋_GB2312" w:eastAsia="仿宋_GB2312" w:cs="仿宋_GB2312"/>
          <w:snapToGrid/>
          <w:color w:val="auto"/>
          <w:kern w:val="2"/>
          <w:sz w:val="24"/>
          <w:szCs w:val="24"/>
          <w:highlight w:val="none"/>
        </w:rPr>
        <w:t>（按此格式自制）</w:t>
      </w:r>
    </w:p>
    <w:tbl>
      <w:tblPr>
        <w:tblStyle w:val="62"/>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1735E9EE">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5212B54D">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1DCDF4CD">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DA3689D">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67B80AC">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5F50819E">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4AA01AD4">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F674EDC">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3599DBBE">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51901489">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898A0E8">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155541B">
            <w:pPr>
              <w:keepNext/>
              <w:keepLines/>
              <w:autoSpaceDE w:val="0"/>
              <w:autoSpaceDN w:val="0"/>
              <w:spacing w:before="0" w:after="0" w:line="240" w:lineRule="auto"/>
              <w:ind w:left="-36" w:leftChars="-17" w:right="-181" w:rightChars="-86"/>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到达现场时间</w:t>
            </w:r>
          </w:p>
        </w:tc>
      </w:tr>
      <w:tr w14:paraId="00335E05">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86671DE">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720BB2C">
            <w:pPr>
              <w:autoSpaceDE w:val="0"/>
              <w:autoSpaceDN w:val="0"/>
              <w:spacing w:line="24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382C6DF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B5E434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798B49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403CE3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B72A21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833193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93B10D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A9FFB5C">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BF0A59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r w14:paraId="39BBFB93">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53B7D30">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0B06D5EF">
            <w:pPr>
              <w:autoSpaceDE w:val="0"/>
              <w:autoSpaceDN w:val="0"/>
              <w:spacing w:line="24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236102E3">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5876FE5">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E8F0B36">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AA7B6C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1C17E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DFBB7F5">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9F30D3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329C60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1A6112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r w14:paraId="614E4136">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E5CBCF6">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38253102">
            <w:pPr>
              <w:autoSpaceDE w:val="0"/>
              <w:autoSpaceDN w:val="0"/>
              <w:spacing w:line="24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493CA7C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EC6639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1265D1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572493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2A7F4D">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0ECBB3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F93A4E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8554D9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A6AC65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bl>
    <w:p w14:paraId="20E03722">
      <w:pPr>
        <w:spacing w:line="360" w:lineRule="auto"/>
        <w:ind w:firstLine="480" w:firstLineChars="200"/>
        <w:rPr>
          <w:rFonts w:ascii="仿宋_GB2312" w:hAnsi="仿宋_GB2312" w:eastAsia="仿宋_GB2312" w:cs="仿宋_GB2312"/>
          <w:color w:val="auto"/>
          <w:sz w:val="24"/>
          <w:szCs w:val="20"/>
          <w:highlight w:val="none"/>
        </w:rPr>
      </w:pPr>
    </w:p>
    <w:p w14:paraId="48E2A3F7">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3313D8BD">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754EE24E">
      <w:pPr>
        <w:spacing w:line="360" w:lineRule="auto"/>
        <w:rPr>
          <w:rFonts w:ascii="仿宋_GB2312" w:hAnsi="仿宋_GB2312" w:eastAsia="仿宋_GB2312" w:cs="仿宋_GB2312"/>
          <w:b/>
          <w:color w:val="auto"/>
          <w:sz w:val="30"/>
          <w:szCs w:val="30"/>
          <w:highlight w:val="none"/>
        </w:rPr>
      </w:pPr>
    </w:p>
    <w:p w14:paraId="3266E54C">
      <w:pPr>
        <w:spacing w:line="360" w:lineRule="auto"/>
        <w:rPr>
          <w:rFonts w:ascii="仿宋_GB2312" w:hAnsi="仿宋_GB2312" w:eastAsia="仿宋_GB2312" w:cs="仿宋_GB2312"/>
          <w:b/>
          <w:color w:val="auto"/>
          <w:sz w:val="30"/>
          <w:szCs w:val="30"/>
          <w:highlight w:val="none"/>
        </w:rPr>
      </w:pPr>
    </w:p>
    <w:p w14:paraId="2CB5C91A">
      <w:pPr>
        <w:spacing w:line="360" w:lineRule="auto"/>
        <w:rPr>
          <w:rFonts w:ascii="仿宋_GB2312" w:hAnsi="仿宋_GB2312" w:eastAsia="仿宋_GB2312" w:cs="仿宋_GB2312"/>
          <w:b/>
          <w:color w:val="auto"/>
          <w:sz w:val="30"/>
          <w:szCs w:val="30"/>
          <w:highlight w:val="none"/>
        </w:rPr>
      </w:pPr>
    </w:p>
    <w:p w14:paraId="3C6BD2C2">
      <w:pPr>
        <w:spacing w:line="360" w:lineRule="auto"/>
        <w:jc w:val="center"/>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snapToGrid/>
          <w:color w:val="auto"/>
          <w:kern w:val="2"/>
          <w:sz w:val="30"/>
          <w:szCs w:val="30"/>
          <w:highlight w:val="none"/>
        </w:rPr>
        <w:t>十二、投标人售后服务能力证明材料</w:t>
      </w:r>
    </w:p>
    <w:p w14:paraId="239E67E1">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（由投标人根据采购需求及磋商文件要求编制）</w:t>
      </w:r>
    </w:p>
    <w:p w14:paraId="039A1A60">
      <w:pPr>
        <w:spacing w:line="336" w:lineRule="auto"/>
        <w:ind w:firstLine="3600" w:firstLineChars="1500"/>
        <w:rPr>
          <w:rFonts w:ascii="仿宋" w:hAnsi="仿宋" w:eastAsia="仿宋" w:cs="仿宋"/>
          <w:color w:val="auto"/>
          <w:sz w:val="24"/>
          <w:highlight w:val="none"/>
        </w:rPr>
      </w:pPr>
    </w:p>
    <w:p w14:paraId="1886F4BC">
      <w:pPr>
        <w:pStyle w:val="79"/>
        <w:rPr>
          <w:color w:val="auto"/>
          <w:highlight w:val="none"/>
        </w:rPr>
      </w:pPr>
    </w:p>
    <w:p w14:paraId="45787E53">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52ACC455">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548D7961">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十三、项目小组人员名单</w:t>
      </w:r>
    </w:p>
    <w:p w14:paraId="296F1C09">
      <w:pPr>
        <w:spacing w:line="360" w:lineRule="auto"/>
        <w:jc w:val="center"/>
        <w:rPr>
          <w:rFonts w:ascii="仿宋_GB2312" w:hAnsi="仿宋_GB2312" w:eastAsia="仿宋_GB2312" w:cs="仿宋_GB2312"/>
          <w:b/>
          <w:bCs/>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380459D6">
      <w:pPr>
        <w:keepNext/>
        <w:autoSpaceDE w:val="0"/>
        <w:autoSpaceDN w:val="0"/>
        <w:spacing w:line="360" w:lineRule="auto"/>
        <w:ind w:firstLine="477"/>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A:本项目的项目经理情况表</w:t>
      </w:r>
    </w:p>
    <w:tbl>
      <w:tblPr>
        <w:tblStyle w:val="62"/>
        <w:tblW w:w="8755" w:type="dxa"/>
        <w:tblInd w:w="0" w:type="dxa"/>
        <w:tblLayout w:type="fixed"/>
        <w:tblCellMar>
          <w:top w:w="0" w:type="dxa"/>
          <w:left w:w="108" w:type="dxa"/>
          <w:bottom w:w="0" w:type="dxa"/>
          <w:right w:w="108" w:type="dxa"/>
        </w:tblCellMar>
      </w:tblPr>
      <w:tblGrid>
        <w:gridCol w:w="2061"/>
        <w:gridCol w:w="1287"/>
        <w:gridCol w:w="1260"/>
        <w:gridCol w:w="4147"/>
      </w:tblGrid>
      <w:tr w14:paraId="533C94C0">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1301D82">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7F21DE6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6CE14CA">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5A447E86">
            <w:pPr>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截止投标时间近</w:t>
            </w:r>
            <w:r>
              <w:rPr>
                <w:rFonts w:ascii="仿宋_GB2312" w:hAnsi="仿宋_GB2312" w:eastAsia="仿宋_GB2312" w:cs="仿宋_GB2312"/>
                <w:snapToGrid/>
                <w:color w:val="auto"/>
                <w:kern w:val="2"/>
                <w:sz w:val="24"/>
                <w:szCs w:val="24"/>
                <w:highlight w:val="none"/>
              </w:rPr>
              <w:t>3年业绩及承担的主要工作情况，曾担任项目经理的项目应列明细</w:t>
            </w:r>
          </w:p>
        </w:tc>
      </w:tr>
      <w:tr w14:paraId="161F858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9BBE0B8">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C73A7CF">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4026C36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6C872C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5E3D665F">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35E82A4">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664771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6A7710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2AA99E8">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5CD81BC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4CC9CB6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4D80E8A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B8004D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CDD929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65FBCFF7">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54496BC4">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465D2F6D">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5011AD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0B7BD2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62A907F">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52D6997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12044432">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3002A0A">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2E2272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EA8710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7D8435E6">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1780487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FE78A8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864B47C">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2CE20977">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5B006BE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058446F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94B8C5D">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1C3AA07">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727BFD11">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49670B9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68ED81E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BD645D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3E2150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DBC257B">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76D06C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EF7B16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E6F557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2666CF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bl>
    <w:p w14:paraId="40FA07A2">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注：须随表提交相应的证书复印件并注明所在投标技术文件页码。</w:t>
      </w:r>
    </w:p>
    <w:p w14:paraId="153CE0A5">
      <w:pPr>
        <w:pStyle w:val="79"/>
        <w:rPr>
          <w:color w:val="auto"/>
          <w:highlight w:val="none"/>
        </w:rPr>
      </w:pPr>
    </w:p>
    <w:p w14:paraId="48A07897">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B:本项目的项目小组人员情况表</w:t>
      </w:r>
      <w:r>
        <w:rPr>
          <w:rFonts w:hint="eastAsia" w:ascii="仿宋_GB2312" w:hAnsi="仿宋_GB2312" w:eastAsia="仿宋_GB2312" w:cs="仿宋_GB2312"/>
          <w:snapToGrid/>
          <w:color w:val="auto"/>
          <w:kern w:val="2"/>
          <w:sz w:val="24"/>
          <w:szCs w:val="24"/>
          <w:highlight w:val="none"/>
        </w:rPr>
        <w:t>（按此格式自制）</w:t>
      </w:r>
    </w:p>
    <w:tbl>
      <w:tblPr>
        <w:tblStyle w:val="6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146E8165">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C167F2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AF1AB50">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72FEEFE">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11EB0D90">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A6BCB9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学历</w:t>
            </w:r>
          </w:p>
          <w:p w14:paraId="0339078C">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5228B76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专业</w:t>
            </w:r>
          </w:p>
          <w:p w14:paraId="6FEB3E7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749A2E01">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职称</w:t>
            </w:r>
          </w:p>
          <w:p w14:paraId="7685F14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7723A38D">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497E6F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5F485A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参与本项目的到位情况</w:t>
            </w:r>
          </w:p>
        </w:tc>
      </w:tr>
      <w:tr w14:paraId="08BD8C09">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379D65B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2EB5C5B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D5BB0F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4780FBC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4F17262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2C1316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3344B8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78800B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C4A96D6">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F27D0D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37DA0C9A">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078766E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A3FFF3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D4E061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C6CDA8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7996749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7644A6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E3EB79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92C1A6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DE82EC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B2D5772">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6A9666CF">
      <w:pPr>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注：投标人可按上述的格式自行编制，须随表提交相应的证书复印件并注明所在投标技术文件页码。</w:t>
      </w:r>
    </w:p>
    <w:p w14:paraId="698F3043">
      <w:pPr>
        <w:pStyle w:val="79"/>
        <w:rPr>
          <w:color w:val="auto"/>
          <w:highlight w:val="none"/>
        </w:rPr>
      </w:pPr>
    </w:p>
    <w:p w14:paraId="540B3056">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C:本项目的项目负责人和小组人员社会保障资金记录情况表</w:t>
      </w:r>
      <w:r>
        <w:rPr>
          <w:rFonts w:hint="eastAsia" w:ascii="仿宋_GB2312" w:hAnsi="仿宋_GB2312" w:eastAsia="仿宋_GB2312" w:cs="仿宋_GB2312"/>
          <w:snapToGrid/>
          <w:color w:val="auto"/>
          <w:kern w:val="2"/>
          <w:sz w:val="24"/>
          <w:szCs w:val="24"/>
          <w:highlight w:val="none"/>
        </w:rPr>
        <w:t>（以社保部门出具缴纳凭证作附件）</w:t>
      </w:r>
    </w:p>
    <w:p w14:paraId="79B5DE2A">
      <w:pPr>
        <w:spacing w:line="360" w:lineRule="auto"/>
        <w:ind w:firstLine="480" w:firstLineChars="200"/>
        <w:rPr>
          <w:rFonts w:ascii="仿宋_GB2312" w:hAnsi="仿宋_GB2312" w:eastAsia="仿宋_GB2312" w:cs="仿宋_GB2312"/>
          <w:color w:val="auto"/>
          <w:sz w:val="24"/>
          <w:szCs w:val="20"/>
          <w:highlight w:val="none"/>
        </w:rPr>
      </w:pPr>
    </w:p>
    <w:p w14:paraId="0103BC2D">
      <w:pPr>
        <w:spacing w:line="336" w:lineRule="auto"/>
        <w:jc w:val="center"/>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p>
    <w:p w14:paraId="58890BBE">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03572D66">
      <w:pPr>
        <w:snapToGrid w:val="0"/>
        <w:spacing w:line="360" w:lineRule="auto"/>
        <w:ind w:firstLine="6907" w:firstLineChars="2150"/>
        <w:rPr>
          <w:rFonts w:ascii="仿宋_GB2312" w:hAnsi="仿宋_GB2312" w:eastAsia="仿宋_GB2312" w:cs="仿宋_GB2312"/>
          <w:b/>
          <w:bCs/>
          <w:color w:val="auto"/>
          <w:sz w:val="32"/>
          <w:szCs w:val="32"/>
          <w:highlight w:val="none"/>
        </w:rPr>
      </w:pPr>
    </w:p>
    <w:p w14:paraId="7DC991B7">
      <w:pPr>
        <w:snapToGrid w:val="0"/>
        <w:spacing w:line="360" w:lineRule="auto"/>
        <w:ind w:right="960"/>
        <w:rPr>
          <w:rFonts w:ascii="仿宋_GB2312" w:hAnsi="仿宋_GB2312" w:eastAsia="仿宋_GB2312" w:cs="仿宋_GB2312"/>
          <w:color w:val="auto"/>
          <w:kern w:val="0"/>
          <w:sz w:val="24"/>
          <w:highlight w:val="none"/>
          <w:lang w:val="zh-CN"/>
        </w:rPr>
      </w:pPr>
    </w:p>
    <w:p w14:paraId="2E029F0E">
      <w:pPr>
        <w:snapToGrid w:val="0"/>
        <w:spacing w:line="360" w:lineRule="auto"/>
        <w:ind w:right="960"/>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十四、</w:t>
      </w:r>
      <w:r>
        <w:rPr>
          <w:rFonts w:hint="eastAsia" w:ascii="仿宋_GB2312" w:hAnsi="仿宋_GB2312" w:eastAsia="仿宋_GB2312" w:cs="仿宋_GB2312"/>
          <w:b/>
          <w:snapToGrid/>
          <w:color w:val="auto"/>
          <w:kern w:val="0"/>
          <w:sz w:val="32"/>
          <w:szCs w:val="32"/>
          <w:highlight w:val="none"/>
          <w:lang w:val="zh-CN"/>
        </w:rPr>
        <w:t>优惠条件及特殊承诺</w:t>
      </w:r>
    </w:p>
    <w:p w14:paraId="79E1959D">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2E4449DE">
      <w:pPr>
        <w:spacing w:line="360" w:lineRule="auto"/>
        <w:rPr>
          <w:rFonts w:ascii="仿宋_GB2312" w:hAnsi="仿宋_GB2312" w:eastAsia="仿宋_GB2312" w:cs="仿宋_GB2312"/>
          <w:color w:val="auto"/>
          <w:sz w:val="18"/>
          <w:szCs w:val="18"/>
          <w:highlight w:val="none"/>
        </w:rPr>
      </w:pPr>
    </w:p>
    <w:p w14:paraId="5365EE7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1078A49D">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367561CB">
      <w:pPr>
        <w:spacing w:line="360" w:lineRule="auto"/>
        <w:rPr>
          <w:rFonts w:ascii="仿宋_GB2312" w:hAnsi="仿宋_GB2312" w:eastAsia="仿宋_GB2312" w:cs="仿宋_GB2312"/>
          <w:b/>
          <w:bCs/>
          <w:color w:val="auto"/>
          <w:sz w:val="18"/>
          <w:szCs w:val="18"/>
          <w:highlight w:val="none"/>
        </w:rPr>
      </w:pPr>
    </w:p>
    <w:p w14:paraId="0B30463C">
      <w:pPr>
        <w:spacing w:line="360" w:lineRule="auto"/>
        <w:rPr>
          <w:rFonts w:ascii="仿宋_GB2312" w:hAnsi="仿宋_GB2312" w:eastAsia="仿宋_GB2312" w:cs="仿宋_GB2312"/>
          <w:b/>
          <w:bCs/>
          <w:color w:val="auto"/>
          <w:sz w:val="32"/>
          <w:szCs w:val="32"/>
          <w:highlight w:val="none"/>
        </w:rPr>
      </w:pPr>
    </w:p>
    <w:p w14:paraId="49502909">
      <w:pPr>
        <w:spacing w:line="360" w:lineRule="auto"/>
        <w:rPr>
          <w:rFonts w:ascii="仿宋_GB2312" w:hAnsi="仿宋_GB2312" w:eastAsia="仿宋_GB2312" w:cs="仿宋_GB2312"/>
          <w:b/>
          <w:bCs/>
          <w:color w:val="auto"/>
          <w:sz w:val="32"/>
          <w:szCs w:val="32"/>
          <w:highlight w:val="none"/>
        </w:rPr>
      </w:pPr>
    </w:p>
    <w:p w14:paraId="226D4F6C">
      <w:pPr>
        <w:spacing w:line="360" w:lineRule="auto"/>
        <w:jc w:val="center"/>
        <w:rPr>
          <w:rFonts w:ascii="仿宋_GB2312" w:hAnsi="仿宋_GB2312" w:eastAsia="仿宋_GB2312" w:cs="仿宋_GB2312"/>
          <w:b/>
          <w:bCs/>
          <w:color w:val="auto"/>
          <w:sz w:val="32"/>
          <w:szCs w:val="32"/>
          <w:highlight w:val="none"/>
        </w:rPr>
      </w:pPr>
    </w:p>
    <w:p w14:paraId="33065219">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十五、</w:t>
      </w:r>
      <w:r>
        <w:rPr>
          <w:rFonts w:hint="eastAsia" w:ascii="仿宋_GB2312" w:hAnsi="仿宋_GB2312" w:eastAsia="仿宋_GB2312" w:cs="仿宋_GB2312"/>
          <w:b/>
          <w:snapToGrid/>
          <w:color w:val="auto"/>
          <w:kern w:val="0"/>
          <w:sz w:val="32"/>
          <w:szCs w:val="32"/>
          <w:highlight w:val="none"/>
          <w:lang w:val="zh-CN"/>
        </w:rPr>
        <w:t>备品备件及供选择的配套零部件清单</w:t>
      </w:r>
    </w:p>
    <w:p w14:paraId="7AC6EB6E">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0F109C12">
      <w:pPr>
        <w:snapToGrid w:val="0"/>
        <w:spacing w:line="360" w:lineRule="auto"/>
        <w:ind w:right="960"/>
        <w:jc w:val="right"/>
        <w:rPr>
          <w:rFonts w:ascii="仿宋_GB2312" w:hAnsi="仿宋_GB2312" w:eastAsia="仿宋_GB2312" w:cs="仿宋_GB2312"/>
          <w:color w:val="auto"/>
          <w:kern w:val="0"/>
          <w:sz w:val="24"/>
          <w:highlight w:val="none"/>
          <w:lang w:val="zh-CN"/>
        </w:rPr>
      </w:pPr>
    </w:p>
    <w:p w14:paraId="10C877AC">
      <w:pPr>
        <w:snapToGrid w:val="0"/>
        <w:spacing w:line="360" w:lineRule="auto"/>
        <w:ind w:right="960"/>
        <w:jc w:val="right"/>
        <w:rPr>
          <w:rFonts w:ascii="仿宋_GB2312" w:hAnsi="仿宋_GB2312" w:eastAsia="仿宋_GB2312" w:cs="仿宋_GB2312"/>
          <w:color w:val="auto"/>
          <w:kern w:val="0"/>
          <w:sz w:val="24"/>
          <w:highlight w:val="none"/>
          <w:lang w:val="zh-CN"/>
        </w:rPr>
      </w:pPr>
    </w:p>
    <w:p w14:paraId="5D71B09B">
      <w:pPr>
        <w:snapToGrid w:val="0"/>
        <w:spacing w:line="360" w:lineRule="auto"/>
        <w:ind w:right="960"/>
        <w:jc w:val="right"/>
        <w:rPr>
          <w:rFonts w:ascii="仿宋_GB2312" w:hAnsi="仿宋_GB2312" w:eastAsia="仿宋_GB2312" w:cs="仿宋_GB2312"/>
          <w:color w:val="auto"/>
          <w:kern w:val="0"/>
          <w:sz w:val="24"/>
          <w:highlight w:val="none"/>
          <w:lang w:val="zh-CN"/>
        </w:rPr>
      </w:pPr>
    </w:p>
    <w:p w14:paraId="7DC61396">
      <w:pPr>
        <w:snapToGrid w:val="0"/>
        <w:spacing w:line="360" w:lineRule="auto"/>
        <w:ind w:right="960"/>
        <w:jc w:val="right"/>
        <w:rPr>
          <w:rFonts w:ascii="仿宋_GB2312" w:hAnsi="仿宋_GB2312" w:eastAsia="仿宋_GB2312" w:cs="仿宋_GB2312"/>
          <w:color w:val="auto"/>
          <w:kern w:val="0"/>
          <w:sz w:val="24"/>
          <w:highlight w:val="none"/>
          <w:lang w:val="zh-CN"/>
        </w:rPr>
      </w:pPr>
    </w:p>
    <w:p w14:paraId="3C7439AE">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65D1FE27">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84EB988">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十六、</w:t>
      </w:r>
      <w:r>
        <w:rPr>
          <w:rFonts w:hint="eastAsia" w:ascii="仿宋_GB2312" w:hAnsi="仿宋_GB2312" w:eastAsia="仿宋_GB2312" w:cs="仿宋_GB2312"/>
          <w:b/>
          <w:snapToGrid/>
          <w:color w:val="auto"/>
          <w:kern w:val="0"/>
          <w:sz w:val="32"/>
          <w:szCs w:val="32"/>
          <w:highlight w:val="none"/>
          <w:lang w:val="zh-CN"/>
        </w:rPr>
        <w:t>培训计划</w:t>
      </w:r>
    </w:p>
    <w:p w14:paraId="5A60F0A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6ABFDA6F">
      <w:pPr>
        <w:keepNext/>
        <w:autoSpaceDE w:val="0"/>
        <w:autoSpaceDN w:val="0"/>
        <w:spacing w:line="360" w:lineRule="auto"/>
        <w:ind w:firstLine="477"/>
        <w:jc w:val="left"/>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 xml:space="preserve">: </w:t>
      </w:r>
      <w:r>
        <w:rPr>
          <w:rFonts w:hint="eastAsia" w:ascii="仿宋_GB2312" w:hAnsi="仿宋_GB2312" w:eastAsia="仿宋_GB2312" w:cs="仿宋_GB2312"/>
          <w:b/>
          <w:snapToGrid/>
          <w:color w:val="auto"/>
          <w:kern w:val="2"/>
          <w:sz w:val="24"/>
          <w:szCs w:val="24"/>
          <w:highlight w:val="none"/>
        </w:rPr>
        <w:t>培训日程及费用</w:t>
      </w:r>
    </w:p>
    <w:tbl>
      <w:tblPr>
        <w:tblStyle w:val="62"/>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5AA6310A">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41FE5BD5">
            <w:pPr>
              <w:keepNext/>
              <w:keepLines/>
              <w:tabs>
                <w:tab w:val="center" w:pos="1690"/>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2778FCA8">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5BCA7507">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71CBE336">
            <w:pPr>
              <w:keepNext/>
              <w:keepLines/>
              <w:tabs>
                <w:tab w:val="center" w:pos="1028"/>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7390D9E0">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55B7F2AD">
            <w:pPr>
              <w:keepNext/>
              <w:keepLines/>
              <w:tabs>
                <w:tab w:val="center" w:pos="520"/>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303444F5">
            <w:pPr>
              <w:keepNext/>
              <w:keepLine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课程费用</w:t>
            </w:r>
          </w:p>
        </w:tc>
      </w:tr>
      <w:tr w14:paraId="26C6688A">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3AC5B694">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54" w:type="dxa"/>
            <w:tcBorders>
              <w:top w:val="single" w:color="auto" w:sz="6" w:space="0"/>
              <w:left w:val="single" w:color="auto" w:sz="6" w:space="0"/>
              <w:bottom w:val="nil"/>
              <w:right w:val="single" w:color="auto" w:sz="6" w:space="0"/>
            </w:tcBorders>
          </w:tcPr>
          <w:p w14:paraId="3035E7B8">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30" w:type="dxa"/>
            <w:tcBorders>
              <w:top w:val="single" w:color="auto" w:sz="6" w:space="0"/>
              <w:left w:val="single" w:color="auto" w:sz="6" w:space="0"/>
              <w:bottom w:val="nil"/>
              <w:right w:val="nil"/>
            </w:tcBorders>
          </w:tcPr>
          <w:p w14:paraId="0A6DC99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3" w:type="dxa"/>
            <w:tcBorders>
              <w:top w:val="single" w:color="auto" w:sz="6" w:space="0"/>
              <w:left w:val="single" w:color="auto" w:sz="6" w:space="0"/>
              <w:bottom w:val="nil"/>
              <w:right w:val="nil"/>
            </w:tcBorders>
          </w:tcPr>
          <w:p w14:paraId="034E284B">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97" w:type="dxa"/>
            <w:tcBorders>
              <w:top w:val="single" w:color="auto" w:sz="6" w:space="0"/>
              <w:left w:val="single" w:color="auto" w:sz="6" w:space="0"/>
              <w:bottom w:val="nil"/>
              <w:right w:val="nil"/>
            </w:tcBorders>
          </w:tcPr>
          <w:p w14:paraId="41DE192D">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40" w:type="dxa"/>
            <w:tcBorders>
              <w:top w:val="single" w:color="auto" w:sz="6" w:space="0"/>
              <w:left w:val="single" w:color="auto" w:sz="6" w:space="0"/>
              <w:bottom w:val="nil"/>
              <w:right w:val="nil"/>
            </w:tcBorders>
          </w:tcPr>
          <w:p w14:paraId="18D8CA30">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620" w:type="dxa"/>
            <w:tcBorders>
              <w:top w:val="single" w:color="auto" w:sz="6" w:space="0"/>
              <w:left w:val="single" w:color="auto" w:sz="6" w:space="0"/>
              <w:bottom w:val="nil"/>
              <w:right w:val="single" w:color="auto" w:sz="6" w:space="0"/>
            </w:tcBorders>
          </w:tcPr>
          <w:p w14:paraId="3605CD06">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6CAADA24">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5EA8D258">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6C31C514">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615020FA">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7A42152F">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1D2AA522">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50ED8B05">
            <w:pPr>
              <w:keepNext/>
              <w:keepLines/>
              <w:tabs>
                <w:tab w:val="left" w:pos="7"/>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02D5148C">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5B909E17">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注解</w:t>
      </w:r>
      <w:r>
        <w:rPr>
          <w:rFonts w:ascii="仿宋_GB2312" w:hAnsi="仿宋_GB2312" w:eastAsia="仿宋_GB2312" w:cs="仿宋_GB2312"/>
          <w:snapToGrid/>
          <w:color w:val="auto"/>
          <w:kern w:val="2"/>
          <w:sz w:val="24"/>
          <w:szCs w:val="24"/>
          <w:highlight w:val="none"/>
        </w:rPr>
        <w:t>:A</w:t>
      </w:r>
      <w:r>
        <w:rPr>
          <w:rFonts w:ascii="仿宋_GB2312" w:hAnsi="仿宋_GB2312" w:eastAsia="仿宋_GB2312" w:cs="仿宋_GB2312"/>
          <w:snapToGrid/>
          <w:color w:val="auto"/>
          <w:kern w:val="2"/>
          <w:sz w:val="24"/>
          <w:szCs w:val="24"/>
          <w:highlight w:val="none"/>
        </w:rPr>
        <w:tab/>
      </w:r>
      <w:r>
        <w:rPr>
          <w:rFonts w:hint="eastAsia" w:ascii="仿宋_GB2312" w:hAnsi="仿宋_GB2312" w:eastAsia="仿宋_GB2312" w:cs="仿宋_GB2312"/>
          <w:snapToGrid/>
          <w:color w:val="auto"/>
          <w:kern w:val="2"/>
          <w:sz w:val="24"/>
          <w:szCs w:val="24"/>
          <w:highlight w:val="none"/>
        </w:rPr>
        <w:t>课程清单按时间顺序排列，并提供以下详细资料：</w:t>
      </w:r>
    </w:p>
    <w:p w14:paraId="71D6B810">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课程概要</w:t>
      </w:r>
    </w:p>
    <w:p w14:paraId="62646FA9">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课程目的</w:t>
      </w:r>
    </w:p>
    <w:p w14:paraId="51674A29">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教学方式</w:t>
      </w:r>
    </w:p>
    <w:p w14:paraId="546C6AED">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先决条件</w:t>
      </w:r>
    </w:p>
    <w:p w14:paraId="70248938">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教材目录</w:t>
      </w:r>
    </w:p>
    <w:p w14:paraId="1BF94A74">
      <w:pPr>
        <w:autoSpaceDE w:val="0"/>
        <w:autoSpaceDN w:val="0"/>
        <w:spacing w:line="360" w:lineRule="auto"/>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 xml:space="preserve">B  </w:t>
      </w:r>
      <w:r>
        <w:rPr>
          <w:rFonts w:hint="eastAsia" w:ascii="仿宋_GB2312" w:hAnsi="仿宋_GB2312" w:eastAsia="仿宋_GB2312" w:cs="仿宋_GB2312"/>
          <w:snapToGrid/>
          <w:color w:val="auto"/>
          <w:kern w:val="2"/>
          <w:sz w:val="24"/>
          <w:szCs w:val="24"/>
          <w:highlight w:val="none"/>
        </w:rPr>
        <w:t>按照附表</w:t>
      </w:r>
      <w:r>
        <w:rPr>
          <w:rFonts w:ascii="仿宋_GB2312" w:hAnsi="仿宋_GB2312" w:eastAsia="仿宋_GB2312" w:cs="仿宋_GB2312"/>
          <w:snapToGrid/>
          <w:color w:val="auto"/>
          <w:kern w:val="2"/>
          <w:sz w:val="24"/>
          <w:szCs w:val="24"/>
          <w:highlight w:val="none"/>
        </w:rPr>
        <w:t>A提供授课教师的简历</w:t>
      </w:r>
    </w:p>
    <w:p w14:paraId="0A68BAF7">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注：须随表提交相应的证书复印件并注明所在投标技术文件页码。</w:t>
      </w:r>
    </w:p>
    <w:p w14:paraId="77BDA1CD">
      <w:pPr>
        <w:spacing w:line="360" w:lineRule="auto"/>
        <w:ind w:firstLine="480" w:firstLineChars="200"/>
        <w:rPr>
          <w:rFonts w:ascii="仿宋_GB2312" w:hAnsi="仿宋_GB2312" w:eastAsia="仿宋_GB2312" w:cs="仿宋_GB2312"/>
          <w:color w:val="auto"/>
          <w:sz w:val="24"/>
          <w:szCs w:val="20"/>
          <w:highlight w:val="none"/>
        </w:rPr>
      </w:pPr>
    </w:p>
    <w:p w14:paraId="785679A9">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51139857">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06E5AA19">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十七、验收方案</w:t>
      </w:r>
    </w:p>
    <w:p w14:paraId="71217658">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03861D0B">
      <w:pPr>
        <w:spacing w:line="360" w:lineRule="auto"/>
        <w:jc w:val="center"/>
        <w:rPr>
          <w:rFonts w:ascii="仿宋_GB2312" w:hAnsi="仿宋_GB2312" w:eastAsia="仿宋_GB2312" w:cs="仿宋_GB2312"/>
          <w:color w:val="auto"/>
          <w:sz w:val="24"/>
          <w:highlight w:val="none"/>
        </w:rPr>
      </w:pPr>
    </w:p>
    <w:p w14:paraId="257D0537">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00ECD82C">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6B158E9A">
      <w:pPr>
        <w:spacing w:line="360" w:lineRule="auto"/>
        <w:jc w:val="center"/>
        <w:rPr>
          <w:rFonts w:ascii="仿宋_GB2312" w:hAnsi="仿宋_GB2312" w:eastAsia="仿宋_GB2312" w:cs="仿宋_GB2312"/>
          <w:b/>
          <w:bCs/>
          <w:color w:val="auto"/>
          <w:sz w:val="30"/>
          <w:szCs w:val="30"/>
          <w:highlight w:val="none"/>
        </w:rPr>
      </w:pPr>
    </w:p>
    <w:p w14:paraId="37D6EC60">
      <w:pPr>
        <w:spacing w:line="360" w:lineRule="auto"/>
        <w:jc w:val="center"/>
        <w:rPr>
          <w:rFonts w:ascii="仿宋_GB2312" w:hAnsi="仿宋_GB2312" w:eastAsia="仿宋_GB2312" w:cs="仿宋_GB2312"/>
          <w:b/>
          <w:bCs/>
          <w:color w:val="auto"/>
          <w:sz w:val="30"/>
          <w:szCs w:val="30"/>
          <w:highlight w:val="none"/>
        </w:rPr>
      </w:pPr>
    </w:p>
    <w:p w14:paraId="125867B0">
      <w:pPr>
        <w:spacing w:line="360" w:lineRule="auto"/>
        <w:jc w:val="center"/>
        <w:rPr>
          <w:rFonts w:ascii="仿宋_GB2312" w:hAnsi="仿宋_GB2312" w:eastAsia="仿宋_GB2312" w:cs="仿宋_GB2312"/>
          <w:b/>
          <w:bCs/>
          <w:color w:val="auto"/>
          <w:sz w:val="24"/>
          <w:highlight w:val="none"/>
        </w:rPr>
      </w:pPr>
    </w:p>
    <w:p w14:paraId="12FC513E">
      <w:pPr>
        <w:spacing w:line="360" w:lineRule="auto"/>
        <w:jc w:val="center"/>
        <w:rPr>
          <w:rFonts w:ascii="仿宋_GB2312" w:hAnsi="仿宋_GB2312" w:eastAsia="仿宋_GB2312" w:cs="仿宋_GB2312"/>
          <w:b/>
          <w:bCs/>
          <w:color w:val="auto"/>
          <w:sz w:val="24"/>
          <w:highlight w:val="none"/>
        </w:rPr>
      </w:pPr>
    </w:p>
    <w:p w14:paraId="11DCE0A8">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十八、认为需要的</w:t>
      </w:r>
      <w:r>
        <w:rPr>
          <w:rFonts w:hint="eastAsia" w:ascii="仿宋_GB2312" w:hAnsi="仿宋_GB2312" w:eastAsia="仿宋_GB2312" w:cs="仿宋_GB2312"/>
          <w:b/>
          <w:snapToGrid/>
          <w:color w:val="auto"/>
          <w:kern w:val="0"/>
          <w:sz w:val="32"/>
          <w:szCs w:val="32"/>
          <w:highlight w:val="none"/>
          <w:lang w:val="zh-CN"/>
        </w:rPr>
        <w:t>其他商务技术文件或说明</w:t>
      </w:r>
    </w:p>
    <w:p w14:paraId="50DC14B5">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5DABA594">
      <w:pPr>
        <w:spacing w:line="360" w:lineRule="auto"/>
        <w:rPr>
          <w:rFonts w:ascii="仿宋_GB2312" w:hAnsi="仿宋_GB2312" w:eastAsia="仿宋_GB2312" w:cs="仿宋_GB2312"/>
          <w:color w:val="auto"/>
          <w:sz w:val="24"/>
          <w:highlight w:val="none"/>
        </w:rPr>
      </w:pPr>
    </w:p>
    <w:p w14:paraId="1134874A">
      <w:pPr>
        <w:pStyle w:val="79"/>
        <w:rPr>
          <w:color w:val="auto"/>
          <w:highlight w:val="none"/>
        </w:rPr>
      </w:pPr>
    </w:p>
    <w:p w14:paraId="270FDE66">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26F52B15">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12B078D3">
      <w:pPr>
        <w:pStyle w:val="80"/>
        <w:rPr>
          <w:color w:val="auto"/>
          <w:highlight w:val="none"/>
        </w:rPr>
        <w:sectPr>
          <w:headerReference r:id="rId13" w:type="first"/>
          <w:footerReference r:id="rId15" w:type="first"/>
          <w:headerReference r:id="rId12" w:type="default"/>
          <w:footerReference r:id="rId14" w:type="default"/>
          <w:pgSz w:w="11906" w:h="16838"/>
          <w:pgMar w:top="1814" w:right="1474" w:bottom="1814" w:left="1474" w:header="851" w:footer="992" w:gutter="0"/>
          <w:cols w:space="720" w:num="1"/>
          <w:titlePg/>
          <w:docGrid w:linePitch="312" w:charSpace="0"/>
        </w:sectPr>
      </w:pPr>
    </w:p>
    <w:p w14:paraId="6617A0E5">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0BFCABEC">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4F169A88">
      <w:pPr>
        <w:spacing w:line="360" w:lineRule="auto"/>
        <w:jc w:val="center"/>
        <w:outlineLvl w:val="0"/>
        <w:rPr>
          <w:rFonts w:ascii="仿宋" w:hAnsi="仿宋" w:eastAsia="仿宋" w:cs="仿宋"/>
          <w:b/>
          <w:color w:val="auto"/>
          <w:kern w:val="0"/>
          <w:sz w:val="36"/>
          <w:szCs w:val="36"/>
          <w:highlight w:val="none"/>
        </w:rPr>
      </w:pPr>
    </w:p>
    <w:p w14:paraId="3C3E0E4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（1）开标一览表（报价表）………………………………………………………（页码）</w:t>
      </w:r>
    </w:p>
    <w:p w14:paraId="1D56250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（2）中小企业声明函………………………………………………………………（页码）</w:t>
      </w:r>
    </w:p>
    <w:p w14:paraId="4613EB67">
      <w:pPr>
        <w:pStyle w:val="23"/>
        <w:snapToGrid w:val="0"/>
        <w:rPr>
          <w:rFonts w:ascii="仿宋" w:hAnsi="仿宋" w:eastAsia="仿宋" w:cs="仿宋"/>
          <w:color w:val="auto"/>
          <w:highlight w:val="none"/>
        </w:rPr>
      </w:pPr>
      <w:r>
        <w:rPr>
          <w:rFonts w:ascii="仿宋" w:hAnsi="仿宋" w:eastAsia="仿宋" w:cs="仿宋"/>
          <w:color w:val="auto"/>
          <w:szCs w:val="24"/>
          <w:highlight w:val="none"/>
          <w:lang w:val="en-US"/>
        </w:rPr>
        <w:t>（3）残疾人福利性单位声明函……………………………………………………（页码）</w:t>
      </w:r>
    </w:p>
    <w:p w14:paraId="33A2394E">
      <w:pPr>
        <w:snapToGrid w:val="0"/>
        <w:spacing w:line="360" w:lineRule="auto"/>
        <w:ind w:right="480"/>
        <w:jc w:val="center"/>
        <w:rPr>
          <w:rFonts w:ascii="仿宋" w:hAnsi="仿宋" w:eastAsia="仿宋" w:cs="仿宋"/>
          <w:b/>
          <w:color w:val="auto"/>
          <w:kern w:val="0"/>
          <w:sz w:val="32"/>
          <w:szCs w:val="32"/>
          <w:highlight w:val="none"/>
        </w:rPr>
      </w:pPr>
    </w:p>
    <w:p w14:paraId="7BEF242F">
      <w:pPr>
        <w:snapToGrid w:val="0"/>
        <w:spacing w:line="360" w:lineRule="auto"/>
        <w:ind w:right="480"/>
        <w:jc w:val="center"/>
        <w:rPr>
          <w:rFonts w:ascii="仿宋" w:hAnsi="仿宋" w:eastAsia="仿宋" w:cs="仿宋"/>
          <w:b/>
          <w:color w:val="auto"/>
          <w:kern w:val="0"/>
          <w:sz w:val="32"/>
          <w:szCs w:val="32"/>
          <w:highlight w:val="none"/>
        </w:rPr>
      </w:pPr>
    </w:p>
    <w:p w14:paraId="456109B3">
      <w:pPr>
        <w:snapToGrid w:val="0"/>
        <w:spacing w:line="360" w:lineRule="auto"/>
        <w:ind w:right="480"/>
        <w:jc w:val="center"/>
        <w:rPr>
          <w:rFonts w:ascii="仿宋" w:hAnsi="仿宋" w:eastAsia="仿宋" w:cs="仿宋"/>
          <w:b/>
          <w:color w:val="auto"/>
          <w:kern w:val="0"/>
          <w:sz w:val="32"/>
          <w:szCs w:val="32"/>
          <w:highlight w:val="none"/>
        </w:rPr>
      </w:pPr>
    </w:p>
    <w:p w14:paraId="2C371962">
      <w:pPr>
        <w:snapToGrid w:val="0"/>
        <w:spacing w:line="360" w:lineRule="auto"/>
        <w:ind w:right="480"/>
        <w:jc w:val="center"/>
        <w:rPr>
          <w:rFonts w:ascii="仿宋" w:hAnsi="仿宋" w:eastAsia="仿宋" w:cs="仿宋"/>
          <w:b/>
          <w:color w:val="auto"/>
          <w:kern w:val="0"/>
          <w:sz w:val="32"/>
          <w:szCs w:val="32"/>
          <w:highlight w:val="none"/>
        </w:rPr>
      </w:pPr>
    </w:p>
    <w:p w14:paraId="32394BFD">
      <w:pPr>
        <w:snapToGrid w:val="0"/>
        <w:spacing w:line="360" w:lineRule="auto"/>
        <w:ind w:right="480"/>
        <w:jc w:val="center"/>
        <w:rPr>
          <w:rFonts w:ascii="仿宋" w:hAnsi="仿宋" w:eastAsia="仿宋" w:cs="仿宋"/>
          <w:b/>
          <w:color w:val="auto"/>
          <w:kern w:val="0"/>
          <w:sz w:val="32"/>
          <w:szCs w:val="32"/>
          <w:highlight w:val="none"/>
        </w:rPr>
      </w:pPr>
    </w:p>
    <w:p w14:paraId="0695F370">
      <w:pPr>
        <w:snapToGrid w:val="0"/>
        <w:spacing w:line="360" w:lineRule="auto"/>
        <w:ind w:right="480"/>
        <w:jc w:val="center"/>
        <w:rPr>
          <w:rFonts w:ascii="仿宋" w:hAnsi="仿宋" w:eastAsia="仿宋" w:cs="仿宋"/>
          <w:b/>
          <w:color w:val="auto"/>
          <w:kern w:val="0"/>
          <w:sz w:val="32"/>
          <w:szCs w:val="32"/>
          <w:highlight w:val="none"/>
        </w:rPr>
      </w:pPr>
    </w:p>
    <w:p w14:paraId="40159FC6">
      <w:pPr>
        <w:snapToGrid w:val="0"/>
        <w:spacing w:line="360" w:lineRule="auto"/>
        <w:ind w:right="480"/>
        <w:jc w:val="center"/>
        <w:rPr>
          <w:rFonts w:ascii="仿宋" w:hAnsi="仿宋" w:eastAsia="仿宋" w:cs="仿宋"/>
          <w:b/>
          <w:color w:val="auto"/>
          <w:kern w:val="0"/>
          <w:sz w:val="32"/>
          <w:szCs w:val="32"/>
          <w:highlight w:val="none"/>
        </w:rPr>
      </w:pPr>
    </w:p>
    <w:p w14:paraId="70573827">
      <w:pPr>
        <w:snapToGrid w:val="0"/>
        <w:spacing w:line="360" w:lineRule="auto"/>
        <w:ind w:right="480"/>
        <w:jc w:val="center"/>
        <w:rPr>
          <w:rFonts w:ascii="仿宋" w:hAnsi="仿宋" w:eastAsia="仿宋" w:cs="仿宋"/>
          <w:b/>
          <w:color w:val="auto"/>
          <w:kern w:val="0"/>
          <w:sz w:val="32"/>
          <w:szCs w:val="32"/>
          <w:highlight w:val="none"/>
        </w:rPr>
      </w:pPr>
    </w:p>
    <w:p w14:paraId="3C05505A">
      <w:pPr>
        <w:snapToGrid w:val="0"/>
        <w:spacing w:line="360" w:lineRule="auto"/>
        <w:ind w:right="480"/>
        <w:jc w:val="center"/>
        <w:rPr>
          <w:rFonts w:ascii="仿宋" w:hAnsi="仿宋" w:eastAsia="仿宋" w:cs="仿宋"/>
          <w:b/>
          <w:color w:val="auto"/>
          <w:kern w:val="0"/>
          <w:sz w:val="32"/>
          <w:szCs w:val="32"/>
          <w:highlight w:val="none"/>
        </w:rPr>
      </w:pPr>
    </w:p>
    <w:p w14:paraId="2B5A7E8C">
      <w:pPr>
        <w:snapToGrid w:val="0"/>
        <w:spacing w:line="360" w:lineRule="auto"/>
        <w:ind w:right="480"/>
        <w:jc w:val="center"/>
        <w:rPr>
          <w:rFonts w:ascii="仿宋" w:hAnsi="仿宋" w:eastAsia="仿宋" w:cs="仿宋"/>
          <w:b/>
          <w:color w:val="auto"/>
          <w:kern w:val="0"/>
          <w:sz w:val="32"/>
          <w:szCs w:val="32"/>
          <w:highlight w:val="none"/>
        </w:rPr>
      </w:pPr>
    </w:p>
    <w:p w14:paraId="6015A2AD">
      <w:pPr>
        <w:snapToGrid w:val="0"/>
        <w:spacing w:line="360" w:lineRule="auto"/>
        <w:ind w:right="480"/>
        <w:jc w:val="center"/>
        <w:rPr>
          <w:rFonts w:ascii="仿宋" w:hAnsi="仿宋" w:eastAsia="仿宋" w:cs="仿宋"/>
          <w:b/>
          <w:color w:val="auto"/>
          <w:kern w:val="0"/>
          <w:sz w:val="32"/>
          <w:szCs w:val="32"/>
          <w:highlight w:val="none"/>
        </w:rPr>
      </w:pPr>
    </w:p>
    <w:p w14:paraId="7BDE335B">
      <w:pPr>
        <w:snapToGrid w:val="0"/>
        <w:spacing w:line="360" w:lineRule="auto"/>
        <w:ind w:right="480"/>
        <w:jc w:val="center"/>
        <w:rPr>
          <w:rFonts w:ascii="仿宋" w:hAnsi="仿宋" w:eastAsia="仿宋" w:cs="仿宋"/>
          <w:b/>
          <w:color w:val="auto"/>
          <w:kern w:val="0"/>
          <w:sz w:val="32"/>
          <w:szCs w:val="32"/>
          <w:highlight w:val="none"/>
        </w:rPr>
      </w:pPr>
    </w:p>
    <w:p w14:paraId="45B0D9A9">
      <w:pPr>
        <w:snapToGrid w:val="0"/>
        <w:spacing w:line="360" w:lineRule="auto"/>
        <w:ind w:right="480"/>
        <w:jc w:val="center"/>
        <w:rPr>
          <w:rFonts w:ascii="仿宋" w:hAnsi="仿宋" w:eastAsia="仿宋" w:cs="仿宋"/>
          <w:b/>
          <w:color w:val="auto"/>
          <w:kern w:val="0"/>
          <w:sz w:val="32"/>
          <w:szCs w:val="32"/>
          <w:highlight w:val="none"/>
        </w:rPr>
      </w:pPr>
    </w:p>
    <w:p w14:paraId="79F1C376">
      <w:pPr>
        <w:snapToGrid w:val="0"/>
        <w:spacing w:line="360" w:lineRule="auto"/>
        <w:ind w:right="480"/>
        <w:rPr>
          <w:rFonts w:ascii="仿宋" w:hAnsi="仿宋" w:eastAsia="仿宋" w:cs="仿宋"/>
          <w:b/>
          <w:color w:val="auto"/>
          <w:kern w:val="0"/>
          <w:sz w:val="32"/>
          <w:szCs w:val="32"/>
          <w:highlight w:val="none"/>
        </w:rPr>
      </w:pPr>
    </w:p>
    <w:p w14:paraId="70AC4DA3">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headerReference r:id="rId17" w:type="first"/>
          <w:footerReference r:id="rId19" w:type="first"/>
          <w:headerReference r:id="rId16" w:type="default"/>
          <w:footerReference r:id="rId18" w:type="default"/>
          <w:pgSz w:w="11906" w:h="16838"/>
          <w:pgMar w:top="1276" w:right="1418" w:bottom="1247" w:left="1418" w:header="851" w:footer="992" w:gutter="0"/>
          <w:cols w:space="720" w:num="1"/>
          <w:titlePg/>
          <w:docGrid w:linePitch="312" w:charSpace="0"/>
        </w:sectPr>
      </w:pPr>
    </w:p>
    <w:p w14:paraId="7D0B9D66">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0F74A51E">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3DAA63B6">
      <w:pPr>
        <w:snapToGrid w:val="0"/>
        <w:spacing w:line="360" w:lineRule="auto"/>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478EAA29">
      <w:pPr>
        <w:spacing w:line="360" w:lineRule="auto"/>
        <w:jc w:val="center"/>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开标一览表（报价表）(单位均为人民币元)</w:t>
      </w:r>
    </w:p>
    <w:tbl>
      <w:tblPr>
        <w:tblStyle w:val="62"/>
        <w:tblW w:w="14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418"/>
        <w:gridCol w:w="1585"/>
        <w:gridCol w:w="1375"/>
        <w:gridCol w:w="993"/>
        <w:gridCol w:w="1230"/>
        <w:gridCol w:w="3061"/>
        <w:gridCol w:w="2371"/>
      </w:tblGrid>
      <w:tr w14:paraId="73D8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534" w:type="dxa"/>
            <w:vAlign w:val="center"/>
          </w:tcPr>
          <w:p w14:paraId="02877CEF">
            <w:pPr>
              <w:keepNext/>
              <w:keepLines/>
              <w:spacing w:before="0" w:after="0" w:line="360" w:lineRule="auto"/>
              <w:jc w:val="center"/>
              <w:outlineLvl w:val="1"/>
              <w:rPr>
                <w:rFonts w:ascii="仿宋" w:hAnsi="仿宋" w:eastAsia="仿宋" w:cs="仿宋"/>
                <w:b/>
                <w:bCs w:val="0"/>
                <w:color w:val="auto"/>
                <w:spacing w:val="0"/>
                <w:sz w:val="24"/>
                <w:highlight w:val="none"/>
              </w:rPr>
            </w:pPr>
            <w:r>
              <w:rPr>
                <w:rFonts w:hint="eastAsia" w:ascii="仿宋" w:hAnsi="仿宋" w:eastAsia="仿宋" w:cs="仿宋"/>
                <w:b/>
                <w:snapToGrid/>
                <w:color w:val="auto"/>
                <w:kern w:val="2"/>
                <w:sz w:val="24"/>
                <w:szCs w:val="24"/>
                <w:highlight w:val="none"/>
              </w:rPr>
              <w:t>序号</w:t>
            </w:r>
          </w:p>
        </w:tc>
        <w:tc>
          <w:tcPr>
            <w:tcW w:w="3418" w:type="dxa"/>
            <w:vAlign w:val="center"/>
          </w:tcPr>
          <w:p w14:paraId="21046F95">
            <w:pPr>
              <w:keepNext/>
              <w:keepLines/>
              <w:spacing w:before="0" w:after="0" w:line="360" w:lineRule="auto"/>
              <w:jc w:val="center"/>
              <w:outlineLvl w:val="1"/>
              <w:rPr>
                <w:rFonts w:ascii="仿宋" w:hAnsi="仿宋" w:eastAsia="仿宋" w:cs="仿宋"/>
                <w:b/>
                <w:bCs w:val="0"/>
                <w:color w:val="auto"/>
                <w:spacing w:val="0"/>
                <w:sz w:val="24"/>
                <w:highlight w:val="none"/>
              </w:rPr>
            </w:pPr>
            <w:r>
              <w:rPr>
                <w:rFonts w:hint="eastAsia" w:ascii="仿宋" w:hAnsi="仿宋" w:eastAsia="仿宋" w:cs="仿宋"/>
                <w:b/>
                <w:snapToGrid/>
                <w:color w:val="auto"/>
                <w:kern w:val="2"/>
                <w:sz w:val="24"/>
                <w:szCs w:val="24"/>
                <w:highlight w:val="none"/>
              </w:rPr>
              <w:t>名称</w:t>
            </w:r>
          </w:p>
        </w:tc>
        <w:tc>
          <w:tcPr>
            <w:tcW w:w="1585" w:type="dxa"/>
          </w:tcPr>
          <w:p w14:paraId="5423818C">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p w14:paraId="172B3483">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品牌（如有）</w:t>
            </w:r>
          </w:p>
        </w:tc>
        <w:tc>
          <w:tcPr>
            <w:tcW w:w="1375" w:type="dxa"/>
            <w:vAlign w:val="center"/>
          </w:tcPr>
          <w:p w14:paraId="2B277C24">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规格型号</w:t>
            </w:r>
          </w:p>
        </w:tc>
        <w:tc>
          <w:tcPr>
            <w:tcW w:w="993" w:type="dxa"/>
            <w:vAlign w:val="center"/>
          </w:tcPr>
          <w:p w14:paraId="4128B538">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数量</w:t>
            </w:r>
          </w:p>
        </w:tc>
        <w:tc>
          <w:tcPr>
            <w:tcW w:w="1230" w:type="dxa"/>
            <w:vAlign w:val="center"/>
          </w:tcPr>
          <w:p w14:paraId="0D6A1889">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单价</w:t>
            </w:r>
          </w:p>
        </w:tc>
        <w:tc>
          <w:tcPr>
            <w:tcW w:w="3061" w:type="dxa"/>
            <w:vAlign w:val="center"/>
          </w:tcPr>
          <w:p w14:paraId="7121D194">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合计</w:t>
            </w:r>
          </w:p>
        </w:tc>
        <w:tc>
          <w:tcPr>
            <w:tcW w:w="2371" w:type="dxa"/>
            <w:vAlign w:val="center"/>
          </w:tcPr>
          <w:p w14:paraId="59938CF9">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p w14:paraId="6BF79F06">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备注（如有）</w:t>
            </w:r>
          </w:p>
          <w:p w14:paraId="131775FB">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tc>
      </w:tr>
      <w:tr w14:paraId="5B2A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34" w:type="dxa"/>
            <w:vAlign w:val="center"/>
          </w:tcPr>
          <w:p w14:paraId="020EB6C2">
            <w:pPr>
              <w:spacing w:line="360"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w:t>
            </w:r>
          </w:p>
        </w:tc>
        <w:tc>
          <w:tcPr>
            <w:tcW w:w="3418" w:type="dxa"/>
            <w:vAlign w:val="center"/>
          </w:tcPr>
          <w:p w14:paraId="2F6D3E0B">
            <w:pPr>
              <w:snapToGrid w:val="0"/>
              <w:spacing w:line="360" w:lineRule="auto"/>
              <w:jc w:val="center"/>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绍兴市公共交通集团第一有限公司小卖部商品采购项目</w:t>
            </w:r>
          </w:p>
        </w:tc>
        <w:tc>
          <w:tcPr>
            <w:tcW w:w="1585" w:type="dxa"/>
            <w:vAlign w:val="center"/>
          </w:tcPr>
          <w:p w14:paraId="5DC1D84B">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1375" w:type="dxa"/>
            <w:vAlign w:val="center"/>
          </w:tcPr>
          <w:p w14:paraId="7910727A">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993" w:type="dxa"/>
            <w:vAlign w:val="center"/>
          </w:tcPr>
          <w:p w14:paraId="54E84A63">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1230" w:type="dxa"/>
            <w:vAlign w:val="center"/>
          </w:tcPr>
          <w:p w14:paraId="4D457525">
            <w:pPr>
              <w:keepNext/>
              <w:keepLines/>
              <w:tabs>
                <w:tab w:val="left" w:pos="432"/>
              </w:tabs>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3061" w:type="dxa"/>
            <w:vAlign w:val="center"/>
          </w:tcPr>
          <w:p w14:paraId="4D4F9E71">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16E51AF6">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182C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56EE2CC7">
            <w:pPr>
              <w:spacing w:line="360" w:lineRule="auto"/>
              <w:jc w:val="center"/>
              <w:rPr>
                <w:rFonts w:ascii="仿宋" w:hAnsi="仿宋" w:eastAsia="仿宋" w:cs="仿宋"/>
                <w:color w:val="auto"/>
                <w:sz w:val="24"/>
                <w:highlight w:val="none"/>
              </w:rPr>
            </w:pPr>
          </w:p>
        </w:tc>
        <w:tc>
          <w:tcPr>
            <w:tcW w:w="3418" w:type="dxa"/>
            <w:vAlign w:val="center"/>
          </w:tcPr>
          <w:p w14:paraId="0CAF062D">
            <w:pPr>
              <w:snapToGrid w:val="0"/>
              <w:spacing w:line="360" w:lineRule="auto"/>
              <w:jc w:val="center"/>
              <w:rPr>
                <w:rFonts w:ascii="仿宋" w:hAnsi="仿宋" w:eastAsia="仿宋" w:cs="仿宋"/>
                <w:color w:val="auto"/>
                <w:sz w:val="24"/>
                <w:highlight w:val="none"/>
              </w:rPr>
            </w:pPr>
          </w:p>
        </w:tc>
        <w:tc>
          <w:tcPr>
            <w:tcW w:w="1585" w:type="dxa"/>
            <w:vAlign w:val="center"/>
          </w:tcPr>
          <w:p w14:paraId="6078B289">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375" w:type="dxa"/>
            <w:vAlign w:val="center"/>
          </w:tcPr>
          <w:p w14:paraId="69AA24AD">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993" w:type="dxa"/>
            <w:vAlign w:val="center"/>
          </w:tcPr>
          <w:p w14:paraId="0DF8E9A7">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230" w:type="dxa"/>
            <w:vAlign w:val="center"/>
          </w:tcPr>
          <w:p w14:paraId="1697093D">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061" w:type="dxa"/>
            <w:vAlign w:val="center"/>
          </w:tcPr>
          <w:p w14:paraId="20A02F28">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2E421C15">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1141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32197E76">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418" w:type="dxa"/>
            <w:vAlign w:val="center"/>
          </w:tcPr>
          <w:p w14:paraId="1CC11F0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585" w:type="dxa"/>
            <w:vAlign w:val="center"/>
          </w:tcPr>
          <w:p w14:paraId="285BEC4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375" w:type="dxa"/>
            <w:vAlign w:val="center"/>
          </w:tcPr>
          <w:p w14:paraId="2F1C15E4">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993" w:type="dxa"/>
            <w:vAlign w:val="center"/>
          </w:tcPr>
          <w:p w14:paraId="20CCB127">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230" w:type="dxa"/>
            <w:vAlign w:val="center"/>
          </w:tcPr>
          <w:p w14:paraId="3D19C0ED">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061" w:type="dxa"/>
            <w:vAlign w:val="center"/>
          </w:tcPr>
          <w:p w14:paraId="706B5CFA">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0FA4E0F3">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1BE7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912" w:type="dxa"/>
            <w:gridSpan w:val="4"/>
            <w:vAlign w:val="center"/>
          </w:tcPr>
          <w:p w14:paraId="32A12BDE">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投标报价（小写）</w:t>
            </w:r>
          </w:p>
        </w:tc>
        <w:tc>
          <w:tcPr>
            <w:tcW w:w="7655" w:type="dxa"/>
            <w:gridSpan w:val="4"/>
            <w:vAlign w:val="center"/>
          </w:tcPr>
          <w:p w14:paraId="6FDCDDDB">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345A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912" w:type="dxa"/>
            <w:gridSpan w:val="4"/>
            <w:vAlign w:val="center"/>
          </w:tcPr>
          <w:p w14:paraId="40137346">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投标报价（大写）</w:t>
            </w:r>
          </w:p>
        </w:tc>
        <w:tc>
          <w:tcPr>
            <w:tcW w:w="7655" w:type="dxa"/>
            <w:gridSpan w:val="4"/>
            <w:vAlign w:val="center"/>
          </w:tcPr>
          <w:p w14:paraId="0A039F0A">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bl>
    <w:p w14:paraId="682E3C89">
      <w:pPr>
        <w:spacing w:line="360" w:lineRule="auto"/>
        <w:jc w:val="center"/>
        <w:rPr>
          <w:rFonts w:hint="eastAsia" w:ascii="仿宋" w:hAnsi="仿宋" w:eastAsia="仿宋" w:cs="仿宋"/>
          <w:b/>
          <w:color w:val="auto"/>
          <w:kern w:val="0"/>
          <w:sz w:val="24"/>
          <w:highlight w:val="none"/>
          <w:lang w:val="zh-CN"/>
        </w:rPr>
      </w:pPr>
    </w:p>
    <w:p w14:paraId="4BE39C58">
      <w:pPr>
        <w:snapToGrid w:val="0"/>
        <w:spacing w:line="360" w:lineRule="auto"/>
        <w:ind w:left="480"/>
        <w:rPr>
          <w:rFonts w:ascii="仿宋" w:hAnsi="仿宋" w:eastAsia="仿宋" w:cs="仿宋"/>
          <w:b/>
          <w:color w:val="auto"/>
          <w:kern w:val="0"/>
          <w:sz w:val="24"/>
          <w:highlight w:val="none"/>
          <w:lang w:val="zh-CN"/>
        </w:rPr>
      </w:pPr>
    </w:p>
    <w:p w14:paraId="3887CFC4">
      <w:pPr>
        <w:snapToGrid w:val="0"/>
        <w:spacing w:line="360" w:lineRule="auto"/>
        <w:ind w:left="480" w:firstLine="9120" w:firstLineChars="3800"/>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68495362">
      <w:pPr>
        <w:snapToGrid w:val="0"/>
        <w:spacing w:line="360" w:lineRule="auto"/>
        <w:ind w:firstLine="9600" w:firstLineChars="4000"/>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14E290BB">
      <w:pPr>
        <w:snapToGrid w:val="0"/>
        <w:spacing w:line="360" w:lineRule="auto"/>
        <w:ind w:left="480"/>
        <w:rPr>
          <w:rFonts w:hint="eastAsia" w:ascii="仿宋" w:hAnsi="仿宋" w:eastAsia="仿宋" w:cs="仿宋"/>
          <w:b/>
          <w:color w:val="auto"/>
          <w:kern w:val="0"/>
          <w:sz w:val="24"/>
          <w:highlight w:val="none"/>
          <w:lang w:val="zh-CN"/>
        </w:rPr>
      </w:pPr>
    </w:p>
    <w:p w14:paraId="3CC73405">
      <w:pPr>
        <w:kinsoku/>
        <w:wordWrap w:val="0"/>
        <w:overflowPunct/>
        <w:topLinePunct w:val="0"/>
        <w:bidi w:val="0"/>
        <w:snapToGrid w:val="0"/>
        <w:spacing w:line="360" w:lineRule="auto"/>
        <w:ind w:left="480"/>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0313470E">
      <w:pPr>
        <w:kinsoku/>
        <w:wordWrap w:val="0"/>
        <w:overflowPunct/>
        <w:topLinePunct w:val="0"/>
        <w:bidi w:val="0"/>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rPr>
        <w:t>、投标人需按本表格式填写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color w:val="auto"/>
          <w:kern w:val="0"/>
          <w:sz w:val="24"/>
          <w:highlight w:val="none"/>
          <w:lang w:val="zh-CN"/>
        </w:rPr>
        <w:t>。</w:t>
      </w:r>
    </w:p>
    <w:p w14:paraId="504FE1D1">
      <w:pPr>
        <w:kinsoku/>
        <w:wordWrap w:val="0"/>
        <w:overflowPunct/>
        <w:topLinePunct w:val="0"/>
        <w:bidi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rPr>
        <w:t>、有关本项目实施所涉及的一切费用均计入报价。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7CCF2672">
      <w:pPr>
        <w:kinsoku/>
        <w:wordWrap w:val="0"/>
        <w:overflowPunct/>
        <w:topLinePunct w:val="0"/>
        <w:bidi w:val="0"/>
        <w:snapToGrid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rPr>
        <w:t>、特别提示：采购代理机构将对项目名称和项目编号，中标供应商名称、地址和中标金额，主要中标标的名称、品牌（如有）、规格型号、数量、单价等予以公示。</w:t>
      </w:r>
    </w:p>
    <w:p w14:paraId="0AE03431">
      <w:pPr>
        <w:snapToGrid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szCs w:val="22"/>
          <w:highlight w:val="none"/>
          <w:lang w:val="en-US" w:eastAsia="zh-CN"/>
        </w:rPr>
        <w:t>4</w:t>
      </w:r>
      <w:r>
        <w:rPr>
          <w:rFonts w:hint="eastAsia" w:ascii="仿宋" w:hAnsi="仿宋" w:eastAsia="仿宋" w:cs="仿宋"/>
          <w:color w:val="auto"/>
          <w:kern w:val="0"/>
          <w:sz w:val="24"/>
          <w:szCs w:val="22"/>
          <w:highlight w:val="none"/>
          <w:lang w:val="zh-CN"/>
        </w:rPr>
        <w:t>、</w:t>
      </w:r>
      <w:r>
        <w:rPr>
          <w:rFonts w:hint="eastAsia" w:ascii="仿宋" w:hAnsi="仿宋" w:eastAsia="仿宋" w:cs="仿宋"/>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57A73643">
      <w:pPr>
        <w:spacing w:line="360" w:lineRule="auto"/>
        <w:ind w:firstLine="482" w:firstLineChars="200"/>
        <w:rPr>
          <w:rFonts w:ascii="仿宋" w:hAnsi="仿宋" w:eastAsia="仿宋" w:cs="仿宋"/>
          <w:b/>
          <w:color w:val="auto"/>
          <w:kern w:val="0"/>
          <w:sz w:val="24"/>
          <w:highlight w:val="none"/>
        </w:rPr>
      </w:pPr>
    </w:p>
    <w:p w14:paraId="76274569">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p>
    <w:p w14:paraId="1420443E">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6838" w:h="11906" w:orient="landscape"/>
          <w:pgMar w:top="1418" w:right="1247" w:bottom="1418" w:left="1276" w:header="851" w:footer="992" w:gutter="0"/>
          <w:cols w:space="720" w:num="1"/>
          <w:titlePg/>
          <w:docGrid w:linePitch="312" w:charSpace="0"/>
        </w:sectPr>
      </w:pPr>
    </w:p>
    <w:p w14:paraId="33E3B3DC">
      <w:pPr>
        <w:rPr>
          <w:rFonts w:hint="eastAsia" w:ascii="仿宋" w:hAnsi="仿宋" w:eastAsia="仿宋" w:cs="仿宋"/>
          <w:b/>
          <w:snapToGrid/>
          <w:color w:val="auto"/>
          <w:kern w:val="2"/>
          <w:sz w:val="32"/>
          <w:szCs w:val="32"/>
          <w:highlight w:val="none"/>
        </w:rPr>
      </w:pPr>
    </w:p>
    <w:p w14:paraId="0AE3C00D">
      <w:pPr>
        <w:jc w:val="center"/>
        <w:rPr>
          <w:rFonts w:hint="eastAsia" w:ascii="仿宋" w:hAnsi="仿宋" w:eastAsia="仿宋" w:cs="仿宋"/>
          <w:b/>
          <w:snapToGrid/>
          <w:color w:val="auto"/>
          <w:kern w:val="2"/>
          <w:sz w:val="32"/>
          <w:szCs w:val="32"/>
          <w:highlight w:val="none"/>
        </w:rPr>
      </w:pPr>
      <w:r>
        <w:rPr>
          <w:rFonts w:hint="eastAsia" w:ascii="仿宋" w:hAnsi="仿宋" w:eastAsia="仿宋" w:cs="仿宋"/>
          <w:b/>
          <w:snapToGrid/>
          <w:color w:val="auto"/>
          <w:kern w:val="2"/>
          <w:sz w:val="32"/>
          <w:szCs w:val="32"/>
          <w:highlight w:val="none"/>
          <w:lang w:val="en-US" w:eastAsia="zh-CN"/>
        </w:rPr>
        <w:t>报价明细表</w:t>
      </w:r>
    </w:p>
    <w:tbl>
      <w:tblPr>
        <w:tblStyle w:val="62"/>
        <w:tblW w:w="90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0" w:type="dxa"/>
          <w:bottom w:w="0" w:type="dxa"/>
          <w:right w:w="0" w:type="dxa"/>
        </w:tblCellMar>
      </w:tblPr>
      <w:tblGrid>
        <w:gridCol w:w="927"/>
        <w:gridCol w:w="1755"/>
        <w:gridCol w:w="1340"/>
        <w:gridCol w:w="2176"/>
        <w:gridCol w:w="852"/>
        <w:gridCol w:w="1966"/>
      </w:tblGrid>
      <w:tr w14:paraId="0C313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76" w:hRule="atLeast"/>
          <w:jc w:val="center"/>
        </w:trPr>
        <w:tc>
          <w:tcPr>
            <w:tcW w:w="927"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DB9824B">
            <w:pPr>
              <w:pStyle w:val="876"/>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5"/>
                <w:rFonts w:hint="eastAsia" w:ascii="仿宋" w:hAnsi="仿宋" w:eastAsia="仿宋" w:cs="仿宋"/>
                <w:b/>
                <w:color w:val="auto"/>
                <w:kern w:val="0"/>
                <w:sz w:val="24"/>
                <w:szCs w:val="24"/>
                <w:highlight w:val="none"/>
                <w:lang w:val="zh-TW" w:eastAsia="zh-CN" w:bidi="ar-SA"/>
              </w:rPr>
              <w:t>标项</w:t>
            </w:r>
          </w:p>
        </w:tc>
        <w:tc>
          <w:tcPr>
            <w:tcW w:w="1755" w:type="dxa"/>
            <w:tcBorders>
              <w:right w:val="single" w:color="auto" w:sz="4" w:space="0"/>
            </w:tcBorders>
            <w:shd w:val="clear" w:color="auto" w:fill="auto"/>
            <w:noWrap w:val="0"/>
            <w:tcMar>
              <w:top w:w="80" w:type="dxa"/>
              <w:left w:w="80" w:type="dxa"/>
              <w:bottom w:w="80" w:type="dxa"/>
              <w:right w:w="80" w:type="dxa"/>
            </w:tcMar>
            <w:vAlign w:val="center"/>
          </w:tcPr>
          <w:p w14:paraId="2E98DD8D">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r>
              <w:rPr>
                <w:rStyle w:val="965"/>
                <w:rFonts w:hint="eastAsia" w:ascii="仿宋" w:hAnsi="仿宋" w:eastAsia="仿宋" w:cs="仿宋"/>
                <w:b/>
                <w:color w:val="auto"/>
                <w:kern w:val="0"/>
                <w:sz w:val="24"/>
                <w:szCs w:val="24"/>
                <w:highlight w:val="none"/>
                <w:lang w:val="zh-TW" w:eastAsia="zh-CN" w:bidi="ar-SA"/>
              </w:rPr>
              <w:t>标项</w:t>
            </w:r>
            <w:r>
              <w:rPr>
                <w:rStyle w:val="965"/>
                <w:rFonts w:hint="eastAsia" w:ascii="仿宋" w:hAnsi="仿宋" w:eastAsia="仿宋" w:cs="仿宋"/>
                <w:b/>
                <w:color w:val="auto"/>
                <w:kern w:val="0"/>
                <w:sz w:val="24"/>
                <w:szCs w:val="24"/>
                <w:highlight w:val="none"/>
                <w:lang w:val="zh-TW" w:eastAsia="zh-TW" w:bidi="ar-SA"/>
              </w:rPr>
              <w:t>名称</w:t>
            </w:r>
          </w:p>
        </w:tc>
        <w:tc>
          <w:tcPr>
            <w:tcW w:w="1340" w:type="dxa"/>
            <w:tcBorders>
              <w:left w:val="single" w:color="auto" w:sz="4" w:space="0"/>
            </w:tcBorders>
            <w:shd w:val="clear" w:color="auto" w:fill="auto"/>
            <w:noWrap w:val="0"/>
            <w:vAlign w:val="center"/>
          </w:tcPr>
          <w:p w14:paraId="53DECDCE">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r>
              <w:rPr>
                <w:rFonts w:hint="eastAsia" w:ascii="仿宋" w:hAnsi="仿宋" w:eastAsia="仿宋" w:cs="仿宋"/>
                <w:b/>
                <w:color w:val="auto"/>
                <w:kern w:val="0"/>
                <w:sz w:val="24"/>
                <w:szCs w:val="24"/>
                <w:highlight w:val="none"/>
                <w:lang w:bidi="ar-SA"/>
              </w:rPr>
              <w:t>种类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6BB2302">
            <w:pPr>
              <w:pStyle w:val="876"/>
              <w:shd w:val="clear" w:color="auto" w:fill="auto"/>
              <w:spacing w:line="440" w:lineRule="exact"/>
              <w:ind w:firstLine="120"/>
              <w:jc w:val="center"/>
              <w:rPr>
                <w:rFonts w:hint="eastAsia" w:ascii="仿宋" w:hAnsi="仿宋" w:eastAsia="仿宋" w:cs="仿宋"/>
                <w:b/>
                <w:color w:val="auto"/>
                <w:kern w:val="0"/>
                <w:sz w:val="24"/>
                <w:szCs w:val="24"/>
                <w:highlight w:val="none"/>
                <w:lang w:bidi="ar-SA"/>
              </w:rPr>
            </w:pPr>
            <w:r>
              <w:rPr>
                <w:rStyle w:val="965"/>
                <w:rFonts w:hint="eastAsia" w:ascii="仿宋" w:hAnsi="仿宋" w:eastAsia="仿宋" w:cs="仿宋"/>
                <w:b/>
                <w:color w:val="auto"/>
                <w:kern w:val="0"/>
                <w:sz w:val="24"/>
                <w:szCs w:val="24"/>
                <w:highlight w:val="none"/>
                <w:lang w:val="en-US" w:eastAsia="zh-CN" w:bidi="ar-SA"/>
              </w:rPr>
              <w:t>单项</w:t>
            </w:r>
            <w:r>
              <w:rPr>
                <w:rStyle w:val="965"/>
                <w:rFonts w:hint="eastAsia" w:ascii="仿宋" w:hAnsi="仿宋" w:eastAsia="仿宋" w:cs="仿宋"/>
                <w:b/>
                <w:color w:val="auto"/>
                <w:kern w:val="0"/>
                <w:sz w:val="24"/>
                <w:szCs w:val="24"/>
                <w:highlight w:val="none"/>
                <w:lang w:val="zh-TW" w:eastAsia="zh-TW" w:bidi="ar-SA"/>
              </w:rPr>
              <w:t>下浮率（%）</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194B5379">
            <w:pPr>
              <w:pStyle w:val="876"/>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5"/>
                <w:rFonts w:hint="eastAsia" w:ascii="仿宋" w:hAnsi="仿宋" w:eastAsia="仿宋" w:cs="仿宋"/>
                <w:b/>
                <w:color w:val="auto"/>
                <w:kern w:val="0"/>
                <w:sz w:val="24"/>
                <w:szCs w:val="24"/>
                <w:highlight w:val="none"/>
                <w:lang w:val="en-US" w:eastAsia="zh-CN" w:bidi="ar-SA"/>
              </w:rPr>
              <w:t>权重</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399A822">
            <w:pPr>
              <w:pStyle w:val="876"/>
              <w:shd w:val="clear" w:color="auto" w:fill="auto"/>
              <w:spacing w:line="440" w:lineRule="exact"/>
              <w:jc w:val="center"/>
              <w:rPr>
                <w:rStyle w:val="965"/>
                <w:rFonts w:hint="eastAsia" w:ascii="仿宋" w:hAnsi="仿宋" w:eastAsia="仿宋" w:cs="仿宋"/>
                <w:b/>
                <w:color w:val="auto"/>
                <w:kern w:val="0"/>
                <w:sz w:val="24"/>
                <w:szCs w:val="24"/>
                <w:highlight w:val="none"/>
                <w:lang w:val="en-US" w:eastAsia="zh-CN" w:bidi="ar-SA"/>
              </w:rPr>
            </w:pPr>
            <w:r>
              <w:rPr>
                <w:rStyle w:val="965"/>
                <w:rFonts w:hint="eastAsia" w:ascii="仿宋" w:hAnsi="仿宋" w:eastAsia="仿宋" w:cs="仿宋"/>
                <w:b/>
                <w:color w:val="auto"/>
                <w:kern w:val="0"/>
                <w:sz w:val="24"/>
                <w:szCs w:val="24"/>
                <w:highlight w:val="none"/>
                <w:lang w:val="en-US" w:eastAsia="zh-CN" w:bidi="ar-SA"/>
              </w:rPr>
              <w:t>备注</w:t>
            </w:r>
          </w:p>
        </w:tc>
      </w:tr>
      <w:tr w14:paraId="18CBF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16" w:hRule="atLeast"/>
          <w:jc w:val="center"/>
        </w:trPr>
        <w:tc>
          <w:tcPr>
            <w:tcW w:w="927" w:type="dxa"/>
            <w:vMerge w:val="restart"/>
            <w:tcBorders>
              <w:top w:val="single" w:color="000000" w:sz="4" w:space="0"/>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4406C85B">
            <w:pPr>
              <w:pStyle w:val="876"/>
              <w:shd w:val="clear" w:color="auto" w:fill="auto"/>
              <w:spacing w:line="440" w:lineRule="exact"/>
              <w:jc w:val="center"/>
              <w:rPr>
                <w:rStyle w:val="965"/>
                <w:rFonts w:hint="eastAsia" w:ascii="仿宋" w:hAnsi="仿宋" w:eastAsia="仿宋" w:cs="仿宋"/>
                <w:b/>
                <w:color w:val="auto"/>
                <w:kern w:val="0"/>
                <w:sz w:val="24"/>
                <w:szCs w:val="24"/>
                <w:highlight w:val="none"/>
                <w:lang w:val="zh-TW" w:eastAsia="zh-CN" w:bidi="ar-SA"/>
              </w:rPr>
            </w:pPr>
            <w:r>
              <w:rPr>
                <w:rFonts w:hint="eastAsia" w:ascii="仿宋" w:hAnsi="仿宋" w:eastAsia="仿宋" w:cs="仿宋"/>
                <w:color w:val="auto"/>
                <w:highlight w:val="none"/>
                <w:lang w:val="en-US" w:eastAsia="zh-CN"/>
              </w:rPr>
              <w:t>01标</w:t>
            </w:r>
          </w:p>
        </w:tc>
        <w:tc>
          <w:tcPr>
            <w:tcW w:w="1755" w:type="dxa"/>
            <w:vMerge w:val="restart"/>
            <w:tcBorders>
              <w:right w:val="single" w:color="auto" w:sz="4" w:space="0"/>
            </w:tcBorders>
            <w:shd w:val="clear" w:color="auto" w:fill="auto"/>
            <w:noWrap w:val="0"/>
            <w:tcMar>
              <w:top w:w="80" w:type="dxa"/>
              <w:left w:w="80" w:type="dxa"/>
              <w:bottom w:w="80" w:type="dxa"/>
              <w:right w:w="80" w:type="dxa"/>
            </w:tcMar>
            <w:vAlign w:val="center"/>
          </w:tcPr>
          <w:p w14:paraId="7FDF1BD9">
            <w:pPr>
              <w:pStyle w:val="876"/>
              <w:shd w:val="clear" w:color="auto" w:fill="auto"/>
              <w:spacing w:line="440" w:lineRule="exact"/>
              <w:jc w:val="center"/>
              <w:rPr>
                <w:rStyle w:val="965"/>
                <w:rFonts w:hint="eastAsia" w:ascii="仿宋" w:hAnsi="仿宋" w:eastAsia="仿宋" w:cs="仿宋"/>
                <w:b/>
                <w:color w:val="auto"/>
                <w:kern w:val="0"/>
                <w:sz w:val="24"/>
                <w:szCs w:val="24"/>
                <w:highlight w:val="none"/>
                <w:lang w:val="zh-TW" w:eastAsia="zh-TW" w:bidi="ar-SA"/>
              </w:rPr>
            </w:pPr>
            <w:r>
              <w:rPr>
                <w:rStyle w:val="965"/>
                <w:rFonts w:hint="eastAsia" w:ascii="仿宋" w:hAnsi="仿宋" w:eastAsia="仿宋" w:cs="仿宋"/>
                <w:b/>
                <w:color w:val="auto"/>
                <w:kern w:val="0"/>
                <w:sz w:val="24"/>
                <w:szCs w:val="24"/>
                <w:highlight w:val="none"/>
                <w:lang w:val="zh-TW" w:eastAsia="zh-TW" w:bidi="ar-SA"/>
              </w:rPr>
              <w:t>绍兴市公共交通集团第一有限公司小卖部商品采购项目</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B5CA5">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粮油类</w:t>
            </w:r>
          </w:p>
        </w:tc>
        <w:tc>
          <w:tcPr>
            <w:tcW w:w="2176" w:type="dxa"/>
            <w:tcBorders>
              <w:bottom w:val="single" w:color="auto" w:sz="4" w:space="0"/>
            </w:tcBorders>
            <w:shd w:val="clear" w:color="auto" w:fill="auto"/>
            <w:noWrap w:val="0"/>
            <w:tcMar>
              <w:top w:w="80" w:type="dxa"/>
              <w:left w:w="80" w:type="dxa"/>
              <w:bottom w:w="80" w:type="dxa"/>
              <w:right w:w="80" w:type="dxa"/>
            </w:tcMar>
            <w:vAlign w:val="center"/>
          </w:tcPr>
          <w:p w14:paraId="320D9C7A">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bottom w:val="single" w:color="auto" w:sz="4" w:space="0"/>
            </w:tcBorders>
            <w:shd w:val="clear" w:color="auto" w:fill="auto"/>
            <w:noWrap w:val="0"/>
            <w:tcMar>
              <w:top w:w="80" w:type="dxa"/>
              <w:left w:w="80" w:type="dxa"/>
              <w:bottom w:w="80" w:type="dxa"/>
              <w:right w:w="80" w:type="dxa"/>
            </w:tcMar>
            <w:vAlign w:val="center"/>
          </w:tcPr>
          <w:p w14:paraId="15FB80EB">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32</w:t>
            </w:r>
            <w:r>
              <w:rPr>
                <w:rFonts w:hint="eastAsia" w:ascii="仿宋" w:hAnsi="仿宋" w:eastAsia="仿宋" w:cs="仿宋"/>
                <w:color w:val="auto"/>
                <w:highlight w:val="none"/>
              </w:rPr>
              <w:t>%</w:t>
            </w:r>
          </w:p>
        </w:tc>
        <w:tc>
          <w:tcPr>
            <w:tcW w:w="1966" w:type="dxa"/>
            <w:tcBorders>
              <w:bottom w:val="single" w:color="auto" w:sz="4" w:space="0"/>
            </w:tcBorders>
            <w:shd w:val="clear" w:color="auto" w:fill="auto"/>
            <w:noWrap w:val="0"/>
            <w:tcMar>
              <w:top w:w="80" w:type="dxa"/>
              <w:left w:w="80" w:type="dxa"/>
              <w:bottom w:w="80" w:type="dxa"/>
              <w:right w:w="80" w:type="dxa"/>
            </w:tcMar>
            <w:vAlign w:val="top"/>
          </w:tcPr>
          <w:p w14:paraId="2B4038E0">
            <w:pPr>
              <w:shd w:val="clear" w:color="auto" w:fill="auto"/>
              <w:spacing w:line="288" w:lineRule="auto"/>
              <w:jc w:val="center"/>
              <w:rPr>
                <w:rFonts w:hint="eastAsia" w:ascii="仿宋" w:hAnsi="仿宋" w:eastAsia="仿宋" w:cs="仿宋"/>
                <w:color w:val="auto"/>
                <w:sz w:val="24"/>
                <w:highlight w:val="none"/>
                <w:lang w:bidi="ar-SA"/>
              </w:rPr>
            </w:pPr>
          </w:p>
        </w:tc>
      </w:tr>
      <w:tr w14:paraId="168B6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16"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ABC9C3A">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7C7D0C25">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1AF0D">
            <w:pPr>
              <w:jc w:val="center"/>
              <w:rPr>
                <w:rFonts w:hint="default" w:ascii="仿宋" w:hAnsi="仿宋" w:eastAsia="仿宋" w:cs="仿宋"/>
                <w:color w:val="auto"/>
                <w:szCs w:val="21"/>
                <w:highlight w:val="none"/>
                <w:lang w:val="en-US" w:eastAsia="zh-CN" w:bidi="ar-SA"/>
              </w:rPr>
            </w:pPr>
            <w:r>
              <w:rPr>
                <w:rFonts w:hint="eastAsia" w:ascii="仿宋" w:hAnsi="仿宋" w:eastAsia="仿宋" w:cs="仿宋"/>
                <w:color w:val="auto"/>
                <w:highlight w:val="none"/>
                <w:lang w:val="en-US" w:eastAsia="zh-CN"/>
              </w:rPr>
              <w:t>酒水饮料</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3A8B9C0">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10D1175">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rPr>
              <w:t>20%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1B60F876">
            <w:pPr>
              <w:widowControl/>
              <w:shd w:val="clear" w:color="auto" w:fill="auto"/>
              <w:spacing w:line="254" w:lineRule="auto"/>
              <w:jc w:val="center"/>
              <w:rPr>
                <w:rFonts w:hint="eastAsia" w:ascii="仿宋" w:hAnsi="仿宋" w:eastAsia="仿宋" w:cs="仿宋"/>
                <w:color w:val="auto"/>
                <w:sz w:val="24"/>
                <w:highlight w:val="none"/>
                <w:lang w:bidi="ar-SA"/>
              </w:rPr>
            </w:pPr>
          </w:p>
        </w:tc>
      </w:tr>
      <w:tr w14:paraId="57B7A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16"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5BEE57C">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2AC6ED4">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A2CC3">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牛奶类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903BA2C">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1406B1D">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rPr>
              <w:t>1</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6D68E7E0">
            <w:pPr>
              <w:widowControl/>
              <w:shd w:val="clear" w:color="auto" w:fill="auto"/>
              <w:spacing w:line="254" w:lineRule="auto"/>
              <w:jc w:val="center"/>
              <w:rPr>
                <w:rFonts w:hint="eastAsia" w:ascii="仿宋" w:hAnsi="仿宋" w:eastAsia="仿宋" w:cs="仿宋"/>
                <w:color w:val="auto"/>
                <w:sz w:val="24"/>
                <w:highlight w:val="none"/>
                <w:lang w:bidi="ar-SA"/>
              </w:rPr>
            </w:pPr>
          </w:p>
        </w:tc>
      </w:tr>
      <w:tr w14:paraId="200D6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16"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00CCA982">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6B710B3F">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34027">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日用品类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05DD3D7">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AB8B12A">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18</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1749B5BC">
            <w:pPr>
              <w:widowControl/>
              <w:shd w:val="clear" w:color="auto" w:fill="auto"/>
              <w:spacing w:line="254" w:lineRule="auto"/>
              <w:jc w:val="center"/>
              <w:rPr>
                <w:rFonts w:hint="eastAsia" w:ascii="仿宋" w:hAnsi="仿宋" w:eastAsia="仿宋" w:cs="仿宋"/>
                <w:color w:val="auto"/>
                <w:sz w:val="24"/>
                <w:highlight w:val="none"/>
                <w:lang w:bidi="ar-SA"/>
              </w:rPr>
            </w:pPr>
          </w:p>
        </w:tc>
      </w:tr>
      <w:tr w14:paraId="52AA9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16"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048811A">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4F8A30CA">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7A6EC">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食品类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15DD3BB">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1E53528">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9</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25F54EC1">
            <w:pPr>
              <w:widowControl/>
              <w:shd w:val="clear" w:color="auto" w:fill="auto"/>
              <w:spacing w:line="254" w:lineRule="auto"/>
              <w:jc w:val="center"/>
              <w:rPr>
                <w:rFonts w:hint="eastAsia" w:ascii="仿宋" w:hAnsi="仿宋" w:eastAsia="仿宋" w:cs="仿宋"/>
                <w:color w:val="auto"/>
                <w:sz w:val="24"/>
                <w:highlight w:val="none"/>
                <w:lang w:bidi="ar-SA"/>
              </w:rPr>
            </w:pPr>
          </w:p>
        </w:tc>
      </w:tr>
      <w:tr w14:paraId="28EBD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16" w:hRule="atLeast"/>
          <w:jc w:val="center"/>
        </w:trPr>
        <w:tc>
          <w:tcPr>
            <w:tcW w:w="927" w:type="dxa"/>
            <w:vMerge w:val="continue"/>
            <w:tcBorders>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57A38B80">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355AA279">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BBBE8">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调味品类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49A1FF4">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2CD3025">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rPr>
              <w:t>6%</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29CFB536">
            <w:pPr>
              <w:widowControl/>
              <w:shd w:val="clear" w:color="auto" w:fill="auto"/>
              <w:spacing w:line="254" w:lineRule="auto"/>
              <w:jc w:val="center"/>
              <w:rPr>
                <w:rFonts w:hint="eastAsia" w:ascii="仿宋" w:hAnsi="仿宋" w:eastAsia="仿宋" w:cs="仿宋"/>
                <w:color w:val="auto"/>
                <w:sz w:val="24"/>
                <w:highlight w:val="none"/>
                <w:lang w:bidi="ar-SA"/>
              </w:rPr>
            </w:pPr>
          </w:p>
        </w:tc>
      </w:tr>
      <w:tr w14:paraId="22CBE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17720A42">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投标下浮率</w:t>
            </w:r>
            <w:r>
              <w:rPr>
                <w:rStyle w:val="965"/>
                <w:rFonts w:hint="eastAsia" w:ascii="仿宋" w:hAnsi="仿宋" w:eastAsia="仿宋" w:cs="仿宋"/>
                <w:b/>
                <w:bCs/>
                <w:color w:val="auto"/>
                <w:kern w:val="0"/>
                <w:sz w:val="24"/>
                <w:highlight w:val="none"/>
                <w:lang w:val="zh-TW" w:eastAsia="zh-TW" w:bidi="ar-SA"/>
              </w:rPr>
              <w:t>（%）</w:t>
            </w:r>
          </w:p>
        </w:tc>
        <w:tc>
          <w:tcPr>
            <w:tcW w:w="4994" w:type="dxa"/>
            <w:gridSpan w:val="3"/>
            <w:shd w:val="clear" w:color="auto" w:fill="auto"/>
            <w:noWrap w:val="0"/>
            <w:vAlign w:val="center"/>
          </w:tcPr>
          <w:p w14:paraId="4BBF046F">
            <w:pPr>
              <w:shd w:val="clear" w:color="auto" w:fill="auto"/>
              <w:spacing w:line="440" w:lineRule="exact"/>
              <w:rPr>
                <w:rFonts w:hint="eastAsia" w:ascii="仿宋" w:hAnsi="仿宋" w:eastAsia="仿宋" w:cs="仿宋"/>
                <w:b/>
                <w:color w:val="auto"/>
                <w:sz w:val="24"/>
                <w:highlight w:val="none"/>
                <w:lang w:bidi="ar-SA"/>
              </w:rPr>
            </w:pPr>
          </w:p>
        </w:tc>
      </w:tr>
      <w:tr w14:paraId="229FC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08BC6C07">
            <w:pPr>
              <w:shd w:val="clear" w:color="auto" w:fill="auto"/>
              <w:spacing w:line="440" w:lineRule="exact"/>
              <w:jc w:val="center"/>
              <w:rPr>
                <w:rFonts w:hint="default" w:ascii="仿宋" w:hAnsi="仿宋" w:eastAsia="仿宋" w:cs="仿宋"/>
                <w:b/>
                <w:bCs/>
                <w:color w:val="auto"/>
                <w:sz w:val="24"/>
                <w:highlight w:val="none"/>
                <w:lang w:val="en-US" w:eastAsia="zh-CN"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报价（小写）</w:t>
            </w:r>
          </w:p>
        </w:tc>
        <w:tc>
          <w:tcPr>
            <w:tcW w:w="4994" w:type="dxa"/>
            <w:gridSpan w:val="3"/>
            <w:shd w:val="clear" w:color="auto" w:fill="auto"/>
            <w:noWrap w:val="0"/>
            <w:vAlign w:val="center"/>
          </w:tcPr>
          <w:p w14:paraId="7400F840">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r w14:paraId="22B28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64" w:hRule="atLeast"/>
          <w:jc w:val="center"/>
        </w:trPr>
        <w:tc>
          <w:tcPr>
            <w:tcW w:w="4022" w:type="dxa"/>
            <w:gridSpan w:val="3"/>
            <w:shd w:val="clear" w:color="auto" w:fill="auto"/>
            <w:noWrap w:val="0"/>
            <w:vAlign w:val="center"/>
          </w:tcPr>
          <w:p w14:paraId="13130A5A">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报价（大写）</w:t>
            </w:r>
          </w:p>
        </w:tc>
        <w:tc>
          <w:tcPr>
            <w:tcW w:w="4994" w:type="dxa"/>
            <w:gridSpan w:val="3"/>
            <w:shd w:val="clear" w:color="auto" w:fill="auto"/>
            <w:noWrap w:val="0"/>
            <w:vAlign w:val="center"/>
          </w:tcPr>
          <w:p w14:paraId="4D7F092F">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bl>
    <w:p w14:paraId="03FE997E">
      <w:pPr>
        <w:snapToGrid w:val="0"/>
        <w:spacing w:line="360" w:lineRule="auto"/>
        <w:ind w:left="480"/>
        <w:rPr>
          <w:rFonts w:ascii="仿宋" w:hAnsi="仿宋" w:eastAsia="仿宋" w:cs="仿宋"/>
          <w:b/>
          <w:color w:val="auto"/>
          <w:kern w:val="0"/>
          <w:sz w:val="24"/>
          <w:highlight w:val="none"/>
          <w:lang w:val="zh-CN"/>
        </w:rPr>
      </w:pPr>
    </w:p>
    <w:p w14:paraId="3AC18A26">
      <w:pPr>
        <w:snapToGrid w:val="0"/>
        <w:spacing w:line="360" w:lineRule="auto"/>
        <w:jc w:val="right"/>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15A28912">
      <w:pPr>
        <w:snapToGrid w:val="0"/>
        <w:spacing w:line="360" w:lineRule="auto"/>
        <w:jc w:val="right"/>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70B52E67">
      <w:pPr>
        <w:shd w:val="clear" w:color="auto" w:fill="auto"/>
        <w:spacing w:line="360" w:lineRule="auto"/>
        <w:ind w:left="-2" w:leftChars="-1" w:firstLine="643" w:firstLineChars="200"/>
        <w:rPr>
          <w:rFonts w:hint="eastAsia" w:ascii="仿宋" w:hAnsi="仿宋" w:eastAsia="仿宋" w:cs="仿宋"/>
          <w:b/>
          <w:snapToGrid/>
          <w:color w:val="auto"/>
          <w:kern w:val="2"/>
          <w:sz w:val="32"/>
          <w:szCs w:val="32"/>
          <w:highlight w:val="none"/>
          <w:lang w:val="en-US" w:eastAsia="zh-CN"/>
        </w:rPr>
      </w:pPr>
    </w:p>
    <w:p w14:paraId="7745D846">
      <w:pPr>
        <w:shd w:val="clear" w:color="auto" w:fill="auto"/>
        <w:spacing w:line="360" w:lineRule="auto"/>
        <w:ind w:left="-2" w:leftChars="-1" w:firstLine="643" w:firstLineChars="200"/>
        <w:rPr>
          <w:rFonts w:hint="eastAsia" w:ascii="仿宋" w:hAnsi="仿宋" w:eastAsia="仿宋" w:cs="仿宋"/>
          <w:b/>
          <w:snapToGrid/>
          <w:color w:val="auto"/>
          <w:kern w:val="2"/>
          <w:sz w:val="32"/>
          <w:szCs w:val="32"/>
          <w:highlight w:val="none"/>
          <w:lang w:val="en-US" w:eastAsia="zh-CN"/>
        </w:rPr>
      </w:pPr>
      <w:r>
        <w:rPr>
          <w:rFonts w:hint="eastAsia" w:ascii="仿宋" w:hAnsi="仿宋" w:eastAsia="仿宋" w:cs="仿宋"/>
          <w:b/>
          <w:snapToGrid/>
          <w:color w:val="auto"/>
          <w:kern w:val="2"/>
          <w:sz w:val="32"/>
          <w:szCs w:val="32"/>
          <w:highlight w:val="none"/>
          <w:lang w:val="en-US" w:eastAsia="zh-CN"/>
        </w:rPr>
        <w:t>注：</w:t>
      </w:r>
    </w:p>
    <w:p w14:paraId="76A7E9F6">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1、本表为《开标一览表》报价依据，本表中的投标报价与《开标一览表》中的报价不一致的作无效标处理。</w:t>
      </w:r>
    </w:p>
    <w:p w14:paraId="2A61C197">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eastAsia="zh-CN"/>
        </w:rPr>
        <w:t>、</w:t>
      </w:r>
      <w:r>
        <w:rPr>
          <w:rFonts w:hint="eastAsia" w:ascii="仿宋" w:hAnsi="仿宋" w:eastAsia="仿宋" w:cs="仿宋"/>
          <w:color w:val="auto"/>
          <w:kern w:val="0"/>
          <w:sz w:val="24"/>
          <w:highlight w:val="none"/>
          <w:lang w:val="zh-CN"/>
        </w:rPr>
        <w:t>采购单位将根据以上附表中</w:t>
      </w:r>
      <w:r>
        <w:rPr>
          <w:rFonts w:hint="eastAsia" w:ascii="仿宋" w:hAnsi="仿宋" w:eastAsia="仿宋" w:cs="仿宋"/>
          <w:color w:val="auto"/>
          <w:kern w:val="0"/>
          <w:sz w:val="24"/>
          <w:highlight w:val="none"/>
          <w:lang w:val="en-US" w:eastAsia="zh-CN"/>
        </w:rPr>
        <w:t>各种类</w:t>
      </w:r>
      <w:r>
        <w:rPr>
          <w:rFonts w:hint="eastAsia" w:ascii="仿宋" w:hAnsi="仿宋" w:eastAsia="仿宋" w:cs="仿宋"/>
          <w:color w:val="auto"/>
          <w:kern w:val="0"/>
          <w:sz w:val="24"/>
          <w:highlight w:val="none"/>
          <w:lang w:val="zh-CN"/>
        </w:rPr>
        <w:t>的下浮率</w:t>
      </w:r>
      <w:r>
        <w:rPr>
          <w:rFonts w:hint="eastAsia" w:ascii="仿宋" w:hAnsi="仿宋" w:eastAsia="仿宋" w:cs="仿宋"/>
          <w:color w:val="auto"/>
          <w:kern w:val="0"/>
          <w:sz w:val="24"/>
          <w:highlight w:val="none"/>
          <w:lang w:val="en-US" w:eastAsia="zh-CN"/>
        </w:rPr>
        <w:t>与</w:t>
      </w:r>
      <w:r>
        <w:rPr>
          <w:rFonts w:hint="eastAsia" w:ascii="仿宋" w:hAnsi="仿宋" w:eastAsia="仿宋" w:cs="仿宋"/>
          <w:color w:val="auto"/>
          <w:kern w:val="0"/>
          <w:sz w:val="24"/>
          <w:highlight w:val="none"/>
          <w:lang w:val="zh-CN"/>
        </w:rPr>
        <w:t>中标人进行结算。如中标人不遵守此项规则，采购单位在沟通无果的情况下有权立即终止合同，并由中标人承担期间产生的全部费用。</w:t>
      </w:r>
    </w:p>
    <w:p w14:paraId="36A61191">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eastAsia="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eastAsia="zh-CN"/>
        </w:rPr>
        <w:t>、投标下浮率=∑（每一项的下浮率*权重）。</w:t>
      </w:r>
    </w:p>
    <w:p w14:paraId="2D877DB1">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rPr>
      </w:pPr>
      <w:r>
        <w:rPr>
          <w:rFonts w:hint="eastAsia" w:ascii="仿宋" w:hAnsi="仿宋" w:eastAsia="仿宋" w:cs="仿宋"/>
          <w:color w:val="auto"/>
          <w:kern w:val="0"/>
          <w:sz w:val="24"/>
          <w:highlight w:val="none"/>
          <w:lang w:val="en-US" w:eastAsia="zh-CN"/>
        </w:rPr>
        <w:t>4</w:t>
      </w:r>
      <w:r>
        <w:rPr>
          <w:rFonts w:hint="eastAsia" w:ascii="仿宋" w:hAnsi="仿宋" w:eastAsia="仿宋" w:cs="仿宋"/>
          <w:color w:val="auto"/>
          <w:kern w:val="0"/>
          <w:sz w:val="24"/>
          <w:highlight w:val="none"/>
          <w:lang w:val="zh-CN" w:eastAsia="zh-CN"/>
        </w:rPr>
        <w:t>、投标报价=上限价*（</w:t>
      </w: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eastAsia="zh-CN"/>
        </w:rPr>
        <w:t>投标下浮率）</w:t>
      </w:r>
      <w:r>
        <w:rPr>
          <w:rFonts w:hint="eastAsia" w:ascii="仿宋" w:hAnsi="仿宋" w:eastAsia="仿宋" w:cs="仿宋"/>
          <w:color w:val="auto"/>
          <w:kern w:val="0"/>
          <w:sz w:val="24"/>
          <w:highlight w:val="none"/>
          <w:lang w:val="en-US" w:eastAsia="zh-CN"/>
        </w:rPr>
        <w:t>。</w:t>
      </w:r>
    </w:p>
    <w:p w14:paraId="7E9D5402">
      <w:pPr>
        <w:rPr>
          <w:rFonts w:hint="eastAsia" w:ascii="仿宋" w:hAnsi="仿宋" w:eastAsia="仿宋" w:cs="仿宋"/>
          <w:b/>
          <w:snapToGrid/>
          <w:color w:val="auto"/>
          <w:kern w:val="2"/>
          <w:sz w:val="32"/>
          <w:szCs w:val="32"/>
          <w:highlight w:val="none"/>
          <w:lang w:val="en-US" w:eastAsia="zh-CN"/>
        </w:rPr>
      </w:pPr>
      <w:r>
        <w:rPr>
          <w:rFonts w:hint="eastAsia" w:ascii="仿宋" w:hAnsi="仿宋" w:eastAsia="仿宋" w:cs="仿宋"/>
          <w:b/>
          <w:snapToGrid/>
          <w:color w:val="auto"/>
          <w:kern w:val="2"/>
          <w:sz w:val="32"/>
          <w:szCs w:val="32"/>
          <w:highlight w:val="none"/>
        </w:rPr>
        <w:br w:type="page"/>
      </w:r>
    </w:p>
    <w:p w14:paraId="0187DB1B">
      <w:pPr>
        <w:pStyle w:val="3"/>
        <w:rPr>
          <w:rFonts w:hint="default"/>
          <w:color w:val="auto"/>
          <w:highlight w:val="none"/>
          <w:lang w:val="en-US" w:eastAsia="zh-CN"/>
        </w:rPr>
      </w:pPr>
    </w:p>
    <w:p w14:paraId="55E35E97">
      <w:pPr>
        <w:pStyle w:val="691"/>
        <w:keepNext w:val="0"/>
        <w:pageBreakBefore w:val="0"/>
        <w:tabs>
          <w:tab w:val="clear" w:pos="720"/>
        </w:tabs>
        <w:snapToGrid w:val="0"/>
        <w:spacing w:before="120" w:after="120"/>
        <w:ind w:firstLine="643"/>
        <w:outlineLvl w:val="9"/>
        <w:rPr>
          <w:rFonts w:ascii="仿宋" w:hAnsi="仿宋" w:eastAsia="仿宋" w:cs="仿宋"/>
          <w:color w:val="auto"/>
          <w:sz w:val="32"/>
          <w:szCs w:val="32"/>
          <w:highlight w:val="none"/>
        </w:rPr>
      </w:pPr>
      <w:r>
        <w:rPr>
          <w:rFonts w:hint="eastAsia" w:ascii="仿宋" w:hAnsi="仿宋" w:eastAsia="仿宋" w:cs="仿宋"/>
          <w:b/>
          <w:snapToGrid/>
          <w:color w:val="auto"/>
          <w:kern w:val="2"/>
          <w:sz w:val="32"/>
          <w:szCs w:val="32"/>
          <w:highlight w:val="none"/>
        </w:rPr>
        <w:t>二、</w:t>
      </w:r>
      <w:r>
        <w:rPr>
          <w:rFonts w:hint="eastAsia" w:ascii="仿宋" w:hAnsi="仿宋" w:eastAsia="仿宋" w:cs="仿宋"/>
          <w:b/>
          <w:snapToGrid/>
          <w:color w:val="auto"/>
          <w:kern w:val="44"/>
          <w:sz w:val="32"/>
          <w:szCs w:val="32"/>
          <w:highlight w:val="none"/>
        </w:rPr>
        <w:t>中小企业声明函</w:t>
      </w:r>
      <w:bookmarkStart w:id="50" w:name="_Hlk101259491"/>
      <w:r>
        <w:rPr>
          <w:rFonts w:hint="eastAsia" w:ascii="仿宋" w:hAnsi="仿宋" w:eastAsia="仿宋" w:cs="仿宋"/>
          <w:b/>
          <w:snapToGrid/>
          <w:color w:val="auto"/>
          <w:kern w:val="44"/>
          <w:sz w:val="32"/>
          <w:szCs w:val="32"/>
          <w:highlight w:val="none"/>
        </w:rPr>
        <w:t>（如有）</w:t>
      </w:r>
      <w:bookmarkEnd w:id="50"/>
    </w:p>
    <w:p w14:paraId="12FE556C">
      <w:pPr>
        <w:widowControl/>
        <w:spacing w:line="360" w:lineRule="auto"/>
        <w:ind w:firstLine="120" w:firstLineChars="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2BBA6F85">
      <w:pPr>
        <w:pStyle w:val="79"/>
        <w:rPr>
          <w:rFonts w:ascii="仿宋" w:hAnsi="仿宋" w:eastAsia="仿宋" w:cs="仿宋"/>
          <w:b/>
          <w:color w:val="auto"/>
          <w:highlight w:val="none"/>
        </w:rPr>
      </w:pPr>
    </w:p>
    <w:p w14:paraId="6329A79A">
      <w:pPr>
        <w:pStyle w:val="80"/>
        <w:rPr>
          <w:rFonts w:ascii="仿宋" w:hAnsi="仿宋" w:eastAsia="仿宋" w:cs="仿宋"/>
          <w:b/>
          <w:color w:val="auto"/>
          <w:sz w:val="24"/>
          <w:highlight w:val="none"/>
        </w:rPr>
      </w:pPr>
    </w:p>
    <w:p w14:paraId="4DD838C7">
      <w:pPr>
        <w:rPr>
          <w:rFonts w:ascii="仿宋" w:hAnsi="仿宋" w:eastAsia="仿宋" w:cs="仿宋"/>
          <w:b/>
          <w:color w:val="auto"/>
          <w:sz w:val="24"/>
          <w:highlight w:val="none"/>
        </w:rPr>
      </w:pPr>
    </w:p>
    <w:p w14:paraId="78E7568A">
      <w:pPr>
        <w:pStyle w:val="79"/>
        <w:rPr>
          <w:rFonts w:ascii="仿宋" w:hAnsi="仿宋" w:eastAsia="仿宋" w:cs="仿宋"/>
          <w:b/>
          <w:color w:val="auto"/>
          <w:highlight w:val="none"/>
        </w:rPr>
      </w:pPr>
    </w:p>
    <w:p w14:paraId="2AF02547">
      <w:pPr>
        <w:pStyle w:val="80"/>
        <w:rPr>
          <w:rFonts w:ascii="仿宋" w:hAnsi="仿宋" w:eastAsia="仿宋" w:cs="仿宋"/>
          <w:b/>
          <w:color w:val="auto"/>
          <w:sz w:val="24"/>
          <w:highlight w:val="none"/>
        </w:rPr>
      </w:pPr>
    </w:p>
    <w:p w14:paraId="194045CB">
      <w:pPr>
        <w:rPr>
          <w:color w:val="auto"/>
          <w:highlight w:val="none"/>
        </w:rPr>
      </w:pPr>
    </w:p>
    <w:p w14:paraId="38370975">
      <w:pPr>
        <w:widowControl/>
        <w:spacing w:line="360" w:lineRule="auto"/>
        <w:ind w:firstLine="161" w:firstLineChars="50"/>
        <w:jc w:val="center"/>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三、残疾人福利性单位声明函（如有）</w:t>
      </w:r>
    </w:p>
    <w:p w14:paraId="19DEDE4A">
      <w:pPr>
        <w:pStyle w:val="23"/>
        <w:widowControl/>
        <w:ind w:firstLine="120" w:firstLineChars="50"/>
        <w:jc w:val="left"/>
        <w:rPr>
          <w:rFonts w:ascii="仿宋" w:hAnsi="仿宋" w:eastAsia="仿宋" w:cs="仿宋"/>
          <w:b/>
          <w:color w:val="auto"/>
          <w:highlight w:val="none"/>
        </w:rPr>
      </w:pPr>
      <w:r>
        <w:rPr>
          <w:rFonts w:hint="eastAsia" w:ascii="仿宋" w:hAnsi="仿宋" w:eastAsia="仿宋" w:cs="仿宋"/>
          <w:b/>
          <w:color w:val="auto"/>
          <w:highlight w:val="none"/>
        </w:rPr>
        <w:t>[符合条件的残疾人福利性单位，提供残疾人福利性单位声明函(附件6)，否则不需要提供。]</w:t>
      </w:r>
    </w:p>
    <w:p w14:paraId="4858A8CF">
      <w:pPr>
        <w:pStyle w:val="691"/>
        <w:keepNext w:val="0"/>
        <w:pageBreakBefore w:val="0"/>
        <w:tabs>
          <w:tab w:val="clear" w:pos="720"/>
        </w:tabs>
        <w:snapToGrid w:val="0"/>
        <w:spacing w:before="120" w:after="120"/>
        <w:ind w:firstLine="643"/>
        <w:outlineLvl w:val="9"/>
        <w:rPr>
          <w:rFonts w:ascii="仿宋" w:hAnsi="仿宋" w:eastAsia="仿宋" w:cs="仿宋"/>
          <w:b w:val="0"/>
          <w:color w:val="auto"/>
          <w:sz w:val="32"/>
          <w:szCs w:val="32"/>
          <w:highlight w:val="none"/>
        </w:rPr>
      </w:pPr>
    </w:p>
    <w:p w14:paraId="2E543828">
      <w:pPr>
        <w:spacing w:line="360" w:lineRule="auto"/>
        <w:ind w:right="420" w:firstLine="3614" w:firstLineChars="1000"/>
        <w:rPr>
          <w:rFonts w:ascii="仿宋" w:hAnsi="仿宋" w:eastAsia="仿宋" w:cs="仿宋"/>
          <w:b/>
          <w:color w:val="auto"/>
          <w:kern w:val="0"/>
          <w:sz w:val="36"/>
          <w:szCs w:val="36"/>
          <w:highlight w:val="none"/>
        </w:rPr>
      </w:pPr>
    </w:p>
    <w:p w14:paraId="7B29266A">
      <w:pPr>
        <w:spacing w:line="360" w:lineRule="auto"/>
        <w:ind w:right="420" w:firstLine="3614" w:firstLineChars="1000"/>
        <w:rPr>
          <w:rFonts w:ascii="仿宋" w:hAnsi="仿宋" w:eastAsia="仿宋" w:cs="仿宋"/>
          <w:b/>
          <w:color w:val="auto"/>
          <w:kern w:val="0"/>
          <w:sz w:val="36"/>
          <w:szCs w:val="36"/>
          <w:highlight w:val="none"/>
        </w:rPr>
      </w:pPr>
    </w:p>
    <w:p w14:paraId="7F350BC9">
      <w:pPr>
        <w:spacing w:line="360" w:lineRule="auto"/>
        <w:ind w:right="420" w:firstLine="3614" w:firstLineChars="1000"/>
        <w:rPr>
          <w:rFonts w:ascii="仿宋" w:hAnsi="仿宋" w:eastAsia="仿宋" w:cs="仿宋"/>
          <w:b/>
          <w:color w:val="auto"/>
          <w:kern w:val="0"/>
          <w:sz w:val="36"/>
          <w:szCs w:val="36"/>
          <w:highlight w:val="none"/>
        </w:rPr>
      </w:pPr>
    </w:p>
    <w:p w14:paraId="12F3E1E0">
      <w:pPr>
        <w:spacing w:line="360" w:lineRule="auto"/>
        <w:ind w:right="420" w:firstLine="3614" w:firstLineChars="1000"/>
        <w:rPr>
          <w:rFonts w:ascii="仿宋" w:hAnsi="仿宋" w:eastAsia="仿宋" w:cs="仿宋"/>
          <w:b/>
          <w:color w:val="auto"/>
          <w:kern w:val="0"/>
          <w:sz w:val="36"/>
          <w:szCs w:val="36"/>
          <w:highlight w:val="none"/>
        </w:rPr>
      </w:pPr>
    </w:p>
    <w:p w14:paraId="0652D717">
      <w:pPr>
        <w:spacing w:line="360" w:lineRule="auto"/>
        <w:ind w:right="420" w:firstLine="3614" w:firstLineChars="1000"/>
        <w:rPr>
          <w:rFonts w:ascii="仿宋" w:hAnsi="仿宋" w:eastAsia="仿宋" w:cs="仿宋"/>
          <w:b/>
          <w:color w:val="auto"/>
          <w:kern w:val="0"/>
          <w:sz w:val="36"/>
          <w:szCs w:val="36"/>
          <w:highlight w:val="none"/>
        </w:rPr>
      </w:pPr>
    </w:p>
    <w:p w14:paraId="25C46E27">
      <w:pPr>
        <w:spacing w:line="360" w:lineRule="auto"/>
        <w:ind w:right="420" w:firstLine="3614" w:firstLineChars="1000"/>
        <w:rPr>
          <w:rFonts w:ascii="仿宋" w:hAnsi="仿宋" w:eastAsia="仿宋" w:cs="仿宋"/>
          <w:b/>
          <w:color w:val="auto"/>
          <w:kern w:val="0"/>
          <w:sz w:val="36"/>
          <w:szCs w:val="36"/>
          <w:highlight w:val="none"/>
        </w:rPr>
      </w:pPr>
    </w:p>
    <w:p w14:paraId="69E24682">
      <w:pPr>
        <w:spacing w:line="360" w:lineRule="auto"/>
        <w:ind w:right="420" w:firstLine="3614" w:firstLineChars="1000"/>
        <w:rPr>
          <w:rFonts w:ascii="仿宋" w:hAnsi="仿宋" w:eastAsia="仿宋" w:cs="仿宋"/>
          <w:b/>
          <w:color w:val="auto"/>
          <w:kern w:val="0"/>
          <w:sz w:val="36"/>
          <w:szCs w:val="36"/>
          <w:highlight w:val="none"/>
        </w:rPr>
      </w:pPr>
    </w:p>
    <w:p w14:paraId="57C94544">
      <w:pPr>
        <w:spacing w:line="360" w:lineRule="auto"/>
        <w:ind w:right="420" w:firstLine="3614" w:firstLineChars="1000"/>
        <w:rPr>
          <w:rFonts w:ascii="仿宋" w:hAnsi="仿宋" w:eastAsia="仿宋" w:cs="仿宋"/>
          <w:b/>
          <w:color w:val="auto"/>
          <w:kern w:val="0"/>
          <w:sz w:val="36"/>
          <w:szCs w:val="36"/>
          <w:highlight w:val="none"/>
        </w:rPr>
      </w:pPr>
    </w:p>
    <w:p w14:paraId="5C8840FA">
      <w:pPr>
        <w:spacing w:line="360" w:lineRule="auto"/>
        <w:ind w:right="420" w:firstLine="3614" w:firstLineChars="1000"/>
        <w:rPr>
          <w:rFonts w:ascii="仿宋" w:hAnsi="仿宋" w:eastAsia="仿宋" w:cs="仿宋"/>
          <w:b/>
          <w:color w:val="auto"/>
          <w:kern w:val="0"/>
          <w:sz w:val="36"/>
          <w:szCs w:val="36"/>
          <w:highlight w:val="none"/>
        </w:rPr>
      </w:pPr>
    </w:p>
    <w:p w14:paraId="5A5CE6FF">
      <w:pPr>
        <w:pStyle w:val="2"/>
        <w:keepNext w:val="0"/>
        <w:keepLines w:val="0"/>
        <w:pageBreakBefore/>
        <w:widowControl/>
        <w:spacing w:before="100" w:beforeAutospacing="1" w:after="100" w:afterAutospacing="1" w:line="360" w:lineRule="auto"/>
        <w:ind w:left="1290" w:firstLine="3092" w:firstLineChars="700"/>
        <w:rPr>
          <w:rFonts w:ascii="仿宋" w:hAnsi="仿宋" w:eastAsia="仿宋" w:cs="仿宋"/>
          <w:color w:val="auto"/>
          <w:highlight w:val="none"/>
        </w:rPr>
      </w:pPr>
      <w:r>
        <w:rPr>
          <w:rFonts w:hint="eastAsia" w:ascii="仿宋" w:hAnsi="仿宋" w:eastAsia="仿宋" w:cs="仿宋"/>
          <w:color w:val="auto"/>
          <w:highlight w:val="none"/>
        </w:rPr>
        <w:t>附件</w:t>
      </w:r>
    </w:p>
    <w:p w14:paraId="5242659C">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rPr>
        <w:t>附件</w:t>
      </w:r>
      <w:r>
        <w:rPr>
          <w:rFonts w:ascii="仿宋" w:hAnsi="仿宋" w:eastAsia="仿宋" w:cs="仿宋"/>
          <w:b/>
          <w:bCs w:val="0"/>
          <w:snapToGrid/>
          <w:color w:val="auto"/>
          <w:spacing w:val="6"/>
          <w:kern w:val="2"/>
          <w:sz w:val="32"/>
          <w:szCs w:val="32"/>
          <w:highlight w:val="none"/>
        </w:rPr>
        <w:t>1：质疑函范本及制作说明</w:t>
      </w:r>
    </w:p>
    <w:p w14:paraId="118F235A">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rPr>
        <w:t>质疑函范本</w:t>
      </w:r>
    </w:p>
    <w:p w14:paraId="630B4A3B">
      <w:pPr>
        <w:snapToGrid w:val="0"/>
        <w:spacing w:beforeLines="100"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一、质疑供应商基本信息</w:t>
      </w:r>
    </w:p>
    <w:p w14:paraId="3A01C492">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质疑供应商：</w:t>
      </w:r>
    </w:p>
    <w:p w14:paraId="0AF16F5F">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地址：邮编：</w:t>
      </w:r>
    </w:p>
    <w:p w14:paraId="5C507117">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联系人：联系电话：</w:t>
      </w:r>
    </w:p>
    <w:p w14:paraId="6977BCB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授权代表：</w:t>
      </w:r>
    </w:p>
    <w:p w14:paraId="6D75F9A0">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联系电话：</w:t>
      </w:r>
    </w:p>
    <w:p w14:paraId="79C1CB9F">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地址：</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邮编：</w:t>
      </w:r>
    </w:p>
    <w:p w14:paraId="58F0B927">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二、质疑项目基本情况</w:t>
      </w:r>
    </w:p>
    <w:p w14:paraId="1BF72A9B">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质疑项目的名称：</w:t>
      </w:r>
    </w:p>
    <w:p w14:paraId="19EAD452">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质疑项目的编号：包号：</w:t>
      </w:r>
    </w:p>
    <w:p w14:paraId="01F2CE7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采购人名称：</w:t>
      </w:r>
    </w:p>
    <w:p w14:paraId="5EB8CF31">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采购文件获取日期：</w:t>
      </w:r>
    </w:p>
    <w:p w14:paraId="20B49DFA">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三、质疑事项具体内容</w:t>
      </w:r>
    </w:p>
    <w:p w14:paraId="19B2701E">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质疑事项</w:t>
      </w:r>
      <w:r>
        <w:rPr>
          <w:rFonts w:ascii="仿宋" w:hAnsi="仿宋" w:eastAsia="仿宋" w:cs="仿宋"/>
          <w:snapToGrid/>
          <w:color w:val="auto"/>
          <w:kern w:val="2"/>
          <w:sz w:val="24"/>
          <w:szCs w:val="24"/>
          <w:highlight w:val="none"/>
        </w:rPr>
        <w:t>1：</w:t>
      </w:r>
    </w:p>
    <w:p w14:paraId="293F6FB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事实依据：</w:t>
      </w:r>
    </w:p>
    <w:p w14:paraId="5CB8FD3C">
      <w:pPr>
        <w:snapToGrid w:val="0"/>
        <w:spacing w:line="360" w:lineRule="auto"/>
        <w:rPr>
          <w:rFonts w:ascii="仿宋" w:hAnsi="仿宋" w:eastAsia="仿宋" w:cs="仿宋"/>
          <w:color w:val="auto"/>
          <w:sz w:val="24"/>
          <w:highlight w:val="none"/>
        </w:rPr>
      </w:pPr>
    </w:p>
    <w:p w14:paraId="12A2D703">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法律依据：</w:t>
      </w:r>
    </w:p>
    <w:p w14:paraId="0B1513F5">
      <w:pPr>
        <w:snapToGrid w:val="0"/>
        <w:spacing w:line="360" w:lineRule="auto"/>
        <w:rPr>
          <w:rFonts w:ascii="仿宋" w:hAnsi="仿宋" w:eastAsia="仿宋" w:cs="仿宋"/>
          <w:color w:val="auto"/>
          <w:sz w:val="24"/>
          <w:highlight w:val="none"/>
          <w:u w:val="dotted"/>
        </w:rPr>
      </w:pPr>
    </w:p>
    <w:p w14:paraId="5225DE1F">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质疑事项</w:t>
      </w:r>
      <w:r>
        <w:rPr>
          <w:rFonts w:ascii="仿宋" w:hAnsi="仿宋" w:eastAsia="仿宋" w:cs="仿宋"/>
          <w:snapToGrid/>
          <w:color w:val="auto"/>
          <w:kern w:val="2"/>
          <w:sz w:val="24"/>
          <w:szCs w:val="24"/>
          <w:highlight w:val="none"/>
        </w:rPr>
        <w:t>2</w:t>
      </w:r>
    </w:p>
    <w:p w14:paraId="4E5CCE3A">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p>
    <w:p w14:paraId="489F5456">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四、与质疑事项相关的质疑请求</w:t>
      </w:r>
    </w:p>
    <w:p w14:paraId="3DD37F8F">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请求：</w:t>
      </w:r>
    </w:p>
    <w:p w14:paraId="3B78901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签字</w:t>
      </w:r>
      <w:r>
        <w:rPr>
          <w:rFonts w:ascii="仿宋" w:hAnsi="仿宋" w:eastAsia="仿宋" w:cs="仿宋"/>
          <w:snapToGrid/>
          <w:color w:val="auto"/>
          <w:kern w:val="2"/>
          <w:sz w:val="24"/>
          <w:szCs w:val="24"/>
          <w:highlight w:val="none"/>
        </w:rPr>
        <w:t xml:space="preserve">(签章)：                   公章：                      </w:t>
      </w:r>
    </w:p>
    <w:p w14:paraId="38ED8EDE">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p>
    <w:p w14:paraId="5FB0E0DE">
      <w:pPr>
        <w:spacing w:line="360" w:lineRule="auto"/>
        <w:jc w:val="center"/>
        <w:rPr>
          <w:rFonts w:ascii="仿宋" w:hAnsi="仿宋" w:eastAsia="仿宋" w:cs="仿宋"/>
          <w:b/>
          <w:bCs/>
          <w:color w:val="auto"/>
          <w:sz w:val="24"/>
          <w:highlight w:val="none"/>
        </w:rPr>
      </w:pPr>
    </w:p>
    <w:p w14:paraId="22B7B037">
      <w:pPr>
        <w:spacing w:line="360" w:lineRule="auto"/>
        <w:rPr>
          <w:rFonts w:ascii="仿宋" w:hAnsi="仿宋" w:eastAsia="仿宋" w:cs="仿宋"/>
          <w:b/>
          <w:color w:val="auto"/>
          <w:sz w:val="24"/>
          <w:highlight w:val="none"/>
        </w:rPr>
      </w:pPr>
    </w:p>
    <w:p w14:paraId="44F8E22A">
      <w:pPr>
        <w:spacing w:line="360" w:lineRule="auto"/>
        <w:rPr>
          <w:rFonts w:ascii="仿宋" w:hAnsi="仿宋" w:eastAsia="仿宋" w:cs="仿宋"/>
          <w:b/>
          <w:color w:val="auto"/>
          <w:sz w:val="24"/>
          <w:highlight w:val="none"/>
        </w:rPr>
      </w:pPr>
    </w:p>
    <w:p w14:paraId="5BDDFE70">
      <w:pPr>
        <w:spacing w:line="360" w:lineRule="auto"/>
        <w:rPr>
          <w:rFonts w:ascii="仿宋" w:hAnsi="仿宋" w:eastAsia="仿宋" w:cs="仿宋"/>
          <w:b/>
          <w:color w:val="auto"/>
          <w:sz w:val="24"/>
          <w:highlight w:val="none"/>
        </w:rPr>
      </w:pPr>
    </w:p>
    <w:p w14:paraId="2CD4B70A">
      <w:pPr>
        <w:spacing w:line="360" w:lineRule="auto"/>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质疑函制作说明：</w:t>
      </w:r>
    </w:p>
    <w:p w14:paraId="6C85693D">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1.供应商提出质疑时，应提交质疑函和必要的证明材料。</w:t>
      </w:r>
    </w:p>
    <w:p w14:paraId="5E780A7C">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2.质疑供应商若委托代理人进行质疑的，质疑函应按要求列明“授权代表”的有关内容，并在附件中提交由质疑</w:t>
      </w:r>
      <w:r>
        <w:rPr>
          <w:rFonts w:hint="eastAsia" w:ascii="仿宋" w:hAnsi="仿宋" w:eastAsia="仿宋" w:cs="仿宋"/>
          <w:snapToGrid/>
          <w:color w:val="auto"/>
          <w:kern w:val="0"/>
          <w:sz w:val="24"/>
          <w:szCs w:val="24"/>
          <w:highlight w:val="none"/>
        </w:rPr>
        <w:t>供应商签署的授权委托书。授权委托书应载明代理人的姓名或者名称、代理事项、具体权限、期限和相关事项。</w:t>
      </w:r>
    </w:p>
    <w:p w14:paraId="6F5FF8F9">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3.质疑供应商若对项目的某一分包进行质疑，质疑函中应列明具体分包号。</w:t>
      </w:r>
    </w:p>
    <w:p w14:paraId="490B077B">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4.质疑函的质疑事项应具体、明确，并有必要的事实依据和法律依据。</w:t>
      </w:r>
    </w:p>
    <w:p w14:paraId="4983125B">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5.质疑函的质疑请求应与质疑事项相关。</w:t>
      </w:r>
    </w:p>
    <w:p w14:paraId="3ECD05F0">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6.质疑供应商为自然人的，质疑函应由本人签字；质疑供应商为法人或者其他组织的，质疑函应由法定代表人、主要负责人，或者其授权代表签字或者盖章，并加盖公章。</w:t>
      </w:r>
    </w:p>
    <w:p w14:paraId="1AC6DAB3">
      <w:pPr>
        <w:widowControl/>
        <w:spacing w:line="360" w:lineRule="auto"/>
        <w:ind w:firstLine="600" w:firstLineChars="200"/>
        <w:jc w:val="left"/>
        <w:rPr>
          <w:rFonts w:ascii="仿宋" w:hAnsi="仿宋" w:eastAsia="仿宋" w:cs="仿宋"/>
          <w:color w:val="auto"/>
          <w:sz w:val="30"/>
          <w:szCs w:val="30"/>
          <w:highlight w:val="none"/>
        </w:rPr>
      </w:pPr>
    </w:p>
    <w:p w14:paraId="1F552259">
      <w:pPr>
        <w:spacing w:line="360" w:lineRule="auto"/>
        <w:jc w:val="center"/>
        <w:rPr>
          <w:rFonts w:ascii="仿宋" w:hAnsi="仿宋" w:eastAsia="仿宋" w:cs="仿宋"/>
          <w:b/>
          <w:color w:val="auto"/>
          <w:spacing w:val="6"/>
          <w:sz w:val="32"/>
          <w:szCs w:val="32"/>
          <w:highlight w:val="none"/>
        </w:rPr>
      </w:pPr>
    </w:p>
    <w:p w14:paraId="2A45B746">
      <w:pPr>
        <w:spacing w:line="360" w:lineRule="auto"/>
        <w:jc w:val="center"/>
        <w:rPr>
          <w:rFonts w:ascii="仿宋" w:hAnsi="仿宋" w:eastAsia="仿宋" w:cs="仿宋"/>
          <w:b/>
          <w:color w:val="auto"/>
          <w:spacing w:val="6"/>
          <w:sz w:val="32"/>
          <w:szCs w:val="32"/>
          <w:highlight w:val="none"/>
        </w:rPr>
      </w:pPr>
    </w:p>
    <w:p w14:paraId="670E0AE2">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2：投诉书范本及制作说明</w:t>
      </w:r>
    </w:p>
    <w:p w14:paraId="10EEA485">
      <w:pPr>
        <w:spacing w:line="360" w:lineRule="auto"/>
        <w:jc w:val="center"/>
        <w:rPr>
          <w:rFonts w:ascii="仿宋" w:hAnsi="仿宋" w:eastAsia="仿宋" w:cs="仿宋"/>
          <w:b/>
          <w:color w:val="auto"/>
          <w:sz w:val="24"/>
          <w:highlight w:val="none"/>
        </w:rPr>
      </w:pPr>
    </w:p>
    <w:p w14:paraId="42917402">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投诉书范本</w:t>
      </w:r>
    </w:p>
    <w:p w14:paraId="6948F058">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一、投诉相关主体基本情况</w:t>
      </w:r>
    </w:p>
    <w:p w14:paraId="126805DA">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投诉人：</w:t>
      </w:r>
    </w:p>
    <w:p w14:paraId="5315EE2D">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2CBFBED5">
      <w:pPr>
        <w:tabs>
          <w:tab w:val="left" w:pos="6510"/>
        </w:tabs>
        <w:spacing w:line="360" w:lineRule="auto"/>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法定代表人</w:t>
      </w:r>
      <w:r>
        <w:rPr>
          <w:rFonts w:ascii="仿宋" w:hAnsi="仿宋" w:eastAsia="仿宋" w:cs="仿宋"/>
          <w:snapToGrid/>
          <w:color w:val="auto"/>
          <w:kern w:val="2"/>
          <w:sz w:val="24"/>
          <w:szCs w:val="24"/>
          <w:highlight w:val="none"/>
        </w:rPr>
        <w:t>/主要负责人：</w:t>
      </w:r>
    </w:p>
    <w:p w14:paraId="088457A6">
      <w:pPr>
        <w:tabs>
          <w:tab w:val="left" w:pos="6510"/>
        </w:tabs>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联系电话：</w:t>
      </w:r>
    </w:p>
    <w:p w14:paraId="25BEDA81">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授权代表：联系电话</w:t>
      </w:r>
      <w:r>
        <w:rPr>
          <w:rFonts w:hint="eastAsia" w:ascii="仿宋" w:hAnsi="仿宋" w:eastAsia="仿宋" w:cs="仿宋"/>
          <w:snapToGrid/>
          <w:color w:val="auto"/>
          <w:kern w:val="2"/>
          <w:sz w:val="24"/>
          <w:szCs w:val="24"/>
          <w:highlight w:val="none"/>
          <w:u w:val="dotted"/>
        </w:rPr>
        <w:t>：</w:t>
      </w:r>
      <w:r>
        <w:rPr>
          <w:rFonts w:ascii="仿宋" w:hAnsi="仿宋" w:eastAsia="仿宋" w:cs="仿宋"/>
          <w:snapToGrid/>
          <w:color w:val="auto"/>
          <w:kern w:val="2"/>
          <w:sz w:val="24"/>
          <w:szCs w:val="24"/>
          <w:highlight w:val="none"/>
          <w:u w:val="dotted"/>
        </w:rPr>
        <w:t xml:space="preserve">                  </w:t>
      </w:r>
    </w:p>
    <w:p w14:paraId="4146E245">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1964DD0B">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被投诉人</w:t>
      </w:r>
      <w:r>
        <w:rPr>
          <w:rFonts w:ascii="仿宋" w:hAnsi="仿宋" w:eastAsia="仿宋" w:cs="仿宋"/>
          <w:snapToGrid/>
          <w:color w:val="auto"/>
          <w:kern w:val="2"/>
          <w:sz w:val="24"/>
          <w:szCs w:val="24"/>
          <w:highlight w:val="none"/>
        </w:rPr>
        <w:t>1：</w:t>
      </w:r>
    </w:p>
    <w:p w14:paraId="62285DA7">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328BD34C">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联系人：联系电话：</w:t>
      </w:r>
    </w:p>
    <w:p w14:paraId="5490C89E">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被投诉人</w:t>
      </w:r>
      <w:r>
        <w:rPr>
          <w:rFonts w:ascii="仿宋" w:hAnsi="仿宋" w:eastAsia="仿宋" w:cs="仿宋"/>
          <w:snapToGrid/>
          <w:color w:val="auto"/>
          <w:kern w:val="2"/>
          <w:sz w:val="24"/>
          <w:szCs w:val="24"/>
          <w:highlight w:val="none"/>
        </w:rPr>
        <w:t>2</w:t>
      </w:r>
    </w:p>
    <w:p w14:paraId="7C95827D">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w:t>
      </w:r>
    </w:p>
    <w:p w14:paraId="2CA76701">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相关供应商：</w:t>
      </w:r>
    </w:p>
    <w:p w14:paraId="327A8A9F">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3A1C2849">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联系人：联系电话：</w:t>
      </w:r>
    </w:p>
    <w:p w14:paraId="4FE9EB4C">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二、投诉项目基本情况</w:t>
      </w:r>
    </w:p>
    <w:p w14:paraId="585B4A49">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采购项目名称：</w:t>
      </w:r>
    </w:p>
    <w:p w14:paraId="14DA05AA">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采购项目编号：包号：</w:t>
      </w:r>
    </w:p>
    <w:p w14:paraId="29FCFD17">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采购人名称：</w:t>
      </w:r>
    </w:p>
    <w:p w14:paraId="77901621">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代理机构名称：</w:t>
      </w:r>
    </w:p>
    <w:p w14:paraId="7484DC36">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采购文件公告</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u w:val="dotted"/>
        </w:rPr>
        <w:t>是</w:t>
      </w:r>
      <w:r>
        <w:rPr>
          <w:rFonts w:ascii="仿宋" w:hAnsi="仿宋" w:eastAsia="仿宋" w:cs="仿宋"/>
          <w:snapToGrid/>
          <w:color w:val="auto"/>
          <w:kern w:val="2"/>
          <w:sz w:val="24"/>
          <w:szCs w:val="24"/>
          <w:highlight w:val="none"/>
          <w:u w:val="dotted"/>
        </w:rPr>
        <w:t xml:space="preserve">/否 </w:t>
      </w:r>
      <w:r>
        <w:rPr>
          <w:rFonts w:hint="eastAsia" w:ascii="仿宋" w:hAnsi="仿宋" w:eastAsia="仿宋" w:cs="仿宋"/>
          <w:snapToGrid/>
          <w:color w:val="auto"/>
          <w:kern w:val="2"/>
          <w:sz w:val="24"/>
          <w:szCs w:val="24"/>
          <w:highlight w:val="none"/>
        </w:rPr>
        <w:t>公告期限：</w:t>
      </w:r>
    </w:p>
    <w:p w14:paraId="7F36068E">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采购结果公告</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u w:val="dotted"/>
        </w:rPr>
        <w:t>是</w:t>
      </w:r>
      <w:r>
        <w:rPr>
          <w:rFonts w:ascii="仿宋" w:hAnsi="仿宋" w:eastAsia="仿宋" w:cs="仿宋"/>
          <w:snapToGrid/>
          <w:color w:val="auto"/>
          <w:kern w:val="2"/>
          <w:sz w:val="24"/>
          <w:szCs w:val="24"/>
          <w:highlight w:val="none"/>
          <w:u w:val="dotted"/>
        </w:rPr>
        <w:t xml:space="preserve">/否 </w:t>
      </w:r>
      <w:r>
        <w:rPr>
          <w:rFonts w:hint="eastAsia" w:ascii="仿宋" w:hAnsi="仿宋" w:eastAsia="仿宋" w:cs="仿宋"/>
          <w:snapToGrid/>
          <w:color w:val="auto"/>
          <w:kern w:val="2"/>
          <w:sz w:val="24"/>
          <w:szCs w:val="24"/>
          <w:highlight w:val="none"/>
        </w:rPr>
        <w:t>公告期限：</w:t>
      </w:r>
    </w:p>
    <w:p w14:paraId="6C6B379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三、质疑基本情况</w:t>
      </w:r>
    </w:p>
    <w:p w14:paraId="355D960D">
      <w:pPr>
        <w:spacing w:line="360" w:lineRule="auto"/>
        <w:ind w:firstLine="480" w:firstLineChars="200"/>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投诉人于年月日</w:t>
      </w:r>
      <w:r>
        <w:rPr>
          <w:rFonts w:ascii="仿宋" w:hAnsi="仿宋" w:eastAsia="仿宋" w:cs="仿宋"/>
          <w:snapToGrid/>
          <w:color w:val="auto"/>
          <w:kern w:val="2"/>
          <w:sz w:val="24"/>
          <w:szCs w:val="24"/>
          <w:highlight w:val="none"/>
        </w:rPr>
        <w:t>,向提出质疑，质疑事项为：</w:t>
      </w:r>
    </w:p>
    <w:p w14:paraId="6BAFC78C">
      <w:pPr>
        <w:spacing w:line="360" w:lineRule="auto"/>
        <w:rPr>
          <w:rFonts w:ascii="仿宋" w:hAnsi="仿宋" w:eastAsia="仿宋" w:cs="仿宋"/>
          <w:color w:val="auto"/>
          <w:sz w:val="24"/>
          <w:highlight w:val="none"/>
          <w:u w:val="dotted"/>
        </w:rPr>
      </w:pPr>
    </w:p>
    <w:p w14:paraId="61F333A1">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u w:val="dotted"/>
        </w:rPr>
        <w:t>采购人</w:t>
      </w:r>
      <w:r>
        <w:rPr>
          <w:rFonts w:ascii="仿宋" w:hAnsi="仿宋" w:eastAsia="仿宋" w:cs="仿宋"/>
          <w:snapToGrid/>
          <w:color w:val="auto"/>
          <w:kern w:val="2"/>
          <w:sz w:val="24"/>
          <w:szCs w:val="24"/>
          <w:highlight w:val="none"/>
          <w:u w:val="dotted"/>
        </w:rPr>
        <w:t>/代理机构</w:t>
      </w:r>
      <w:r>
        <w:rPr>
          <w:rFonts w:hint="eastAsia" w:ascii="仿宋" w:hAnsi="仿宋" w:eastAsia="仿宋" w:cs="仿宋"/>
          <w:snapToGrid/>
          <w:color w:val="auto"/>
          <w:kern w:val="2"/>
          <w:sz w:val="24"/>
          <w:szCs w:val="24"/>
          <w:highlight w:val="none"/>
        </w:rPr>
        <w:t>于年月日</w:t>
      </w:r>
      <w:r>
        <w:rPr>
          <w:rFonts w:ascii="仿宋" w:hAnsi="仿宋" w:eastAsia="仿宋" w:cs="仿宋"/>
          <w:snapToGrid/>
          <w:color w:val="auto"/>
          <w:kern w:val="2"/>
          <w:sz w:val="24"/>
          <w:szCs w:val="24"/>
          <w:highlight w:val="none"/>
        </w:rPr>
        <w:t>,就质疑事项作出了答复/没有在法定期限内作出答复。</w:t>
      </w:r>
    </w:p>
    <w:p w14:paraId="35161E71">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四、投诉事项具体内容</w:t>
      </w:r>
    </w:p>
    <w:p w14:paraId="02624288">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投诉事项</w:t>
      </w:r>
      <w:r>
        <w:rPr>
          <w:rFonts w:ascii="仿宋" w:hAnsi="仿宋" w:eastAsia="仿宋" w:cs="仿宋"/>
          <w:snapToGrid/>
          <w:color w:val="auto"/>
          <w:kern w:val="2"/>
          <w:sz w:val="24"/>
          <w:szCs w:val="24"/>
          <w:highlight w:val="none"/>
        </w:rPr>
        <w:t xml:space="preserve"> 1：</w:t>
      </w:r>
    </w:p>
    <w:p w14:paraId="7D0D679A">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事实依据：</w:t>
      </w:r>
    </w:p>
    <w:p w14:paraId="5D5BA2A9">
      <w:pPr>
        <w:spacing w:line="360" w:lineRule="auto"/>
        <w:rPr>
          <w:rFonts w:ascii="仿宋" w:hAnsi="仿宋" w:eastAsia="仿宋" w:cs="仿宋"/>
          <w:color w:val="auto"/>
          <w:sz w:val="24"/>
          <w:highlight w:val="none"/>
          <w:u w:val="dotted"/>
        </w:rPr>
      </w:pPr>
    </w:p>
    <w:p w14:paraId="3D89AD80">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法律依据：</w:t>
      </w:r>
    </w:p>
    <w:p w14:paraId="54A1FCEC">
      <w:pPr>
        <w:spacing w:line="360" w:lineRule="auto"/>
        <w:rPr>
          <w:rFonts w:ascii="仿宋" w:hAnsi="仿宋" w:eastAsia="仿宋" w:cs="仿宋"/>
          <w:color w:val="auto"/>
          <w:sz w:val="24"/>
          <w:highlight w:val="none"/>
          <w:u w:val="dotted"/>
        </w:rPr>
      </w:pPr>
    </w:p>
    <w:p w14:paraId="6F4C9E0C">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投诉事项</w:t>
      </w:r>
      <w:r>
        <w:rPr>
          <w:rFonts w:ascii="仿宋" w:hAnsi="仿宋" w:eastAsia="仿宋" w:cs="仿宋"/>
          <w:snapToGrid/>
          <w:color w:val="auto"/>
          <w:kern w:val="2"/>
          <w:sz w:val="24"/>
          <w:szCs w:val="24"/>
          <w:highlight w:val="none"/>
        </w:rPr>
        <w:t>2</w:t>
      </w:r>
    </w:p>
    <w:p w14:paraId="60A5C801">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w:t>
      </w:r>
    </w:p>
    <w:p w14:paraId="4785EC19">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五、与投诉事项相关的投诉请求</w:t>
      </w:r>
    </w:p>
    <w:p w14:paraId="4E70B0A4">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请求：</w:t>
      </w:r>
    </w:p>
    <w:p w14:paraId="4628A7D5">
      <w:pPr>
        <w:spacing w:line="360" w:lineRule="auto"/>
        <w:rPr>
          <w:rFonts w:ascii="仿宋" w:hAnsi="仿宋" w:eastAsia="仿宋" w:cs="仿宋"/>
          <w:color w:val="auto"/>
          <w:sz w:val="24"/>
          <w:highlight w:val="none"/>
          <w:u w:val="single"/>
        </w:rPr>
      </w:pPr>
    </w:p>
    <w:p w14:paraId="6D5B798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签字</w:t>
      </w:r>
      <w:r>
        <w:rPr>
          <w:rFonts w:ascii="仿宋" w:hAnsi="仿宋" w:eastAsia="仿宋" w:cs="仿宋"/>
          <w:snapToGrid/>
          <w:color w:val="auto"/>
          <w:kern w:val="2"/>
          <w:sz w:val="24"/>
          <w:szCs w:val="24"/>
          <w:highlight w:val="none"/>
        </w:rPr>
        <w:t xml:space="preserve">(签章)：                   公章：                      </w:t>
      </w:r>
    </w:p>
    <w:p w14:paraId="4B041877">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p>
    <w:p w14:paraId="564B5EA7">
      <w:pPr>
        <w:spacing w:line="360" w:lineRule="auto"/>
        <w:rPr>
          <w:rFonts w:ascii="仿宋" w:hAnsi="仿宋" w:eastAsia="仿宋" w:cs="仿宋"/>
          <w:b/>
          <w:color w:val="auto"/>
          <w:sz w:val="24"/>
          <w:highlight w:val="none"/>
        </w:rPr>
      </w:pPr>
    </w:p>
    <w:p w14:paraId="32EDB7E3">
      <w:pPr>
        <w:spacing w:line="360" w:lineRule="auto"/>
        <w:rPr>
          <w:rFonts w:ascii="仿宋" w:hAnsi="仿宋" w:eastAsia="仿宋" w:cs="仿宋"/>
          <w:b/>
          <w:color w:val="auto"/>
          <w:sz w:val="24"/>
          <w:highlight w:val="none"/>
        </w:rPr>
      </w:pPr>
    </w:p>
    <w:p w14:paraId="5801DCF5">
      <w:pPr>
        <w:spacing w:line="360" w:lineRule="auto"/>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投诉书制作说明：</w:t>
      </w:r>
    </w:p>
    <w:p w14:paraId="0B4A79A9">
      <w:pPr>
        <w:widowControl/>
        <w:spacing w:line="360" w:lineRule="auto"/>
        <w:ind w:firstLine="480" w:firstLineChars="200"/>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1.投诉人提起投诉时，应当提交投诉书和必要的证明材料，并按照被投诉人和与投诉事项有关的供应商数量提供投诉书副本。</w:t>
      </w:r>
    </w:p>
    <w:p w14:paraId="50551486">
      <w:pPr>
        <w:widowControl/>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2.投诉人若委托代理人进行投诉的，投诉书应按照要求列明“授权代表”的有关内容，并在附件中提交由</w:t>
      </w:r>
      <w:r>
        <w:rPr>
          <w:rFonts w:hint="eastAsia" w:ascii="仿宋" w:hAnsi="仿宋" w:eastAsia="仿宋" w:cs="仿宋"/>
          <w:snapToGrid/>
          <w:color w:val="auto"/>
          <w:kern w:val="0"/>
          <w:sz w:val="24"/>
          <w:szCs w:val="24"/>
          <w:highlight w:val="none"/>
        </w:rPr>
        <w:t>投诉人签署的授权委托书。授权委托书应当载明代理人的姓名或者名称、代理事项、具体权限、期限和相关事项。</w:t>
      </w:r>
    </w:p>
    <w:p w14:paraId="7E38FFE3">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3.投诉人若对项目的某一分包进行投诉，投诉书应列明具体分包号。</w:t>
      </w:r>
    </w:p>
    <w:p w14:paraId="42F064A4">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4.投诉书应简要列明质疑事项，质疑函、质疑答复等作为附件材料提供。</w:t>
      </w:r>
    </w:p>
    <w:p w14:paraId="6C378E30">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5.投诉书的投诉事项应具体、明确，并有必要的事实依据和法律依据。</w:t>
      </w:r>
    </w:p>
    <w:p w14:paraId="1E3EC0D5">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6.投诉书的投诉请求应与投诉事项相关。</w:t>
      </w:r>
    </w:p>
    <w:p w14:paraId="76B184EA">
      <w:pPr>
        <w:widowControl/>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7.投诉人为自然人的，投诉书应当由本人签字；投诉人为法人或者其他组织的，投诉书应当由法定代表人、主要负责人，或者其授权代表签字或者盖章，并加盖公章。</w:t>
      </w:r>
    </w:p>
    <w:p w14:paraId="4E77C6C6">
      <w:pPr>
        <w:spacing w:line="360" w:lineRule="auto"/>
        <w:rPr>
          <w:rFonts w:ascii="仿宋" w:hAnsi="仿宋" w:eastAsia="仿宋" w:cs="仿宋"/>
          <w:b/>
          <w:color w:val="auto"/>
          <w:sz w:val="24"/>
          <w:highlight w:val="none"/>
        </w:rPr>
      </w:pPr>
    </w:p>
    <w:p w14:paraId="6A8B0EE4">
      <w:pPr>
        <w:autoSpaceDE w:val="0"/>
        <w:autoSpaceDN w:val="0"/>
        <w:jc w:val="center"/>
        <w:rPr>
          <w:rFonts w:ascii="仿宋" w:hAnsi="仿宋" w:eastAsia="仿宋" w:cs="仿宋"/>
          <w:b/>
          <w:color w:val="auto"/>
          <w:spacing w:val="6"/>
          <w:sz w:val="32"/>
          <w:szCs w:val="32"/>
          <w:highlight w:val="none"/>
        </w:rPr>
      </w:pPr>
    </w:p>
    <w:p w14:paraId="7A5706E0">
      <w:pPr>
        <w:autoSpaceDE w:val="0"/>
        <w:autoSpaceDN w:val="0"/>
        <w:jc w:val="center"/>
        <w:rPr>
          <w:rFonts w:ascii="仿宋" w:hAnsi="仿宋" w:eastAsia="仿宋" w:cs="仿宋"/>
          <w:b/>
          <w:color w:val="auto"/>
          <w:spacing w:val="6"/>
          <w:sz w:val="32"/>
          <w:szCs w:val="32"/>
          <w:highlight w:val="none"/>
        </w:rPr>
      </w:pPr>
    </w:p>
    <w:p w14:paraId="1FC0AEBF">
      <w:pPr>
        <w:rPr>
          <w:rFonts w:hint="eastAsia" w:ascii="仿宋" w:hAnsi="仿宋" w:eastAsia="仿宋" w:cs="仿宋"/>
          <w:b/>
          <w:snapToGrid/>
          <w:color w:val="auto"/>
          <w:spacing w:val="6"/>
          <w:kern w:val="2"/>
          <w:sz w:val="32"/>
          <w:szCs w:val="32"/>
          <w:highlight w:val="none"/>
        </w:rPr>
      </w:pPr>
      <w:r>
        <w:rPr>
          <w:rFonts w:hint="eastAsia" w:ascii="仿宋" w:hAnsi="仿宋" w:eastAsia="仿宋" w:cs="仿宋"/>
          <w:b/>
          <w:snapToGrid/>
          <w:color w:val="auto"/>
          <w:spacing w:val="6"/>
          <w:kern w:val="2"/>
          <w:sz w:val="32"/>
          <w:szCs w:val="32"/>
          <w:highlight w:val="none"/>
        </w:rPr>
        <w:br w:type="page"/>
      </w:r>
    </w:p>
    <w:p w14:paraId="731BBF59">
      <w:pPr>
        <w:autoSpaceDE w:val="0"/>
        <w:autoSpaceDN w:val="0"/>
        <w:jc w:val="center"/>
        <w:rPr>
          <w:rFonts w:ascii="仿宋" w:hAnsi="仿宋" w:eastAsia="仿宋" w:cs="仿宋"/>
          <w:b/>
          <w:bCs/>
          <w:color w:val="auto"/>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3：</w:t>
      </w:r>
      <w:r>
        <w:rPr>
          <w:rFonts w:hint="eastAsia" w:ascii="仿宋" w:hAnsi="仿宋" w:eastAsia="仿宋" w:cs="仿宋"/>
          <w:b/>
          <w:bCs/>
          <w:snapToGrid/>
          <w:color w:val="auto"/>
          <w:kern w:val="2"/>
          <w:sz w:val="32"/>
          <w:szCs w:val="32"/>
          <w:highlight w:val="none"/>
        </w:rPr>
        <w:t>业务专用章使用说明函</w:t>
      </w:r>
    </w:p>
    <w:p w14:paraId="38071AAB">
      <w:pPr>
        <w:spacing w:line="360" w:lineRule="auto"/>
        <w:rPr>
          <w:rFonts w:ascii="仿宋" w:hAnsi="仿宋" w:eastAsia="仿宋" w:cs="仿宋"/>
          <w:color w:val="auto"/>
          <w:sz w:val="24"/>
          <w:highlight w:val="none"/>
          <w:u w:val="single"/>
        </w:rPr>
      </w:pPr>
    </w:p>
    <w:p w14:paraId="09DD4DE0">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u w:val="single"/>
        </w:rPr>
        <w:t>（采购人）、（采购代理机构）：</w:t>
      </w:r>
    </w:p>
    <w:p w14:paraId="7B842208">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我方</w:t>
      </w:r>
      <w:r>
        <w:rPr>
          <w:rFonts w:ascii="仿宋" w:hAnsi="仿宋" w:eastAsia="仿宋" w:cs="仿宋"/>
          <w:snapToGrid/>
          <w:color w:val="auto"/>
          <w:kern w:val="2"/>
          <w:sz w:val="24"/>
          <w:szCs w:val="24"/>
          <w:highlight w:val="none"/>
        </w:rPr>
        <w:t>(投标人全称)是中华人民共和国依法登记注册的合法企业，</w:t>
      </w:r>
      <w:r>
        <w:rPr>
          <w:rFonts w:hint="eastAsia" w:ascii="仿宋" w:hAnsi="仿宋" w:eastAsia="仿宋" w:cs="仿宋"/>
          <w:bCs/>
          <w:snapToGrid/>
          <w:color w:val="auto"/>
          <w:kern w:val="2"/>
          <w:sz w:val="24"/>
          <w:szCs w:val="24"/>
          <w:highlight w:val="none"/>
        </w:rPr>
        <w:t>在参加</w:t>
      </w:r>
      <w:r>
        <w:rPr>
          <w:rFonts w:hint="eastAsia" w:ascii="仿宋" w:hAnsi="仿宋" w:eastAsia="仿宋" w:cs="仿宋"/>
          <w:snapToGrid/>
          <w:color w:val="auto"/>
          <w:kern w:val="2"/>
          <w:sz w:val="24"/>
          <w:szCs w:val="24"/>
          <w:highlight w:val="none"/>
        </w:rPr>
        <w:t>你方组织的（项目名称）【招标编号：（采购编号）】</w:t>
      </w:r>
      <w:r>
        <w:rPr>
          <w:rFonts w:hint="eastAsia" w:ascii="仿宋" w:hAnsi="仿宋" w:eastAsia="仿宋" w:cs="仿宋"/>
          <w:bCs/>
          <w:snapToGrid/>
          <w:color w:val="auto"/>
          <w:kern w:val="2"/>
          <w:sz w:val="24"/>
          <w:szCs w:val="24"/>
          <w:highlight w:val="none"/>
        </w:rPr>
        <w:t>投标活动中作如下说明：</w:t>
      </w:r>
      <w:r>
        <w:rPr>
          <w:rFonts w:hint="eastAsia" w:ascii="仿宋" w:hAnsi="仿宋" w:eastAsia="仿宋" w:cs="仿宋"/>
          <w:snapToGrid/>
          <w:color w:val="auto"/>
          <w:kern w:val="2"/>
          <w:sz w:val="24"/>
          <w:szCs w:val="24"/>
          <w:highlight w:val="none"/>
        </w:rPr>
        <w:t>我方所使用的“</w:t>
      </w:r>
      <w:r>
        <w:rPr>
          <w:rFonts w:ascii="仿宋" w:hAnsi="仿宋" w:eastAsia="仿宋" w:cs="仿宋"/>
          <w:snapToGrid/>
          <w:color w:val="auto"/>
          <w:kern w:val="2"/>
          <w:sz w:val="24"/>
          <w:szCs w:val="24"/>
          <w:highlight w:val="none"/>
        </w:rPr>
        <w:t xml:space="preserve">XX专用章”与法定名称章具有同等的法律效力，对使用“XX专用章”的行为予以完全承认，并愿意承担相应责任。   </w:t>
      </w:r>
    </w:p>
    <w:p w14:paraId="583C732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特此说明。</w:t>
      </w:r>
    </w:p>
    <w:p w14:paraId="42564603">
      <w:pPr>
        <w:spacing w:line="360" w:lineRule="auto"/>
        <w:ind w:firstLine="494"/>
        <w:rPr>
          <w:rFonts w:ascii="仿宋" w:hAnsi="仿宋" w:eastAsia="仿宋" w:cs="仿宋"/>
          <w:color w:val="auto"/>
          <w:sz w:val="24"/>
          <w:highlight w:val="none"/>
        </w:rPr>
      </w:pPr>
    </w:p>
    <w:p w14:paraId="4FDA51EC">
      <w:pPr>
        <w:spacing w:line="360" w:lineRule="auto"/>
        <w:ind w:firstLine="494"/>
        <w:rPr>
          <w:rFonts w:ascii="仿宋" w:hAnsi="仿宋" w:eastAsia="仿宋" w:cs="仿宋"/>
          <w:color w:val="auto"/>
          <w:sz w:val="24"/>
          <w:highlight w:val="none"/>
        </w:rPr>
      </w:pPr>
    </w:p>
    <w:p w14:paraId="45CA3082">
      <w:pPr>
        <w:spacing w:line="360" w:lineRule="auto"/>
        <w:ind w:firstLine="494"/>
        <w:rPr>
          <w:rFonts w:ascii="仿宋" w:hAnsi="仿宋" w:eastAsia="仿宋" w:cs="仿宋"/>
          <w:color w:val="auto"/>
          <w:sz w:val="24"/>
          <w:highlight w:val="none"/>
        </w:rPr>
      </w:pPr>
    </w:p>
    <w:p w14:paraId="580717D3">
      <w:pPr>
        <w:spacing w:line="360" w:lineRule="auto"/>
        <w:ind w:right="480" w:firstLine="4080" w:firstLineChars="17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投标单位（法定名称章）：</w:t>
      </w:r>
    </w:p>
    <w:p w14:paraId="5F800834">
      <w:pPr>
        <w:ind w:right="1440" w:firstLine="494"/>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6495C037">
      <w:pPr>
        <w:pStyle w:val="79"/>
        <w:rPr>
          <w:color w:val="auto"/>
          <w:highlight w:val="none"/>
        </w:rPr>
      </w:pPr>
    </w:p>
    <w:p w14:paraId="36E4A96C">
      <w:pPr>
        <w:rPr>
          <w:rFonts w:ascii="仿宋" w:hAnsi="仿宋" w:eastAsia="仿宋" w:cs="仿宋"/>
          <w:color w:val="auto"/>
          <w:sz w:val="24"/>
          <w:highlight w:val="none"/>
        </w:rPr>
      </w:pPr>
      <w:r>
        <w:rPr>
          <w:rFonts w:hint="eastAsia" w:ascii="仿宋" w:hAnsi="仿宋" w:eastAsia="仿宋" w:cs="仿宋"/>
          <w:b/>
          <w:bCs/>
          <w:snapToGrid/>
          <w:color w:val="auto"/>
          <w:kern w:val="2"/>
          <w:sz w:val="24"/>
          <w:szCs w:val="24"/>
          <w:highlight w:val="none"/>
        </w:rPr>
        <w:t>附：</w:t>
      </w:r>
    </w:p>
    <w:p w14:paraId="0C5B3B32">
      <w:pPr>
        <w:spacing w:line="360" w:lineRule="auto"/>
        <w:rPr>
          <w:rFonts w:ascii="仿宋" w:hAnsi="仿宋" w:eastAsia="仿宋" w:cs="仿宋"/>
          <w:bCs/>
          <w:color w:val="auto"/>
          <w:sz w:val="24"/>
          <w:highlight w:val="none"/>
        </w:rPr>
      </w:pPr>
      <w:r>
        <w:rPr>
          <w:rFonts w:ascii="仿宋" w:hAnsi="仿宋" w:eastAsia="仿宋" w:cs="仿宋"/>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4605" b="889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889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snapToGrid/>
          <w:color w:val="auto"/>
          <w:kern w:val="2"/>
          <w:sz w:val="24"/>
          <w:szCs w:val="24"/>
          <w:highlight w:val="none"/>
        </w:rPr>
        <w:t>投标单位法定名称章（印模）</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投标单位“</w:t>
      </w:r>
      <w:r>
        <w:rPr>
          <w:rFonts w:ascii="仿宋" w:hAnsi="仿宋" w:eastAsia="仿宋" w:cs="仿宋"/>
          <w:snapToGrid/>
          <w:color w:val="auto"/>
          <w:kern w:val="2"/>
          <w:sz w:val="24"/>
          <w:szCs w:val="24"/>
          <w:highlight w:val="none"/>
        </w:rPr>
        <w:t>XX专用章”（印模）</w:t>
      </w:r>
    </w:p>
    <w:p w14:paraId="554FD230">
      <w:pPr>
        <w:autoSpaceDE w:val="0"/>
        <w:autoSpaceDN w:val="0"/>
        <w:jc w:val="center"/>
        <w:rPr>
          <w:rFonts w:ascii="仿宋" w:hAnsi="仿宋" w:eastAsia="仿宋" w:cs="仿宋"/>
          <w:b/>
          <w:color w:val="auto"/>
          <w:spacing w:val="6"/>
          <w:sz w:val="32"/>
          <w:szCs w:val="32"/>
          <w:highlight w:val="none"/>
        </w:rPr>
      </w:pPr>
    </w:p>
    <w:p w14:paraId="2FA6CA30">
      <w:pPr>
        <w:autoSpaceDE w:val="0"/>
        <w:autoSpaceDN w:val="0"/>
        <w:jc w:val="center"/>
        <w:rPr>
          <w:rFonts w:ascii="仿宋" w:hAnsi="仿宋" w:eastAsia="仿宋" w:cs="仿宋"/>
          <w:b/>
          <w:color w:val="auto"/>
          <w:spacing w:val="6"/>
          <w:sz w:val="32"/>
          <w:szCs w:val="32"/>
          <w:highlight w:val="none"/>
        </w:rPr>
      </w:pPr>
    </w:p>
    <w:p w14:paraId="192C33D2">
      <w:pPr>
        <w:autoSpaceDE w:val="0"/>
        <w:autoSpaceDN w:val="0"/>
        <w:jc w:val="center"/>
        <w:rPr>
          <w:rFonts w:ascii="仿宋" w:hAnsi="仿宋" w:eastAsia="仿宋" w:cs="仿宋"/>
          <w:b/>
          <w:color w:val="auto"/>
          <w:spacing w:val="6"/>
          <w:sz w:val="32"/>
          <w:szCs w:val="32"/>
          <w:highlight w:val="none"/>
        </w:rPr>
      </w:pPr>
    </w:p>
    <w:p w14:paraId="3FD90CCA">
      <w:pPr>
        <w:autoSpaceDE w:val="0"/>
        <w:autoSpaceDN w:val="0"/>
        <w:jc w:val="center"/>
        <w:rPr>
          <w:rFonts w:ascii="仿宋" w:hAnsi="仿宋" w:eastAsia="仿宋" w:cs="仿宋"/>
          <w:b/>
          <w:color w:val="auto"/>
          <w:spacing w:val="6"/>
          <w:sz w:val="32"/>
          <w:szCs w:val="32"/>
          <w:highlight w:val="none"/>
        </w:rPr>
      </w:pPr>
    </w:p>
    <w:p w14:paraId="427D1E24">
      <w:pPr>
        <w:autoSpaceDE w:val="0"/>
        <w:autoSpaceDN w:val="0"/>
        <w:jc w:val="center"/>
        <w:rPr>
          <w:rFonts w:ascii="仿宋" w:hAnsi="仿宋" w:eastAsia="仿宋" w:cs="仿宋"/>
          <w:b/>
          <w:color w:val="auto"/>
          <w:spacing w:val="6"/>
          <w:sz w:val="32"/>
          <w:szCs w:val="32"/>
          <w:highlight w:val="none"/>
        </w:rPr>
      </w:pPr>
    </w:p>
    <w:p w14:paraId="0095E668">
      <w:pPr>
        <w:autoSpaceDE w:val="0"/>
        <w:autoSpaceDN w:val="0"/>
        <w:jc w:val="center"/>
        <w:rPr>
          <w:rFonts w:ascii="仿宋" w:hAnsi="仿宋" w:eastAsia="仿宋" w:cs="仿宋"/>
          <w:b/>
          <w:color w:val="auto"/>
          <w:spacing w:val="6"/>
          <w:sz w:val="32"/>
          <w:szCs w:val="32"/>
          <w:highlight w:val="none"/>
        </w:rPr>
      </w:pPr>
    </w:p>
    <w:p w14:paraId="67ABD171">
      <w:pPr>
        <w:autoSpaceDE w:val="0"/>
        <w:autoSpaceDN w:val="0"/>
        <w:jc w:val="center"/>
        <w:rPr>
          <w:rFonts w:ascii="仿宋" w:hAnsi="仿宋" w:eastAsia="仿宋" w:cs="仿宋"/>
          <w:b/>
          <w:color w:val="auto"/>
          <w:spacing w:val="6"/>
          <w:sz w:val="32"/>
          <w:szCs w:val="32"/>
          <w:highlight w:val="none"/>
        </w:rPr>
      </w:pPr>
    </w:p>
    <w:p w14:paraId="6B4147E3">
      <w:pPr>
        <w:autoSpaceDE w:val="0"/>
        <w:autoSpaceDN w:val="0"/>
        <w:jc w:val="center"/>
        <w:rPr>
          <w:rFonts w:ascii="仿宋" w:hAnsi="仿宋" w:eastAsia="仿宋" w:cs="仿宋"/>
          <w:b/>
          <w:color w:val="auto"/>
          <w:spacing w:val="6"/>
          <w:sz w:val="32"/>
          <w:szCs w:val="32"/>
          <w:highlight w:val="none"/>
        </w:rPr>
      </w:pPr>
    </w:p>
    <w:p w14:paraId="03200DC1">
      <w:pPr>
        <w:autoSpaceDE w:val="0"/>
        <w:autoSpaceDN w:val="0"/>
        <w:jc w:val="center"/>
        <w:rPr>
          <w:rFonts w:ascii="仿宋" w:hAnsi="仿宋" w:eastAsia="仿宋" w:cs="仿宋"/>
          <w:b/>
          <w:color w:val="auto"/>
          <w:spacing w:val="6"/>
          <w:sz w:val="32"/>
          <w:szCs w:val="32"/>
          <w:highlight w:val="none"/>
        </w:rPr>
      </w:pPr>
    </w:p>
    <w:p w14:paraId="16073557">
      <w:pPr>
        <w:autoSpaceDE w:val="0"/>
        <w:autoSpaceDN w:val="0"/>
        <w:jc w:val="center"/>
        <w:rPr>
          <w:rFonts w:ascii="仿宋" w:hAnsi="仿宋" w:eastAsia="仿宋" w:cs="仿宋"/>
          <w:b/>
          <w:color w:val="auto"/>
          <w:spacing w:val="6"/>
          <w:sz w:val="32"/>
          <w:szCs w:val="32"/>
          <w:highlight w:val="none"/>
        </w:rPr>
      </w:pPr>
    </w:p>
    <w:p w14:paraId="58E724DC">
      <w:pPr>
        <w:autoSpaceDE w:val="0"/>
        <w:autoSpaceDN w:val="0"/>
        <w:jc w:val="center"/>
        <w:rPr>
          <w:rFonts w:ascii="仿宋" w:hAnsi="仿宋" w:eastAsia="仿宋" w:cs="仿宋"/>
          <w:b/>
          <w:color w:val="auto"/>
          <w:spacing w:val="6"/>
          <w:sz w:val="32"/>
          <w:szCs w:val="32"/>
          <w:highlight w:val="none"/>
        </w:rPr>
      </w:pPr>
    </w:p>
    <w:p w14:paraId="031A7067">
      <w:pPr>
        <w:autoSpaceDE w:val="0"/>
        <w:autoSpaceDN w:val="0"/>
        <w:jc w:val="center"/>
        <w:rPr>
          <w:rFonts w:ascii="仿宋" w:hAnsi="仿宋" w:eastAsia="仿宋" w:cs="仿宋"/>
          <w:b/>
          <w:color w:val="auto"/>
          <w:spacing w:val="6"/>
          <w:sz w:val="32"/>
          <w:szCs w:val="32"/>
          <w:highlight w:val="none"/>
        </w:rPr>
      </w:pPr>
    </w:p>
    <w:p w14:paraId="583AF65E">
      <w:pPr>
        <w:autoSpaceDE w:val="0"/>
        <w:autoSpaceDN w:val="0"/>
        <w:jc w:val="center"/>
        <w:rPr>
          <w:rFonts w:ascii="仿宋" w:hAnsi="仿宋" w:eastAsia="仿宋" w:cs="仿宋"/>
          <w:b/>
          <w:color w:val="auto"/>
          <w:spacing w:val="6"/>
          <w:sz w:val="32"/>
          <w:szCs w:val="32"/>
          <w:highlight w:val="none"/>
        </w:rPr>
      </w:pPr>
    </w:p>
    <w:p w14:paraId="1E0E9FE9">
      <w:pPr>
        <w:autoSpaceDE w:val="0"/>
        <w:autoSpaceDN w:val="0"/>
        <w:jc w:val="center"/>
        <w:rPr>
          <w:rFonts w:ascii="仿宋" w:hAnsi="仿宋" w:eastAsia="仿宋" w:cs="仿宋"/>
          <w:b/>
          <w:color w:val="auto"/>
          <w:spacing w:val="6"/>
          <w:sz w:val="32"/>
          <w:szCs w:val="32"/>
          <w:highlight w:val="none"/>
        </w:rPr>
      </w:pPr>
    </w:p>
    <w:p w14:paraId="46446E6A">
      <w:pPr>
        <w:autoSpaceDE w:val="0"/>
        <w:autoSpaceDN w:val="0"/>
        <w:jc w:val="center"/>
        <w:rPr>
          <w:rFonts w:ascii="仿宋" w:hAnsi="仿宋" w:eastAsia="仿宋" w:cs="仿宋"/>
          <w:b/>
          <w:color w:val="auto"/>
          <w:spacing w:val="6"/>
          <w:sz w:val="32"/>
          <w:szCs w:val="32"/>
          <w:highlight w:val="none"/>
        </w:rPr>
      </w:pPr>
    </w:p>
    <w:p w14:paraId="0E91FB5A">
      <w:pPr>
        <w:autoSpaceDE w:val="0"/>
        <w:autoSpaceDN w:val="0"/>
        <w:jc w:val="center"/>
        <w:rPr>
          <w:rFonts w:ascii="仿宋" w:hAnsi="仿宋" w:eastAsia="仿宋" w:cs="仿宋"/>
          <w:b/>
          <w:color w:val="auto"/>
          <w:spacing w:val="6"/>
          <w:sz w:val="32"/>
          <w:szCs w:val="32"/>
          <w:highlight w:val="none"/>
        </w:rPr>
      </w:pPr>
    </w:p>
    <w:p w14:paraId="0E845F51">
      <w:pPr>
        <w:autoSpaceDE w:val="0"/>
        <w:autoSpaceDN w:val="0"/>
        <w:jc w:val="center"/>
        <w:rPr>
          <w:rFonts w:ascii="仿宋" w:hAnsi="仿宋" w:eastAsia="仿宋" w:cs="仿宋"/>
          <w:b/>
          <w:color w:val="auto"/>
          <w:spacing w:val="6"/>
          <w:sz w:val="32"/>
          <w:szCs w:val="32"/>
          <w:highlight w:val="none"/>
        </w:rPr>
      </w:pPr>
    </w:p>
    <w:p w14:paraId="61DF9E5A">
      <w:pPr>
        <w:rPr>
          <w:color w:val="auto"/>
          <w:highlight w:val="none"/>
        </w:rPr>
      </w:pPr>
    </w:p>
    <w:p w14:paraId="010FAA02">
      <w:pP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附件</w:t>
      </w:r>
      <w:r>
        <w:rPr>
          <w:rFonts w:ascii="仿宋" w:hAnsi="仿宋" w:eastAsia="仿宋" w:cs="仿宋"/>
          <w:b/>
          <w:snapToGrid/>
          <w:color w:val="auto"/>
          <w:kern w:val="0"/>
          <w:sz w:val="32"/>
          <w:szCs w:val="32"/>
          <w:highlight w:val="none"/>
        </w:rPr>
        <w:t>4：联合协议</w:t>
      </w:r>
    </w:p>
    <w:p w14:paraId="3741F157">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（以联合体形式投标的，提供联合协议；本项目不接受联合体投标或者投标人不以联合体形式投标的，则不需要提供）</w:t>
      </w:r>
    </w:p>
    <w:p w14:paraId="707F74B5">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（联合体所有成员名称）</w:t>
      </w:r>
      <w:r>
        <w:rPr>
          <w:rFonts w:hint="eastAsia" w:ascii="仿宋" w:hAnsi="仿宋" w:eastAsia="仿宋" w:cs="仿宋"/>
          <w:snapToGrid/>
          <w:color w:val="auto"/>
          <w:kern w:val="0"/>
          <w:sz w:val="24"/>
          <w:szCs w:val="24"/>
          <w:highlight w:val="none"/>
        </w:rPr>
        <w:t>自愿</w:t>
      </w:r>
      <w:r>
        <w:rPr>
          <w:rFonts w:hint="eastAsia" w:ascii="仿宋" w:hAnsi="仿宋" w:eastAsia="仿宋" w:cs="仿宋"/>
          <w:snapToGrid/>
          <w:color w:val="auto"/>
          <w:kern w:val="0"/>
          <w:sz w:val="24"/>
          <w:szCs w:val="24"/>
          <w:highlight w:val="none"/>
          <w:lang w:val="zh-CN"/>
        </w:rPr>
        <w:t>组成一个联合体，以一个投标人的身份</w:t>
      </w:r>
      <w:r>
        <w:rPr>
          <w:rFonts w:hint="eastAsia" w:ascii="仿宋" w:hAnsi="仿宋" w:eastAsia="仿宋" w:cs="仿宋"/>
          <w:snapToGrid/>
          <w:color w:val="auto"/>
          <w:kern w:val="0"/>
          <w:sz w:val="24"/>
          <w:szCs w:val="24"/>
          <w:highlight w:val="none"/>
        </w:rPr>
        <w:t>参加</w:t>
      </w:r>
      <w:r>
        <w:rPr>
          <w:rFonts w:hint="eastAsia" w:ascii="仿宋" w:hAnsi="仿宋" w:eastAsia="仿宋" w:cs="仿宋"/>
          <w:snapToGrid/>
          <w:color w:val="auto"/>
          <w:kern w:val="2"/>
          <w:sz w:val="24"/>
          <w:szCs w:val="24"/>
          <w:highlight w:val="none"/>
        </w:rPr>
        <w:t>（项目名称）【招标编号：（采购编号）】</w:t>
      </w:r>
      <w:r>
        <w:rPr>
          <w:rFonts w:hint="eastAsia" w:ascii="仿宋" w:hAnsi="仿宋" w:eastAsia="仿宋" w:cs="仿宋"/>
          <w:snapToGrid/>
          <w:color w:val="auto"/>
          <w:kern w:val="0"/>
          <w:sz w:val="24"/>
          <w:szCs w:val="24"/>
          <w:highlight w:val="none"/>
          <w:lang w:val="zh-CN"/>
        </w:rPr>
        <w:t>投标。</w:t>
      </w:r>
      <w:r>
        <w:rPr>
          <w:rFonts w:ascii="仿宋" w:hAnsi="仿宋" w:eastAsia="仿宋" w:cs="仿宋"/>
          <w:snapToGrid/>
          <w:color w:val="auto"/>
          <w:kern w:val="0"/>
          <w:sz w:val="24"/>
          <w:szCs w:val="24"/>
          <w:highlight w:val="none"/>
          <w:lang w:val="zh-CN"/>
        </w:rPr>
        <w:t xml:space="preserve"> </w:t>
      </w:r>
    </w:p>
    <w:p w14:paraId="6CE6D2E5">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一、各方一致决定，</w:t>
      </w:r>
      <w:r>
        <w:rPr>
          <w:rFonts w:hint="eastAsia" w:ascii="仿宋" w:hAnsi="仿宋" w:eastAsia="仿宋" w:cs="仿宋"/>
          <w:snapToGrid/>
          <w:color w:val="auto"/>
          <w:kern w:val="0"/>
          <w:sz w:val="24"/>
          <w:szCs w:val="24"/>
          <w:highlight w:val="none"/>
          <w:u w:val="single"/>
        </w:rPr>
        <w:t>（某联合体成员名称）</w:t>
      </w:r>
      <w:r>
        <w:rPr>
          <w:rFonts w:hint="eastAsia" w:ascii="仿宋" w:hAnsi="仿宋" w:eastAsia="仿宋" w:cs="仿宋"/>
          <w:snapToGrid/>
          <w:color w:val="auto"/>
          <w:kern w:val="0"/>
          <w:sz w:val="24"/>
          <w:szCs w:val="24"/>
          <w:highlight w:val="none"/>
        </w:rPr>
        <w:t>为联合体</w:t>
      </w:r>
      <w:r>
        <w:rPr>
          <w:rFonts w:hint="eastAsia" w:ascii="仿宋" w:hAnsi="仿宋" w:eastAsia="仿宋" w:cs="仿宋"/>
          <w:snapToGrid/>
          <w:color w:val="auto"/>
          <w:kern w:val="0"/>
          <w:sz w:val="24"/>
          <w:szCs w:val="24"/>
          <w:highlight w:val="none"/>
          <w:lang w:val="zh-CN"/>
        </w:rPr>
        <w:t>牵头人</w:t>
      </w:r>
      <w:r>
        <w:rPr>
          <w:rFonts w:hint="eastAsia" w:ascii="仿宋" w:hAnsi="仿宋" w:eastAsia="仿宋" w:cs="仿宋"/>
          <w:snapToGrid/>
          <w:color w:val="auto"/>
          <w:kern w:val="2"/>
          <w:sz w:val="24"/>
          <w:szCs w:val="24"/>
          <w:highlight w:val="none"/>
        </w:rPr>
        <w:t>，代表所有联合体成员负责投标和合同实施阶段的主办、协调工作</w:t>
      </w:r>
      <w:r>
        <w:rPr>
          <w:rFonts w:hint="eastAsia" w:ascii="仿宋" w:hAnsi="仿宋" w:eastAsia="仿宋" w:cs="仿宋"/>
          <w:snapToGrid/>
          <w:color w:val="auto"/>
          <w:kern w:val="0"/>
          <w:sz w:val="24"/>
          <w:szCs w:val="24"/>
          <w:highlight w:val="none"/>
          <w:lang w:val="zh-CN"/>
        </w:rPr>
        <w:t>。</w:t>
      </w:r>
    </w:p>
    <w:p w14:paraId="41F80772">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二、</w:t>
      </w:r>
      <w:r>
        <w:rPr>
          <w:rFonts w:hint="eastAsia" w:ascii="仿宋" w:hAnsi="仿宋" w:eastAsia="仿宋" w:cs="仿宋"/>
          <w:snapToGrid/>
          <w:color w:val="auto"/>
          <w:kern w:val="2"/>
          <w:sz w:val="24"/>
          <w:szCs w:val="24"/>
          <w:highlight w:val="none"/>
        </w:rPr>
        <w:t>所有联合体成员各方签署授权书，授权书载明的</w:t>
      </w:r>
      <w:r>
        <w:rPr>
          <w:rFonts w:hint="eastAsia" w:ascii="仿宋" w:hAnsi="仿宋" w:eastAsia="仿宋" w:cs="仿宋"/>
          <w:snapToGrid/>
          <w:color w:val="auto"/>
          <w:kern w:val="0"/>
          <w:sz w:val="24"/>
          <w:szCs w:val="24"/>
          <w:highlight w:val="none"/>
          <w:lang w:val="zh-CN"/>
        </w:rPr>
        <w:t>授权代表根据招标文件规定及投标内容而对采购人、采购代理机构所作的任何合法承诺，包括书面澄清及相应等均对联合投标各方产生约束力。</w:t>
      </w:r>
    </w:p>
    <w:p w14:paraId="24781A8E">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三、本次联合投标中，分工如下：</w:t>
      </w:r>
    </w:p>
    <w:p w14:paraId="3CBDA60A">
      <w:pPr>
        <w:snapToGrid w:val="0"/>
        <w:spacing w:line="360" w:lineRule="auto"/>
        <w:ind w:firstLine="576"/>
        <w:rPr>
          <w:rFonts w:ascii="仿宋" w:hAnsi="仿宋" w:eastAsia="仿宋" w:cs="仿宋"/>
          <w:color w:val="auto"/>
          <w:kern w:val="0"/>
          <w:sz w:val="24"/>
          <w:highlight w:val="none"/>
          <w:lang w:val="zh-CN"/>
        </w:rPr>
      </w:pPr>
      <w:bookmarkStart w:id="51" w:name="_Hlk101134295"/>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1）</w:t>
      </w:r>
      <w:r>
        <w:rPr>
          <w:rFonts w:hint="eastAsia" w:ascii="仿宋" w:hAnsi="仿宋" w:eastAsia="仿宋" w:cs="仿宋"/>
          <w:snapToGrid/>
          <w:color w:val="auto"/>
          <w:kern w:val="0"/>
          <w:sz w:val="24"/>
          <w:szCs w:val="24"/>
          <w:highlight w:val="none"/>
          <w:lang w:val="zh-CN"/>
        </w:rPr>
        <w:t>承担的工作和义务为：；</w:t>
      </w:r>
    </w:p>
    <w:p w14:paraId="558B7AD8">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2）</w:t>
      </w:r>
      <w:r>
        <w:rPr>
          <w:rFonts w:hint="eastAsia" w:ascii="仿宋" w:hAnsi="仿宋" w:eastAsia="仿宋" w:cs="仿宋"/>
          <w:snapToGrid/>
          <w:color w:val="auto"/>
          <w:kern w:val="0"/>
          <w:sz w:val="24"/>
          <w:szCs w:val="24"/>
          <w:highlight w:val="none"/>
          <w:lang w:val="zh-CN"/>
        </w:rPr>
        <w:t>承担的工作和义务为：；</w:t>
      </w:r>
    </w:p>
    <w:p w14:paraId="3AB4E7A4">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w:t>
      </w:r>
    </w:p>
    <w:bookmarkEnd w:id="51"/>
    <w:p w14:paraId="5877EFFD">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四、联合体成员中小企业合同份额。</w:t>
      </w:r>
    </w:p>
    <w:p w14:paraId="32CFE958">
      <w:pP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snapToGrid/>
          <w:color w:val="auto"/>
          <w:kern w:val="0"/>
          <w:sz w:val="24"/>
          <w:szCs w:val="24"/>
          <w:highlight w:val="none"/>
          <w:lang w:val="zh-CN"/>
        </w:rPr>
        <w:t>1、</w:t>
      </w:r>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X,……）</w:t>
      </w:r>
      <w:r>
        <w:rPr>
          <w:rFonts w:hint="eastAsia" w:ascii="仿宋" w:hAnsi="仿宋" w:eastAsia="仿宋" w:cs="仿宋"/>
          <w:snapToGrid/>
          <w:color w:val="auto"/>
          <w:kern w:val="0"/>
          <w:sz w:val="24"/>
          <w:szCs w:val="24"/>
          <w:highlight w:val="none"/>
        </w:rPr>
        <w:t>提供的全部货物由小微企业制造，其合同份额占到合同总金额</w:t>
      </w:r>
      <w:r>
        <w:rPr>
          <w:rFonts w:ascii="仿宋" w:hAnsi="仿宋" w:eastAsia="仿宋" w:cs="仿宋"/>
          <w:snapToGrid/>
          <w:color w:val="auto"/>
          <w:kern w:val="0"/>
          <w:sz w:val="24"/>
          <w:szCs w:val="24"/>
          <w:highlight w:val="none"/>
        </w:rPr>
        <w:t>%以上；</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b/>
          <w:snapToGrid/>
          <w:color w:val="auto"/>
          <w:kern w:val="0"/>
          <w:sz w:val="24"/>
          <w:szCs w:val="24"/>
          <w:highlight w:val="none"/>
          <w:lang w:val="zh-CN"/>
        </w:rPr>
        <w:t>（未预留份额专门面向中小企业采购的采购项目，以及预留份额中的非预留部分采购包，接受联合体投标的，联合协议约定小微企业的合同份额占到合同总金额</w:t>
      </w:r>
      <w:r>
        <w:rPr>
          <w:rFonts w:ascii="仿宋" w:hAnsi="仿宋" w:eastAsia="仿宋" w:cs="仿宋"/>
          <w:b/>
          <w:snapToGrid/>
          <w:color w:val="auto"/>
          <w:kern w:val="0"/>
          <w:sz w:val="24"/>
          <w:szCs w:val="24"/>
          <w:highlight w:val="none"/>
          <w:lang w:val="zh-CN"/>
        </w:rPr>
        <w:t>30%以上的，对联合体报价按评标标准确定的比例给予扣除。供应商</w:t>
      </w:r>
      <w:r>
        <w:rPr>
          <w:rFonts w:hint="eastAsia" w:ascii="仿宋" w:hAnsi="仿宋" w:eastAsia="仿宋" w:cs="仿宋"/>
          <w:b/>
          <w:snapToGrid/>
          <w:color w:val="auto"/>
          <w:kern w:val="2"/>
          <w:sz w:val="24"/>
          <w:szCs w:val="24"/>
          <w:highlight w:val="none"/>
        </w:rPr>
        <w:t>拟享受以上价格扣除政策的，填写有关内容。</w:t>
      </w:r>
      <w:r>
        <w:rPr>
          <w:rFonts w:hint="eastAsia" w:ascii="仿宋" w:hAnsi="仿宋" w:eastAsia="仿宋" w:cs="仿宋"/>
          <w:b/>
          <w:snapToGrid/>
          <w:color w:val="auto"/>
          <w:kern w:val="0"/>
          <w:sz w:val="24"/>
          <w:szCs w:val="24"/>
          <w:highlight w:val="none"/>
          <w:lang w:val="zh-CN"/>
        </w:rPr>
        <w:t>）</w:t>
      </w:r>
    </w:p>
    <w:p w14:paraId="051BE19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2"/>
          <w:sz w:val="24"/>
          <w:szCs w:val="24"/>
          <w:highlight w:val="none"/>
        </w:rPr>
        <w:t>2、中小企业合同金额达到%，其中小微企业合同金额达到%</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b/>
          <w:bCs/>
          <w:snapToGrid/>
          <w:color w:val="auto"/>
          <w:kern w:val="0"/>
          <w:sz w:val="24"/>
          <w:szCs w:val="24"/>
          <w:highlight w:val="none"/>
          <w:lang w:val="zh-CN"/>
        </w:rPr>
        <w:t>（</w:t>
      </w:r>
      <w:r>
        <w:rPr>
          <w:rFonts w:hint="eastAsia" w:ascii="仿宋" w:hAnsi="仿宋" w:eastAsia="仿宋" w:cs="仿宋"/>
          <w:b/>
          <w:bCs/>
          <w:snapToGrid/>
          <w:color w:val="auto"/>
          <w:kern w:val="2"/>
          <w:sz w:val="24"/>
          <w:szCs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snapToGrid/>
          <w:color w:val="auto"/>
          <w:kern w:val="0"/>
          <w:sz w:val="24"/>
          <w:szCs w:val="24"/>
          <w:highlight w:val="none"/>
          <w:lang w:val="zh-CN"/>
        </w:rPr>
        <w:t>）</w:t>
      </w:r>
    </w:p>
    <w:p w14:paraId="4B070E7F">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五、如果中标，</w:t>
      </w:r>
      <w:r>
        <w:rPr>
          <w:rFonts w:hint="eastAsia" w:ascii="仿宋" w:hAnsi="仿宋" w:eastAsia="仿宋" w:cs="仿宋"/>
          <w:snapToGrid/>
          <w:color w:val="auto"/>
          <w:kern w:val="2"/>
          <w:sz w:val="24"/>
          <w:szCs w:val="24"/>
          <w:highlight w:val="none"/>
        </w:rPr>
        <w:t>联合体各成员方共同与采购人签订合同，并就采购合同约定的事项对采购人承担连带责任。</w:t>
      </w:r>
    </w:p>
    <w:p w14:paraId="1DDD56CF">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六、有关本次联合投标的其他事宜：</w:t>
      </w:r>
    </w:p>
    <w:p w14:paraId="1375C0C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1、联合体各方不再单独参加或者与其他供应商另外组成联合体参加同一合同项下的采购活动。</w:t>
      </w:r>
    </w:p>
    <w:p w14:paraId="4A931BA3">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2、联合体中有同类资质的各方按照联合体分工承担相同工作的，按照资质等级较低的供应商确定资质等级。</w:t>
      </w:r>
    </w:p>
    <w:p w14:paraId="75E16BE3">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3、本协议提交采购人、采购代理机构后，联合体各方不得以任何形式对上述内容进行修改或撤销。</w:t>
      </w:r>
    </w:p>
    <w:p w14:paraId="6043E573">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08ECCCFF">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752CC2FE">
      <w:pPr>
        <w:snapToGrid w:val="0"/>
        <w:spacing w:line="360" w:lineRule="auto"/>
        <w:ind w:right="960"/>
        <w:jc w:val="center"/>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 xml:space="preserve">                   ……</w:t>
      </w:r>
    </w:p>
    <w:p w14:paraId="42B3F841">
      <w:pP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日期：</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年</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月</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日</w:t>
      </w:r>
    </w:p>
    <w:p w14:paraId="77C8800A">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4D455965">
      <w:pPr>
        <w:autoSpaceDE w:val="0"/>
        <w:autoSpaceDN w:val="0"/>
        <w:jc w:val="center"/>
        <w:rPr>
          <w:rFonts w:ascii="仿宋" w:hAnsi="仿宋" w:eastAsia="仿宋" w:cs="仿宋"/>
          <w:b/>
          <w:color w:val="auto"/>
          <w:spacing w:val="6"/>
          <w:sz w:val="32"/>
          <w:szCs w:val="32"/>
          <w:highlight w:val="none"/>
        </w:rPr>
      </w:pPr>
    </w:p>
    <w:p w14:paraId="0847F086">
      <w:pPr>
        <w:autoSpaceDE w:val="0"/>
        <w:autoSpaceDN w:val="0"/>
        <w:jc w:val="center"/>
        <w:rPr>
          <w:rFonts w:ascii="仿宋" w:hAnsi="仿宋" w:eastAsia="仿宋" w:cs="仿宋"/>
          <w:b/>
          <w:color w:val="auto"/>
          <w:spacing w:val="6"/>
          <w:sz w:val="32"/>
          <w:szCs w:val="32"/>
          <w:highlight w:val="none"/>
        </w:rPr>
      </w:pPr>
    </w:p>
    <w:p w14:paraId="64E709D1">
      <w:pPr>
        <w:autoSpaceDE w:val="0"/>
        <w:autoSpaceDN w:val="0"/>
        <w:jc w:val="center"/>
        <w:rPr>
          <w:rFonts w:ascii="仿宋" w:hAnsi="仿宋" w:eastAsia="仿宋" w:cs="仿宋"/>
          <w:b/>
          <w:color w:val="auto"/>
          <w:spacing w:val="6"/>
          <w:sz w:val="32"/>
          <w:szCs w:val="32"/>
          <w:highlight w:val="none"/>
        </w:rPr>
      </w:pPr>
    </w:p>
    <w:p w14:paraId="6746F433">
      <w:pPr>
        <w:autoSpaceDE w:val="0"/>
        <w:autoSpaceDN w:val="0"/>
        <w:jc w:val="center"/>
        <w:rPr>
          <w:rFonts w:ascii="仿宋" w:hAnsi="仿宋" w:eastAsia="仿宋" w:cs="仿宋"/>
          <w:b/>
          <w:color w:val="auto"/>
          <w:spacing w:val="6"/>
          <w:sz w:val="32"/>
          <w:szCs w:val="32"/>
          <w:highlight w:val="none"/>
        </w:rPr>
      </w:pPr>
    </w:p>
    <w:p w14:paraId="4CE9D490">
      <w:pPr>
        <w:autoSpaceDE w:val="0"/>
        <w:autoSpaceDN w:val="0"/>
        <w:jc w:val="center"/>
        <w:rPr>
          <w:rFonts w:ascii="仿宋" w:hAnsi="仿宋" w:eastAsia="仿宋" w:cs="仿宋"/>
          <w:b/>
          <w:color w:val="auto"/>
          <w:spacing w:val="6"/>
          <w:sz w:val="32"/>
          <w:szCs w:val="32"/>
          <w:highlight w:val="none"/>
        </w:rPr>
      </w:pPr>
    </w:p>
    <w:p w14:paraId="53768855">
      <w:pPr>
        <w:autoSpaceDE w:val="0"/>
        <w:autoSpaceDN w:val="0"/>
        <w:jc w:val="center"/>
        <w:rPr>
          <w:rFonts w:ascii="仿宋" w:hAnsi="仿宋" w:eastAsia="仿宋" w:cs="仿宋"/>
          <w:b/>
          <w:color w:val="auto"/>
          <w:spacing w:val="6"/>
          <w:sz w:val="32"/>
          <w:szCs w:val="32"/>
          <w:highlight w:val="none"/>
        </w:rPr>
      </w:pPr>
    </w:p>
    <w:p w14:paraId="38F91A2A">
      <w:pPr>
        <w:autoSpaceDE w:val="0"/>
        <w:autoSpaceDN w:val="0"/>
        <w:jc w:val="center"/>
        <w:rPr>
          <w:rFonts w:ascii="仿宋" w:hAnsi="仿宋" w:eastAsia="仿宋" w:cs="仿宋"/>
          <w:b/>
          <w:color w:val="auto"/>
          <w:spacing w:val="6"/>
          <w:sz w:val="32"/>
          <w:szCs w:val="32"/>
          <w:highlight w:val="none"/>
        </w:rPr>
      </w:pPr>
    </w:p>
    <w:p w14:paraId="2EA828D8">
      <w:pPr>
        <w:autoSpaceDE w:val="0"/>
        <w:autoSpaceDN w:val="0"/>
        <w:jc w:val="center"/>
        <w:rPr>
          <w:rFonts w:ascii="仿宋" w:hAnsi="仿宋" w:eastAsia="仿宋" w:cs="仿宋"/>
          <w:b/>
          <w:color w:val="auto"/>
          <w:spacing w:val="6"/>
          <w:sz w:val="32"/>
          <w:szCs w:val="32"/>
          <w:highlight w:val="none"/>
        </w:rPr>
      </w:pPr>
    </w:p>
    <w:p w14:paraId="0E22EA48">
      <w:pPr>
        <w:autoSpaceDE w:val="0"/>
        <w:autoSpaceDN w:val="0"/>
        <w:jc w:val="center"/>
        <w:rPr>
          <w:rFonts w:ascii="仿宋" w:hAnsi="仿宋" w:eastAsia="仿宋" w:cs="仿宋"/>
          <w:b/>
          <w:color w:val="auto"/>
          <w:spacing w:val="6"/>
          <w:sz w:val="32"/>
          <w:szCs w:val="32"/>
          <w:highlight w:val="none"/>
        </w:rPr>
      </w:pPr>
    </w:p>
    <w:p w14:paraId="05B1C0B0">
      <w:pPr>
        <w:autoSpaceDE w:val="0"/>
        <w:autoSpaceDN w:val="0"/>
        <w:jc w:val="center"/>
        <w:rPr>
          <w:rFonts w:ascii="仿宋" w:hAnsi="仿宋" w:eastAsia="仿宋" w:cs="仿宋"/>
          <w:b/>
          <w:color w:val="auto"/>
          <w:spacing w:val="6"/>
          <w:sz w:val="32"/>
          <w:szCs w:val="32"/>
          <w:highlight w:val="none"/>
        </w:rPr>
      </w:pPr>
    </w:p>
    <w:p w14:paraId="232ECC3E">
      <w:pPr>
        <w:autoSpaceDE w:val="0"/>
        <w:autoSpaceDN w:val="0"/>
        <w:jc w:val="center"/>
        <w:rPr>
          <w:rFonts w:ascii="仿宋" w:hAnsi="仿宋" w:eastAsia="仿宋" w:cs="仿宋"/>
          <w:b/>
          <w:color w:val="auto"/>
          <w:spacing w:val="6"/>
          <w:sz w:val="32"/>
          <w:szCs w:val="32"/>
          <w:highlight w:val="none"/>
        </w:rPr>
      </w:pPr>
    </w:p>
    <w:p w14:paraId="546E84C8">
      <w:pPr>
        <w:autoSpaceDE w:val="0"/>
        <w:autoSpaceDN w:val="0"/>
        <w:jc w:val="center"/>
        <w:rPr>
          <w:rFonts w:ascii="仿宋" w:hAnsi="仿宋" w:eastAsia="仿宋" w:cs="仿宋"/>
          <w:b/>
          <w:color w:val="auto"/>
          <w:spacing w:val="6"/>
          <w:sz w:val="32"/>
          <w:szCs w:val="32"/>
          <w:highlight w:val="none"/>
        </w:rPr>
      </w:pPr>
    </w:p>
    <w:p w14:paraId="2D31B48E">
      <w:pPr>
        <w:autoSpaceDE w:val="0"/>
        <w:autoSpaceDN w:val="0"/>
        <w:jc w:val="center"/>
        <w:rPr>
          <w:rFonts w:ascii="仿宋" w:hAnsi="仿宋" w:eastAsia="仿宋" w:cs="仿宋"/>
          <w:b/>
          <w:color w:val="auto"/>
          <w:spacing w:val="6"/>
          <w:sz w:val="32"/>
          <w:szCs w:val="32"/>
          <w:highlight w:val="none"/>
        </w:rPr>
      </w:pPr>
    </w:p>
    <w:p w14:paraId="00C773FF">
      <w:pPr>
        <w:autoSpaceDE w:val="0"/>
        <w:autoSpaceDN w:val="0"/>
        <w:jc w:val="center"/>
        <w:rPr>
          <w:rFonts w:ascii="仿宋" w:hAnsi="仿宋" w:eastAsia="仿宋" w:cs="仿宋"/>
          <w:b/>
          <w:color w:val="auto"/>
          <w:spacing w:val="6"/>
          <w:sz w:val="32"/>
          <w:szCs w:val="32"/>
          <w:highlight w:val="none"/>
        </w:rPr>
      </w:pPr>
    </w:p>
    <w:p w14:paraId="1082D59D">
      <w:pPr>
        <w:autoSpaceDE w:val="0"/>
        <w:autoSpaceDN w:val="0"/>
        <w:jc w:val="center"/>
        <w:rPr>
          <w:rFonts w:ascii="仿宋" w:hAnsi="仿宋" w:eastAsia="仿宋" w:cs="仿宋"/>
          <w:b/>
          <w:color w:val="auto"/>
          <w:spacing w:val="6"/>
          <w:sz w:val="32"/>
          <w:szCs w:val="32"/>
          <w:highlight w:val="none"/>
        </w:rPr>
      </w:pPr>
    </w:p>
    <w:p w14:paraId="6ED5449F">
      <w:pPr>
        <w:autoSpaceDE w:val="0"/>
        <w:autoSpaceDN w:val="0"/>
        <w:jc w:val="center"/>
        <w:rPr>
          <w:rFonts w:ascii="仿宋" w:hAnsi="仿宋" w:eastAsia="仿宋" w:cs="仿宋"/>
          <w:b/>
          <w:color w:val="auto"/>
          <w:spacing w:val="6"/>
          <w:sz w:val="32"/>
          <w:szCs w:val="32"/>
          <w:highlight w:val="none"/>
        </w:rPr>
      </w:pPr>
    </w:p>
    <w:p w14:paraId="73DFB0E3">
      <w:pPr>
        <w:snapToGrid w:val="0"/>
        <w:spacing w:line="360" w:lineRule="auto"/>
        <w:jc w:val="center"/>
        <w:outlineLvl w:val="0"/>
        <w:rPr>
          <w:rFonts w:ascii="仿宋" w:hAnsi="仿宋" w:eastAsia="仿宋" w:cs="仿宋"/>
          <w:b/>
          <w:color w:val="auto"/>
          <w:kern w:val="0"/>
          <w:sz w:val="32"/>
          <w:szCs w:val="32"/>
          <w:highlight w:val="none"/>
        </w:rPr>
      </w:pPr>
    </w:p>
    <w:p w14:paraId="2EF1BC96">
      <w:pPr>
        <w:snapToGrid w:val="0"/>
        <w:spacing w:line="360" w:lineRule="auto"/>
        <w:jc w:val="center"/>
        <w:outlineLvl w:val="0"/>
        <w:rPr>
          <w:rFonts w:ascii="仿宋" w:hAnsi="仿宋" w:eastAsia="仿宋" w:cs="仿宋"/>
          <w:b/>
          <w:color w:val="auto"/>
          <w:kern w:val="0"/>
          <w:sz w:val="32"/>
          <w:szCs w:val="32"/>
          <w:highlight w:val="none"/>
        </w:rPr>
      </w:pPr>
    </w:p>
    <w:p w14:paraId="4CCA7F7C">
      <w:pPr>
        <w:snapToGrid w:val="0"/>
        <w:spacing w:line="360" w:lineRule="auto"/>
        <w:jc w:val="center"/>
        <w:outlineLvl w:val="0"/>
        <w:rPr>
          <w:rFonts w:ascii="仿宋" w:hAnsi="仿宋" w:eastAsia="仿宋" w:cs="仿宋"/>
          <w:b/>
          <w:color w:val="auto"/>
          <w:kern w:val="0"/>
          <w:sz w:val="32"/>
          <w:szCs w:val="32"/>
          <w:highlight w:val="none"/>
        </w:rPr>
      </w:pPr>
    </w:p>
    <w:p w14:paraId="4ABDD932">
      <w:pP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附件</w:t>
      </w:r>
      <w:r>
        <w:rPr>
          <w:rFonts w:ascii="仿宋" w:hAnsi="仿宋" w:eastAsia="仿宋" w:cs="仿宋"/>
          <w:b/>
          <w:snapToGrid/>
          <w:color w:val="auto"/>
          <w:kern w:val="0"/>
          <w:sz w:val="32"/>
          <w:szCs w:val="32"/>
          <w:highlight w:val="none"/>
        </w:rPr>
        <w:t>5：分包意向协议</w:t>
      </w:r>
    </w:p>
    <w:p w14:paraId="5F1AB95A">
      <w:pPr>
        <w:widowControl/>
        <w:spacing w:line="360" w:lineRule="auto"/>
        <w:ind w:firstLine="120" w:firstLineChars="5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r>
        <w:rPr>
          <w:rFonts w:hint="eastAsia" w:ascii="仿宋" w:hAnsi="仿宋" w:eastAsia="仿宋" w:cs="仿宋"/>
          <w:b/>
          <w:snapToGrid/>
          <w:color w:val="auto"/>
          <w:kern w:val="2"/>
          <w:sz w:val="24"/>
          <w:szCs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snapToGrid/>
          <w:color w:val="auto"/>
          <w:kern w:val="2"/>
          <w:sz w:val="24"/>
          <w:szCs w:val="24"/>
          <w:highlight w:val="none"/>
        </w:rPr>
        <w:t>）</w:t>
      </w:r>
    </w:p>
    <w:p w14:paraId="3BDE3290">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lang w:val="zh-CN"/>
        </w:rPr>
        <w:t>若成为</w:t>
      </w:r>
      <w:r>
        <w:rPr>
          <w:rFonts w:hint="eastAsia" w:ascii="仿宋" w:hAnsi="仿宋" w:eastAsia="仿宋" w:cs="仿宋"/>
          <w:snapToGrid/>
          <w:color w:val="auto"/>
          <w:kern w:val="2"/>
          <w:sz w:val="24"/>
          <w:szCs w:val="24"/>
          <w:highlight w:val="none"/>
        </w:rPr>
        <w:t>（项目名称）【招标编号：（采购编号）】</w:t>
      </w:r>
      <w:r>
        <w:rPr>
          <w:rFonts w:hint="eastAsia" w:ascii="仿宋" w:hAnsi="仿宋" w:eastAsia="仿宋" w:cs="仿宋"/>
          <w:snapToGrid/>
          <w:color w:val="auto"/>
          <w:kern w:val="0"/>
          <w:sz w:val="24"/>
          <w:szCs w:val="24"/>
          <w:highlight w:val="none"/>
          <w:lang w:val="zh-CN"/>
        </w:rPr>
        <w:t>的中标供应商，将依法采取分包方式履行合同。</w:t>
      </w: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rPr>
        <w:t>与</w:t>
      </w:r>
      <w:r>
        <w:rPr>
          <w:rFonts w:hint="eastAsia" w:ascii="仿宋" w:hAnsi="仿宋" w:eastAsia="仿宋" w:cs="仿宋"/>
          <w:snapToGrid/>
          <w:color w:val="auto"/>
          <w:kern w:val="0"/>
          <w:sz w:val="24"/>
          <w:szCs w:val="24"/>
          <w:highlight w:val="none"/>
          <w:u w:val="single"/>
        </w:rPr>
        <w:t>（所有分包供应商名称）</w:t>
      </w:r>
      <w:r>
        <w:rPr>
          <w:rFonts w:hint="eastAsia" w:ascii="仿宋" w:hAnsi="仿宋" w:eastAsia="仿宋" w:cs="仿宋"/>
          <w:snapToGrid/>
          <w:color w:val="auto"/>
          <w:kern w:val="0"/>
          <w:sz w:val="24"/>
          <w:szCs w:val="24"/>
          <w:highlight w:val="none"/>
        </w:rPr>
        <w:t>达成分包意向协议</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7EBEF184">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一、分包标的及数量</w:t>
      </w:r>
    </w:p>
    <w:p w14:paraId="7F8974FE">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lang w:val="zh-CN"/>
        </w:rPr>
        <w:t>将</w:t>
      </w:r>
      <w:r>
        <w:rPr>
          <w:rFonts w:ascii="仿宋" w:hAnsi="仿宋" w:eastAsia="仿宋" w:cs="仿宋"/>
          <w:snapToGrid/>
          <w:color w:val="auto"/>
          <w:kern w:val="0"/>
          <w:sz w:val="24"/>
          <w:szCs w:val="24"/>
          <w:highlight w:val="none"/>
          <w:u w:val="single"/>
        </w:rPr>
        <w:t xml:space="preserve">  XX工作内容   </w:t>
      </w:r>
      <w:r>
        <w:rPr>
          <w:rFonts w:hint="eastAsia" w:ascii="仿宋" w:hAnsi="仿宋" w:eastAsia="仿宋" w:cs="仿宋"/>
          <w:snapToGrid/>
          <w:color w:val="auto"/>
          <w:kern w:val="2"/>
          <w:sz w:val="24"/>
          <w:szCs w:val="24"/>
          <w:highlight w:val="none"/>
        </w:rPr>
        <w:t>分包给</w:t>
      </w:r>
      <w:r>
        <w:rPr>
          <w:rFonts w:hint="eastAsia" w:ascii="仿宋" w:hAnsi="仿宋" w:eastAsia="仿宋" w:cs="仿宋"/>
          <w:snapToGrid/>
          <w:color w:val="auto"/>
          <w:kern w:val="0"/>
          <w:sz w:val="24"/>
          <w:szCs w:val="24"/>
          <w:highlight w:val="none"/>
          <w:u w:val="single"/>
        </w:rPr>
        <w:t>（分包供应商</w:t>
      </w:r>
      <w:r>
        <w:rPr>
          <w:rFonts w:ascii="仿宋" w:hAnsi="仿宋" w:eastAsia="仿宋" w:cs="仿宋"/>
          <w:snapToGrid/>
          <w:color w:val="auto"/>
          <w:kern w:val="0"/>
          <w:sz w:val="24"/>
          <w:szCs w:val="24"/>
          <w:highlight w:val="none"/>
          <w:u w:val="single"/>
        </w:rPr>
        <w:t>1名称）</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snapToGrid/>
          <w:color w:val="auto"/>
          <w:kern w:val="0"/>
          <w:sz w:val="24"/>
          <w:szCs w:val="24"/>
          <w:highlight w:val="none"/>
          <w:u w:val="single"/>
        </w:rPr>
        <w:t>（分包供应商</w:t>
      </w:r>
      <w:r>
        <w:rPr>
          <w:rFonts w:ascii="仿宋" w:hAnsi="仿宋" w:eastAsia="仿宋" w:cs="仿宋"/>
          <w:snapToGrid/>
          <w:color w:val="auto"/>
          <w:kern w:val="0"/>
          <w:sz w:val="24"/>
          <w:szCs w:val="24"/>
          <w:highlight w:val="none"/>
          <w:u w:val="single"/>
        </w:rPr>
        <w:t>1名称），</w:t>
      </w:r>
      <w:r>
        <w:rPr>
          <w:rFonts w:hint="eastAsia" w:ascii="仿宋" w:hAnsi="仿宋" w:eastAsia="仿宋" w:cs="仿宋"/>
          <w:snapToGrid/>
          <w:color w:val="auto"/>
          <w:kern w:val="0"/>
          <w:sz w:val="24"/>
          <w:szCs w:val="24"/>
          <w:highlight w:val="none"/>
          <w:lang w:val="zh-CN"/>
        </w:rPr>
        <w:t>具备承</w:t>
      </w:r>
      <w:r>
        <w:rPr>
          <w:rFonts w:hint="eastAsia" w:ascii="仿宋" w:hAnsi="仿宋" w:eastAsia="仿宋" w:cs="仿宋"/>
          <w:snapToGrid/>
          <w:color w:val="auto"/>
          <w:kern w:val="0"/>
          <w:sz w:val="24"/>
          <w:szCs w:val="24"/>
          <w:highlight w:val="none"/>
        </w:rPr>
        <w:t>担</w:t>
      </w:r>
      <w:r>
        <w:rPr>
          <w:rFonts w:ascii="仿宋" w:hAnsi="仿宋" w:eastAsia="仿宋" w:cs="仿宋"/>
          <w:snapToGrid/>
          <w:color w:val="auto"/>
          <w:kern w:val="0"/>
          <w:sz w:val="24"/>
          <w:szCs w:val="24"/>
          <w:highlight w:val="none"/>
          <w:u w:val="single"/>
          <w:lang w:val="zh-CN"/>
        </w:rPr>
        <w:t>XX工作内容</w:t>
      </w:r>
      <w:r>
        <w:rPr>
          <w:rFonts w:hint="eastAsia" w:ascii="仿宋" w:hAnsi="仿宋" w:eastAsia="仿宋" w:cs="仿宋"/>
          <w:snapToGrid/>
          <w:color w:val="auto"/>
          <w:kern w:val="0"/>
          <w:sz w:val="24"/>
          <w:szCs w:val="24"/>
          <w:highlight w:val="none"/>
          <w:lang w:val="zh-CN"/>
        </w:rPr>
        <w:t>相应资质条件且不得再次分包；</w:t>
      </w:r>
    </w:p>
    <w:p w14:paraId="59EDA5C5">
      <w:pPr>
        <w:pStyle w:val="3"/>
        <w:ind w:left="664" w:leftChars="316" w:firstLine="229" w:firstLineChars="95"/>
        <w:rPr>
          <w:rFonts w:ascii="仿宋" w:eastAsia="仿宋" w:cs="仿宋"/>
          <w:color w:val="auto"/>
          <w:kern w:val="0"/>
          <w:sz w:val="24"/>
          <w:szCs w:val="24"/>
          <w:highlight w:val="none"/>
        </w:rPr>
      </w:pPr>
      <w:r>
        <w:rPr>
          <w:rFonts w:hint="eastAsia" w:ascii="仿宋" w:hAnsi="仿宋" w:eastAsia="仿宋" w:cs="仿宋"/>
          <w:b/>
          <w:bCs/>
          <w:snapToGrid/>
          <w:color w:val="auto"/>
          <w:kern w:val="0"/>
          <w:sz w:val="24"/>
          <w:szCs w:val="24"/>
          <w:highlight w:val="none"/>
          <w:lang w:val="zh-CN"/>
        </w:rPr>
        <w:t>……</w:t>
      </w:r>
    </w:p>
    <w:p w14:paraId="53BD85D2">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二、分包供应商中小企业合同份额</w:t>
      </w:r>
    </w:p>
    <w:p w14:paraId="10E5BE30">
      <w:pP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b w:val="0"/>
          <w:bCs w:val="0"/>
          <w:snapToGrid/>
          <w:color w:val="auto"/>
          <w:kern w:val="0"/>
          <w:sz w:val="24"/>
          <w:szCs w:val="24"/>
          <w:highlight w:val="none"/>
          <w:lang w:val="en-US"/>
        </w:rPr>
        <w:t>1、</w:t>
      </w:r>
      <w:r>
        <w:rPr>
          <w:rFonts w:hint="eastAsia" w:ascii="仿宋" w:hAnsi="仿宋" w:eastAsia="仿宋" w:cs="仿宋"/>
          <w:b w:val="0"/>
          <w:bCs w:val="0"/>
          <w:snapToGrid/>
          <w:color w:val="auto"/>
          <w:kern w:val="0"/>
          <w:sz w:val="24"/>
          <w:szCs w:val="24"/>
          <w:highlight w:val="none"/>
          <w:u w:val="single"/>
          <w:lang w:val="en-US"/>
        </w:rPr>
        <w:t>（分包供应商</w:t>
      </w:r>
      <w:r>
        <w:rPr>
          <w:rFonts w:ascii="仿宋" w:hAnsi="仿宋" w:eastAsia="仿宋" w:cs="仿宋"/>
          <w:b w:val="0"/>
          <w:bCs w:val="0"/>
          <w:snapToGrid/>
          <w:color w:val="auto"/>
          <w:kern w:val="0"/>
          <w:sz w:val="24"/>
          <w:szCs w:val="24"/>
          <w:highlight w:val="none"/>
          <w:u w:val="single"/>
          <w:lang w:val="en-US"/>
        </w:rPr>
        <w:t>X,……）提供的货物全部由小微企业制造，</w:t>
      </w:r>
      <w:r>
        <w:rPr>
          <w:rFonts w:hint="eastAsia" w:ascii="仿宋" w:hAnsi="仿宋" w:eastAsia="仿宋" w:cs="仿宋"/>
          <w:b w:val="0"/>
          <w:bCs w:val="0"/>
          <w:snapToGrid/>
          <w:color w:val="auto"/>
          <w:kern w:val="0"/>
          <w:sz w:val="24"/>
          <w:szCs w:val="24"/>
          <w:highlight w:val="none"/>
          <w:lang w:val="en-US"/>
        </w:rPr>
        <w:t>其合同份额占到合同总金额</w:t>
      </w:r>
      <w:r>
        <w:rPr>
          <w:rFonts w:ascii="仿宋" w:hAnsi="仿宋" w:eastAsia="仿宋" w:cs="仿宋"/>
          <w:b w:val="0"/>
          <w:bCs w:val="0"/>
          <w:snapToGrid/>
          <w:color w:val="auto"/>
          <w:kern w:val="0"/>
          <w:sz w:val="24"/>
          <w:szCs w:val="24"/>
          <w:highlight w:val="none"/>
          <w:lang w:val="en-US"/>
        </w:rPr>
        <w:t>%以上</w:t>
      </w:r>
      <w:r>
        <w:rPr>
          <w:rFonts w:hint="eastAsia" w:ascii="仿宋" w:hAnsi="仿宋" w:eastAsia="仿宋" w:cs="仿宋"/>
          <w:b w:val="0"/>
          <w:bCs w:val="0"/>
          <w:snapToGrid/>
          <w:color w:val="auto"/>
          <w:kern w:val="2"/>
          <w:sz w:val="21"/>
          <w:szCs w:val="24"/>
          <w:highlight w:val="none"/>
          <w:lang w:val="en-US"/>
        </w:rPr>
        <w:t>。</w:t>
      </w:r>
      <w:r>
        <w:rPr>
          <w:rFonts w:hint="eastAsia" w:ascii="仿宋" w:hAnsi="仿宋" w:eastAsia="仿宋" w:cs="仿宋"/>
          <w:b/>
          <w:bCs w:val="0"/>
          <w:snapToGrid/>
          <w:color w:val="auto"/>
          <w:kern w:val="0"/>
          <w:sz w:val="24"/>
          <w:szCs w:val="24"/>
          <w:highlight w:val="none"/>
          <w:lang w:val="zh-CN"/>
        </w:rPr>
        <w:t>（未预留份额专门面向中小企业采购的采购项目，以及预留份额中的非预留部分采购包，允许分包的，分包意向协议约定小微企业的合同份额占到合同总金额</w:t>
      </w:r>
      <w:r>
        <w:rPr>
          <w:rFonts w:ascii="仿宋" w:hAnsi="仿宋" w:eastAsia="仿宋" w:cs="仿宋"/>
          <w:b/>
          <w:bCs w:val="0"/>
          <w:snapToGrid/>
          <w:color w:val="auto"/>
          <w:kern w:val="0"/>
          <w:sz w:val="24"/>
          <w:szCs w:val="24"/>
          <w:highlight w:val="none"/>
          <w:lang w:val="zh-CN"/>
        </w:rPr>
        <w:t>30%以上的，对大中型企业的报价按评标标准确定的比例给予扣除。供应商</w:t>
      </w:r>
      <w:r>
        <w:rPr>
          <w:rFonts w:hint="eastAsia" w:ascii="仿宋" w:hAnsi="仿宋" w:eastAsia="仿宋" w:cs="仿宋"/>
          <w:b/>
          <w:bCs w:val="0"/>
          <w:snapToGrid/>
          <w:color w:val="auto"/>
          <w:kern w:val="2"/>
          <w:sz w:val="24"/>
          <w:szCs w:val="24"/>
          <w:highlight w:val="none"/>
          <w:lang w:val="en-US"/>
        </w:rPr>
        <w:t>拟享受以上价格扣除政策的，填写有关内容。</w:t>
      </w:r>
      <w:r>
        <w:rPr>
          <w:rFonts w:hint="eastAsia" w:ascii="仿宋" w:hAnsi="仿宋" w:eastAsia="仿宋" w:cs="仿宋"/>
          <w:b/>
          <w:bCs w:val="0"/>
          <w:snapToGrid/>
          <w:color w:val="auto"/>
          <w:kern w:val="0"/>
          <w:sz w:val="24"/>
          <w:szCs w:val="24"/>
          <w:highlight w:val="none"/>
          <w:lang w:val="zh-CN"/>
        </w:rPr>
        <w:t>）</w:t>
      </w:r>
    </w:p>
    <w:p w14:paraId="7DEBB2E3">
      <w:pPr>
        <w:spacing w:line="360" w:lineRule="auto"/>
        <w:ind w:firstLine="480" w:firstLineChars="200"/>
        <w:rPr>
          <w:rFonts w:ascii="仿宋" w:hAnsi="仿宋" w:eastAsia="仿宋" w:cs="仿宋"/>
          <w:b/>
          <w:bCs/>
          <w:color w:val="auto"/>
          <w:kern w:val="0"/>
          <w:sz w:val="24"/>
          <w:highlight w:val="none"/>
          <w:lang w:val="zh-CN"/>
        </w:rPr>
      </w:pPr>
      <w:r>
        <w:rPr>
          <w:rFonts w:ascii="仿宋" w:hAnsi="仿宋" w:eastAsia="仿宋" w:cs="仿宋"/>
          <w:b w:val="0"/>
          <w:bCs w:val="0"/>
          <w:snapToGrid/>
          <w:color w:val="auto"/>
          <w:kern w:val="2"/>
          <w:sz w:val="24"/>
          <w:szCs w:val="24"/>
          <w:highlight w:val="none"/>
          <w:lang w:val="en-US"/>
        </w:rPr>
        <w:t>2、</w:t>
      </w:r>
      <w:bookmarkStart w:id="52" w:name="_Hlk101133173"/>
      <w:r>
        <w:rPr>
          <w:rFonts w:hint="eastAsia" w:ascii="仿宋" w:hAnsi="仿宋" w:eastAsia="仿宋" w:cs="仿宋"/>
          <w:b w:val="0"/>
          <w:bCs w:val="0"/>
          <w:snapToGrid/>
          <w:color w:val="auto"/>
          <w:kern w:val="2"/>
          <w:sz w:val="24"/>
          <w:szCs w:val="24"/>
          <w:highlight w:val="none"/>
          <w:lang w:val="en-US"/>
        </w:rPr>
        <w:t>中小企业合同金额达到</w:t>
      </w:r>
      <w:r>
        <w:rPr>
          <w:rFonts w:ascii="仿宋" w:hAnsi="仿宋" w:eastAsia="仿宋" w:cs="仿宋"/>
          <w:b w:val="0"/>
          <w:bCs w:val="0"/>
          <w:snapToGrid/>
          <w:color w:val="auto"/>
          <w:kern w:val="2"/>
          <w:sz w:val="24"/>
          <w:szCs w:val="24"/>
          <w:highlight w:val="none"/>
          <w:lang w:val="en-US"/>
        </w:rPr>
        <w:t>%，其中小微企业合同金额达到%</w:t>
      </w:r>
      <w:r>
        <w:rPr>
          <w:rFonts w:hint="eastAsia" w:ascii="仿宋" w:hAnsi="仿宋" w:eastAsia="仿宋" w:cs="仿宋"/>
          <w:b w:val="0"/>
          <w:bCs w:val="0"/>
          <w:snapToGrid/>
          <w:color w:val="auto"/>
          <w:kern w:val="0"/>
          <w:sz w:val="24"/>
          <w:szCs w:val="24"/>
          <w:highlight w:val="none"/>
          <w:lang w:val="zh-CN"/>
        </w:rPr>
        <w:t>。</w:t>
      </w:r>
      <w:r>
        <w:rPr>
          <w:rFonts w:hint="eastAsia" w:ascii="仿宋" w:hAnsi="仿宋" w:eastAsia="仿宋" w:cs="仿宋"/>
          <w:b/>
          <w:bCs/>
          <w:snapToGrid/>
          <w:color w:val="auto"/>
          <w:kern w:val="0"/>
          <w:sz w:val="24"/>
          <w:szCs w:val="24"/>
          <w:highlight w:val="none"/>
          <w:lang w:val="zh-CN"/>
        </w:rPr>
        <w:t>（</w:t>
      </w:r>
      <w:r>
        <w:rPr>
          <w:rFonts w:hint="eastAsia" w:ascii="仿宋" w:hAnsi="仿宋" w:eastAsia="仿宋" w:cs="仿宋"/>
          <w:b/>
          <w:bCs/>
          <w:snapToGrid/>
          <w:color w:val="auto"/>
          <w:kern w:val="2"/>
          <w:sz w:val="24"/>
          <w:szCs w:val="24"/>
          <w:highlight w:val="none"/>
          <w:lang w:val="en-US"/>
        </w:rPr>
        <w:t>要求合同分包形式参加的项目或采购包，供应商按招标文件第一部分招标公告申请人的资格要求中规定的</w:t>
      </w:r>
      <w:r>
        <w:rPr>
          <w:rFonts w:hint="eastAsia" w:ascii="仿宋" w:hAnsi="仿宋" w:eastAsia="仿宋" w:cs="仿宋"/>
          <w:b/>
          <w:bCs w:val="0"/>
          <w:snapToGrid/>
          <w:color w:val="auto"/>
          <w:kern w:val="0"/>
          <w:sz w:val="24"/>
          <w:szCs w:val="24"/>
          <w:highlight w:val="none"/>
          <w:lang w:val="zh-CN"/>
        </w:rPr>
        <w:t>分包意向协议</w:t>
      </w:r>
      <w:r>
        <w:rPr>
          <w:rFonts w:hint="eastAsia" w:ascii="仿宋" w:hAnsi="仿宋" w:eastAsia="仿宋" w:cs="仿宋"/>
          <w:b/>
          <w:bCs/>
          <w:snapToGrid/>
          <w:color w:val="auto"/>
          <w:kern w:val="2"/>
          <w:sz w:val="24"/>
          <w:szCs w:val="24"/>
          <w:highlight w:val="none"/>
          <w:lang w:val="en-US"/>
        </w:rPr>
        <w:t>中中小企业、小微企业合同金额应当达到的比例要求填写。</w:t>
      </w:r>
      <w:r>
        <w:rPr>
          <w:rFonts w:hint="eastAsia" w:ascii="仿宋" w:hAnsi="仿宋" w:eastAsia="仿宋" w:cs="仿宋"/>
          <w:b/>
          <w:bCs/>
          <w:snapToGrid/>
          <w:color w:val="auto"/>
          <w:kern w:val="0"/>
          <w:sz w:val="24"/>
          <w:szCs w:val="24"/>
          <w:highlight w:val="none"/>
          <w:lang w:val="zh-CN"/>
        </w:rPr>
        <w:t>）</w:t>
      </w:r>
      <w:bookmarkEnd w:id="52"/>
    </w:p>
    <w:p w14:paraId="59CA7FC0">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三、分包工作履行期限、地点、方式</w:t>
      </w:r>
    </w:p>
    <w:p w14:paraId="4BDBE34E">
      <w:pPr>
        <w:snapToGrid w:val="0"/>
        <w:spacing w:line="360" w:lineRule="auto"/>
        <w:ind w:firstLine="576"/>
        <w:rPr>
          <w:rFonts w:ascii="仿宋" w:hAnsi="仿宋" w:eastAsia="仿宋" w:cs="仿宋"/>
          <w:color w:val="auto"/>
          <w:highlight w:val="none"/>
          <w:u w:val="single"/>
        </w:rPr>
      </w:pPr>
    </w:p>
    <w:p w14:paraId="08752750">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四、质量</w:t>
      </w:r>
    </w:p>
    <w:p w14:paraId="4F1C90C2">
      <w:pPr>
        <w:snapToGrid w:val="0"/>
        <w:spacing w:line="360" w:lineRule="auto"/>
        <w:ind w:firstLine="576"/>
        <w:rPr>
          <w:rFonts w:ascii="仿宋" w:hAnsi="仿宋" w:eastAsia="仿宋" w:cs="仿宋"/>
          <w:color w:val="auto"/>
          <w:kern w:val="0"/>
          <w:sz w:val="24"/>
          <w:highlight w:val="none"/>
          <w:lang w:val="zh-CN"/>
        </w:rPr>
      </w:pPr>
    </w:p>
    <w:p w14:paraId="7949EC27">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五、价款或者报酬</w:t>
      </w:r>
    </w:p>
    <w:p w14:paraId="698BE8EC">
      <w:pPr>
        <w:snapToGrid w:val="0"/>
        <w:spacing w:line="360" w:lineRule="auto"/>
        <w:ind w:left="573" w:leftChars="273"/>
        <w:rPr>
          <w:rFonts w:ascii="仿宋" w:hAnsi="仿宋" w:eastAsia="仿宋" w:cs="仿宋"/>
          <w:color w:val="auto"/>
          <w:kern w:val="0"/>
          <w:sz w:val="24"/>
          <w:highlight w:val="none"/>
          <w:lang w:val="zh-CN"/>
        </w:rPr>
      </w:pPr>
    </w:p>
    <w:p w14:paraId="3C39F329">
      <w:pPr>
        <w:snapToGrid w:val="0"/>
        <w:spacing w:line="360" w:lineRule="auto"/>
        <w:ind w:left="573" w:leftChars="273"/>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六、违约责任</w:t>
      </w:r>
    </w:p>
    <w:p w14:paraId="5B190B63">
      <w:pPr>
        <w:snapToGrid w:val="0"/>
        <w:spacing w:line="360" w:lineRule="auto"/>
        <w:ind w:firstLine="576"/>
        <w:rPr>
          <w:rFonts w:ascii="仿宋" w:hAnsi="仿宋" w:eastAsia="仿宋" w:cs="仿宋"/>
          <w:color w:val="auto"/>
          <w:kern w:val="0"/>
          <w:sz w:val="24"/>
          <w:highlight w:val="none"/>
          <w:lang w:val="zh-CN"/>
        </w:rPr>
      </w:pPr>
    </w:p>
    <w:p w14:paraId="02B72F1B">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七、争议解决的办法</w:t>
      </w:r>
    </w:p>
    <w:p w14:paraId="1D58CBFC">
      <w:pPr>
        <w:snapToGrid w:val="0"/>
        <w:spacing w:line="360" w:lineRule="auto"/>
        <w:ind w:firstLine="576"/>
        <w:rPr>
          <w:rFonts w:ascii="仿宋" w:hAnsi="仿宋" w:eastAsia="仿宋" w:cs="仿宋"/>
          <w:color w:val="auto"/>
          <w:kern w:val="0"/>
          <w:sz w:val="24"/>
          <w:highlight w:val="none"/>
          <w:lang w:val="zh-CN"/>
        </w:rPr>
      </w:pPr>
    </w:p>
    <w:p w14:paraId="0C13623C">
      <w:pPr>
        <w:snapToGrid w:val="0"/>
        <w:spacing w:line="360" w:lineRule="auto"/>
        <w:ind w:left="5758" w:leftChars="342" w:hanging="5040" w:hangingChars="2100"/>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投标人名称(电子签名)：</w:t>
      </w:r>
    </w:p>
    <w:p w14:paraId="561FCC68">
      <w:pP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分包供应商名称</w:t>
      </w:r>
      <w:r>
        <w:rPr>
          <w:rFonts w:ascii="仿宋" w:hAnsi="仿宋" w:eastAsia="仿宋" w:cs="仿宋"/>
          <w:b w:val="0"/>
          <w:bCs w:val="0"/>
          <w:snapToGrid/>
          <w:color w:val="auto"/>
          <w:kern w:val="0"/>
          <w:sz w:val="24"/>
          <w:szCs w:val="24"/>
          <w:highlight w:val="none"/>
          <w:lang w:val="zh-CN"/>
        </w:rPr>
        <w:t>(电子签名/公章)：</w:t>
      </w:r>
    </w:p>
    <w:p w14:paraId="1473DD11">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b w:val="0"/>
          <w:bCs w:val="0"/>
          <w:snapToGrid/>
          <w:color w:val="auto"/>
          <w:kern w:val="0"/>
          <w:sz w:val="24"/>
          <w:szCs w:val="24"/>
          <w:highlight w:val="none"/>
          <w:lang w:val="zh-CN"/>
        </w:rPr>
        <w:t>……</w:t>
      </w:r>
    </w:p>
    <w:p w14:paraId="1459A43A">
      <w:pPr>
        <w:spacing w:line="360" w:lineRule="auto"/>
        <w:jc w:val="center"/>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日期：  年  月   日</w:t>
      </w:r>
    </w:p>
    <w:p w14:paraId="714336ED">
      <w:pPr>
        <w:spacing w:line="360" w:lineRule="auto"/>
        <w:ind w:right="42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注：按本格式和要求提供。</w:t>
      </w:r>
    </w:p>
    <w:p w14:paraId="7694A6E8">
      <w:pPr>
        <w:autoSpaceDE w:val="0"/>
        <w:autoSpaceDN w:val="0"/>
        <w:jc w:val="center"/>
        <w:rPr>
          <w:rFonts w:ascii="仿宋" w:hAnsi="仿宋" w:eastAsia="仿宋" w:cs="仿宋"/>
          <w:b/>
          <w:color w:val="auto"/>
          <w:spacing w:val="6"/>
          <w:sz w:val="32"/>
          <w:szCs w:val="32"/>
          <w:highlight w:val="none"/>
        </w:rPr>
      </w:pPr>
    </w:p>
    <w:p w14:paraId="449270B0">
      <w:pPr>
        <w:autoSpaceDE w:val="0"/>
        <w:autoSpaceDN w:val="0"/>
        <w:jc w:val="center"/>
        <w:rPr>
          <w:rFonts w:ascii="仿宋" w:hAnsi="仿宋" w:eastAsia="仿宋" w:cs="仿宋"/>
          <w:b/>
          <w:color w:val="auto"/>
          <w:spacing w:val="6"/>
          <w:sz w:val="32"/>
          <w:szCs w:val="32"/>
          <w:highlight w:val="none"/>
        </w:rPr>
      </w:pPr>
    </w:p>
    <w:p w14:paraId="4CE384DB">
      <w:pPr>
        <w:autoSpaceDE w:val="0"/>
        <w:autoSpaceDN w:val="0"/>
        <w:jc w:val="center"/>
        <w:rPr>
          <w:rFonts w:ascii="仿宋" w:hAnsi="仿宋" w:eastAsia="仿宋" w:cs="仿宋"/>
          <w:b/>
          <w:color w:val="auto"/>
          <w:spacing w:val="6"/>
          <w:sz w:val="32"/>
          <w:szCs w:val="32"/>
          <w:highlight w:val="none"/>
        </w:rPr>
      </w:pPr>
    </w:p>
    <w:p w14:paraId="64F2BC9D">
      <w:pPr>
        <w:autoSpaceDE w:val="0"/>
        <w:autoSpaceDN w:val="0"/>
        <w:jc w:val="center"/>
        <w:rPr>
          <w:rFonts w:ascii="仿宋" w:hAnsi="仿宋" w:eastAsia="仿宋" w:cs="仿宋"/>
          <w:b/>
          <w:color w:val="auto"/>
          <w:spacing w:val="6"/>
          <w:sz w:val="32"/>
          <w:szCs w:val="32"/>
          <w:highlight w:val="none"/>
        </w:rPr>
      </w:pPr>
    </w:p>
    <w:p w14:paraId="03A79F17">
      <w:pPr>
        <w:autoSpaceDE w:val="0"/>
        <w:autoSpaceDN w:val="0"/>
        <w:jc w:val="center"/>
        <w:rPr>
          <w:rFonts w:ascii="仿宋" w:hAnsi="仿宋" w:eastAsia="仿宋" w:cs="仿宋"/>
          <w:b/>
          <w:color w:val="auto"/>
          <w:spacing w:val="6"/>
          <w:sz w:val="32"/>
          <w:szCs w:val="32"/>
          <w:highlight w:val="none"/>
        </w:rPr>
      </w:pPr>
    </w:p>
    <w:p w14:paraId="3721B793">
      <w:pPr>
        <w:autoSpaceDE w:val="0"/>
        <w:autoSpaceDN w:val="0"/>
        <w:jc w:val="center"/>
        <w:rPr>
          <w:rFonts w:ascii="仿宋" w:hAnsi="仿宋" w:eastAsia="仿宋" w:cs="仿宋"/>
          <w:b/>
          <w:color w:val="auto"/>
          <w:spacing w:val="6"/>
          <w:sz w:val="32"/>
          <w:szCs w:val="32"/>
          <w:highlight w:val="none"/>
        </w:rPr>
      </w:pPr>
    </w:p>
    <w:p w14:paraId="713C2668">
      <w:pPr>
        <w:autoSpaceDE w:val="0"/>
        <w:autoSpaceDN w:val="0"/>
        <w:jc w:val="center"/>
        <w:rPr>
          <w:rFonts w:ascii="仿宋" w:hAnsi="仿宋" w:eastAsia="仿宋" w:cs="仿宋"/>
          <w:b/>
          <w:color w:val="auto"/>
          <w:spacing w:val="6"/>
          <w:sz w:val="32"/>
          <w:szCs w:val="32"/>
          <w:highlight w:val="none"/>
        </w:rPr>
      </w:pPr>
    </w:p>
    <w:p w14:paraId="445C8913">
      <w:pPr>
        <w:autoSpaceDE w:val="0"/>
        <w:autoSpaceDN w:val="0"/>
        <w:jc w:val="center"/>
        <w:rPr>
          <w:rFonts w:ascii="仿宋" w:hAnsi="仿宋" w:eastAsia="仿宋" w:cs="仿宋"/>
          <w:b/>
          <w:color w:val="auto"/>
          <w:spacing w:val="6"/>
          <w:sz w:val="32"/>
          <w:szCs w:val="32"/>
          <w:highlight w:val="none"/>
        </w:rPr>
      </w:pPr>
    </w:p>
    <w:p w14:paraId="6916DC36">
      <w:pPr>
        <w:autoSpaceDE w:val="0"/>
        <w:autoSpaceDN w:val="0"/>
        <w:jc w:val="center"/>
        <w:rPr>
          <w:rFonts w:ascii="仿宋" w:hAnsi="仿宋" w:eastAsia="仿宋" w:cs="仿宋"/>
          <w:b/>
          <w:color w:val="auto"/>
          <w:spacing w:val="6"/>
          <w:sz w:val="32"/>
          <w:szCs w:val="32"/>
          <w:highlight w:val="none"/>
        </w:rPr>
      </w:pPr>
    </w:p>
    <w:p w14:paraId="511906E1">
      <w:pPr>
        <w:autoSpaceDE w:val="0"/>
        <w:autoSpaceDN w:val="0"/>
        <w:jc w:val="center"/>
        <w:rPr>
          <w:rFonts w:ascii="仿宋" w:hAnsi="仿宋" w:eastAsia="仿宋" w:cs="仿宋"/>
          <w:b/>
          <w:color w:val="auto"/>
          <w:spacing w:val="6"/>
          <w:sz w:val="32"/>
          <w:szCs w:val="32"/>
          <w:highlight w:val="none"/>
        </w:rPr>
      </w:pPr>
    </w:p>
    <w:p w14:paraId="0E09FBF2">
      <w:pPr>
        <w:autoSpaceDE w:val="0"/>
        <w:autoSpaceDN w:val="0"/>
        <w:jc w:val="center"/>
        <w:rPr>
          <w:rFonts w:ascii="仿宋" w:hAnsi="仿宋" w:eastAsia="仿宋" w:cs="仿宋"/>
          <w:b/>
          <w:color w:val="auto"/>
          <w:spacing w:val="6"/>
          <w:sz w:val="32"/>
          <w:szCs w:val="32"/>
          <w:highlight w:val="none"/>
        </w:rPr>
      </w:pPr>
    </w:p>
    <w:p w14:paraId="0516A20D">
      <w:pPr>
        <w:pStyle w:val="79"/>
        <w:rPr>
          <w:rFonts w:ascii="仿宋" w:hAnsi="仿宋" w:eastAsia="仿宋" w:cs="仿宋"/>
          <w:b/>
          <w:color w:val="auto"/>
          <w:spacing w:val="6"/>
          <w:sz w:val="32"/>
          <w:szCs w:val="32"/>
          <w:highlight w:val="none"/>
        </w:rPr>
      </w:pPr>
    </w:p>
    <w:p w14:paraId="551FE20F">
      <w:pPr>
        <w:pStyle w:val="80"/>
        <w:rPr>
          <w:rFonts w:ascii="仿宋" w:hAnsi="仿宋" w:eastAsia="仿宋" w:cs="仿宋"/>
          <w:b/>
          <w:color w:val="auto"/>
          <w:spacing w:val="6"/>
          <w:sz w:val="32"/>
          <w:szCs w:val="32"/>
          <w:highlight w:val="none"/>
        </w:rPr>
      </w:pPr>
    </w:p>
    <w:p w14:paraId="4AF408FF">
      <w:pPr>
        <w:rPr>
          <w:rFonts w:ascii="仿宋" w:hAnsi="仿宋" w:eastAsia="仿宋" w:cs="仿宋"/>
          <w:b/>
          <w:color w:val="auto"/>
          <w:spacing w:val="6"/>
          <w:sz w:val="32"/>
          <w:szCs w:val="32"/>
          <w:highlight w:val="none"/>
        </w:rPr>
      </w:pPr>
    </w:p>
    <w:p w14:paraId="26C3E246">
      <w:pPr>
        <w:pStyle w:val="79"/>
        <w:rPr>
          <w:rFonts w:ascii="仿宋" w:hAnsi="仿宋" w:eastAsia="仿宋" w:cs="仿宋"/>
          <w:b/>
          <w:color w:val="auto"/>
          <w:spacing w:val="6"/>
          <w:sz w:val="32"/>
          <w:szCs w:val="32"/>
          <w:highlight w:val="none"/>
        </w:rPr>
      </w:pPr>
    </w:p>
    <w:p w14:paraId="25A6A0B2">
      <w:pPr>
        <w:pStyle w:val="80"/>
        <w:rPr>
          <w:color w:val="auto"/>
          <w:highlight w:val="none"/>
        </w:rPr>
      </w:pPr>
    </w:p>
    <w:p w14:paraId="3D38DCD1">
      <w:pPr>
        <w:spacing w:line="360" w:lineRule="auto"/>
        <w:rPr>
          <w:rFonts w:ascii="仿宋" w:hAnsi="仿宋" w:eastAsia="仿宋" w:cs="仿宋"/>
          <w:b/>
          <w:color w:val="auto"/>
          <w:spacing w:val="6"/>
          <w:sz w:val="32"/>
          <w:szCs w:val="32"/>
          <w:highlight w:val="none"/>
        </w:rPr>
      </w:pPr>
      <w:bookmarkStart w:id="53" w:name="OLE_LINK14"/>
      <w:bookmarkStart w:id="54" w:name="OLE_LINK13"/>
    </w:p>
    <w:p w14:paraId="768C38BB">
      <w:pPr>
        <w:spacing w:line="360" w:lineRule="auto"/>
        <w:rPr>
          <w:rFonts w:ascii="仿宋" w:hAnsi="仿宋" w:eastAsia="仿宋" w:cs="仿宋"/>
          <w:b/>
          <w:color w:val="auto"/>
          <w:spacing w:val="6"/>
          <w:sz w:val="32"/>
          <w:szCs w:val="32"/>
          <w:highlight w:val="none"/>
        </w:rPr>
      </w:pPr>
    </w:p>
    <w:p w14:paraId="3CBDF942">
      <w:pPr>
        <w:spacing w:line="360" w:lineRule="auto"/>
        <w:rPr>
          <w:rFonts w:ascii="仿宋" w:hAnsi="仿宋" w:eastAsia="仿宋" w:cs="仿宋"/>
          <w:b/>
          <w:color w:val="auto"/>
          <w:spacing w:val="6"/>
          <w:sz w:val="32"/>
          <w:szCs w:val="32"/>
          <w:highlight w:val="none"/>
        </w:rPr>
      </w:pPr>
    </w:p>
    <w:p w14:paraId="31CE652E">
      <w:pPr>
        <w:spacing w:line="360" w:lineRule="auto"/>
        <w:rPr>
          <w:rFonts w:ascii="仿宋" w:hAnsi="仿宋" w:eastAsia="仿宋" w:cs="仿宋"/>
          <w:b/>
          <w:color w:val="auto"/>
          <w:spacing w:val="6"/>
          <w:sz w:val="32"/>
          <w:szCs w:val="32"/>
          <w:highlight w:val="none"/>
        </w:rPr>
      </w:pPr>
    </w:p>
    <w:p w14:paraId="52D4EA5E">
      <w:pPr>
        <w:spacing w:line="360" w:lineRule="auto"/>
        <w:rPr>
          <w:rFonts w:ascii="仿宋" w:hAnsi="仿宋" w:eastAsia="仿宋" w:cs="仿宋"/>
          <w:b/>
          <w:color w:val="auto"/>
          <w:spacing w:val="6"/>
          <w:sz w:val="32"/>
          <w:szCs w:val="32"/>
          <w:highlight w:val="none"/>
        </w:rPr>
      </w:pPr>
    </w:p>
    <w:p w14:paraId="6527B77C">
      <w:pPr>
        <w:spacing w:line="360" w:lineRule="auto"/>
        <w:rPr>
          <w:rFonts w:ascii="仿宋" w:hAnsi="仿宋" w:eastAsia="仿宋" w:cs="仿宋"/>
          <w:b/>
          <w:color w:val="auto"/>
          <w:spacing w:val="6"/>
          <w:sz w:val="32"/>
          <w:szCs w:val="32"/>
          <w:highlight w:val="none"/>
        </w:rPr>
      </w:pPr>
    </w:p>
    <w:p w14:paraId="65CF90D6">
      <w:pPr>
        <w:spacing w:line="360" w:lineRule="auto"/>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附件</w:t>
      </w:r>
      <w:r>
        <w:rPr>
          <w:rFonts w:ascii="仿宋" w:hAnsi="仿宋" w:eastAsia="仿宋" w:cs="仿宋"/>
          <w:b/>
          <w:bCs w:val="0"/>
          <w:snapToGrid/>
          <w:color w:val="auto"/>
          <w:spacing w:val="6"/>
          <w:kern w:val="2"/>
          <w:sz w:val="32"/>
          <w:szCs w:val="32"/>
          <w:highlight w:val="none"/>
          <w:lang w:val="en-US"/>
        </w:rPr>
        <w:t>6：</w:t>
      </w:r>
    </w:p>
    <w:p w14:paraId="398385F5">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残疾人福利性单位声明函</w:t>
      </w:r>
    </w:p>
    <w:bookmarkEnd w:id="53"/>
    <w:bookmarkEnd w:id="54"/>
    <w:p w14:paraId="0681A6B4">
      <w:pPr>
        <w:spacing w:line="360" w:lineRule="auto"/>
        <w:rPr>
          <w:rFonts w:ascii="仿宋" w:hAnsi="仿宋" w:eastAsia="仿宋" w:cs="仿宋"/>
          <w:b/>
          <w:color w:val="auto"/>
          <w:spacing w:val="6"/>
          <w:sz w:val="30"/>
          <w:szCs w:val="30"/>
          <w:highlight w:val="none"/>
        </w:rPr>
      </w:pPr>
    </w:p>
    <w:p w14:paraId="7F8F739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本单位郑重声明，根据《财政部</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民政部</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中国残疾人联合会关于促进残疾人就业</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highlight w:val="none"/>
          <w:lang w:val="en-US"/>
        </w:rPr>
        <w:t>采购政策的通知》（财库〔</w:t>
      </w:r>
      <w:r>
        <w:rPr>
          <w:rFonts w:ascii="仿宋" w:hAnsi="仿宋" w:eastAsia="仿宋" w:cs="仿宋"/>
          <w:b w:val="0"/>
          <w:bCs w:val="0"/>
          <w:snapToGrid/>
          <w:color w:val="auto"/>
          <w:kern w:val="2"/>
          <w:sz w:val="24"/>
          <w:szCs w:val="24"/>
          <w:highlight w:val="none"/>
          <w:lang w:val="en-US"/>
        </w:rPr>
        <w:t>2017〕 141号）的规定，本单位为符合条件的残疾人福利性单位，且本单位参加_</w:t>
      </w:r>
      <w:r>
        <w:rPr>
          <w:rFonts w:hint="eastAsia" w:ascii="仿宋" w:hAnsi="仿宋" w:eastAsia="仿宋" w:cs="仿宋"/>
          <w:b w:val="0"/>
          <w:bCs w:val="0"/>
          <w:snapToGrid/>
          <w:color w:val="auto"/>
          <w:kern w:val="2"/>
          <w:sz w:val="24"/>
          <w:szCs w:val="24"/>
          <w:highlight w:val="none"/>
          <w:u w:val="single"/>
          <w:lang w:val="en-US"/>
        </w:rPr>
        <w:t>（采购人）</w:t>
      </w:r>
      <w:r>
        <w:rPr>
          <w:rFonts w:ascii="仿宋" w:hAnsi="仿宋" w:eastAsia="仿宋" w:cs="仿宋"/>
          <w:b w:val="0"/>
          <w:bCs w:val="0"/>
          <w:snapToGrid/>
          <w:color w:val="auto"/>
          <w:kern w:val="2"/>
          <w:sz w:val="24"/>
          <w:szCs w:val="24"/>
          <w:highlight w:val="none"/>
          <w:lang w:val="en-US"/>
        </w:rPr>
        <w:t>_单位的_</w:t>
      </w:r>
      <w:r>
        <w:rPr>
          <w:rFonts w:hint="eastAsia" w:ascii="仿宋" w:hAnsi="仿宋" w:eastAsia="仿宋" w:cs="仿宋"/>
          <w:b w:val="0"/>
          <w:bCs w:val="0"/>
          <w:snapToGrid/>
          <w:color w:val="auto"/>
          <w:kern w:val="2"/>
          <w:sz w:val="24"/>
          <w:szCs w:val="24"/>
          <w:highlight w:val="none"/>
          <w:u w:val="single"/>
          <w:lang w:val="en-US"/>
        </w:rPr>
        <w:t>（项目名称）</w:t>
      </w:r>
      <w:r>
        <w:rPr>
          <w:rFonts w:ascii="仿宋" w:hAnsi="仿宋" w:eastAsia="仿宋" w:cs="仿宋"/>
          <w:b w:val="0"/>
          <w:bCs w:val="0"/>
          <w:snapToGrid/>
          <w:color w:val="auto"/>
          <w:kern w:val="2"/>
          <w:sz w:val="24"/>
          <w:szCs w:val="24"/>
          <w:highlight w:val="none"/>
          <w:lang w:val="en-US"/>
        </w:rPr>
        <w:t>__项目采购活动提供本单位制造的货物（由本单位承担工程/提供服务），或者提供其他残疾人福利性单位制造的货物（不包括使用非残疾人福利性单位注册商标的货物）。</w:t>
      </w:r>
    </w:p>
    <w:p w14:paraId="4FB6701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本单位对上述声明的真实性负责。如有虚假，将依法承担相应责任。</w:t>
      </w:r>
    </w:p>
    <w:p w14:paraId="27255C4A">
      <w:pPr>
        <w:spacing w:line="360" w:lineRule="auto"/>
        <w:ind w:firstLine="480" w:firstLineChars="200"/>
        <w:rPr>
          <w:rFonts w:ascii="仿宋" w:hAnsi="仿宋" w:eastAsia="仿宋" w:cs="仿宋"/>
          <w:color w:val="auto"/>
          <w:sz w:val="24"/>
          <w:highlight w:val="none"/>
        </w:rPr>
      </w:pPr>
    </w:p>
    <w:p w14:paraId="14A25B37">
      <w:pPr>
        <w:spacing w:line="360" w:lineRule="auto"/>
        <w:ind w:firstLine="480" w:firstLineChars="200"/>
        <w:rPr>
          <w:rFonts w:ascii="仿宋" w:hAnsi="仿宋" w:eastAsia="仿宋" w:cs="仿宋"/>
          <w:color w:val="auto"/>
          <w:sz w:val="24"/>
          <w:highlight w:val="none"/>
        </w:rPr>
      </w:pPr>
    </w:p>
    <w:p w14:paraId="1DA0613F">
      <w:pPr>
        <w:tabs>
          <w:tab w:val="left" w:pos="4860"/>
        </w:tabs>
        <w:spacing w:line="360" w:lineRule="auto"/>
        <w:ind w:right="1560" w:firstLine="480" w:firstLineChars="200"/>
        <w:jc w:val="center"/>
        <w:rPr>
          <w:rFonts w:ascii="仿宋" w:hAnsi="仿宋" w:eastAsia="仿宋" w:cs="仿宋"/>
          <w:color w:val="auto"/>
          <w:sz w:val="24"/>
          <w:highlight w:val="none"/>
        </w:rPr>
      </w:pPr>
      <w:r>
        <w:rPr>
          <w:rFonts w:hint="eastAsia" w:ascii="仿宋" w:hAnsi="仿宋" w:eastAsia="仿宋" w:cs="仿宋"/>
          <w:b w:val="0"/>
          <w:bCs w:val="0"/>
          <w:snapToGrid/>
          <w:color w:val="auto"/>
          <w:kern w:val="0"/>
          <w:sz w:val="24"/>
          <w:szCs w:val="24"/>
          <w:highlight w:val="none"/>
          <w:lang w:val="zh-CN"/>
        </w:rPr>
        <w:t>投标人名称（电子签名）</w:t>
      </w:r>
      <w:r>
        <w:rPr>
          <w:rFonts w:hint="eastAsia" w:ascii="仿宋" w:hAnsi="仿宋" w:eastAsia="仿宋" w:cs="仿宋"/>
          <w:b w:val="0"/>
          <w:bCs w:val="0"/>
          <w:snapToGrid/>
          <w:color w:val="auto"/>
          <w:kern w:val="2"/>
          <w:sz w:val="24"/>
          <w:szCs w:val="24"/>
          <w:highlight w:val="none"/>
          <w:lang w:val="en-US"/>
        </w:rPr>
        <w:t>：</w:t>
      </w:r>
    </w:p>
    <w:p w14:paraId="5EEF25EE">
      <w:pPr>
        <w:tabs>
          <w:tab w:val="left" w:pos="4860"/>
        </w:tabs>
        <w:spacing w:line="360" w:lineRule="auto"/>
        <w:ind w:right="1560" w:firstLine="480" w:firstLineChars="200"/>
        <w:jc w:val="center"/>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 xml:space="preserve">       日  期：</w:t>
      </w:r>
    </w:p>
    <w:p w14:paraId="6AC598B0">
      <w:pPr>
        <w:autoSpaceDE w:val="0"/>
        <w:autoSpaceDN w:val="0"/>
        <w:jc w:val="center"/>
        <w:rPr>
          <w:rFonts w:ascii="仿宋" w:hAnsi="仿宋" w:eastAsia="仿宋" w:cs="仿宋"/>
          <w:b/>
          <w:color w:val="auto"/>
          <w:spacing w:val="6"/>
          <w:sz w:val="32"/>
          <w:szCs w:val="32"/>
          <w:highlight w:val="none"/>
        </w:rPr>
      </w:pPr>
    </w:p>
    <w:p w14:paraId="720D96D5">
      <w:pPr>
        <w:autoSpaceDE w:val="0"/>
        <w:autoSpaceDN w:val="0"/>
        <w:jc w:val="center"/>
        <w:rPr>
          <w:rFonts w:ascii="仿宋" w:hAnsi="仿宋" w:eastAsia="仿宋" w:cs="仿宋"/>
          <w:b/>
          <w:color w:val="auto"/>
          <w:spacing w:val="6"/>
          <w:sz w:val="32"/>
          <w:szCs w:val="32"/>
          <w:highlight w:val="none"/>
        </w:rPr>
      </w:pPr>
    </w:p>
    <w:p w14:paraId="59BB3893">
      <w:pPr>
        <w:autoSpaceDE w:val="0"/>
        <w:autoSpaceDN w:val="0"/>
        <w:jc w:val="center"/>
        <w:rPr>
          <w:rFonts w:ascii="仿宋" w:hAnsi="仿宋" w:eastAsia="仿宋" w:cs="仿宋"/>
          <w:b/>
          <w:color w:val="auto"/>
          <w:spacing w:val="6"/>
          <w:sz w:val="32"/>
          <w:szCs w:val="32"/>
          <w:highlight w:val="none"/>
        </w:rPr>
      </w:pPr>
    </w:p>
    <w:p w14:paraId="3FCCB24A">
      <w:pPr>
        <w:autoSpaceDE w:val="0"/>
        <w:autoSpaceDN w:val="0"/>
        <w:jc w:val="center"/>
        <w:rPr>
          <w:rFonts w:ascii="仿宋" w:hAnsi="仿宋" w:eastAsia="仿宋" w:cs="仿宋"/>
          <w:b/>
          <w:color w:val="auto"/>
          <w:spacing w:val="6"/>
          <w:sz w:val="32"/>
          <w:szCs w:val="32"/>
          <w:highlight w:val="none"/>
        </w:rPr>
      </w:pPr>
    </w:p>
    <w:p w14:paraId="6F99ED0D">
      <w:pPr>
        <w:autoSpaceDE w:val="0"/>
        <w:autoSpaceDN w:val="0"/>
        <w:jc w:val="center"/>
        <w:rPr>
          <w:rFonts w:ascii="仿宋" w:hAnsi="仿宋" w:eastAsia="仿宋" w:cs="仿宋"/>
          <w:b/>
          <w:color w:val="auto"/>
          <w:spacing w:val="6"/>
          <w:sz w:val="32"/>
          <w:szCs w:val="32"/>
          <w:highlight w:val="none"/>
        </w:rPr>
      </w:pPr>
    </w:p>
    <w:p w14:paraId="483AF842">
      <w:pPr>
        <w:autoSpaceDE w:val="0"/>
        <w:autoSpaceDN w:val="0"/>
        <w:jc w:val="center"/>
        <w:rPr>
          <w:rFonts w:ascii="仿宋" w:hAnsi="仿宋" w:eastAsia="仿宋" w:cs="仿宋"/>
          <w:b/>
          <w:color w:val="auto"/>
          <w:spacing w:val="6"/>
          <w:sz w:val="32"/>
          <w:szCs w:val="32"/>
          <w:highlight w:val="none"/>
        </w:rPr>
      </w:pPr>
    </w:p>
    <w:p w14:paraId="21175EB4">
      <w:pPr>
        <w:autoSpaceDE w:val="0"/>
        <w:autoSpaceDN w:val="0"/>
        <w:jc w:val="center"/>
        <w:rPr>
          <w:rFonts w:ascii="仿宋" w:hAnsi="仿宋" w:eastAsia="仿宋" w:cs="仿宋"/>
          <w:b/>
          <w:color w:val="auto"/>
          <w:spacing w:val="6"/>
          <w:sz w:val="32"/>
          <w:szCs w:val="32"/>
          <w:highlight w:val="none"/>
        </w:rPr>
      </w:pPr>
    </w:p>
    <w:p w14:paraId="21E477AF">
      <w:pPr>
        <w:autoSpaceDE w:val="0"/>
        <w:autoSpaceDN w:val="0"/>
        <w:jc w:val="center"/>
        <w:rPr>
          <w:rFonts w:ascii="仿宋" w:hAnsi="仿宋" w:eastAsia="仿宋" w:cs="仿宋"/>
          <w:b/>
          <w:color w:val="auto"/>
          <w:spacing w:val="6"/>
          <w:sz w:val="32"/>
          <w:szCs w:val="32"/>
          <w:highlight w:val="none"/>
        </w:rPr>
      </w:pPr>
    </w:p>
    <w:p w14:paraId="4579AA79">
      <w:pPr>
        <w:autoSpaceDE w:val="0"/>
        <w:autoSpaceDN w:val="0"/>
        <w:jc w:val="center"/>
        <w:rPr>
          <w:rFonts w:ascii="仿宋" w:hAnsi="仿宋" w:eastAsia="仿宋" w:cs="仿宋"/>
          <w:b/>
          <w:color w:val="auto"/>
          <w:spacing w:val="6"/>
          <w:sz w:val="32"/>
          <w:szCs w:val="32"/>
          <w:highlight w:val="none"/>
        </w:rPr>
      </w:pPr>
    </w:p>
    <w:p w14:paraId="53B5EA84">
      <w:pPr>
        <w:autoSpaceDE w:val="0"/>
        <w:autoSpaceDN w:val="0"/>
        <w:jc w:val="center"/>
        <w:rPr>
          <w:rFonts w:ascii="仿宋" w:hAnsi="仿宋" w:eastAsia="仿宋" w:cs="仿宋"/>
          <w:b/>
          <w:color w:val="auto"/>
          <w:spacing w:val="6"/>
          <w:sz w:val="32"/>
          <w:szCs w:val="32"/>
          <w:highlight w:val="none"/>
        </w:rPr>
      </w:pPr>
    </w:p>
    <w:p w14:paraId="30049DC8">
      <w:pPr>
        <w:autoSpaceDE w:val="0"/>
        <w:autoSpaceDN w:val="0"/>
        <w:jc w:val="center"/>
        <w:rPr>
          <w:rFonts w:ascii="仿宋" w:hAnsi="仿宋" w:eastAsia="仿宋" w:cs="仿宋"/>
          <w:b/>
          <w:color w:val="auto"/>
          <w:spacing w:val="6"/>
          <w:sz w:val="32"/>
          <w:szCs w:val="32"/>
          <w:highlight w:val="none"/>
        </w:rPr>
      </w:pPr>
    </w:p>
    <w:p w14:paraId="1794FE8C">
      <w:pPr>
        <w:autoSpaceDE w:val="0"/>
        <w:autoSpaceDN w:val="0"/>
        <w:jc w:val="center"/>
        <w:rPr>
          <w:rFonts w:ascii="仿宋" w:hAnsi="仿宋" w:eastAsia="仿宋" w:cs="仿宋"/>
          <w:b/>
          <w:color w:val="auto"/>
          <w:spacing w:val="6"/>
          <w:sz w:val="32"/>
          <w:szCs w:val="32"/>
          <w:highlight w:val="none"/>
        </w:rPr>
      </w:pPr>
    </w:p>
    <w:p w14:paraId="17EACCD3">
      <w:pPr>
        <w:autoSpaceDE w:val="0"/>
        <w:autoSpaceDN w:val="0"/>
        <w:jc w:val="center"/>
        <w:rPr>
          <w:rFonts w:ascii="仿宋" w:hAnsi="仿宋" w:eastAsia="仿宋" w:cs="仿宋"/>
          <w:b/>
          <w:color w:val="auto"/>
          <w:spacing w:val="6"/>
          <w:sz w:val="32"/>
          <w:szCs w:val="32"/>
          <w:highlight w:val="none"/>
        </w:rPr>
      </w:pPr>
    </w:p>
    <w:p w14:paraId="02CEF25C">
      <w:pPr>
        <w:autoSpaceDE w:val="0"/>
        <w:autoSpaceDN w:val="0"/>
        <w:jc w:val="center"/>
        <w:rPr>
          <w:rFonts w:ascii="仿宋" w:hAnsi="仿宋" w:eastAsia="仿宋" w:cs="仿宋"/>
          <w:b/>
          <w:color w:val="auto"/>
          <w:spacing w:val="6"/>
          <w:sz w:val="32"/>
          <w:szCs w:val="32"/>
          <w:highlight w:val="none"/>
        </w:rPr>
      </w:pPr>
    </w:p>
    <w:p w14:paraId="7F0EDF0D">
      <w:pPr>
        <w:spacing w:line="360" w:lineRule="auto"/>
        <w:rPr>
          <w:rFonts w:ascii="仿宋" w:hAnsi="仿宋" w:eastAsia="仿宋" w:cs="仿宋"/>
          <w:b/>
          <w:color w:val="auto"/>
          <w:spacing w:val="6"/>
          <w:sz w:val="32"/>
          <w:szCs w:val="32"/>
          <w:highlight w:val="none"/>
        </w:rPr>
      </w:pPr>
    </w:p>
    <w:p w14:paraId="0AA20BF5">
      <w:pPr>
        <w:spacing w:line="360" w:lineRule="auto"/>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附件</w:t>
      </w:r>
      <w:r>
        <w:rPr>
          <w:rFonts w:ascii="仿宋" w:hAnsi="仿宋" w:eastAsia="仿宋" w:cs="仿宋"/>
          <w:b/>
          <w:bCs w:val="0"/>
          <w:snapToGrid/>
          <w:color w:val="auto"/>
          <w:spacing w:val="6"/>
          <w:kern w:val="2"/>
          <w:sz w:val="32"/>
          <w:szCs w:val="32"/>
          <w:highlight w:val="none"/>
          <w:lang w:val="en-US"/>
        </w:rPr>
        <w:t>7：</w:t>
      </w:r>
    </w:p>
    <w:p w14:paraId="7CA21451">
      <w:pPr>
        <w:spacing w:line="360" w:lineRule="auto"/>
        <w:jc w:val="center"/>
        <w:rPr>
          <w:rFonts w:ascii="仿宋" w:hAnsi="仿宋" w:eastAsia="仿宋" w:cs="仿宋"/>
          <w:color w:val="auto"/>
          <w:sz w:val="24"/>
          <w:highlight w:val="none"/>
          <w:u w:val="single"/>
        </w:rPr>
      </w:pPr>
    </w:p>
    <w:p w14:paraId="744EC682">
      <w:pPr>
        <w:spacing w:line="360" w:lineRule="auto"/>
        <w:jc w:val="center"/>
        <w:rPr>
          <w:rFonts w:ascii="仿宋" w:hAnsi="仿宋" w:eastAsia="仿宋" w:cs="仿宋"/>
          <w:b/>
          <w:color w:val="auto"/>
          <w:sz w:val="32"/>
          <w:szCs w:val="32"/>
          <w:highlight w:val="none"/>
        </w:rPr>
      </w:pPr>
      <w:r>
        <w:rPr>
          <w:rFonts w:hint="eastAsia" w:ascii="仿宋" w:hAnsi="仿宋" w:eastAsia="仿宋" w:cs="仿宋"/>
          <w:b/>
          <w:bCs w:val="0"/>
          <w:snapToGrid/>
          <w:color w:val="auto"/>
          <w:kern w:val="2"/>
          <w:sz w:val="32"/>
          <w:szCs w:val="32"/>
          <w:highlight w:val="none"/>
          <w:lang w:val="en-US"/>
        </w:rPr>
        <w:t>中小企业声明函（货物）</w:t>
      </w:r>
    </w:p>
    <w:p w14:paraId="570075C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本公司（联合体）郑重声明，根据《</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highlight w:val="none"/>
          <w:lang w:val="en-US"/>
        </w:rPr>
        <w:t>采购促进中小企业发展管理办法》（财库﹝</w:t>
      </w:r>
      <w:r>
        <w:rPr>
          <w:rFonts w:ascii="仿宋" w:hAnsi="仿宋" w:eastAsia="仿宋" w:cs="仿宋"/>
          <w:b w:val="0"/>
          <w:bCs w:val="0"/>
          <w:snapToGrid/>
          <w:color w:val="auto"/>
          <w:kern w:val="2"/>
          <w:sz w:val="24"/>
          <w:szCs w:val="24"/>
          <w:highlight w:val="none"/>
          <w:lang w:val="en-US"/>
        </w:rPr>
        <w:t xml:space="preserve">2020﹞46 号）的规定，本公司（联合体）参加 </w:t>
      </w:r>
      <w:r>
        <w:rPr>
          <w:rFonts w:hint="eastAsia" w:ascii="仿宋" w:hAnsi="仿宋" w:eastAsia="仿宋" w:cs="仿宋"/>
          <w:b w:val="0"/>
          <w:bCs w:val="0"/>
          <w:snapToGrid/>
          <w:color w:val="auto"/>
          <w:kern w:val="2"/>
          <w:sz w:val="24"/>
          <w:szCs w:val="24"/>
          <w:highlight w:val="none"/>
          <w:u w:val="single"/>
          <w:lang w:val="en-US"/>
        </w:rPr>
        <w:t>（采购人）</w:t>
      </w:r>
      <w:r>
        <w:rPr>
          <w:rFonts w:ascii="仿宋" w:hAnsi="仿宋" w:eastAsia="仿宋" w:cs="仿宋"/>
          <w:b w:val="0"/>
          <w:bCs w:val="0"/>
          <w:snapToGrid/>
          <w:color w:val="auto"/>
          <w:kern w:val="2"/>
          <w:sz w:val="24"/>
          <w:szCs w:val="24"/>
          <w:highlight w:val="none"/>
          <w:u w:val="single"/>
          <w:lang w:val="en-US"/>
        </w:rPr>
        <w:t xml:space="preserve"> </w:t>
      </w:r>
      <w:r>
        <w:rPr>
          <w:rFonts w:hint="eastAsia" w:ascii="仿宋" w:hAnsi="仿宋" w:eastAsia="仿宋" w:cs="仿宋"/>
          <w:b w:val="0"/>
          <w:bCs w:val="0"/>
          <w:snapToGrid/>
          <w:color w:val="auto"/>
          <w:kern w:val="2"/>
          <w:sz w:val="24"/>
          <w:szCs w:val="24"/>
          <w:highlight w:val="none"/>
          <w:lang w:val="en-US"/>
        </w:rPr>
        <w:t>的</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u w:val="single"/>
          <w:lang w:val="en-US"/>
        </w:rPr>
        <w:t>（项目名称）</w:t>
      </w:r>
      <w:r>
        <w:rPr>
          <w:rFonts w:ascii="仿宋" w:hAnsi="仿宋" w:eastAsia="仿宋" w:cs="仿宋"/>
          <w:b w:val="0"/>
          <w:bCs w:val="0"/>
          <w:snapToGrid/>
          <w:color w:val="auto"/>
          <w:kern w:val="2"/>
          <w:sz w:val="24"/>
          <w:szCs w:val="24"/>
          <w:highlight w:val="none"/>
          <w:lang w:val="en-US"/>
        </w:rPr>
        <w:t xml:space="preserve"> 采购活动，提供的货物全部由符合政策要求的中小企业制造。相关企业（含联合体中的中小企业、签订分包意向协议的中小企业）的具体情况如下：</w:t>
      </w:r>
    </w:p>
    <w:p w14:paraId="23D999FB">
      <w:pPr>
        <w:spacing w:line="360" w:lineRule="auto"/>
        <w:ind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1.</w:t>
      </w:r>
      <w:r>
        <w:rPr>
          <w:rFonts w:hint="eastAsia" w:ascii="仿宋" w:hAnsi="仿宋" w:eastAsia="仿宋" w:cs="仿宋"/>
          <w:b w:val="0"/>
          <w:bCs w:val="0"/>
          <w:snapToGrid/>
          <w:color w:val="auto"/>
          <w:kern w:val="2"/>
          <w:sz w:val="24"/>
          <w:szCs w:val="24"/>
          <w:highlight w:val="none"/>
          <w:u w:val="single"/>
          <w:lang w:val="en-US"/>
        </w:rPr>
        <w:t>（标的名称）</w:t>
      </w:r>
      <w:r>
        <w:rPr>
          <w:rFonts w:ascii="仿宋" w:hAnsi="仿宋" w:eastAsia="仿宋" w:cs="仿宋"/>
          <w:b w:val="0"/>
          <w:bCs w:val="0"/>
          <w:snapToGrid/>
          <w:color w:val="auto"/>
          <w:kern w:val="2"/>
          <w:sz w:val="24"/>
          <w:szCs w:val="24"/>
          <w:highlight w:val="none"/>
          <w:lang w:val="en-US"/>
        </w:rPr>
        <w:t xml:space="preserve"> ，属于 </w:t>
      </w:r>
      <w:r>
        <w:rPr>
          <w:rFonts w:hint="eastAsia" w:ascii="仿宋" w:hAnsi="仿宋" w:eastAsia="仿宋" w:cs="仿宋"/>
          <w:b w:val="0"/>
          <w:bCs w:val="0"/>
          <w:snapToGrid/>
          <w:color w:val="auto"/>
          <w:kern w:val="2"/>
          <w:sz w:val="24"/>
          <w:szCs w:val="24"/>
          <w:highlight w:val="none"/>
          <w:u w:val="single"/>
          <w:lang w:val="en-US"/>
        </w:rPr>
        <w:t>（采购文件中明确的所属行业）</w:t>
      </w:r>
      <w:r>
        <w:rPr>
          <w:rFonts w:hint="eastAsia" w:ascii="仿宋" w:hAnsi="仿宋" w:eastAsia="仿宋" w:cs="仿宋"/>
          <w:b w:val="0"/>
          <w:bCs w:val="0"/>
          <w:snapToGrid/>
          <w:color w:val="auto"/>
          <w:kern w:val="2"/>
          <w:sz w:val="24"/>
          <w:szCs w:val="24"/>
          <w:highlight w:val="none"/>
          <w:lang w:val="en-US"/>
        </w:rPr>
        <w:t>行业</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；制造商为</w:t>
      </w:r>
      <w:r>
        <w:rPr>
          <w:rFonts w:ascii="仿宋" w:hAnsi="仿宋" w:eastAsia="仿宋" w:cs="仿宋"/>
          <w:b w:val="0"/>
          <w:bCs w:val="0"/>
          <w:snapToGrid/>
          <w:color w:val="auto"/>
          <w:kern w:val="2"/>
          <w:sz w:val="24"/>
          <w:szCs w:val="24"/>
          <w:highlight w:val="none"/>
          <w:u w:val="single"/>
          <w:lang w:val="en-US"/>
        </w:rPr>
        <w:t xml:space="preserve"> （企业名称）</w:t>
      </w:r>
      <w:r>
        <w:rPr>
          <w:rFonts w:ascii="仿宋" w:hAnsi="仿宋" w:eastAsia="仿宋" w:cs="仿宋"/>
          <w:b w:val="0"/>
          <w:bCs w:val="0"/>
          <w:snapToGrid/>
          <w:color w:val="auto"/>
          <w:kern w:val="2"/>
          <w:sz w:val="24"/>
          <w:szCs w:val="24"/>
          <w:highlight w:val="none"/>
          <w:lang w:val="en-US"/>
        </w:rPr>
        <w:t xml:space="preserve"> ，从业人员人，营业收入为万元，资产总额为万元，属于</w:t>
      </w:r>
      <w:r>
        <w:rPr>
          <w:rFonts w:ascii="仿宋" w:hAnsi="仿宋" w:eastAsia="仿宋" w:cs="仿宋"/>
          <w:b w:val="0"/>
          <w:bCs w:val="0"/>
          <w:snapToGrid/>
          <w:color w:val="auto"/>
          <w:kern w:val="2"/>
          <w:sz w:val="24"/>
          <w:szCs w:val="24"/>
          <w:highlight w:val="none"/>
          <w:u w:val="single"/>
          <w:lang w:val="en-US"/>
        </w:rPr>
        <w:t xml:space="preserve"> （中型企业、小型企业、微型企业）</w:t>
      </w:r>
      <w:r>
        <w:rPr>
          <w:rFonts w:ascii="仿宋" w:hAnsi="仿宋" w:eastAsia="仿宋" w:cs="仿宋"/>
          <w:b w:val="0"/>
          <w:bCs w:val="0"/>
          <w:snapToGrid/>
          <w:color w:val="auto"/>
          <w:kern w:val="2"/>
          <w:sz w:val="24"/>
          <w:szCs w:val="24"/>
          <w:highlight w:val="none"/>
          <w:lang w:val="en-US"/>
        </w:rPr>
        <w:t xml:space="preserve"> ；</w:t>
      </w:r>
    </w:p>
    <w:p w14:paraId="1EF86CD9">
      <w:pPr>
        <w:spacing w:line="360" w:lineRule="auto"/>
        <w:ind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2.</w:t>
      </w:r>
      <w:r>
        <w:rPr>
          <w:rFonts w:hint="eastAsia" w:ascii="仿宋" w:hAnsi="仿宋" w:eastAsia="仿宋" w:cs="仿宋"/>
          <w:b w:val="0"/>
          <w:bCs w:val="0"/>
          <w:snapToGrid/>
          <w:color w:val="auto"/>
          <w:kern w:val="2"/>
          <w:sz w:val="24"/>
          <w:szCs w:val="24"/>
          <w:highlight w:val="none"/>
          <w:u w:val="single"/>
          <w:lang w:val="en-US"/>
        </w:rPr>
        <w:t>（标的名称）</w:t>
      </w:r>
      <w:r>
        <w:rPr>
          <w:rFonts w:ascii="仿宋" w:hAnsi="仿宋" w:eastAsia="仿宋" w:cs="仿宋"/>
          <w:b w:val="0"/>
          <w:bCs w:val="0"/>
          <w:snapToGrid/>
          <w:color w:val="auto"/>
          <w:kern w:val="2"/>
          <w:sz w:val="24"/>
          <w:szCs w:val="24"/>
          <w:highlight w:val="none"/>
          <w:lang w:val="en-US"/>
        </w:rPr>
        <w:t xml:space="preserve"> ，属于 </w:t>
      </w:r>
      <w:r>
        <w:rPr>
          <w:rFonts w:hint="eastAsia" w:ascii="仿宋" w:hAnsi="仿宋" w:eastAsia="仿宋" w:cs="仿宋"/>
          <w:b w:val="0"/>
          <w:bCs w:val="0"/>
          <w:snapToGrid/>
          <w:color w:val="auto"/>
          <w:kern w:val="2"/>
          <w:sz w:val="24"/>
          <w:szCs w:val="24"/>
          <w:highlight w:val="none"/>
          <w:u w:val="single"/>
          <w:lang w:val="en-US"/>
        </w:rPr>
        <w:t>（采购文件中明确的所属行业）</w:t>
      </w:r>
      <w:r>
        <w:rPr>
          <w:rFonts w:hint="eastAsia" w:ascii="仿宋" w:hAnsi="仿宋" w:eastAsia="仿宋" w:cs="仿宋"/>
          <w:b w:val="0"/>
          <w:bCs w:val="0"/>
          <w:snapToGrid/>
          <w:color w:val="auto"/>
          <w:kern w:val="2"/>
          <w:sz w:val="24"/>
          <w:szCs w:val="24"/>
          <w:highlight w:val="none"/>
          <w:lang w:val="en-US"/>
        </w:rPr>
        <w:t>行业</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；制造商为</w:t>
      </w:r>
      <w:r>
        <w:rPr>
          <w:rFonts w:ascii="仿宋" w:hAnsi="仿宋" w:eastAsia="仿宋" w:cs="仿宋"/>
          <w:b w:val="0"/>
          <w:bCs w:val="0"/>
          <w:snapToGrid/>
          <w:color w:val="auto"/>
          <w:kern w:val="2"/>
          <w:sz w:val="24"/>
          <w:szCs w:val="24"/>
          <w:highlight w:val="none"/>
          <w:u w:val="single"/>
          <w:lang w:val="en-US"/>
        </w:rPr>
        <w:t xml:space="preserve"> （企业名称）</w:t>
      </w:r>
      <w:r>
        <w:rPr>
          <w:rFonts w:ascii="仿宋" w:hAnsi="仿宋" w:eastAsia="仿宋" w:cs="仿宋"/>
          <w:b w:val="0"/>
          <w:bCs w:val="0"/>
          <w:snapToGrid/>
          <w:color w:val="auto"/>
          <w:kern w:val="2"/>
          <w:sz w:val="24"/>
          <w:szCs w:val="24"/>
          <w:highlight w:val="none"/>
          <w:lang w:val="en-US"/>
        </w:rPr>
        <w:t xml:space="preserve"> ，从业人员人，营业收入为万元，资产总额为万元，属于</w:t>
      </w:r>
      <w:r>
        <w:rPr>
          <w:rFonts w:ascii="仿宋" w:hAnsi="仿宋" w:eastAsia="仿宋" w:cs="仿宋"/>
          <w:b w:val="0"/>
          <w:bCs w:val="0"/>
          <w:snapToGrid/>
          <w:color w:val="auto"/>
          <w:kern w:val="2"/>
          <w:sz w:val="24"/>
          <w:szCs w:val="24"/>
          <w:highlight w:val="none"/>
          <w:u w:val="single"/>
          <w:lang w:val="en-US"/>
        </w:rPr>
        <w:t xml:space="preserve"> （中型企业、小型企业、微型企业）</w:t>
      </w:r>
      <w:r>
        <w:rPr>
          <w:rFonts w:ascii="仿宋" w:hAnsi="仿宋" w:eastAsia="仿宋" w:cs="仿宋"/>
          <w:b w:val="0"/>
          <w:bCs w:val="0"/>
          <w:snapToGrid/>
          <w:color w:val="auto"/>
          <w:kern w:val="2"/>
          <w:sz w:val="24"/>
          <w:szCs w:val="24"/>
          <w:highlight w:val="none"/>
          <w:lang w:val="en-US"/>
        </w:rPr>
        <w:t xml:space="preserve"> ；</w:t>
      </w:r>
    </w:p>
    <w:p w14:paraId="1482149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w:t>
      </w:r>
    </w:p>
    <w:p w14:paraId="70DB2672">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以上企业，不属于大企业的分支机构，不存在控股股东为大企业的情形，也不存在与大企业的负责人为同一人的情形。</w:t>
      </w:r>
    </w:p>
    <w:p w14:paraId="64D1FF5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本企业对上述声明内容的真实性负责。如有虚假，将依法承担相应责任。</w:t>
      </w:r>
    </w:p>
    <w:p w14:paraId="61EEE8C9">
      <w:pPr>
        <w:snapToGrid w:val="0"/>
        <w:spacing w:line="360" w:lineRule="auto"/>
        <w:ind w:firstLine="5160" w:firstLineChars="2150"/>
        <w:rPr>
          <w:rFonts w:ascii="仿宋" w:hAnsi="仿宋" w:eastAsia="仿宋" w:cs="仿宋"/>
          <w:color w:val="auto"/>
          <w:kern w:val="0"/>
          <w:sz w:val="24"/>
          <w:highlight w:val="none"/>
        </w:rPr>
      </w:pPr>
      <w:r>
        <w:rPr>
          <w:rFonts w:hint="eastAsia" w:ascii="仿宋" w:hAnsi="仿宋" w:eastAsia="仿宋" w:cs="仿宋"/>
          <w:b w:val="0"/>
          <w:bCs w:val="0"/>
          <w:snapToGrid/>
          <w:color w:val="auto"/>
          <w:kern w:val="0"/>
          <w:sz w:val="24"/>
          <w:szCs w:val="24"/>
          <w:highlight w:val="none"/>
          <w:lang w:val="zh-CN"/>
        </w:rPr>
        <w:t>投标人名称</w:t>
      </w:r>
      <w:r>
        <w:rPr>
          <w:rFonts w:ascii="仿宋" w:hAnsi="仿宋" w:eastAsia="仿宋" w:cs="仿宋"/>
          <w:b w:val="0"/>
          <w:bCs w:val="0"/>
          <w:snapToGrid/>
          <w:color w:val="auto"/>
          <w:kern w:val="0"/>
          <w:sz w:val="24"/>
          <w:szCs w:val="24"/>
          <w:highlight w:val="none"/>
          <w:lang w:val="zh-CN"/>
        </w:rPr>
        <w:t>(电子签名)：</w:t>
      </w:r>
    </w:p>
    <w:p w14:paraId="5E8C67E7">
      <w:pPr>
        <w:snapToGrid w:val="0"/>
        <w:spacing w:line="360" w:lineRule="auto"/>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日期</w:t>
      </w:r>
      <w:r>
        <w:rPr>
          <w:rFonts w:hint="eastAsia" w:ascii="仿宋" w:hAnsi="仿宋" w:eastAsia="仿宋" w:cs="仿宋"/>
          <w:b w:val="0"/>
          <w:bCs w:val="0"/>
          <w:snapToGrid/>
          <w:color w:val="auto"/>
          <w:kern w:val="0"/>
          <w:sz w:val="24"/>
          <w:szCs w:val="24"/>
          <w:highlight w:val="none"/>
          <w:lang w:val="en-US"/>
        </w:rPr>
        <w:t>：</w:t>
      </w:r>
      <w:r>
        <w:rPr>
          <w:rFonts w:ascii="仿宋" w:hAnsi="仿宋" w:eastAsia="仿宋" w:cs="仿宋"/>
          <w:b w:val="0"/>
          <w:bCs w:val="0"/>
          <w:snapToGrid/>
          <w:color w:val="auto"/>
          <w:kern w:val="0"/>
          <w:sz w:val="24"/>
          <w:szCs w:val="24"/>
          <w:highlight w:val="none"/>
          <w:lang w:val="en-US"/>
        </w:rPr>
        <w:t xml:space="preserve">  年  </w:t>
      </w:r>
      <w:r>
        <w:rPr>
          <w:rFonts w:hint="eastAsia" w:ascii="仿宋" w:hAnsi="仿宋" w:eastAsia="仿宋" w:cs="仿宋"/>
          <w:b w:val="0"/>
          <w:bCs w:val="0"/>
          <w:snapToGrid/>
          <w:color w:val="auto"/>
          <w:kern w:val="0"/>
          <w:sz w:val="24"/>
          <w:szCs w:val="24"/>
          <w:highlight w:val="none"/>
          <w:lang w:val="zh-CN"/>
        </w:rPr>
        <w:t>月日</w:t>
      </w:r>
    </w:p>
    <w:p w14:paraId="50479CA0">
      <w:pPr>
        <w:spacing w:line="360" w:lineRule="auto"/>
        <w:jc w:val="left"/>
        <w:rPr>
          <w:rFonts w:ascii="仿宋" w:hAnsi="仿宋" w:eastAsia="仿宋" w:cs="仿宋"/>
          <w:color w:val="auto"/>
          <w:sz w:val="18"/>
          <w:szCs w:val="18"/>
          <w:highlight w:val="none"/>
        </w:rPr>
      </w:pPr>
      <w:r>
        <w:rPr>
          <w:rFonts w:hint="eastAsia" w:ascii="仿宋" w:hAnsi="仿宋" w:eastAsia="仿宋" w:cs="仿宋"/>
          <w:b w:val="0"/>
          <w:bCs w:val="0"/>
          <w:snapToGrid/>
          <w:color w:val="auto"/>
          <w:kern w:val="2"/>
          <w:sz w:val="18"/>
          <w:szCs w:val="18"/>
          <w:highlight w:val="none"/>
          <w:lang w:val="en-US"/>
        </w:rPr>
        <w:t>从业人员、营业收入、资产总额填报上一年度数据，无上一年度数据的新成立企业可不填报。</w:t>
      </w:r>
    </w:p>
    <w:p w14:paraId="0BE9AC65">
      <w:pPr>
        <w:spacing w:line="360" w:lineRule="auto"/>
        <w:ind w:right="420"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注：</w:t>
      </w:r>
    </w:p>
    <w:p w14:paraId="3FAE6AC9">
      <w:pPr>
        <w:spacing w:line="360" w:lineRule="auto"/>
        <w:ind w:right="420"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752D8957">
      <w:pPr>
        <w:spacing w:line="360" w:lineRule="auto"/>
        <w:ind w:right="420"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2、符合《关于促进残疾人就业</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highlight w:val="none"/>
          <w:lang w:val="en-US"/>
        </w:rPr>
        <w:t>采购政策的通知》（财库〔2017〕141号）规定的条件并提供《残疾人福利性单位声明函》（附件1）的残疾人福利性单位视同小型、微型企业；根据《关于</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highlight w:val="none"/>
          <w:lang w:val="en-US"/>
        </w:rPr>
        <w:t>采购支持监狱企业发展有关问题的通知》（财库[2014]68号）的规定，投标人提供由省级以上监狱管理局、戒毒管理局（含新疆生产建设兵团）出具的属于监狱企业证明文件的，视同为小型和微型企业。</w:t>
      </w:r>
    </w:p>
    <w:p w14:paraId="4C50E6D4">
      <w:pPr>
        <w:spacing w:line="360" w:lineRule="auto"/>
        <w:jc w:val="center"/>
        <w:rPr>
          <w:rFonts w:ascii="仿宋" w:hAnsi="仿宋" w:eastAsia="仿宋" w:cs="仿宋"/>
          <w:b/>
          <w:color w:val="auto"/>
          <w:sz w:val="32"/>
          <w:szCs w:val="32"/>
          <w:highlight w:val="none"/>
        </w:rPr>
      </w:pPr>
    </w:p>
    <w:p w14:paraId="45116576">
      <w:pPr>
        <w:spacing w:line="360" w:lineRule="auto"/>
        <w:jc w:val="center"/>
        <w:rPr>
          <w:rFonts w:ascii="仿宋" w:hAnsi="仿宋" w:eastAsia="仿宋" w:cs="仿宋"/>
          <w:b/>
          <w:color w:val="auto"/>
          <w:sz w:val="32"/>
          <w:szCs w:val="32"/>
          <w:highlight w:val="none"/>
        </w:rPr>
      </w:pPr>
    </w:p>
    <w:p w14:paraId="79DDA68E">
      <w:pPr>
        <w:spacing w:line="360" w:lineRule="auto"/>
        <w:jc w:val="center"/>
        <w:rPr>
          <w:rFonts w:ascii="仿宋" w:hAnsi="仿宋" w:eastAsia="仿宋" w:cs="仿宋"/>
          <w:b/>
          <w:color w:val="auto"/>
          <w:sz w:val="32"/>
          <w:szCs w:val="32"/>
          <w:highlight w:val="none"/>
        </w:rPr>
      </w:pPr>
    </w:p>
    <w:p w14:paraId="220C50D1">
      <w:pPr>
        <w:spacing w:line="360" w:lineRule="auto"/>
        <w:jc w:val="center"/>
        <w:rPr>
          <w:rFonts w:ascii="仿宋" w:hAnsi="仿宋" w:eastAsia="仿宋" w:cs="仿宋"/>
          <w:b/>
          <w:color w:val="auto"/>
          <w:sz w:val="32"/>
          <w:szCs w:val="32"/>
          <w:highlight w:val="none"/>
        </w:rPr>
      </w:pPr>
    </w:p>
    <w:p w14:paraId="78FE5221">
      <w:pPr>
        <w:spacing w:line="360" w:lineRule="auto"/>
        <w:jc w:val="center"/>
        <w:rPr>
          <w:rFonts w:ascii="仿宋" w:hAnsi="仿宋" w:eastAsia="仿宋" w:cs="仿宋"/>
          <w:b/>
          <w:color w:val="auto"/>
          <w:sz w:val="32"/>
          <w:szCs w:val="32"/>
          <w:highlight w:val="none"/>
        </w:rPr>
      </w:pPr>
    </w:p>
    <w:p w14:paraId="50AB11D4">
      <w:pPr>
        <w:spacing w:line="360" w:lineRule="auto"/>
        <w:jc w:val="center"/>
        <w:rPr>
          <w:rFonts w:ascii="宋体" w:hAnsi="宋体" w:cs="宋体"/>
          <w:b/>
          <w:color w:val="auto"/>
          <w:sz w:val="32"/>
          <w:szCs w:val="32"/>
          <w:highlight w:val="none"/>
        </w:rPr>
      </w:pPr>
    </w:p>
    <w:p w14:paraId="22508B3F">
      <w:pPr>
        <w:spacing w:line="360" w:lineRule="auto"/>
        <w:jc w:val="center"/>
        <w:rPr>
          <w:rFonts w:ascii="宋体" w:hAnsi="宋体" w:cs="宋体"/>
          <w:b/>
          <w:color w:val="auto"/>
          <w:sz w:val="32"/>
          <w:szCs w:val="32"/>
          <w:highlight w:val="none"/>
        </w:rPr>
      </w:pPr>
    </w:p>
    <w:p w14:paraId="7DB59535">
      <w:pPr>
        <w:spacing w:line="360" w:lineRule="auto"/>
        <w:jc w:val="center"/>
        <w:rPr>
          <w:rFonts w:ascii="宋体" w:hAnsi="宋体" w:cs="宋体"/>
          <w:b/>
          <w:color w:val="auto"/>
          <w:sz w:val="32"/>
          <w:szCs w:val="32"/>
          <w:highlight w:val="none"/>
        </w:rPr>
      </w:pPr>
    </w:p>
    <w:p w14:paraId="3AB7FF0F">
      <w:pPr>
        <w:spacing w:line="360" w:lineRule="auto"/>
        <w:jc w:val="center"/>
        <w:rPr>
          <w:rFonts w:ascii="宋体" w:hAnsi="宋体" w:cs="宋体"/>
          <w:b/>
          <w:color w:val="auto"/>
          <w:sz w:val="32"/>
          <w:szCs w:val="32"/>
          <w:highlight w:val="none"/>
        </w:rPr>
      </w:pPr>
    </w:p>
    <w:p w14:paraId="60A8FAA8">
      <w:pPr>
        <w:spacing w:line="360" w:lineRule="auto"/>
        <w:jc w:val="center"/>
        <w:rPr>
          <w:rFonts w:ascii="宋体" w:hAnsi="宋体" w:cs="宋体"/>
          <w:b/>
          <w:color w:val="auto"/>
          <w:sz w:val="32"/>
          <w:szCs w:val="32"/>
          <w:highlight w:val="none"/>
        </w:rPr>
      </w:pPr>
    </w:p>
    <w:p w14:paraId="0E9529D7">
      <w:pPr>
        <w:spacing w:line="360" w:lineRule="auto"/>
        <w:jc w:val="center"/>
        <w:rPr>
          <w:rFonts w:ascii="宋体" w:hAnsi="宋体" w:cs="宋体"/>
          <w:b/>
          <w:color w:val="auto"/>
          <w:sz w:val="32"/>
          <w:szCs w:val="32"/>
          <w:highlight w:val="none"/>
        </w:rPr>
      </w:pPr>
    </w:p>
    <w:p w14:paraId="3854F3FB">
      <w:pPr>
        <w:pageBreakBefore/>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lang w:val="en-US"/>
        </w:rPr>
        <w:t>国家统计局关于印发《统计上大中小微型企业划分办法（</w:t>
      </w:r>
      <w:r>
        <w:rPr>
          <w:rFonts w:ascii="仿宋" w:hAnsi="仿宋" w:eastAsia="仿宋" w:cs="仿宋"/>
          <w:b/>
          <w:bCs/>
          <w:snapToGrid/>
          <w:color w:val="auto"/>
          <w:kern w:val="0"/>
          <w:sz w:val="36"/>
          <w:szCs w:val="36"/>
          <w:highlight w:val="none"/>
          <w:lang w:val="en-US"/>
        </w:rPr>
        <w:t>2017）》的通知</w:t>
      </w:r>
    </w:p>
    <w:p w14:paraId="44BD378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b w:val="0"/>
          <w:bCs w:val="0"/>
          <w:snapToGrid/>
          <w:color w:val="auto"/>
          <w:kern w:val="0"/>
          <w:sz w:val="21"/>
          <w:szCs w:val="21"/>
          <w:highlight w:val="none"/>
          <w:lang w:val="en-US"/>
        </w:rPr>
        <w:t>各省、自治区、直辖市统计局，新疆生产建设兵团统计局，国务院各有关部门，国家统计局各调查总队：</w:t>
      </w:r>
    </w:p>
    <w:p w14:paraId="287F25F9">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《国民经济行业分类》（</w:t>
      </w:r>
      <w:r>
        <w:rPr>
          <w:rFonts w:ascii="仿宋" w:hAnsi="仿宋" w:eastAsia="仿宋" w:cs="仿宋"/>
          <w:snapToGrid/>
          <w:color w:val="auto"/>
          <w:kern w:val="0"/>
          <w:sz w:val="21"/>
          <w:szCs w:val="21"/>
          <w:highlight w:val="none"/>
        </w:rPr>
        <w:t>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3478B3A8">
      <w:pPr>
        <w:widowControl/>
        <w:jc w:val="left"/>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附件：《统计上大中小微型企业划分办法（</w:t>
      </w:r>
      <w:r>
        <w:rPr>
          <w:rFonts w:ascii="仿宋" w:hAnsi="仿宋" w:eastAsia="仿宋" w:cs="仿宋"/>
          <w:snapToGrid/>
          <w:color w:val="auto"/>
          <w:kern w:val="0"/>
          <w:sz w:val="21"/>
          <w:szCs w:val="21"/>
          <w:highlight w:val="none"/>
        </w:rPr>
        <w:t>2017）》修订说明</w:t>
      </w:r>
    </w:p>
    <w:p w14:paraId="2E8011E3">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国家统计局  </w:t>
      </w:r>
    </w:p>
    <w:p w14:paraId="76075C65">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ascii="仿宋" w:hAnsi="仿宋" w:eastAsia="仿宋" w:cs="仿宋"/>
          <w:snapToGrid/>
          <w:color w:val="auto"/>
          <w:kern w:val="0"/>
          <w:sz w:val="21"/>
          <w:szCs w:val="21"/>
          <w:highlight w:val="none"/>
        </w:rPr>
        <w:t>2017年12月28日</w:t>
      </w:r>
    </w:p>
    <w:p w14:paraId="22E0079B">
      <w:pPr>
        <w:pStyle w:val="23"/>
        <w:rPr>
          <w:color w:val="auto"/>
          <w:highlight w:val="none"/>
          <w:lang w:val="en-US"/>
        </w:rPr>
      </w:pPr>
    </w:p>
    <w:p w14:paraId="424416AB">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统计上大中小微型企业划分办法（</w:t>
      </w:r>
      <w:r>
        <w:rPr>
          <w:rFonts w:ascii="仿宋" w:hAnsi="仿宋" w:eastAsia="仿宋" w:cs="仿宋"/>
          <w:b/>
          <w:bCs/>
          <w:snapToGrid/>
          <w:color w:val="auto"/>
          <w:kern w:val="0"/>
          <w:sz w:val="36"/>
          <w:szCs w:val="36"/>
          <w:highlight w:val="none"/>
        </w:rPr>
        <w:t>2017）</w:t>
      </w:r>
    </w:p>
    <w:p w14:paraId="6CE2BE86">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一、根据工业和信息化部、国家统计局、国家发展改革委、财政部《关于印发中小企业划型标准规定的通知》（工信部联企业〔</w:t>
      </w:r>
      <w:r>
        <w:rPr>
          <w:rFonts w:ascii="仿宋" w:hAnsi="仿宋" w:eastAsia="仿宋" w:cs="仿宋"/>
          <w:snapToGrid/>
          <w:color w:val="auto"/>
          <w:kern w:val="0"/>
          <w:sz w:val="21"/>
          <w:szCs w:val="21"/>
          <w:highlight w:val="none"/>
        </w:rPr>
        <w:t>2011〕300号），以《国民经济行业分类》（GB/T4754-2017）为基础，结合统计工作的实际情况，制定本办法。</w:t>
      </w:r>
    </w:p>
    <w:p w14:paraId="148355D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二、本办法适用对象为在中华人民共和国境内依法设立的各种组织形式的法人企业或单位。个体工商户参照本办法进行划分。</w:t>
      </w:r>
    </w:p>
    <w:p w14:paraId="73E6625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w:t>
      </w:r>
      <w:r>
        <w:rPr>
          <w:rFonts w:ascii="仿宋" w:hAnsi="仿宋" w:eastAsia="仿宋" w:cs="仿宋"/>
          <w:snapToGrid/>
          <w:color w:val="auto"/>
          <w:kern w:val="0"/>
          <w:sz w:val="21"/>
          <w:szCs w:val="21"/>
          <w:highlight w:val="none"/>
        </w:rPr>
        <w:t>15个行业门类以及社会工作行业大类。</w:t>
      </w:r>
    </w:p>
    <w:p w14:paraId="2DD8D7E3">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四、本办法按照行业门类、大类、中类和组合类别，依据从业人员、营业收入、资产总额等指标或替代指标，将我国的企业划分为大型、中型、小型、微型等四种类型。具体划分标准见附表。</w:t>
      </w:r>
    </w:p>
    <w:p w14:paraId="1A6AF166">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五、企业划分由政府综合统计部门根据统计年报每年确定一次，定报统计原则上不进行调整。</w:t>
      </w:r>
    </w:p>
    <w:p w14:paraId="2CA2024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六、本办法自印发之日起执行，国家统计局</w:t>
      </w:r>
      <w:r>
        <w:rPr>
          <w:rFonts w:ascii="仿宋" w:hAnsi="仿宋" w:eastAsia="仿宋" w:cs="仿宋"/>
          <w:snapToGrid/>
          <w:color w:val="auto"/>
          <w:kern w:val="0"/>
          <w:sz w:val="21"/>
          <w:szCs w:val="21"/>
          <w:highlight w:val="none"/>
        </w:rPr>
        <w:t>2011年印发的《统计上大中小微型企业划分办法》（国统字〔2011〕75号）同时废止。</w:t>
      </w:r>
    </w:p>
    <w:p w14:paraId="52ADAE9A">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附表：统计上大中小微型企业划分标准</w:t>
      </w:r>
    </w:p>
    <w:p w14:paraId="5447DBC6">
      <w:pPr>
        <w:widowControl/>
        <w:jc w:val="left"/>
        <w:rPr>
          <w:rFonts w:ascii="仿宋" w:hAnsi="仿宋" w:eastAsia="仿宋" w:cs="仿宋"/>
          <w:color w:val="auto"/>
          <w:kern w:val="0"/>
          <w:sz w:val="24"/>
          <w:highlight w:val="none"/>
        </w:rPr>
      </w:pPr>
    </w:p>
    <w:p w14:paraId="047D6F11">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统计上大中小微型企业划分标准</w:t>
      </w:r>
    </w:p>
    <w:tbl>
      <w:tblPr>
        <w:tblStyle w:val="62"/>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35BC2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6DC04AA8">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行业名称</w:t>
            </w:r>
          </w:p>
        </w:tc>
        <w:tc>
          <w:tcPr>
            <w:tcW w:w="1560" w:type="dxa"/>
            <w:tcMar>
              <w:top w:w="75" w:type="dxa"/>
              <w:left w:w="75" w:type="dxa"/>
              <w:bottom w:w="75" w:type="dxa"/>
              <w:right w:w="75" w:type="dxa"/>
            </w:tcMar>
            <w:vAlign w:val="bottom"/>
          </w:tcPr>
          <w:p w14:paraId="2D353B32">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指标名称</w:t>
            </w:r>
          </w:p>
        </w:tc>
        <w:tc>
          <w:tcPr>
            <w:tcW w:w="671" w:type="dxa"/>
            <w:tcMar>
              <w:top w:w="75" w:type="dxa"/>
              <w:left w:w="75" w:type="dxa"/>
              <w:bottom w:w="75" w:type="dxa"/>
              <w:right w:w="75" w:type="dxa"/>
            </w:tcMar>
            <w:vAlign w:val="bottom"/>
          </w:tcPr>
          <w:p w14:paraId="4D801397">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计量单位</w:t>
            </w:r>
          </w:p>
        </w:tc>
        <w:tc>
          <w:tcPr>
            <w:tcW w:w="1231" w:type="dxa"/>
            <w:tcMar>
              <w:top w:w="75" w:type="dxa"/>
              <w:left w:w="75" w:type="dxa"/>
              <w:bottom w:w="75" w:type="dxa"/>
              <w:right w:w="75" w:type="dxa"/>
            </w:tcMar>
            <w:vAlign w:val="bottom"/>
          </w:tcPr>
          <w:p w14:paraId="40B819BB">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大型</w:t>
            </w:r>
          </w:p>
        </w:tc>
        <w:tc>
          <w:tcPr>
            <w:tcW w:w="1891" w:type="dxa"/>
            <w:tcMar>
              <w:top w:w="75" w:type="dxa"/>
              <w:left w:w="75" w:type="dxa"/>
              <w:bottom w:w="75" w:type="dxa"/>
              <w:right w:w="75" w:type="dxa"/>
            </w:tcMar>
            <w:vAlign w:val="bottom"/>
          </w:tcPr>
          <w:p w14:paraId="580CE0B6">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中型</w:t>
            </w:r>
          </w:p>
        </w:tc>
        <w:tc>
          <w:tcPr>
            <w:tcW w:w="1730" w:type="dxa"/>
            <w:tcMar>
              <w:top w:w="75" w:type="dxa"/>
              <w:left w:w="75" w:type="dxa"/>
              <w:bottom w:w="75" w:type="dxa"/>
              <w:right w:w="75" w:type="dxa"/>
            </w:tcMar>
            <w:vAlign w:val="bottom"/>
          </w:tcPr>
          <w:p w14:paraId="0E23E03E">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小型</w:t>
            </w:r>
          </w:p>
        </w:tc>
        <w:tc>
          <w:tcPr>
            <w:tcW w:w="1203" w:type="dxa"/>
            <w:tcMar>
              <w:top w:w="75" w:type="dxa"/>
              <w:left w:w="75" w:type="dxa"/>
              <w:bottom w:w="75" w:type="dxa"/>
              <w:right w:w="75" w:type="dxa"/>
            </w:tcMar>
            <w:vAlign w:val="bottom"/>
          </w:tcPr>
          <w:p w14:paraId="06506B58">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微型</w:t>
            </w:r>
          </w:p>
        </w:tc>
      </w:tr>
      <w:tr w14:paraId="75D3E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439B92B8">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农、林、牧、渔业</w:t>
            </w:r>
          </w:p>
        </w:tc>
        <w:tc>
          <w:tcPr>
            <w:tcW w:w="1560" w:type="dxa"/>
            <w:vAlign w:val="center"/>
          </w:tcPr>
          <w:p w14:paraId="6B4A18F8">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46DDF2C6">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19EA0F9">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Y≥20000</w:t>
            </w:r>
          </w:p>
        </w:tc>
        <w:tc>
          <w:tcPr>
            <w:tcW w:w="1891" w:type="dxa"/>
            <w:vAlign w:val="center"/>
          </w:tcPr>
          <w:p w14:paraId="740B5765">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500≤Y＜20000</w:t>
            </w:r>
          </w:p>
        </w:tc>
        <w:tc>
          <w:tcPr>
            <w:tcW w:w="1730" w:type="dxa"/>
            <w:vAlign w:val="center"/>
          </w:tcPr>
          <w:p w14:paraId="6B0D6724">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50≤Y＜500</w:t>
            </w:r>
          </w:p>
        </w:tc>
        <w:tc>
          <w:tcPr>
            <w:tcW w:w="1203" w:type="dxa"/>
            <w:vAlign w:val="center"/>
          </w:tcPr>
          <w:p w14:paraId="68E8615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Y＜50</w:t>
            </w:r>
          </w:p>
        </w:tc>
      </w:tr>
      <w:tr w14:paraId="7B4A8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A1C6A3D">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工业</w:t>
            </w:r>
            <w:r>
              <w:rPr>
                <w:rFonts w:ascii="仿宋" w:hAnsi="仿宋" w:eastAsia="仿宋" w:cs="仿宋"/>
                <w:snapToGrid/>
                <w:color w:val="auto"/>
                <w:kern w:val="0"/>
                <w:sz w:val="24"/>
                <w:szCs w:val="24"/>
                <w:highlight w:val="none"/>
              </w:rPr>
              <w:t xml:space="preserve"> *</w:t>
            </w:r>
          </w:p>
        </w:tc>
        <w:tc>
          <w:tcPr>
            <w:tcW w:w="1560" w:type="dxa"/>
            <w:vAlign w:val="center"/>
          </w:tcPr>
          <w:p w14:paraId="29161EF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70434AC3">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821281B">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058C9E7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208775DF">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6C88805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X＜20</w:t>
            </w:r>
          </w:p>
        </w:tc>
      </w:tr>
      <w:tr w14:paraId="49979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8314AFF">
            <w:pPr>
              <w:widowControl/>
              <w:jc w:val="left"/>
              <w:rPr>
                <w:rFonts w:ascii="仿宋" w:hAnsi="仿宋" w:eastAsia="仿宋" w:cs="仿宋"/>
                <w:color w:val="auto"/>
                <w:kern w:val="0"/>
                <w:sz w:val="24"/>
                <w:highlight w:val="none"/>
              </w:rPr>
            </w:pPr>
          </w:p>
        </w:tc>
        <w:tc>
          <w:tcPr>
            <w:tcW w:w="1560" w:type="dxa"/>
            <w:vAlign w:val="center"/>
          </w:tcPr>
          <w:p w14:paraId="38640EC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04C07B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68B4756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Y≥40000</w:t>
            </w:r>
          </w:p>
        </w:tc>
        <w:tc>
          <w:tcPr>
            <w:tcW w:w="1891" w:type="dxa"/>
            <w:vAlign w:val="center"/>
          </w:tcPr>
          <w:p w14:paraId="669AEB9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2000≤Y＜40000</w:t>
            </w:r>
          </w:p>
        </w:tc>
        <w:tc>
          <w:tcPr>
            <w:tcW w:w="1730" w:type="dxa"/>
            <w:vAlign w:val="center"/>
          </w:tcPr>
          <w:p w14:paraId="4917B7D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300≤Y＜2000</w:t>
            </w:r>
          </w:p>
        </w:tc>
        <w:tc>
          <w:tcPr>
            <w:tcW w:w="1203" w:type="dxa"/>
            <w:vAlign w:val="center"/>
          </w:tcPr>
          <w:p w14:paraId="29E9D52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w:t>
            </w:r>
          </w:p>
        </w:tc>
      </w:tr>
      <w:tr w14:paraId="542B5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55E1A7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建筑业</w:t>
            </w:r>
          </w:p>
        </w:tc>
        <w:tc>
          <w:tcPr>
            <w:tcW w:w="1560" w:type="dxa"/>
            <w:vAlign w:val="center"/>
          </w:tcPr>
          <w:p w14:paraId="6D9BB7B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5CD89FC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71E2690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Y≥80000</w:t>
            </w:r>
          </w:p>
        </w:tc>
        <w:tc>
          <w:tcPr>
            <w:tcW w:w="1891" w:type="dxa"/>
            <w:vAlign w:val="center"/>
          </w:tcPr>
          <w:p w14:paraId="4CB2CA1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6000≤Y＜80000</w:t>
            </w:r>
          </w:p>
        </w:tc>
        <w:tc>
          <w:tcPr>
            <w:tcW w:w="1730" w:type="dxa"/>
            <w:vAlign w:val="center"/>
          </w:tcPr>
          <w:p w14:paraId="206DB2C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300≤Y＜6000</w:t>
            </w:r>
          </w:p>
        </w:tc>
        <w:tc>
          <w:tcPr>
            <w:tcW w:w="1203" w:type="dxa"/>
            <w:vAlign w:val="center"/>
          </w:tcPr>
          <w:p w14:paraId="440D8B7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w:t>
            </w:r>
          </w:p>
        </w:tc>
      </w:tr>
      <w:tr w14:paraId="17596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68FFCC4">
            <w:pPr>
              <w:widowControl/>
              <w:jc w:val="left"/>
              <w:rPr>
                <w:rFonts w:ascii="仿宋" w:hAnsi="仿宋" w:eastAsia="仿宋" w:cs="仿宋"/>
                <w:color w:val="auto"/>
                <w:kern w:val="0"/>
                <w:sz w:val="24"/>
                <w:highlight w:val="none"/>
              </w:rPr>
            </w:pPr>
          </w:p>
        </w:tc>
        <w:tc>
          <w:tcPr>
            <w:tcW w:w="1560" w:type="dxa"/>
            <w:vAlign w:val="center"/>
          </w:tcPr>
          <w:p w14:paraId="1795BAE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51CA11F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3FF8C7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Z≥80000</w:t>
            </w:r>
          </w:p>
        </w:tc>
        <w:tc>
          <w:tcPr>
            <w:tcW w:w="1891" w:type="dxa"/>
            <w:vAlign w:val="center"/>
          </w:tcPr>
          <w:p w14:paraId="36318DC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5000≤Z＜80000</w:t>
            </w:r>
          </w:p>
        </w:tc>
        <w:tc>
          <w:tcPr>
            <w:tcW w:w="1730" w:type="dxa"/>
            <w:vAlign w:val="center"/>
          </w:tcPr>
          <w:p w14:paraId="6EEA15A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300≤Z＜5000</w:t>
            </w:r>
          </w:p>
        </w:tc>
        <w:tc>
          <w:tcPr>
            <w:tcW w:w="1203" w:type="dxa"/>
            <w:vAlign w:val="center"/>
          </w:tcPr>
          <w:p w14:paraId="4F88C91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Z＜300</w:t>
            </w:r>
          </w:p>
        </w:tc>
      </w:tr>
      <w:tr w14:paraId="65DBE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FC482A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批发业</w:t>
            </w:r>
          </w:p>
        </w:tc>
        <w:tc>
          <w:tcPr>
            <w:tcW w:w="1560" w:type="dxa"/>
            <w:vAlign w:val="center"/>
          </w:tcPr>
          <w:p w14:paraId="76FC664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63E2095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533176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w:t>
            </w:r>
          </w:p>
        </w:tc>
        <w:tc>
          <w:tcPr>
            <w:tcW w:w="1891" w:type="dxa"/>
            <w:vAlign w:val="center"/>
          </w:tcPr>
          <w:p w14:paraId="1B161F3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20≤X＜200</w:t>
            </w:r>
          </w:p>
        </w:tc>
        <w:tc>
          <w:tcPr>
            <w:tcW w:w="1730" w:type="dxa"/>
            <w:vAlign w:val="center"/>
          </w:tcPr>
          <w:p w14:paraId="31E6BE2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5≤X＜20</w:t>
            </w:r>
          </w:p>
        </w:tc>
        <w:tc>
          <w:tcPr>
            <w:tcW w:w="1203" w:type="dxa"/>
            <w:vAlign w:val="center"/>
          </w:tcPr>
          <w:p w14:paraId="712D5CD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X＜5</w:t>
            </w:r>
          </w:p>
        </w:tc>
      </w:tr>
      <w:tr w14:paraId="5987D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458854E">
            <w:pPr>
              <w:widowControl/>
              <w:jc w:val="left"/>
              <w:rPr>
                <w:rFonts w:ascii="仿宋" w:hAnsi="仿宋" w:eastAsia="仿宋" w:cs="仿宋"/>
                <w:color w:val="auto"/>
                <w:kern w:val="0"/>
                <w:sz w:val="24"/>
                <w:highlight w:val="none"/>
              </w:rPr>
            </w:pPr>
          </w:p>
        </w:tc>
        <w:tc>
          <w:tcPr>
            <w:tcW w:w="1560" w:type="dxa"/>
            <w:vAlign w:val="center"/>
          </w:tcPr>
          <w:p w14:paraId="1573ED5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87199F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492F025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Y≥40000</w:t>
            </w:r>
          </w:p>
        </w:tc>
        <w:tc>
          <w:tcPr>
            <w:tcW w:w="1891" w:type="dxa"/>
            <w:vAlign w:val="center"/>
          </w:tcPr>
          <w:p w14:paraId="049FFDC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5000≤Y＜40000</w:t>
            </w:r>
          </w:p>
        </w:tc>
        <w:tc>
          <w:tcPr>
            <w:tcW w:w="1730" w:type="dxa"/>
            <w:vAlign w:val="center"/>
          </w:tcPr>
          <w:p w14:paraId="3A1F10B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1000≤Y＜5000</w:t>
            </w:r>
          </w:p>
        </w:tc>
        <w:tc>
          <w:tcPr>
            <w:tcW w:w="1203" w:type="dxa"/>
            <w:vAlign w:val="center"/>
          </w:tcPr>
          <w:p w14:paraId="4143CB5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w:t>
            </w:r>
          </w:p>
        </w:tc>
      </w:tr>
      <w:tr w14:paraId="17FCB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92C3BF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零售业</w:t>
            </w:r>
          </w:p>
        </w:tc>
        <w:tc>
          <w:tcPr>
            <w:tcW w:w="1560" w:type="dxa"/>
            <w:vAlign w:val="center"/>
          </w:tcPr>
          <w:p w14:paraId="160FB7D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136094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F07180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18F00DC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50≤X＜300</w:t>
            </w:r>
          </w:p>
        </w:tc>
        <w:tc>
          <w:tcPr>
            <w:tcW w:w="1730" w:type="dxa"/>
            <w:vAlign w:val="center"/>
          </w:tcPr>
          <w:p w14:paraId="0C172E8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10≤X＜50</w:t>
            </w:r>
          </w:p>
        </w:tc>
        <w:tc>
          <w:tcPr>
            <w:tcW w:w="1203" w:type="dxa"/>
            <w:vAlign w:val="center"/>
          </w:tcPr>
          <w:p w14:paraId="057886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6AD94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EC1C968">
            <w:pPr>
              <w:widowControl/>
              <w:jc w:val="left"/>
              <w:rPr>
                <w:rFonts w:ascii="仿宋" w:hAnsi="仿宋" w:eastAsia="仿宋" w:cs="仿宋"/>
                <w:color w:val="auto"/>
                <w:kern w:val="0"/>
                <w:sz w:val="24"/>
                <w:highlight w:val="none"/>
              </w:rPr>
            </w:pPr>
          </w:p>
        </w:tc>
        <w:tc>
          <w:tcPr>
            <w:tcW w:w="1560" w:type="dxa"/>
            <w:vAlign w:val="center"/>
          </w:tcPr>
          <w:p w14:paraId="5D613F8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FCCF58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22F34B9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Y≥20000</w:t>
            </w:r>
          </w:p>
        </w:tc>
        <w:tc>
          <w:tcPr>
            <w:tcW w:w="1891" w:type="dxa"/>
            <w:vAlign w:val="center"/>
          </w:tcPr>
          <w:p w14:paraId="53018A7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500≤Y＜20000</w:t>
            </w:r>
          </w:p>
        </w:tc>
        <w:tc>
          <w:tcPr>
            <w:tcW w:w="1730" w:type="dxa"/>
            <w:vAlign w:val="center"/>
          </w:tcPr>
          <w:p w14:paraId="646777A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100≤Y＜500</w:t>
            </w:r>
          </w:p>
        </w:tc>
        <w:tc>
          <w:tcPr>
            <w:tcW w:w="1203" w:type="dxa"/>
            <w:vAlign w:val="center"/>
          </w:tcPr>
          <w:p w14:paraId="7CA6668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23034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F9CA05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交通运输业</w:t>
            </w:r>
            <w:r>
              <w:rPr>
                <w:rFonts w:ascii="仿宋" w:hAnsi="仿宋" w:eastAsia="仿宋" w:cs="仿宋"/>
                <w:snapToGrid/>
                <w:color w:val="auto"/>
                <w:kern w:val="0"/>
                <w:sz w:val="24"/>
                <w:szCs w:val="24"/>
                <w:highlight w:val="none"/>
              </w:rPr>
              <w:t xml:space="preserve"> *</w:t>
            </w:r>
          </w:p>
        </w:tc>
        <w:tc>
          <w:tcPr>
            <w:tcW w:w="1560" w:type="dxa"/>
            <w:vAlign w:val="center"/>
          </w:tcPr>
          <w:p w14:paraId="2F82BA7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6BC0ECC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7B192D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5AB064A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5BD6112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19214E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32237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4F4C0FB">
            <w:pPr>
              <w:widowControl/>
              <w:jc w:val="left"/>
              <w:rPr>
                <w:rFonts w:ascii="仿宋" w:hAnsi="仿宋" w:eastAsia="仿宋" w:cs="仿宋"/>
                <w:color w:val="auto"/>
                <w:kern w:val="0"/>
                <w:sz w:val="24"/>
                <w:highlight w:val="none"/>
              </w:rPr>
            </w:pPr>
          </w:p>
        </w:tc>
        <w:tc>
          <w:tcPr>
            <w:tcW w:w="1560" w:type="dxa"/>
            <w:vAlign w:val="center"/>
          </w:tcPr>
          <w:p w14:paraId="20E0255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C6A39B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39821C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46F1640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3000≤Y＜30000</w:t>
            </w:r>
          </w:p>
        </w:tc>
        <w:tc>
          <w:tcPr>
            <w:tcW w:w="1730" w:type="dxa"/>
            <w:vAlign w:val="center"/>
          </w:tcPr>
          <w:p w14:paraId="6FAD731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200≤Y＜3000</w:t>
            </w:r>
          </w:p>
        </w:tc>
        <w:tc>
          <w:tcPr>
            <w:tcW w:w="1203" w:type="dxa"/>
            <w:vAlign w:val="center"/>
          </w:tcPr>
          <w:p w14:paraId="24CF0B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w:t>
            </w:r>
          </w:p>
        </w:tc>
      </w:tr>
      <w:tr w14:paraId="73AC8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2EFE05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仓储业</w:t>
            </w:r>
            <w:r>
              <w:rPr>
                <w:rFonts w:ascii="仿宋" w:hAnsi="仿宋" w:eastAsia="仿宋" w:cs="仿宋"/>
                <w:snapToGrid/>
                <w:color w:val="auto"/>
                <w:kern w:val="0"/>
                <w:sz w:val="24"/>
                <w:szCs w:val="24"/>
                <w:highlight w:val="none"/>
              </w:rPr>
              <w:t>*</w:t>
            </w:r>
          </w:p>
        </w:tc>
        <w:tc>
          <w:tcPr>
            <w:tcW w:w="1560" w:type="dxa"/>
            <w:vAlign w:val="center"/>
          </w:tcPr>
          <w:p w14:paraId="53C49F8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55ED413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1D704F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w:t>
            </w:r>
          </w:p>
        </w:tc>
        <w:tc>
          <w:tcPr>
            <w:tcW w:w="1891" w:type="dxa"/>
            <w:vAlign w:val="center"/>
          </w:tcPr>
          <w:p w14:paraId="6019E61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100≤X＜200</w:t>
            </w:r>
          </w:p>
        </w:tc>
        <w:tc>
          <w:tcPr>
            <w:tcW w:w="1730" w:type="dxa"/>
            <w:vAlign w:val="center"/>
          </w:tcPr>
          <w:p w14:paraId="3051135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20≤X＜100</w:t>
            </w:r>
          </w:p>
        </w:tc>
        <w:tc>
          <w:tcPr>
            <w:tcW w:w="1203" w:type="dxa"/>
            <w:vAlign w:val="center"/>
          </w:tcPr>
          <w:p w14:paraId="0D3239E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183DA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8DBCDDE">
            <w:pPr>
              <w:widowControl/>
              <w:jc w:val="left"/>
              <w:rPr>
                <w:rFonts w:ascii="仿宋" w:hAnsi="仿宋" w:eastAsia="仿宋" w:cs="仿宋"/>
                <w:color w:val="auto"/>
                <w:kern w:val="0"/>
                <w:sz w:val="24"/>
                <w:highlight w:val="none"/>
              </w:rPr>
            </w:pPr>
          </w:p>
        </w:tc>
        <w:tc>
          <w:tcPr>
            <w:tcW w:w="1560" w:type="dxa"/>
            <w:vAlign w:val="center"/>
          </w:tcPr>
          <w:p w14:paraId="431544B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689D4E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055F530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1FA03B8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1000≤Y＜30000</w:t>
            </w:r>
          </w:p>
        </w:tc>
        <w:tc>
          <w:tcPr>
            <w:tcW w:w="1730" w:type="dxa"/>
            <w:vAlign w:val="center"/>
          </w:tcPr>
          <w:p w14:paraId="754D322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100≤Y＜1000</w:t>
            </w:r>
          </w:p>
        </w:tc>
        <w:tc>
          <w:tcPr>
            <w:tcW w:w="1203" w:type="dxa"/>
            <w:vAlign w:val="center"/>
          </w:tcPr>
          <w:p w14:paraId="427488A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6BF60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99D001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邮政业</w:t>
            </w:r>
          </w:p>
        </w:tc>
        <w:tc>
          <w:tcPr>
            <w:tcW w:w="1560" w:type="dxa"/>
            <w:vAlign w:val="center"/>
          </w:tcPr>
          <w:p w14:paraId="0AA3F88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0482F1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69A6B1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5594D69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368F20A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7022C3C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6A9BE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291BFCE">
            <w:pPr>
              <w:widowControl/>
              <w:jc w:val="left"/>
              <w:rPr>
                <w:rFonts w:ascii="仿宋" w:hAnsi="仿宋" w:eastAsia="仿宋" w:cs="仿宋"/>
                <w:color w:val="auto"/>
                <w:kern w:val="0"/>
                <w:sz w:val="24"/>
                <w:highlight w:val="none"/>
              </w:rPr>
            </w:pPr>
          </w:p>
        </w:tc>
        <w:tc>
          <w:tcPr>
            <w:tcW w:w="1560" w:type="dxa"/>
            <w:vAlign w:val="center"/>
          </w:tcPr>
          <w:p w14:paraId="0F58116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3C81E89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8473B7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13BD6F3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2000≤Y＜30000</w:t>
            </w:r>
          </w:p>
        </w:tc>
        <w:tc>
          <w:tcPr>
            <w:tcW w:w="1730" w:type="dxa"/>
            <w:vAlign w:val="center"/>
          </w:tcPr>
          <w:p w14:paraId="15617AF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4F6D0C3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66839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931F78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住宿业</w:t>
            </w:r>
          </w:p>
        </w:tc>
        <w:tc>
          <w:tcPr>
            <w:tcW w:w="1560" w:type="dxa"/>
            <w:vAlign w:val="center"/>
          </w:tcPr>
          <w:p w14:paraId="50CE2C1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E845FE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21057A8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06DDDCB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6C1157F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2F8D326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19838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7770C9A">
            <w:pPr>
              <w:widowControl/>
              <w:jc w:val="left"/>
              <w:rPr>
                <w:rFonts w:ascii="仿宋" w:hAnsi="仿宋" w:eastAsia="仿宋" w:cs="仿宋"/>
                <w:color w:val="auto"/>
                <w:kern w:val="0"/>
                <w:sz w:val="24"/>
                <w:highlight w:val="none"/>
              </w:rPr>
            </w:pPr>
          </w:p>
        </w:tc>
        <w:tc>
          <w:tcPr>
            <w:tcW w:w="1560" w:type="dxa"/>
            <w:vAlign w:val="center"/>
          </w:tcPr>
          <w:p w14:paraId="0D873FA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967374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68A20DD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7A72FD5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2000≤Y＜10000</w:t>
            </w:r>
          </w:p>
        </w:tc>
        <w:tc>
          <w:tcPr>
            <w:tcW w:w="1730" w:type="dxa"/>
            <w:vAlign w:val="center"/>
          </w:tcPr>
          <w:p w14:paraId="725FBA3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54D7396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55B8A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A2A2AB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餐饮业</w:t>
            </w:r>
          </w:p>
        </w:tc>
        <w:tc>
          <w:tcPr>
            <w:tcW w:w="1560" w:type="dxa"/>
            <w:vAlign w:val="center"/>
          </w:tcPr>
          <w:p w14:paraId="5196FD0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4E14D06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B8320C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060D448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65C6775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025E5A9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7E058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581430D">
            <w:pPr>
              <w:widowControl/>
              <w:jc w:val="left"/>
              <w:rPr>
                <w:rFonts w:ascii="仿宋" w:hAnsi="仿宋" w:eastAsia="仿宋" w:cs="仿宋"/>
                <w:color w:val="auto"/>
                <w:kern w:val="0"/>
                <w:sz w:val="24"/>
                <w:highlight w:val="none"/>
              </w:rPr>
            </w:pPr>
          </w:p>
        </w:tc>
        <w:tc>
          <w:tcPr>
            <w:tcW w:w="1560" w:type="dxa"/>
            <w:vAlign w:val="center"/>
          </w:tcPr>
          <w:p w14:paraId="5148751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15F1C09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73523F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45C6628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2000≤Y＜10000</w:t>
            </w:r>
          </w:p>
        </w:tc>
        <w:tc>
          <w:tcPr>
            <w:tcW w:w="1730" w:type="dxa"/>
            <w:vAlign w:val="center"/>
          </w:tcPr>
          <w:p w14:paraId="28A992F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392A422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4230B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F6F9F4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信息传输业</w:t>
            </w:r>
            <w:r>
              <w:rPr>
                <w:rFonts w:ascii="仿宋" w:hAnsi="仿宋" w:eastAsia="仿宋" w:cs="仿宋"/>
                <w:snapToGrid/>
                <w:color w:val="auto"/>
                <w:kern w:val="0"/>
                <w:sz w:val="24"/>
                <w:szCs w:val="24"/>
                <w:highlight w:val="none"/>
              </w:rPr>
              <w:t xml:space="preserve"> *</w:t>
            </w:r>
          </w:p>
        </w:tc>
        <w:tc>
          <w:tcPr>
            <w:tcW w:w="1560" w:type="dxa"/>
            <w:vAlign w:val="center"/>
          </w:tcPr>
          <w:p w14:paraId="5BBBB4F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3C58B33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06B5E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X≥2000</w:t>
            </w:r>
          </w:p>
        </w:tc>
        <w:tc>
          <w:tcPr>
            <w:tcW w:w="1891" w:type="dxa"/>
            <w:vAlign w:val="center"/>
          </w:tcPr>
          <w:p w14:paraId="2AF446F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100≤X＜2000</w:t>
            </w:r>
          </w:p>
        </w:tc>
        <w:tc>
          <w:tcPr>
            <w:tcW w:w="1730" w:type="dxa"/>
            <w:vAlign w:val="center"/>
          </w:tcPr>
          <w:p w14:paraId="630D459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50A5C15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45F2C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CB8F9D4">
            <w:pPr>
              <w:widowControl/>
              <w:jc w:val="left"/>
              <w:rPr>
                <w:rFonts w:ascii="仿宋" w:hAnsi="仿宋" w:eastAsia="仿宋" w:cs="仿宋"/>
                <w:color w:val="auto"/>
                <w:kern w:val="0"/>
                <w:sz w:val="24"/>
                <w:highlight w:val="none"/>
              </w:rPr>
            </w:pPr>
          </w:p>
        </w:tc>
        <w:tc>
          <w:tcPr>
            <w:tcW w:w="1560" w:type="dxa"/>
            <w:vAlign w:val="center"/>
          </w:tcPr>
          <w:p w14:paraId="1347525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884A279">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万元</w:t>
            </w:r>
          </w:p>
        </w:tc>
        <w:tc>
          <w:tcPr>
            <w:tcW w:w="1231" w:type="dxa"/>
            <w:vAlign w:val="center"/>
          </w:tcPr>
          <w:p w14:paraId="556BF9BE">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Y≥100000</w:t>
            </w:r>
          </w:p>
        </w:tc>
        <w:tc>
          <w:tcPr>
            <w:tcW w:w="1891" w:type="dxa"/>
            <w:vAlign w:val="center"/>
          </w:tcPr>
          <w:p w14:paraId="09677433">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1000≤Y＜100000</w:t>
            </w:r>
          </w:p>
        </w:tc>
        <w:tc>
          <w:tcPr>
            <w:tcW w:w="1730" w:type="dxa"/>
            <w:vAlign w:val="center"/>
          </w:tcPr>
          <w:p w14:paraId="7365403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100≤Y＜1000</w:t>
            </w:r>
          </w:p>
        </w:tc>
        <w:tc>
          <w:tcPr>
            <w:tcW w:w="1203" w:type="dxa"/>
            <w:vAlign w:val="center"/>
          </w:tcPr>
          <w:p w14:paraId="1CFB81DD">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Y＜100</w:t>
            </w:r>
          </w:p>
        </w:tc>
      </w:tr>
      <w:tr w14:paraId="7512B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73A5395">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软件和信息技术服务业</w:t>
            </w:r>
          </w:p>
        </w:tc>
        <w:tc>
          <w:tcPr>
            <w:tcW w:w="1560" w:type="dxa"/>
            <w:vAlign w:val="center"/>
          </w:tcPr>
          <w:p w14:paraId="59667D43">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EC7B39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人</w:t>
            </w:r>
          </w:p>
        </w:tc>
        <w:tc>
          <w:tcPr>
            <w:tcW w:w="1231" w:type="dxa"/>
            <w:vAlign w:val="center"/>
          </w:tcPr>
          <w:p w14:paraId="42B868FB">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X≥300</w:t>
            </w:r>
          </w:p>
        </w:tc>
        <w:tc>
          <w:tcPr>
            <w:tcW w:w="1891" w:type="dxa"/>
            <w:vAlign w:val="center"/>
          </w:tcPr>
          <w:p w14:paraId="5EF76227">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100≤X＜300</w:t>
            </w:r>
          </w:p>
        </w:tc>
        <w:tc>
          <w:tcPr>
            <w:tcW w:w="1730" w:type="dxa"/>
            <w:vAlign w:val="center"/>
          </w:tcPr>
          <w:p w14:paraId="0B3ACF8C">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10≤X＜100</w:t>
            </w:r>
          </w:p>
        </w:tc>
        <w:tc>
          <w:tcPr>
            <w:tcW w:w="1203" w:type="dxa"/>
            <w:vAlign w:val="center"/>
          </w:tcPr>
          <w:p w14:paraId="4C54EA1A">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X＜10</w:t>
            </w:r>
          </w:p>
        </w:tc>
      </w:tr>
      <w:tr w14:paraId="7BD63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1FCF77A">
            <w:pPr>
              <w:widowControl/>
              <w:jc w:val="left"/>
              <w:rPr>
                <w:rFonts w:ascii="仿宋" w:hAnsi="仿宋" w:eastAsia="仿宋" w:cs="仿宋"/>
                <w:color w:val="auto"/>
                <w:kern w:val="0"/>
                <w:sz w:val="24"/>
                <w:highlight w:val="none"/>
              </w:rPr>
            </w:pPr>
          </w:p>
        </w:tc>
        <w:tc>
          <w:tcPr>
            <w:tcW w:w="1560" w:type="dxa"/>
            <w:vAlign w:val="center"/>
          </w:tcPr>
          <w:p w14:paraId="7205576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2C8F25F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0A96B74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01A8987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1000≤Y＜10000</w:t>
            </w:r>
          </w:p>
        </w:tc>
        <w:tc>
          <w:tcPr>
            <w:tcW w:w="1730" w:type="dxa"/>
            <w:vAlign w:val="center"/>
          </w:tcPr>
          <w:p w14:paraId="7FB6DF9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50≤Y＜1000</w:t>
            </w:r>
          </w:p>
        </w:tc>
        <w:tc>
          <w:tcPr>
            <w:tcW w:w="1203" w:type="dxa"/>
            <w:vAlign w:val="center"/>
          </w:tcPr>
          <w:p w14:paraId="40D9DEC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w:t>
            </w:r>
          </w:p>
        </w:tc>
      </w:tr>
      <w:tr w14:paraId="39E83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83B0D1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房地产开发经营</w:t>
            </w:r>
          </w:p>
        </w:tc>
        <w:tc>
          <w:tcPr>
            <w:tcW w:w="1560" w:type="dxa"/>
            <w:vAlign w:val="center"/>
          </w:tcPr>
          <w:p w14:paraId="192C592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91C0DB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4CF9F41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Y≥200000</w:t>
            </w:r>
          </w:p>
        </w:tc>
        <w:tc>
          <w:tcPr>
            <w:tcW w:w="1891" w:type="dxa"/>
            <w:vAlign w:val="center"/>
          </w:tcPr>
          <w:p w14:paraId="0A70770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1000≤Y＜200000</w:t>
            </w:r>
          </w:p>
        </w:tc>
        <w:tc>
          <w:tcPr>
            <w:tcW w:w="1730" w:type="dxa"/>
            <w:vAlign w:val="center"/>
          </w:tcPr>
          <w:p w14:paraId="599111F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100≤Y＜1000</w:t>
            </w:r>
          </w:p>
        </w:tc>
        <w:tc>
          <w:tcPr>
            <w:tcW w:w="1203" w:type="dxa"/>
            <w:vAlign w:val="center"/>
          </w:tcPr>
          <w:p w14:paraId="0B47B26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1B0DB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BF274FC">
            <w:pPr>
              <w:widowControl/>
              <w:jc w:val="left"/>
              <w:rPr>
                <w:rFonts w:ascii="仿宋" w:hAnsi="仿宋" w:eastAsia="仿宋" w:cs="仿宋"/>
                <w:color w:val="auto"/>
                <w:kern w:val="0"/>
                <w:sz w:val="24"/>
                <w:highlight w:val="none"/>
              </w:rPr>
            </w:pPr>
          </w:p>
        </w:tc>
        <w:tc>
          <w:tcPr>
            <w:tcW w:w="1560" w:type="dxa"/>
            <w:vAlign w:val="center"/>
          </w:tcPr>
          <w:p w14:paraId="050D73C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099FADE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D906B4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Z≥10000</w:t>
            </w:r>
          </w:p>
        </w:tc>
        <w:tc>
          <w:tcPr>
            <w:tcW w:w="1891" w:type="dxa"/>
            <w:vAlign w:val="center"/>
          </w:tcPr>
          <w:p w14:paraId="4D7391F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5000≤Z＜10000</w:t>
            </w:r>
          </w:p>
        </w:tc>
        <w:tc>
          <w:tcPr>
            <w:tcW w:w="1730" w:type="dxa"/>
            <w:vAlign w:val="center"/>
          </w:tcPr>
          <w:p w14:paraId="6CE7A3B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2000≤Z＜5000</w:t>
            </w:r>
          </w:p>
        </w:tc>
        <w:tc>
          <w:tcPr>
            <w:tcW w:w="1203" w:type="dxa"/>
            <w:vAlign w:val="center"/>
          </w:tcPr>
          <w:p w14:paraId="39121EA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Z＜2000</w:t>
            </w:r>
          </w:p>
        </w:tc>
      </w:tr>
      <w:tr w14:paraId="1C7C4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C056A4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物业管理</w:t>
            </w:r>
          </w:p>
        </w:tc>
        <w:tc>
          <w:tcPr>
            <w:tcW w:w="1560" w:type="dxa"/>
            <w:vAlign w:val="center"/>
          </w:tcPr>
          <w:p w14:paraId="723762E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3820FB4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F69EE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43ADCA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70299A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203" w:type="dxa"/>
            <w:vAlign w:val="center"/>
          </w:tcPr>
          <w:p w14:paraId="6C4BF0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w:t>
            </w:r>
          </w:p>
        </w:tc>
      </w:tr>
      <w:tr w14:paraId="06A04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45C75A8">
            <w:pPr>
              <w:widowControl/>
              <w:jc w:val="left"/>
              <w:rPr>
                <w:rFonts w:ascii="仿宋" w:hAnsi="仿宋" w:eastAsia="仿宋" w:cs="仿宋"/>
                <w:color w:val="auto"/>
                <w:kern w:val="0"/>
                <w:sz w:val="24"/>
                <w:highlight w:val="none"/>
              </w:rPr>
            </w:pPr>
          </w:p>
        </w:tc>
        <w:tc>
          <w:tcPr>
            <w:tcW w:w="1560" w:type="dxa"/>
            <w:vAlign w:val="center"/>
          </w:tcPr>
          <w:p w14:paraId="15D5762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FB2409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F4FDF1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Y≥5000</w:t>
            </w:r>
          </w:p>
        </w:tc>
        <w:tc>
          <w:tcPr>
            <w:tcW w:w="1891" w:type="dxa"/>
            <w:vAlign w:val="center"/>
          </w:tcPr>
          <w:p w14:paraId="3B8EA2B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1000≤Y＜5000</w:t>
            </w:r>
          </w:p>
        </w:tc>
        <w:tc>
          <w:tcPr>
            <w:tcW w:w="1730" w:type="dxa"/>
            <w:vAlign w:val="center"/>
          </w:tcPr>
          <w:p w14:paraId="110C46F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500≤Y＜1000</w:t>
            </w:r>
          </w:p>
        </w:tc>
        <w:tc>
          <w:tcPr>
            <w:tcW w:w="1203" w:type="dxa"/>
            <w:vAlign w:val="center"/>
          </w:tcPr>
          <w:p w14:paraId="50837EC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Y＜500</w:t>
            </w:r>
          </w:p>
        </w:tc>
      </w:tr>
      <w:tr w14:paraId="73142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2C6AE7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租赁和商务服务业</w:t>
            </w:r>
          </w:p>
        </w:tc>
        <w:tc>
          <w:tcPr>
            <w:tcW w:w="1560" w:type="dxa"/>
            <w:vAlign w:val="center"/>
          </w:tcPr>
          <w:p w14:paraId="74A6ABE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5F6687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BBA191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3C36832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69CF581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38C0399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785C4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3429502">
            <w:pPr>
              <w:widowControl/>
              <w:jc w:val="left"/>
              <w:rPr>
                <w:rFonts w:ascii="仿宋" w:hAnsi="仿宋" w:eastAsia="仿宋" w:cs="仿宋"/>
                <w:color w:val="auto"/>
                <w:kern w:val="0"/>
                <w:sz w:val="24"/>
                <w:highlight w:val="none"/>
              </w:rPr>
            </w:pPr>
          </w:p>
        </w:tc>
        <w:tc>
          <w:tcPr>
            <w:tcW w:w="1560" w:type="dxa"/>
            <w:vAlign w:val="center"/>
          </w:tcPr>
          <w:p w14:paraId="6B965E4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690D399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1570CBA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Z≥120000</w:t>
            </w:r>
          </w:p>
        </w:tc>
        <w:tc>
          <w:tcPr>
            <w:tcW w:w="1891" w:type="dxa"/>
            <w:vAlign w:val="center"/>
          </w:tcPr>
          <w:p w14:paraId="6AB8C44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8000≤Z＜120000</w:t>
            </w:r>
          </w:p>
        </w:tc>
        <w:tc>
          <w:tcPr>
            <w:tcW w:w="1730" w:type="dxa"/>
            <w:vAlign w:val="center"/>
          </w:tcPr>
          <w:p w14:paraId="43A4C7E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100≤Z＜8000</w:t>
            </w:r>
          </w:p>
        </w:tc>
        <w:tc>
          <w:tcPr>
            <w:tcW w:w="1203" w:type="dxa"/>
            <w:vAlign w:val="center"/>
          </w:tcPr>
          <w:p w14:paraId="672BD34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Z＜100</w:t>
            </w:r>
          </w:p>
        </w:tc>
      </w:tr>
      <w:tr w14:paraId="0B019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5268A08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其他未列明行业</w:t>
            </w:r>
            <w:r>
              <w:rPr>
                <w:rFonts w:ascii="仿宋" w:hAnsi="仿宋" w:eastAsia="仿宋" w:cs="仿宋"/>
                <w:snapToGrid/>
                <w:color w:val="auto"/>
                <w:kern w:val="0"/>
                <w:sz w:val="24"/>
                <w:szCs w:val="24"/>
                <w:highlight w:val="none"/>
              </w:rPr>
              <w:t xml:space="preserve"> *</w:t>
            </w:r>
          </w:p>
        </w:tc>
        <w:tc>
          <w:tcPr>
            <w:tcW w:w="1560" w:type="dxa"/>
            <w:vAlign w:val="center"/>
          </w:tcPr>
          <w:p w14:paraId="73B469F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5C7E4CB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9E2EA1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6EC60C2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79E2611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6231E93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bl>
    <w:p w14:paraId="5E03259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说明：</w:t>
      </w:r>
      <w:r>
        <w:rPr>
          <w:rFonts w:ascii="仿宋" w:hAnsi="仿宋" w:eastAsia="仿宋" w:cs="仿宋"/>
          <w:snapToGrid/>
          <w:color w:val="auto"/>
          <w:kern w:val="0"/>
          <w:sz w:val="21"/>
          <w:szCs w:val="21"/>
          <w:highlight w:val="none"/>
        </w:rPr>
        <w:t xml:space="preserve"> 　　</w:t>
      </w:r>
    </w:p>
    <w:p w14:paraId="340C28E8">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1.大型、中型和小型企业须同时满足所列指标的下限，否则下划一档；微型企业只须满足所列指标中的一项即可。 　　</w:t>
      </w:r>
    </w:p>
    <w:p w14:paraId="4D167BC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521A38AD">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3.企业划分指标以现行统计制度为准。</w:t>
      </w:r>
    </w:p>
    <w:p w14:paraId="72F6AF2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1）从业人员，是指期末从业人员数，没有期末从业人员数的，采用全年平均人员数代替。</w:t>
      </w:r>
    </w:p>
    <w:p w14:paraId="5EFA6AC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08F6AE7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3）资产总额，采用资产总计代替。</w:t>
      </w:r>
    </w:p>
    <w:p w14:paraId="67AE1733">
      <w:pPr>
        <w:widowControl/>
        <w:jc w:val="left"/>
        <w:rPr>
          <w:rFonts w:ascii="仿宋" w:hAnsi="仿宋" w:eastAsia="仿宋" w:cs="仿宋"/>
          <w:color w:val="auto"/>
          <w:kern w:val="0"/>
          <w:sz w:val="24"/>
          <w:highlight w:val="none"/>
        </w:rPr>
      </w:pPr>
    </w:p>
    <w:p w14:paraId="3519885A">
      <w:pPr>
        <w:widowControl/>
        <w:jc w:val="left"/>
        <w:rPr>
          <w:rFonts w:ascii="仿宋" w:hAnsi="仿宋" w:eastAsia="仿宋" w:cs="仿宋"/>
          <w:color w:val="auto"/>
          <w:kern w:val="0"/>
          <w:sz w:val="24"/>
          <w:highlight w:val="none"/>
        </w:rPr>
      </w:pPr>
    </w:p>
    <w:p w14:paraId="789F2DFB">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《统计上大中小微型企业划分办法（</w:t>
      </w:r>
      <w:r>
        <w:rPr>
          <w:rFonts w:ascii="仿宋" w:hAnsi="仿宋" w:eastAsia="仿宋" w:cs="仿宋"/>
          <w:b/>
          <w:bCs/>
          <w:snapToGrid/>
          <w:color w:val="auto"/>
          <w:kern w:val="0"/>
          <w:sz w:val="36"/>
          <w:szCs w:val="36"/>
          <w:highlight w:val="none"/>
        </w:rPr>
        <w:t>2017）》修订说明</w:t>
      </w:r>
    </w:p>
    <w:p w14:paraId="52C81AAB">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snapToGrid/>
          <w:color w:val="auto"/>
          <w:kern w:val="0"/>
          <w:sz w:val="27"/>
          <w:szCs w:val="27"/>
          <w:highlight w:val="none"/>
        </w:rPr>
        <w:t>一、修订背景</w:t>
      </w:r>
    </w:p>
    <w:p w14:paraId="69AABCC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目前执行的《统计上大中小微型企业划分办法》是</w:t>
      </w:r>
      <w:r>
        <w:rPr>
          <w:rFonts w:ascii="仿宋" w:hAnsi="仿宋" w:eastAsia="仿宋" w:cs="仿宋"/>
          <w:snapToGrid/>
          <w:color w:val="auto"/>
          <w:kern w:val="0"/>
          <w:sz w:val="21"/>
          <w:szCs w:val="21"/>
          <w:highlight w:val="none"/>
        </w:rPr>
        <w:t>2011年国家统计局根据工业和信息化部、国家统计局、国家发展改革委、财政部《关于印发中小企业划型标准规定的通知》（工信部联企业〔2011〕300号），同时依据《国民经济行业分类》（GB/T4754—2011），制定并颁布的。</w:t>
      </w:r>
    </w:p>
    <w:p w14:paraId="2B5842E9">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2017年6月30日，《国民经济行业分类》（GB/T4754—2017）正式颁布。8月29日，国家统计局印发《关于执行新国民经济行业分类国家标准的通知》（国统字〔2017〕142号），规定</w:t>
      </w:r>
      <w:r>
        <w:rPr>
          <w:rFonts w:hint="eastAsia" w:ascii="仿宋" w:hAnsi="仿宋" w:eastAsia="仿宋" w:cs="仿宋"/>
          <w:snapToGrid/>
          <w:color w:val="auto"/>
          <w:kern w:val="0"/>
          <w:sz w:val="21"/>
          <w:szCs w:val="21"/>
          <w:highlight w:val="none"/>
        </w:rPr>
        <w:t>从</w:t>
      </w:r>
      <w:r>
        <w:rPr>
          <w:rFonts w:ascii="仿宋" w:hAnsi="仿宋" w:eastAsia="仿宋" w:cs="仿宋"/>
          <w:snapToGrid/>
          <w:color w:val="auto"/>
          <w:kern w:val="0"/>
          <w:sz w:val="21"/>
          <w:szCs w:val="21"/>
          <w:highlight w:val="none"/>
        </w:rPr>
        <w:t>2017年统计年报和2018年定期统计报表起统一使用新分类标准。为此，我们对2011年印发的《统计上大中小微型企业划分办法》进行修订。</w:t>
      </w:r>
    </w:p>
    <w:p w14:paraId="4E9BC44B">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snapToGrid/>
          <w:color w:val="auto"/>
          <w:kern w:val="0"/>
          <w:sz w:val="27"/>
          <w:szCs w:val="27"/>
          <w:highlight w:val="none"/>
        </w:rPr>
        <w:t>二、修订主要内容</w:t>
      </w:r>
    </w:p>
    <w:p w14:paraId="605CC98C">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本次修订是在</w:t>
      </w:r>
      <w:r>
        <w:rPr>
          <w:rFonts w:ascii="仿宋" w:hAnsi="仿宋" w:eastAsia="仿宋" w:cs="仿宋"/>
          <w:snapToGrid/>
          <w:color w:val="auto"/>
          <w:kern w:val="0"/>
          <w:sz w:val="21"/>
          <w:szCs w:val="21"/>
          <w:highlight w:val="none"/>
        </w:rPr>
        <w:t>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429E84C9">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将交通运输业中包括的“装卸搬运和运输代理业”修改为“多式联运和运输代理业、装卸搬运”。</w:t>
      </w:r>
    </w:p>
    <w:p w14:paraId="6B1B95AE">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仓储业所包括的行业中类，根据《国民经济行业分类》（</w:t>
      </w:r>
      <w:r>
        <w:rPr>
          <w:rFonts w:ascii="仿宋" w:hAnsi="仿宋" w:eastAsia="仿宋" w:cs="仿宋"/>
          <w:snapToGrid/>
          <w:color w:val="auto"/>
          <w:kern w:val="0"/>
          <w:sz w:val="21"/>
          <w:szCs w:val="21"/>
          <w:highlight w:val="none"/>
        </w:rPr>
        <w:t>GB/T4754—2017）调整为“通用仓储，低温仓储，危险品仓储，谷物、棉花等农产品仓储，中药材仓储和其他仓储业”。</w:t>
      </w:r>
    </w:p>
    <w:p w14:paraId="2CDB0310">
      <w:pPr>
        <w:widowControl/>
        <w:jc w:val="left"/>
        <w:rPr>
          <w:rFonts w:ascii="仿宋" w:hAnsi="仿宋" w:eastAsia="仿宋" w:cs="仿宋"/>
          <w:color w:val="auto"/>
          <w:kern w:val="0"/>
          <w:sz w:val="18"/>
          <w:szCs w:val="18"/>
          <w:highlight w:val="none"/>
        </w:rPr>
      </w:pPr>
    </w:p>
    <w:p w14:paraId="1C1DE0D0">
      <w:pPr>
        <w:widowControl/>
        <w:jc w:val="left"/>
        <w:rPr>
          <w:rFonts w:ascii="仿宋" w:hAnsi="仿宋" w:eastAsia="仿宋" w:cs="仿宋"/>
          <w:color w:val="auto"/>
          <w:kern w:val="0"/>
          <w:sz w:val="18"/>
          <w:szCs w:val="18"/>
          <w:highlight w:val="none"/>
        </w:rPr>
      </w:pPr>
    </w:p>
    <w:p w14:paraId="4F315DFC">
      <w:pPr>
        <w:widowControl/>
        <w:jc w:val="left"/>
        <w:rPr>
          <w:rFonts w:ascii="仿宋" w:hAnsi="仿宋" w:eastAsia="仿宋" w:cs="仿宋"/>
          <w:color w:val="auto"/>
          <w:kern w:val="0"/>
          <w:sz w:val="18"/>
          <w:szCs w:val="18"/>
          <w:highlight w:val="none"/>
        </w:rPr>
      </w:pPr>
    </w:p>
    <w:p w14:paraId="559BFC73">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中国人民银行中国银行业监督管理委员会</w:t>
      </w:r>
    </w:p>
    <w:p w14:paraId="5D31C7F2">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中国证券监督管理委员会中国保险监督管理委员会</w:t>
      </w:r>
    </w:p>
    <w:p w14:paraId="3AB78489">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国家统计局关于印发《金融业企业划型标准规定》的通知</w:t>
      </w:r>
    </w:p>
    <w:p w14:paraId="11E503B4">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为进一步贯彻落实《中华人民共和国中小企业促进法》、《国务院关于进一步促进中小企业发展的若干意见》（国发〔</w:t>
      </w:r>
      <w:r>
        <w:rPr>
          <w:rFonts w:ascii="仿宋" w:hAnsi="仿宋" w:eastAsia="仿宋" w:cs="仿宋"/>
          <w:snapToGrid/>
          <w:color w:val="auto"/>
          <w:kern w:val="0"/>
          <w:sz w:val="21"/>
          <w:szCs w:val="21"/>
          <w:highlight w:val="none"/>
        </w:rPr>
        <w:t xml:space="preserve">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w:t>
      </w:r>
      <w:r>
        <w:rPr>
          <w:rFonts w:hint="eastAsia" w:ascii="仿宋" w:hAnsi="仿宋" w:eastAsia="仿宋" w:cs="仿宋"/>
          <w:snapToGrid/>
          <w:color w:val="auto"/>
          <w:kern w:val="0"/>
          <w:sz w:val="21"/>
          <w:szCs w:val="21"/>
          <w:highlight w:val="none"/>
        </w:rPr>
        <w:t>经国务院同意，现印发给你们，请遵照执行。</w:t>
      </w:r>
    </w:p>
    <w:p w14:paraId="046B2E5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请人民银行上海总部，各分行、营业管理部、省会（首府）城市中心支行、副省级城市中心支行会同所在省（区、市）银监局、证监局、保监局、统计局将本通知联合转发至辖内相关机构。</w:t>
      </w:r>
    </w:p>
    <w:p w14:paraId="628FA07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附件：金融业企业划型标准规定</w:t>
      </w:r>
    </w:p>
    <w:p w14:paraId="33FC9FB5">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p>
    <w:p w14:paraId="35DEE0FC">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金融业企业划型标准规定</w:t>
      </w:r>
    </w:p>
    <w:p w14:paraId="4733A2E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一、</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根据《中华人民共和国中小企业促进法》、《国务院关于进一步促进中小企业发展的若干意见》（国发〔</w:t>
      </w:r>
      <w:r>
        <w:rPr>
          <w:rFonts w:ascii="仿宋" w:hAnsi="仿宋" w:eastAsia="仿宋" w:cs="仿宋"/>
          <w:snapToGrid/>
          <w:color w:val="auto"/>
          <w:kern w:val="0"/>
          <w:sz w:val="21"/>
          <w:szCs w:val="21"/>
          <w:highlight w:val="none"/>
        </w:rPr>
        <w:t>2009〕36号）和《国务院办公厅关于金融支持小微企业发展的实施意见》（国办发〔2013〕87号），制定本规定。</w:t>
      </w:r>
    </w:p>
    <w:p w14:paraId="5F78890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二、</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适用范围。本规定适用于从事《国民经济行业分类》</w:t>
      </w:r>
      <w:r>
        <w:rPr>
          <w:rFonts w:ascii="仿宋" w:hAnsi="仿宋" w:eastAsia="仿宋" w:cs="仿宋"/>
          <w:snapToGrid/>
          <w:color w:val="auto"/>
          <w:kern w:val="0"/>
          <w:sz w:val="21"/>
          <w:szCs w:val="21"/>
          <w:highlight w:val="none"/>
        </w:rPr>
        <w:t>(GB/T4754-2011)中J门类（金融业）活动的企业。</w:t>
      </w:r>
    </w:p>
    <w:p w14:paraId="58A273B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三、</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2F6D3D8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四、划型标准指标。采用一个完整会计年度中四个季度末法人并表口径的资产总额（信托公司为信托资产）平均值作为划型指标，该指标以监管部门数据为准。</w:t>
      </w:r>
    </w:p>
    <w:p w14:paraId="2AD3144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五、指标标准值。依据指标标准值，将各类金融业企业划分为大、中、小、微四个规模类型，中型企业标准上限及以上的为大型企业。</w:t>
      </w:r>
    </w:p>
    <w:p w14:paraId="34AE2112">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(一) </w:t>
      </w:r>
      <w:r>
        <w:rPr>
          <w:rFonts w:hint="eastAsia" w:ascii="仿宋" w:hAnsi="仿宋" w:eastAsia="仿宋" w:cs="仿宋"/>
          <w:snapToGrid/>
          <w:color w:val="auto"/>
          <w:kern w:val="0"/>
          <w:sz w:val="21"/>
          <w:szCs w:val="21"/>
          <w:highlight w:val="none"/>
        </w:rPr>
        <w:t>银行业存款类金融机构。资产总额</w:t>
      </w:r>
      <w:r>
        <w:rPr>
          <w:rFonts w:ascii="仿宋" w:hAnsi="仿宋" w:eastAsia="仿宋" w:cs="仿宋"/>
          <w:snapToGrid/>
          <w:color w:val="auto"/>
          <w:kern w:val="0"/>
          <w:sz w:val="21"/>
          <w:szCs w:val="21"/>
          <w:highlight w:val="none"/>
        </w:rPr>
        <w:t>40000亿元以下的为中小微型企业。其中，资产总额5000亿元及以上的为中型企业，资产总额50亿元及以上的为小型企业，资产总额50亿元以下的为微型企业。</w:t>
      </w:r>
    </w:p>
    <w:p w14:paraId="760E8BB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(二) </w:t>
      </w:r>
      <w:r>
        <w:rPr>
          <w:rFonts w:hint="eastAsia" w:ascii="仿宋" w:hAnsi="仿宋" w:eastAsia="仿宋" w:cs="仿宋"/>
          <w:snapToGrid/>
          <w:color w:val="auto"/>
          <w:kern w:val="0"/>
          <w:sz w:val="21"/>
          <w:szCs w:val="21"/>
          <w:highlight w:val="none"/>
        </w:rPr>
        <w:t>银行业非存款类金融机构。资产总额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21A8625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(三) </w:t>
      </w:r>
      <w:r>
        <w:rPr>
          <w:rFonts w:hint="eastAsia" w:ascii="仿宋" w:hAnsi="仿宋" w:eastAsia="仿宋" w:cs="仿宋"/>
          <w:snapToGrid/>
          <w:color w:val="auto"/>
          <w:kern w:val="0"/>
          <w:sz w:val="21"/>
          <w:szCs w:val="21"/>
          <w:highlight w:val="none"/>
        </w:rPr>
        <w:t>贷款公司、小额贷款公司及典当行。资产总额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710F9D38">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(四) </w:t>
      </w:r>
      <w:r>
        <w:rPr>
          <w:rFonts w:hint="eastAsia" w:ascii="仿宋" w:hAnsi="仿宋" w:eastAsia="仿宋" w:cs="仿宋"/>
          <w:snapToGrid/>
          <w:color w:val="auto"/>
          <w:kern w:val="0"/>
          <w:sz w:val="21"/>
          <w:szCs w:val="21"/>
          <w:highlight w:val="none"/>
        </w:rPr>
        <w:t>证券业金融机构。资产总额</w:t>
      </w:r>
      <w:r>
        <w:rPr>
          <w:rFonts w:ascii="仿宋" w:hAnsi="仿宋" w:eastAsia="仿宋" w:cs="仿宋"/>
          <w:snapToGrid/>
          <w:color w:val="auto"/>
          <w:kern w:val="0"/>
          <w:sz w:val="21"/>
          <w:szCs w:val="21"/>
          <w:highlight w:val="none"/>
        </w:rPr>
        <w:t>1000亿元以下的为中小微型企业。其中，资产总额100亿元及以上的为中型企业，资产总额10亿元及以上的为小型企业，资产总额10亿元以下的为微型企业。</w:t>
      </w:r>
    </w:p>
    <w:p w14:paraId="0EB06F3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(五) </w:t>
      </w:r>
      <w:r>
        <w:rPr>
          <w:rFonts w:hint="eastAsia" w:ascii="仿宋" w:hAnsi="仿宋" w:eastAsia="仿宋" w:cs="仿宋"/>
          <w:snapToGrid/>
          <w:color w:val="auto"/>
          <w:kern w:val="0"/>
          <w:sz w:val="21"/>
          <w:szCs w:val="21"/>
          <w:highlight w:val="none"/>
        </w:rPr>
        <w:t>保险业金融机构。资产总额</w:t>
      </w:r>
      <w:r>
        <w:rPr>
          <w:rFonts w:ascii="仿宋" w:hAnsi="仿宋" w:eastAsia="仿宋" w:cs="仿宋"/>
          <w:snapToGrid/>
          <w:color w:val="auto"/>
          <w:kern w:val="0"/>
          <w:sz w:val="21"/>
          <w:szCs w:val="21"/>
          <w:highlight w:val="none"/>
        </w:rPr>
        <w:t>5000亿元以下的为中小微型企业。其中，资产总额400亿元及以上的为中型企业，资产总额20亿元及以上的为小型企业，资产总额20亿元以下的为微型企业。</w:t>
      </w:r>
    </w:p>
    <w:p w14:paraId="77B77FD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(六) </w:t>
      </w:r>
      <w:r>
        <w:rPr>
          <w:rFonts w:hint="eastAsia" w:ascii="仿宋" w:hAnsi="仿宋" w:eastAsia="仿宋" w:cs="仿宋"/>
          <w:snapToGrid/>
          <w:color w:val="auto"/>
          <w:kern w:val="0"/>
          <w:sz w:val="21"/>
          <w:szCs w:val="21"/>
          <w:highlight w:val="none"/>
        </w:rPr>
        <w:t>信托公司。信托资产</w:t>
      </w:r>
      <w:r>
        <w:rPr>
          <w:rFonts w:ascii="仿宋" w:hAnsi="仿宋" w:eastAsia="仿宋" w:cs="仿宋"/>
          <w:snapToGrid/>
          <w:color w:val="auto"/>
          <w:kern w:val="0"/>
          <w:sz w:val="21"/>
          <w:szCs w:val="21"/>
          <w:highlight w:val="none"/>
        </w:rPr>
        <w:t>1000亿元以下的为中小微型企业。其中，信托资产400亿元及以上的为中型企业，信托资产20亿元及以上的为小型企业，信托资产20亿元以下的为微型企业。</w:t>
      </w:r>
    </w:p>
    <w:p w14:paraId="3A1CE07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(七) </w:t>
      </w:r>
      <w:r>
        <w:rPr>
          <w:rFonts w:hint="eastAsia" w:ascii="仿宋" w:hAnsi="仿宋" w:eastAsia="仿宋" w:cs="仿宋"/>
          <w:snapToGrid/>
          <w:color w:val="auto"/>
          <w:kern w:val="0"/>
          <w:sz w:val="21"/>
          <w:szCs w:val="21"/>
          <w:highlight w:val="none"/>
        </w:rPr>
        <w:t>金融控股公司。资产总额</w:t>
      </w:r>
      <w:r>
        <w:rPr>
          <w:rFonts w:ascii="仿宋" w:hAnsi="仿宋" w:eastAsia="仿宋" w:cs="仿宋"/>
          <w:snapToGrid/>
          <w:color w:val="auto"/>
          <w:kern w:val="0"/>
          <w:sz w:val="21"/>
          <w:szCs w:val="21"/>
          <w:highlight w:val="none"/>
        </w:rPr>
        <w:t>40000亿元以下的为中小微型企业。其中，资产总额5000亿元及以上的为中型企业，资产总额50亿元及以上的为小型企业，资产总额50亿元以下的为微型企业。</w:t>
      </w:r>
    </w:p>
    <w:p w14:paraId="43313B5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(八) </w:t>
      </w:r>
      <w:r>
        <w:rPr>
          <w:rFonts w:hint="eastAsia" w:ascii="仿宋" w:hAnsi="仿宋" w:eastAsia="仿宋" w:cs="仿宋"/>
          <w:snapToGrid/>
          <w:color w:val="auto"/>
          <w:kern w:val="0"/>
          <w:sz w:val="21"/>
          <w:szCs w:val="21"/>
          <w:highlight w:val="none"/>
        </w:rPr>
        <w:t>除贷款公司、小额贷款公司，典当行以外的其他金融机构。资产总额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5CE0FD7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六、</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0FAFF6C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七、</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标准值的评估和调整。金融业企业划型标准工作组毎五年对划型标准值受经济发展与通货膨胀等因素的响程度进行评估和调整。</w:t>
      </w:r>
    </w:p>
    <w:p w14:paraId="616E4A5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八、</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本规定的中型金融业企业标准上限即为大型金融业企业下限。国务院有关部门据此进行相关数据的统计分析，不得制定与本规定不一致的金融业企业划型标准。</w:t>
      </w:r>
    </w:p>
    <w:p w14:paraId="3E074FA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九、</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融资担保公司参照本规定中“除贷款公司、小额贷款公司、典当行以外的其他金融机构”标准划型。</w:t>
      </w:r>
    </w:p>
    <w:p w14:paraId="0F5CA38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十、本规定由人民银行会同银监会，证监会、保监会和统计局负责解释。</w:t>
      </w:r>
    </w:p>
    <w:p w14:paraId="3C60B97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十一、本规定自发布之日起实施。</w:t>
      </w:r>
    </w:p>
    <w:p w14:paraId="737E74F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附：金融业企业划型标准</w:t>
      </w:r>
    </w:p>
    <w:p w14:paraId="17DC9EB3">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金融业企业划型标准</w:t>
      </w:r>
    </w:p>
    <w:tbl>
      <w:tblPr>
        <w:tblStyle w:val="62"/>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3153F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7BCF2E11">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行业</w:t>
            </w:r>
          </w:p>
        </w:tc>
        <w:tc>
          <w:tcPr>
            <w:tcW w:w="2836" w:type="dxa"/>
            <w:tcMar>
              <w:top w:w="75" w:type="dxa"/>
              <w:left w:w="75" w:type="dxa"/>
              <w:bottom w:w="75" w:type="dxa"/>
              <w:right w:w="75" w:type="dxa"/>
            </w:tcMar>
            <w:vAlign w:val="bottom"/>
          </w:tcPr>
          <w:p w14:paraId="6D2DF1FD">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类别</w:t>
            </w:r>
          </w:p>
        </w:tc>
        <w:tc>
          <w:tcPr>
            <w:tcW w:w="606" w:type="dxa"/>
            <w:tcMar>
              <w:top w:w="75" w:type="dxa"/>
              <w:left w:w="75" w:type="dxa"/>
              <w:bottom w:w="75" w:type="dxa"/>
              <w:right w:w="75" w:type="dxa"/>
            </w:tcMar>
            <w:vAlign w:val="bottom"/>
          </w:tcPr>
          <w:p w14:paraId="3AE8D0A4">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类型</w:t>
            </w:r>
          </w:p>
        </w:tc>
        <w:tc>
          <w:tcPr>
            <w:tcW w:w="3326" w:type="dxa"/>
            <w:tcMar>
              <w:top w:w="75" w:type="dxa"/>
              <w:left w:w="75" w:type="dxa"/>
              <w:bottom w:w="75" w:type="dxa"/>
              <w:right w:w="75" w:type="dxa"/>
            </w:tcMar>
            <w:vAlign w:val="bottom"/>
          </w:tcPr>
          <w:p w14:paraId="156EA322">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资产总额</w:t>
            </w:r>
          </w:p>
        </w:tc>
      </w:tr>
      <w:tr w14:paraId="5EB32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66E8F97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货币金融服务</w:t>
            </w:r>
          </w:p>
        </w:tc>
        <w:tc>
          <w:tcPr>
            <w:tcW w:w="1025" w:type="dxa"/>
            <w:vMerge w:val="restart"/>
            <w:vAlign w:val="center"/>
          </w:tcPr>
          <w:p w14:paraId="36C5A4D5">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货币银行服务</w:t>
            </w:r>
          </w:p>
        </w:tc>
        <w:tc>
          <w:tcPr>
            <w:tcW w:w="2836" w:type="dxa"/>
            <w:vMerge w:val="restart"/>
            <w:vAlign w:val="center"/>
          </w:tcPr>
          <w:p w14:paraId="4847FDD3">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银行业存款类金融机构</w:t>
            </w:r>
          </w:p>
        </w:tc>
        <w:tc>
          <w:tcPr>
            <w:tcW w:w="606" w:type="dxa"/>
            <w:vAlign w:val="center"/>
          </w:tcPr>
          <w:p w14:paraId="406D6A74">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624C9517">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5000亿元（含）至40000亿元</w:t>
            </w:r>
          </w:p>
        </w:tc>
      </w:tr>
      <w:tr w14:paraId="67658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4DA274">
            <w:pPr>
              <w:widowControl/>
              <w:jc w:val="left"/>
              <w:rPr>
                <w:rFonts w:ascii="仿宋" w:hAnsi="仿宋" w:eastAsia="仿宋" w:cs="仿宋"/>
                <w:color w:val="auto"/>
                <w:kern w:val="0"/>
                <w:sz w:val="24"/>
                <w:highlight w:val="none"/>
              </w:rPr>
            </w:pPr>
          </w:p>
        </w:tc>
        <w:tc>
          <w:tcPr>
            <w:tcW w:w="1025" w:type="dxa"/>
            <w:vMerge w:val="continue"/>
            <w:vAlign w:val="center"/>
          </w:tcPr>
          <w:p w14:paraId="629E5053">
            <w:pPr>
              <w:widowControl/>
              <w:jc w:val="left"/>
              <w:rPr>
                <w:rFonts w:ascii="仿宋" w:hAnsi="仿宋" w:eastAsia="仿宋" w:cs="仿宋"/>
                <w:color w:val="auto"/>
                <w:kern w:val="0"/>
                <w:sz w:val="24"/>
                <w:highlight w:val="none"/>
              </w:rPr>
            </w:pPr>
          </w:p>
        </w:tc>
        <w:tc>
          <w:tcPr>
            <w:tcW w:w="2836" w:type="dxa"/>
            <w:vMerge w:val="continue"/>
            <w:vAlign w:val="center"/>
          </w:tcPr>
          <w:p w14:paraId="1381E452">
            <w:pPr>
              <w:widowControl/>
              <w:jc w:val="left"/>
              <w:rPr>
                <w:rFonts w:ascii="仿宋" w:hAnsi="仿宋" w:eastAsia="仿宋" w:cs="仿宋"/>
                <w:color w:val="auto"/>
                <w:kern w:val="0"/>
                <w:sz w:val="24"/>
                <w:highlight w:val="none"/>
              </w:rPr>
            </w:pPr>
          </w:p>
        </w:tc>
        <w:tc>
          <w:tcPr>
            <w:tcW w:w="606" w:type="dxa"/>
            <w:vAlign w:val="center"/>
          </w:tcPr>
          <w:p w14:paraId="1E55538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1FA125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50亿元（含）至5000亿元</w:t>
            </w:r>
          </w:p>
        </w:tc>
      </w:tr>
      <w:tr w14:paraId="61B08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C436556">
            <w:pPr>
              <w:widowControl/>
              <w:jc w:val="left"/>
              <w:rPr>
                <w:rFonts w:ascii="仿宋" w:hAnsi="仿宋" w:eastAsia="仿宋" w:cs="仿宋"/>
                <w:color w:val="auto"/>
                <w:kern w:val="0"/>
                <w:sz w:val="24"/>
                <w:highlight w:val="none"/>
              </w:rPr>
            </w:pPr>
          </w:p>
        </w:tc>
        <w:tc>
          <w:tcPr>
            <w:tcW w:w="1025" w:type="dxa"/>
            <w:vMerge w:val="continue"/>
            <w:vAlign w:val="center"/>
          </w:tcPr>
          <w:p w14:paraId="0CB2AA1A">
            <w:pPr>
              <w:widowControl/>
              <w:jc w:val="left"/>
              <w:rPr>
                <w:rFonts w:ascii="仿宋" w:hAnsi="仿宋" w:eastAsia="仿宋" w:cs="仿宋"/>
                <w:color w:val="auto"/>
                <w:kern w:val="0"/>
                <w:sz w:val="24"/>
                <w:highlight w:val="none"/>
              </w:rPr>
            </w:pPr>
          </w:p>
        </w:tc>
        <w:tc>
          <w:tcPr>
            <w:tcW w:w="2836" w:type="dxa"/>
            <w:vMerge w:val="continue"/>
            <w:vAlign w:val="center"/>
          </w:tcPr>
          <w:p w14:paraId="2E81FF65">
            <w:pPr>
              <w:widowControl/>
              <w:jc w:val="left"/>
              <w:rPr>
                <w:rFonts w:ascii="仿宋" w:hAnsi="仿宋" w:eastAsia="仿宋" w:cs="仿宋"/>
                <w:color w:val="auto"/>
                <w:kern w:val="0"/>
                <w:sz w:val="24"/>
                <w:highlight w:val="none"/>
              </w:rPr>
            </w:pPr>
          </w:p>
        </w:tc>
        <w:tc>
          <w:tcPr>
            <w:tcW w:w="606" w:type="dxa"/>
            <w:vAlign w:val="center"/>
          </w:tcPr>
          <w:p w14:paraId="180BC3A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5FEA333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09F58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6829FD0">
            <w:pPr>
              <w:widowControl/>
              <w:jc w:val="left"/>
              <w:rPr>
                <w:rFonts w:ascii="仿宋" w:hAnsi="仿宋" w:eastAsia="仿宋" w:cs="仿宋"/>
                <w:color w:val="auto"/>
                <w:kern w:val="0"/>
                <w:sz w:val="24"/>
                <w:highlight w:val="none"/>
              </w:rPr>
            </w:pPr>
          </w:p>
        </w:tc>
        <w:tc>
          <w:tcPr>
            <w:tcW w:w="1025" w:type="dxa"/>
            <w:vMerge w:val="restart"/>
            <w:vAlign w:val="center"/>
          </w:tcPr>
          <w:p w14:paraId="76A3E9D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非货币银行服务</w:t>
            </w:r>
          </w:p>
        </w:tc>
        <w:tc>
          <w:tcPr>
            <w:tcW w:w="2836" w:type="dxa"/>
            <w:vMerge w:val="restart"/>
            <w:vAlign w:val="center"/>
          </w:tcPr>
          <w:p w14:paraId="6EDD6E8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银行业非存款类金融机构</w:t>
            </w:r>
          </w:p>
        </w:tc>
        <w:tc>
          <w:tcPr>
            <w:tcW w:w="606" w:type="dxa"/>
            <w:vAlign w:val="center"/>
          </w:tcPr>
          <w:p w14:paraId="534A016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5E0BF2F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57482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239170">
            <w:pPr>
              <w:widowControl/>
              <w:jc w:val="left"/>
              <w:rPr>
                <w:rFonts w:ascii="仿宋" w:hAnsi="仿宋" w:eastAsia="仿宋" w:cs="仿宋"/>
                <w:color w:val="auto"/>
                <w:kern w:val="0"/>
                <w:sz w:val="24"/>
                <w:highlight w:val="none"/>
              </w:rPr>
            </w:pPr>
          </w:p>
        </w:tc>
        <w:tc>
          <w:tcPr>
            <w:tcW w:w="1025" w:type="dxa"/>
            <w:vMerge w:val="continue"/>
            <w:vAlign w:val="center"/>
          </w:tcPr>
          <w:p w14:paraId="419841EF">
            <w:pPr>
              <w:widowControl/>
              <w:jc w:val="left"/>
              <w:rPr>
                <w:rFonts w:ascii="仿宋" w:hAnsi="仿宋" w:eastAsia="仿宋" w:cs="仿宋"/>
                <w:color w:val="auto"/>
                <w:kern w:val="0"/>
                <w:sz w:val="24"/>
                <w:highlight w:val="none"/>
              </w:rPr>
            </w:pPr>
          </w:p>
        </w:tc>
        <w:tc>
          <w:tcPr>
            <w:tcW w:w="2836" w:type="dxa"/>
            <w:vMerge w:val="continue"/>
            <w:vAlign w:val="center"/>
          </w:tcPr>
          <w:p w14:paraId="731CA3E7">
            <w:pPr>
              <w:widowControl/>
              <w:jc w:val="left"/>
              <w:rPr>
                <w:rFonts w:ascii="仿宋" w:hAnsi="仿宋" w:eastAsia="仿宋" w:cs="仿宋"/>
                <w:color w:val="auto"/>
                <w:kern w:val="0"/>
                <w:sz w:val="24"/>
                <w:highlight w:val="none"/>
              </w:rPr>
            </w:pPr>
          </w:p>
        </w:tc>
        <w:tc>
          <w:tcPr>
            <w:tcW w:w="606" w:type="dxa"/>
            <w:vAlign w:val="center"/>
          </w:tcPr>
          <w:p w14:paraId="6CF475A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656152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6BC8A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481601B">
            <w:pPr>
              <w:widowControl/>
              <w:jc w:val="left"/>
              <w:rPr>
                <w:rFonts w:ascii="仿宋" w:hAnsi="仿宋" w:eastAsia="仿宋" w:cs="仿宋"/>
                <w:color w:val="auto"/>
                <w:kern w:val="0"/>
                <w:sz w:val="24"/>
                <w:highlight w:val="none"/>
              </w:rPr>
            </w:pPr>
          </w:p>
        </w:tc>
        <w:tc>
          <w:tcPr>
            <w:tcW w:w="1025" w:type="dxa"/>
            <w:vMerge w:val="continue"/>
            <w:vAlign w:val="center"/>
          </w:tcPr>
          <w:p w14:paraId="4F61455F">
            <w:pPr>
              <w:widowControl/>
              <w:jc w:val="left"/>
              <w:rPr>
                <w:rFonts w:ascii="仿宋" w:hAnsi="仿宋" w:eastAsia="仿宋" w:cs="仿宋"/>
                <w:color w:val="auto"/>
                <w:kern w:val="0"/>
                <w:sz w:val="24"/>
                <w:highlight w:val="none"/>
              </w:rPr>
            </w:pPr>
          </w:p>
        </w:tc>
        <w:tc>
          <w:tcPr>
            <w:tcW w:w="2836" w:type="dxa"/>
            <w:vMerge w:val="continue"/>
            <w:vAlign w:val="center"/>
          </w:tcPr>
          <w:p w14:paraId="17DCF728">
            <w:pPr>
              <w:widowControl/>
              <w:jc w:val="left"/>
              <w:rPr>
                <w:rFonts w:ascii="仿宋" w:hAnsi="仿宋" w:eastAsia="仿宋" w:cs="仿宋"/>
                <w:color w:val="auto"/>
                <w:kern w:val="0"/>
                <w:sz w:val="24"/>
                <w:highlight w:val="none"/>
              </w:rPr>
            </w:pPr>
          </w:p>
        </w:tc>
        <w:tc>
          <w:tcPr>
            <w:tcW w:w="606" w:type="dxa"/>
            <w:vAlign w:val="center"/>
          </w:tcPr>
          <w:p w14:paraId="77573BD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6D98CE4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68865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E6334A">
            <w:pPr>
              <w:widowControl/>
              <w:jc w:val="left"/>
              <w:rPr>
                <w:rFonts w:ascii="仿宋" w:hAnsi="仿宋" w:eastAsia="仿宋" w:cs="仿宋"/>
                <w:color w:val="auto"/>
                <w:kern w:val="0"/>
                <w:sz w:val="24"/>
                <w:highlight w:val="none"/>
              </w:rPr>
            </w:pPr>
          </w:p>
        </w:tc>
        <w:tc>
          <w:tcPr>
            <w:tcW w:w="1025" w:type="dxa"/>
            <w:vMerge w:val="continue"/>
            <w:vAlign w:val="center"/>
          </w:tcPr>
          <w:p w14:paraId="2E66636E">
            <w:pPr>
              <w:widowControl/>
              <w:jc w:val="left"/>
              <w:rPr>
                <w:rFonts w:ascii="仿宋" w:hAnsi="仿宋" w:eastAsia="仿宋" w:cs="仿宋"/>
                <w:color w:val="auto"/>
                <w:kern w:val="0"/>
                <w:sz w:val="24"/>
                <w:highlight w:val="none"/>
              </w:rPr>
            </w:pPr>
          </w:p>
        </w:tc>
        <w:tc>
          <w:tcPr>
            <w:tcW w:w="2836" w:type="dxa"/>
            <w:vMerge w:val="restart"/>
            <w:vAlign w:val="center"/>
          </w:tcPr>
          <w:p w14:paraId="11F09A5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贷款公司、小额贷款公司及典当行</w:t>
            </w:r>
          </w:p>
        </w:tc>
        <w:tc>
          <w:tcPr>
            <w:tcW w:w="606" w:type="dxa"/>
            <w:vAlign w:val="center"/>
          </w:tcPr>
          <w:p w14:paraId="5B11EEF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3B379EB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6EF90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8EDE9C6">
            <w:pPr>
              <w:widowControl/>
              <w:jc w:val="left"/>
              <w:rPr>
                <w:rFonts w:ascii="仿宋" w:hAnsi="仿宋" w:eastAsia="仿宋" w:cs="仿宋"/>
                <w:color w:val="auto"/>
                <w:kern w:val="0"/>
                <w:sz w:val="24"/>
                <w:highlight w:val="none"/>
              </w:rPr>
            </w:pPr>
          </w:p>
        </w:tc>
        <w:tc>
          <w:tcPr>
            <w:tcW w:w="1025" w:type="dxa"/>
            <w:vMerge w:val="continue"/>
            <w:vAlign w:val="center"/>
          </w:tcPr>
          <w:p w14:paraId="0DC3D175">
            <w:pPr>
              <w:widowControl/>
              <w:jc w:val="left"/>
              <w:rPr>
                <w:rFonts w:ascii="仿宋" w:hAnsi="仿宋" w:eastAsia="仿宋" w:cs="仿宋"/>
                <w:color w:val="auto"/>
                <w:kern w:val="0"/>
                <w:sz w:val="24"/>
                <w:highlight w:val="none"/>
              </w:rPr>
            </w:pPr>
          </w:p>
        </w:tc>
        <w:tc>
          <w:tcPr>
            <w:tcW w:w="2836" w:type="dxa"/>
            <w:vMerge w:val="continue"/>
            <w:vAlign w:val="center"/>
          </w:tcPr>
          <w:p w14:paraId="4CC25BBD">
            <w:pPr>
              <w:widowControl/>
              <w:jc w:val="left"/>
              <w:rPr>
                <w:rFonts w:ascii="仿宋" w:hAnsi="仿宋" w:eastAsia="仿宋" w:cs="仿宋"/>
                <w:color w:val="auto"/>
                <w:kern w:val="0"/>
                <w:sz w:val="24"/>
                <w:highlight w:val="none"/>
              </w:rPr>
            </w:pPr>
          </w:p>
        </w:tc>
        <w:tc>
          <w:tcPr>
            <w:tcW w:w="606" w:type="dxa"/>
            <w:vAlign w:val="center"/>
          </w:tcPr>
          <w:p w14:paraId="3EA22E1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1E7E09B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46805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D9C33AE">
            <w:pPr>
              <w:widowControl/>
              <w:jc w:val="left"/>
              <w:rPr>
                <w:rFonts w:ascii="仿宋" w:hAnsi="仿宋" w:eastAsia="仿宋" w:cs="仿宋"/>
                <w:color w:val="auto"/>
                <w:kern w:val="0"/>
                <w:sz w:val="24"/>
                <w:highlight w:val="none"/>
              </w:rPr>
            </w:pPr>
          </w:p>
        </w:tc>
        <w:tc>
          <w:tcPr>
            <w:tcW w:w="1025" w:type="dxa"/>
            <w:vMerge w:val="continue"/>
            <w:vAlign w:val="center"/>
          </w:tcPr>
          <w:p w14:paraId="5459AAA4">
            <w:pPr>
              <w:widowControl/>
              <w:jc w:val="left"/>
              <w:rPr>
                <w:rFonts w:ascii="仿宋" w:hAnsi="仿宋" w:eastAsia="仿宋" w:cs="仿宋"/>
                <w:color w:val="auto"/>
                <w:kern w:val="0"/>
                <w:sz w:val="24"/>
                <w:highlight w:val="none"/>
              </w:rPr>
            </w:pPr>
          </w:p>
        </w:tc>
        <w:tc>
          <w:tcPr>
            <w:tcW w:w="2836" w:type="dxa"/>
            <w:vMerge w:val="continue"/>
            <w:vAlign w:val="center"/>
          </w:tcPr>
          <w:p w14:paraId="24B1A05C">
            <w:pPr>
              <w:widowControl/>
              <w:jc w:val="left"/>
              <w:rPr>
                <w:rFonts w:ascii="仿宋" w:hAnsi="仿宋" w:eastAsia="仿宋" w:cs="仿宋"/>
                <w:color w:val="auto"/>
                <w:kern w:val="0"/>
                <w:sz w:val="24"/>
                <w:highlight w:val="none"/>
              </w:rPr>
            </w:pPr>
          </w:p>
        </w:tc>
        <w:tc>
          <w:tcPr>
            <w:tcW w:w="606" w:type="dxa"/>
            <w:vAlign w:val="center"/>
          </w:tcPr>
          <w:p w14:paraId="341B0C3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4BF2554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2DF66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ECA20E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资本市场服务</w:t>
            </w:r>
          </w:p>
        </w:tc>
        <w:tc>
          <w:tcPr>
            <w:tcW w:w="2836" w:type="dxa"/>
            <w:vMerge w:val="restart"/>
            <w:vAlign w:val="center"/>
          </w:tcPr>
          <w:p w14:paraId="61A1505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证券业金融机构</w:t>
            </w:r>
          </w:p>
        </w:tc>
        <w:tc>
          <w:tcPr>
            <w:tcW w:w="606" w:type="dxa"/>
            <w:vAlign w:val="center"/>
          </w:tcPr>
          <w:p w14:paraId="668871D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5FA49A7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100亿元（含）至1000亿元</w:t>
            </w:r>
          </w:p>
        </w:tc>
      </w:tr>
      <w:tr w14:paraId="307B6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0187F220">
            <w:pPr>
              <w:widowControl/>
              <w:jc w:val="left"/>
              <w:rPr>
                <w:rFonts w:ascii="仿宋" w:hAnsi="仿宋" w:eastAsia="仿宋" w:cs="仿宋"/>
                <w:color w:val="auto"/>
                <w:kern w:val="0"/>
                <w:sz w:val="24"/>
                <w:highlight w:val="none"/>
              </w:rPr>
            </w:pPr>
          </w:p>
        </w:tc>
        <w:tc>
          <w:tcPr>
            <w:tcW w:w="2836" w:type="dxa"/>
            <w:vMerge w:val="continue"/>
            <w:vAlign w:val="center"/>
          </w:tcPr>
          <w:p w14:paraId="1FBF5A0A">
            <w:pPr>
              <w:widowControl/>
              <w:jc w:val="left"/>
              <w:rPr>
                <w:rFonts w:ascii="仿宋" w:hAnsi="仿宋" w:eastAsia="仿宋" w:cs="仿宋"/>
                <w:color w:val="auto"/>
                <w:kern w:val="0"/>
                <w:sz w:val="24"/>
                <w:highlight w:val="none"/>
              </w:rPr>
            </w:pPr>
          </w:p>
        </w:tc>
        <w:tc>
          <w:tcPr>
            <w:tcW w:w="606" w:type="dxa"/>
            <w:vAlign w:val="center"/>
          </w:tcPr>
          <w:p w14:paraId="790D14C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3C421A0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10亿元（含）至100亿元</w:t>
            </w:r>
          </w:p>
        </w:tc>
      </w:tr>
      <w:tr w14:paraId="20567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72D87C3">
            <w:pPr>
              <w:widowControl/>
              <w:jc w:val="left"/>
              <w:rPr>
                <w:rFonts w:ascii="仿宋" w:hAnsi="仿宋" w:eastAsia="仿宋" w:cs="仿宋"/>
                <w:color w:val="auto"/>
                <w:kern w:val="0"/>
                <w:sz w:val="24"/>
                <w:highlight w:val="none"/>
              </w:rPr>
            </w:pPr>
          </w:p>
        </w:tc>
        <w:tc>
          <w:tcPr>
            <w:tcW w:w="2836" w:type="dxa"/>
            <w:vMerge w:val="continue"/>
            <w:vAlign w:val="center"/>
          </w:tcPr>
          <w:p w14:paraId="2E692F35">
            <w:pPr>
              <w:widowControl/>
              <w:jc w:val="left"/>
              <w:rPr>
                <w:rFonts w:ascii="仿宋" w:hAnsi="仿宋" w:eastAsia="仿宋" w:cs="仿宋"/>
                <w:color w:val="auto"/>
                <w:kern w:val="0"/>
                <w:sz w:val="24"/>
                <w:highlight w:val="none"/>
              </w:rPr>
            </w:pPr>
          </w:p>
        </w:tc>
        <w:tc>
          <w:tcPr>
            <w:tcW w:w="606" w:type="dxa"/>
            <w:vAlign w:val="center"/>
          </w:tcPr>
          <w:p w14:paraId="0D023D4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7CCED37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10亿元以下</w:t>
            </w:r>
          </w:p>
        </w:tc>
      </w:tr>
      <w:tr w14:paraId="60965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04A844D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保险业</w:t>
            </w:r>
          </w:p>
        </w:tc>
        <w:tc>
          <w:tcPr>
            <w:tcW w:w="2836" w:type="dxa"/>
            <w:vMerge w:val="restart"/>
            <w:vAlign w:val="center"/>
          </w:tcPr>
          <w:p w14:paraId="7E5EBAA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保险业金融机构</w:t>
            </w:r>
          </w:p>
        </w:tc>
        <w:tc>
          <w:tcPr>
            <w:tcW w:w="606" w:type="dxa"/>
            <w:vAlign w:val="center"/>
          </w:tcPr>
          <w:p w14:paraId="7730543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6501CF7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400亿元（含）至5000亿元</w:t>
            </w:r>
          </w:p>
        </w:tc>
      </w:tr>
      <w:tr w14:paraId="5A1D9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6C75AD45">
            <w:pPr>
              <w:widowControl/>
              <w:jc w:val="left"/>
              <w:rPr>
                <w:rFonts w:ascii="仿宋" w:hAnsi="仿宋" w:eastAsia="仿宋" w:cs="仿宋"/>
                <w:color w:val="auto"/>
                <w:kern w:val="0"/>
                <w:sz w:val="24"/>
                <w:highlight w:val="none"/>
              </w:rPr>
            </w:pPr>
          </w:p>
        </w:tc>
        <w:tc>
          <w:tcPr>
            <w:tcW w:w="2836" w:type="dxa"/>
            <w:vMerge w:val="continue"/>
            <w:vAlign w:val="center"/>
          </w:tcPr>
          <w:p w14:paraId="3E0EFD5F">
            <w:pPr>
              <w:widowControl/>
              <w:jc w:val="left"/>
              <w:rPr>
                <w:rFonts w:ascii="仿宋" w:hAnsi="仿宋" w:eastAsia="仿宋" w:cs="仿宋"/>
                <w:color w:val="auto"/>
                <w:kern w:val="0"/>
                <w:sz w:val="24"/>
                <w:highlight w:val="none"/>
              </w:rPr>
            </w:pPr>
          </w:p>
        </w:tc>
        <w:tc>
          <w:tcPr>
            <w:tcW w:w="606" w:type="dxa"/>
            <w:vAlign w:val="center"/>
          </w:tcPr>
          <w:p w14:paraId="5AEF5D6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49E55D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20亿元（含）至400亿元</w:t>
            </w:r>
          </w:p>
        </w:tc>
      </w:tr>
      <w:tr w14:paraId="105FD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13E90EC4">
            <w:pPr>
              <w:widowControl/>
              <w:jc w:val="left"/>
              <w:rPr>
                <w:rFonts w:ascii="仿宋" w:hAnsi="仿宋" w:eastAsia="仿宋" w:cs="仿宋"/>
                <w:color w:val="auto"/>
                <w:kern w:val="0"/>
                <w:sz w:val="24"/>
                <w:highlight w:val="none"/>
              </w:rPr>
            </w:pPr>
          </w:p>
        </w:tc>
        <w:tc>
          <w:tcPr>
            <w:tcW w:w="2836" w:type="dxa"/>
            <w:vMerge w:val="continue"/>
            <w:vAlign w:val="center"/>
          </w:tcPr>
          <w:p w14:paraId="02F819C8">
            <w:pPr>
              <w:widowControl/>
              <w:jc w:val="left"/>
              <w:rPr>
                <w:rFonts w:ascii="仿宋" w:hAnsi="仿宋" w:eastAsia="仿宋" w:cs="仿宋"/>
                <w:color w:val="auto"/>
                <w:kern w:val="0"/>
                <w:sz w:val="24"/>
                <w:highlight w:val="none"/>
              </w:rPr>
            </w:pPr>
          </w:p>
        </w:tc>
        <w:tc>
          <w:tcPr>
            <w:tcW w:w="606" w:type="dxa"/>
            <w:vAlign w:val="center"/>
          </w:tcPr>
          <w:p w14:paraId="10B3615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070EEB1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20亿元以下</w:t>
            </w:r>
          </w:p>
        </w:tc>
      </w:tr>
      <w:tr w14:paraId="21800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185C773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其他金融业</w:t>
            </w:r>
          </w:p>
        </w:tc>
        <w:tc>
          <w:tcPr>
            <w:tcW w:w="1025" w:type="dxa"/>
            <w:vMerge w:val="restart"/>
            <w:vAlign w:val="center"/>
          </w:tcPr>
          <w:p w14:paraId="50460D3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金融信托与管理服务</w:t>
            </w:r>
          </w:p>
        </w:tc>
        <w:tc>
          <w:tcPr>
            <w:tcW w:w="2836" w:type="dxa"/>
            <w:vMerge w:val="restart"/>
            <w:vAlign w:val="center"/>
          </w:tcPr>
          <w:p w14:paraId="66264EF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信托公司</w:t>
            </w:r>
          </w:p>
        </w:tc>
        <w:tc>
          <w:tcPr>
            <w:tcW w:w="606" w:type="dxa"/>
            <w:vAlign w:val="center"/>
          </w:tcPr>
          <w:p w14:paraId="1F3D6F1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3D4B381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400亿元（含）至1000亿元</w:t>
            </w:r>
          </w:p>
        </w:tc>
      </w:tr>
      <w:tr w14:paraId="11D3F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9B3FDF9">
            <w:pPr>
              <w:widowControl/>
              <w:jc w:val="left"/>
              <w:rPr>
                <w:rFonts w:ascii="仿宋" w:hAnsi="仿宋" w:eastAsia="仿宋" w:cs="仿宋"/>
                <w:color w:val="auto"/>
                <w:kern w:val="0"/>
                <w:sz w:val="24"/>
                <w:highlight w:val="none"/>
              </w:rPr>
            </w:pPr>
          </w:p>
        </w:tc>
        <w:tc>
          <w:tcPr>
            <w:tcW w:w="1025" w:type="dxa"/>
            <w:vMerge w:val="continue"/>
            <w:vAlign w:val="center"/>
          </w:tcPr>
          <w:p w14:paraId="4302D700">
            <w:pPr>
              <w:widowControl/>
              <w:jc w:val="left"/>
              <w:rPr>
                <w:rFonts w:ascii="仿宋" w:hAnsi="仿宋" w:eastAsia="仿宋" w:cs="仿宋"/>
                <w:color w:val="auto"/>
                <w:kern w:val="0"/>
                <w:sz w:val="24"/>
                <w:highlight w:val="none"/>
              </w:rPr>
            </w:pPr>
          </w:p>
        </w:tc>
        <w:tc>
          <w:tcPr>
            <w:tcW w:w="2836" w:type="dxa"/>
            <w:vMerge w:val="continue"/>
            <w:vAlign w:val="center"/>
          </w:tcPr>
          <w:p w14:paraId="54FA354C">
            <w:pPr>
              <w:widowControl/>
              <w:jc w:val="left"/>
              <w:rPr>
                <w:rFonts w:ascii="仿宋" w:hAnsi="仿宋" w:eastAsia="仿宋" w:cs="仿宋"/>
                <w:color w:val="auto"/>
                <w:kern w:val="0"/>
                <w:sz w:val="24"/>
                <w:highlight w:val="none"/>
              </w:rPr>
            </w:pPr>
          </w:p>
        </w:tc>
        <w:tc>
          <w:tcPr>
            <w:tcW w:w="606" w:type="dxa"/>
            <w:vAlign w:val="center"/>
          </w:tcPr>
          <w:p w14:paraId="7A3EE1B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FA97D2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20亿元（含）至400亿元</w:t>
            </w:r>
          </w:p>
        </w:tc>
      </w:tr>
      <w:tr w14:paraId="079D9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C004510">
            <w:pPr>
              <w:widowControl/>
              <w:jc w:val="left"/>
              <w:rPr>
                <w:rFonts w:ascii="仿宋" w:hAnsi="仿宋" w:eastAsia="仿宋" w:cs="仿宋"/>
                <w:color w:val="auto"/>
                <w:kern w:val="0"/>
                <w:sz w:val="24"/>
                <w:highlight w:val="none"/>
              </w:rPr>
            </w:pPr>
          </w:p>
        </w:tc>
        <w:tc>
          <w:tcPr>
            <w:tcW w:w="1025" w:type="dxa"/>
            <w:vMerge w:val="continue"/>
            <w:vAlign w:val="center"/>
          </w:tcPr>
          <w:p w14:paraId="1B2202E6">
            <w:pPr>
              <w:widowControl/>
              <w:jc w:val="left"/>
              <w:rPr>
                <w:rFonts w:ascii="仿宋" w:hAnsi="仿宋" w:eastAsia="仿宋" w:cs="仿宋"/>
                <w:color w:val="auto"/>
                <w:kern w:val="0"/>
                <w:sz w:val="24"/>
                <w:highlight w:val="none"/>
              </w:rPr>
            </w:pPr>
          </w:p>
        </w:tc>
        <w:tc>
          <w:tcPr>
            <w:tcW w:w="2836" w:type="dxa"/>
            <w:vMerge w:val="continue"/>
            <w:vAlign w:val="center"/>
          </w:tcPr>
          <w:p w14:paraId="247DA0A9">
            <w:pPr>
              <w:widowControl/>
              <w:jc w:val="left"/>
              <w:rPr>
                <w:rFonts w:ascii="仿宋" w:hAnsi="仿宋" w:eastAsia="仿宋" w:cs="仿宋"/>
                <w:color w:val="auto"/>
                <w:kern w:val="0"/>
                <w:sz w:val="24"/>
                <w:highlight w:val="none"/>
              </w:rPr>
            </w:pPr>
          </w:p>
        </w:tc>
        <w:tc>
          <w:tcPr>
            <w:tcW w:w="606" w:type="dxa"/>
            <w:vAlign w:val="center"/>
          </w:tcPr>
          <w:p w14:paraId="08CFA1D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0F34049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20亿元以下</w:t>
            </w:r>
          </w:p>
        </w:tc>
      </w:tr>
      <w:tr w14:paraId="7A51B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79F12A0">
            <w:pPr>
              <w:widowControl/>
              <w:jc w:val="left"/>
              <w:rPr>
                <w:rFonts w:ascii="仿宋" w:hAnsi="仿宋" w:eastAsia="仿宋" w:cs="仿宋"/>
                <w:color w:val="auto"/>
                <w:kern w:val="0"/>
                <w:sz w:val="24"/>
                <w:highlight w:val="none"/>
              </w:rPr>
            </w:pPr>
          </w:p>
        </w:tc>
        <w:tc>
          <w:tcPr>
            <w:tcW w:w="1025" w:type="dxa"/>
            <w:vMerge w:val="restart"/>
            <w:vAlign w:val="center"/>
          </w:tcPr>
          <w:p w14:paraId="6394CE8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控股公司服务</w:t>
            </w:r>
          </w:p>
        </w:tc>
        <w:tc>
          <w:tcPr>
            <w:tcW w:w="2836" w:type="dxa"/>
            <w:vMerge w:val="restart"/>
            <w:vAlign w:val="center"/>
          </w:tcPr>
          <w:p w14:paraId="2F1C89D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金融控股公司</w:t>
            </w:r>
          </w:p>
        </w:tc>
        <w:tc>
          <w:tcPr>
            <w:tcW w:w="606" w:type="dxa"/>
            <w:vAlign w:val="center"/>
          </w:tcPr>
          <w:p w14:paraId="62E7C12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36F4311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5000亿元（含）至40000亿元</w:t>
            </w:r>
          </w:p>
        </w:tc>
      </w:tr>
      <w:tr w14:paraId="3146F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F71E632">
            <w:pPr>
              <w:widowControl/>
              <w:jc w:val="left"/>
              <w:rPr>
                <w:rFonts w:ascii="仿宋" w:hAnsi="仿宋" w:eastAsia="仿宋" w:cs="仿宋"/>
                <w:color w:val="auto"/>
                <w:kern w:val="0"/>
                <w:sz w:val="24"/>
                <w:highlight w:val="none"/>
              </w:rPr>
            </w:pPr>
          </w:p>
        </w:tc>
        <w:tc>
          <w:tcPr>
            <w:tcW w:w="1025" w:type="dxa"/>
            <w:vMerge w:val="continue"/>
            <w:vAlign w:val="center"/>
          </w:tcPr>
          <w:p w14:paraId="5F0516E9">
            <w:pPr>
              <w:widowControl/>
              <w:jc w:val="left"/>
              <w:rPr>
                <w:rFonts w:ascii="仿宋" w:hAnsi="仿宋" w:eastAsia="仿宋" w:cs="仿宋"/>
                <w:color w:val="auto"/>
                <w:kern w:val="0"/>
                <w:sz w:val="24"/>
                <w:highlight w:val="none"/>
              </w:rPr>
            </w:pPr>
          </w:p>
        </w:tc>
        <w:tc>
          <w:tcPr>
            <w:tcW w:w="2836" w:type="dxa"/>
            <w:vMerge w:val="continue"/>
            <w:vAlign w:val="center"/>
          </w:tcPr>
          <w:p w14:paraId="743161A4">
            <w:pPr>
              <w:widowControl/>
              <w:jc w:val="left"/>
              <w:rPr>
                <w:rFonts w:ascii="仿宋" w:hAnsi="仿宋" w:eastAsia="仿宋" w:cs="仿宋"/>
                <w:color w:val="auto"/>
                <w:kern w:val="0"/>
                <w:sz w:val="24"/>
                <w:highlight w:val="none"/>
              </w:rPr>
            </w:pPr>
          </w:p>
        </w:tc>
        <w:tc>
          <w:tcPr>
            <w:tcW w:w="606" w:type="dxa"/>
            <w:vAlign w:val="center"/>
          </w:tcPr>
          <w:p w14:paraId="4F6328C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4933E4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50亿元（含）至5000亿元</w:t>
            </w:r>
          </w:p>
        </w:tc>
      </w:tr>
      <w:tr w14:paraId="52443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360CEC1">
            <w:pPr>
              <w:widowControl/>
              <w:jc w:val="left"/>
              <w:rPr>
                <w:rFonts w:ascii="仿宋" w:hAnsi="仿宋" w:eastAsia="仿宋" w:cs="仿宋"/>
                <w:color w:val="auto"/>
                <w:kern w:val="0"/>
                <w:sz w:val="24"/>
                <w:highlight w:val="none"/>
              </w:rPr>
            </w:pPr>
          </w:p>
        </w:tc>
        <w:tc>
          <w:tcPr>
            <w:tcW w:w="1025" w:type="dxa"/>
            <w:vMerge w:val="continue"/>
            <w:vAlign w:val="center"/>
          </w:tcPr>
          <w:p w14:paraId="565B5527">
            <w:pPr>
              <w:widowControl/>
              <w:jc w:val="left"/>
              <w:rPr>
                <w:rFonts w:ascii="仿宋" w:hAnsi="仿宋" w:eastAsia="仿宋" w:cs="仿宋"/>
                <w:color w:val="auto"/>
                <w:kern w:val="0"/>
                <w:sz w:val="24"/>
                <w:highlight w:val="none"/>
              </w:rPr>
            </w:pPr>
          </w:p>
        </w:tc>
        <w:tc>
          <w:tcPr>
            <w:tcW w:w="2836" w:type="dxa"/>
            <w:vMerge w:val="continue"/>
            <w:vAlign w:val="center"/>
          </w:tcPr>
          <w:p w14:paraId="73BDB3B2">
            <w:pPr>
              <w:widowControl/>
              <w:jc w:val="left"/>
              <w:rPr>
                <w:rFonts w:ascii="仿宋" w:hAnsi="仿宋" w:eastAsia="仿宋" w:cs="仿宋"/>
                <w:color w:val="auto"/>
                <w:kern w:val="0"/>
                <w:sz w:val="24"/>
                <w:highlight w:val="none"/>
              </w:rPr>
            </w:pPr>
          </w:p>
        </w:tc>
        <w:tc>
          <w:tcPr>
            <w:tcW w:w="606" w:type="dxa"/>
            <w:vAlign w:val="center"/>
          </w:tcPr>
          <w:p w14:paraId="3FBDC2D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7BB6C6F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33B52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7C42315">
            <w:pPr>
              <w:widowControl/>
              <w:jc w:val="left"/>
              <w:rPr>
                <w:rFonts w:ascii="仿宋" w:hAnsi="仿宋" w:eastAsia="仿宋" w:cs="仿宋"/>
                <w:color w:val="auto"/>
                <w:kern w:val="0"/>
                <w:sz w:val="24"/>
                <w:highlight w:val="none"/>
              </w:rPr>
            </w:pPr>
          </w:p>
        </w:tc>
        <w:tc>
          <w:tcPr>
            <w:tcW w:w="1025" w:type="dxa"/>
            <w:vMerge w:val="restart"/>
            <w:vAlign w:val="center"/>
          </w:tcPr>
          <w:p w14:paraId="26DE2A5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其他未包括的金融业</w:t>
            </w:r>
          </w:p>
        </w:tc>
        <w:tc>
          <w:tcPr>
            <w:tcW w:w="2836" w:type="dxa"/>
            <w:vMerge w:val="restart"/>
            <w:vAlign w:val="center"/>
          </w:tcPr>
          <w:p w14:paraId="7BAAB0A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除贷款公司、小额贷款公司及典当行以外的其他金融机构</w:t>
            </w:r>
          </w:p>
        </w:tc>
        <w:tc>
          <w:tcPr>
            <w:tcW w:w="606" w:type="dxa"/>
            <w:vAlign w:val="center"/>
          </w:tcPr>
          <w:p w14:paraId="02C7E51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6BF479E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0BB77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3152D2E">
            <w:pPr>
              <w:widowControl/>
              <w:jc w:val="left"/>
              <w:rPr>
                <w:rFonts w:ascii="仿宋" w:hAnsi="仿宋" w:eastAsia="仿宋" w:cs="仿宋"/>
                <w:color w:val="auto"/>
                <w:kern w:val="0"/>
                <w:sz w:val="24"/>
                <w:highlight w:val="none"/>
              </w:rPr>
            </w:pPr>
          </w:p>
        </w:tc>
        <w:tc>
          <w:tcPr>
            <w:tcW w:w="1025" w:type="dxa"/>
            <w:vMerge w:val="continue"/>
            <w:vAlign w:val="center"/>
          </w:tcPr>
          <w:p w14:paraId="556CC1C7">
            <w:pPr>
              <w:widowControl/>
              <w:jc w:val="left"/>
              <w:rPr>
                <w:rFonts w:ascii="仿宋" w:hAnsi="仿宋" w:eastAsia="仿宋" w:cs="仿宋"/>
                <w:color w:val="auto"/>
                <w:kern w:val="0"/>
                <w:sz w:val="24"/>
                <w:highlight w:val="none"/>
              </w:rPr>
            </w:pPr>
          </w:p>
        </w:tc>
        <w:tc>
          <w:tcPr>
            <w:tcW w:w="2836" w:type="dxa"/>
            <w:vMerge w:val="continue"/>
            <w:vAlign w:val="center"/>
          </w:tcPr>
          <w:p w14:paraId="7C37B00E">
            <w:pPr>
              <w:widowControl/>
              <w:jc w:val="left"/>
              <w:rPr>
                <w:rFonts w:ascii="仿宋" w:hAnsi="仿宋" w:eastAsia="仿宋" w:cs="仿宋"/>
                <w:color w:val="auto"/>
                <w:kern w:val="0"/>
                <w:sz w:val="24"/>
                <w:highlight w:val="none"/>
              </w:rPr>
            </w:pPr>
          </w:p>
        </w:tc>
        <w:tc>
          <w:tcPr>
            <w:tcW w:w="606" w:type="dxa"/>
            <w:vAlign w:val="center"/>
          </w:tcPr>
          <w:p w14:paraId="13CA011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39EE490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75844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D4A8368">
            <w:pPr>
              <w:widowControl/>
              <w:jc w:val="left"/>
              <w:rPr>
                <w:rFonts w:ascii="仿宋" w:hAnsi="仿宋" w:eastAsia="仿宋" w:cs="仿宋"/>
                <w:color w:val="auto"/>
                <w:kern w:val="0"/>
                <w:sz w:val="24"/>
                <w:highlight w:val="none"/>
              </w:rPr>
            </w:pPr>
          </w:p>
        </w:tc>
        <w:tc>
          <w:tcPr>
            <w:tcW w:w="1025" w:type="dxa"/>
            <w:vMerge w:val="continue"/>
            <w:vAlign w:val="center"/>
          </w:tcPr>
          <w:p w14:paraId="5A570A1B">
            <w:pPr>
              <w:widowControl/>
              <w:jc w:val="left"/>
              <w:rPr>
                <w:rFonts w:ascii="仿宋" w:hAnsi="仿宋" w:eastAsia="仿宋" w:cs="仿宋"/>
                <w:color w:val="auto"/>
                <w:kern w:val="0"/>
                <w:sz w:val="24"/>
                <w:highlight w:val="none"/>
              </w:rPr>
            </w:pPr>
          </w:p>
        </w:tc>
        <w:tc>
          <w:tcPr>
            <w:tcW w:w="2836" w:type="dxa"/>
            <w:vMerge w:val="continue"/>
            <w:vAlign w:val="center"/>
          </w:tcPr>
          <w:p w14:paraId="1300D29D">
            <w:pPr>
              <w:widowControl/>
              <w:jc w:val="left"/>
              <w:rPr>
                <w:rFonts w:ascii="仿宋" w:hAnsi="仿宋" w:eastAsia="仿宋" w:cs="仿宋"/>
                <w:color w:val="auto"/>
                <w:kern w:val="0"/>
                <w:sz w:val="24"/>
                <w:highlight w:val="none"/>
              </w:rPr>
            </w:pPr>
          </w:p>
        </w:tc>
        <w:tc>
          <w:tcPr>
            <w:tcW w:w="606" w:type="dxa"/>
            <w:vAlign w:val="center"/>
          </w:tcPr>
          <w:p w14:paraId="1BBE53A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12A0DAD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bl>
    <w:p w14:paraId="317986E9">
      <w:pPr>
        <w:rPr>
          <w:rFonts w:ascii="仿宋" w:hAnsi="仿宋" w:eastAsia="仿宋" w:cs="仿宋"/>
          <w:color w:val="auto"/>
          <w:sz w:val="24"/>
          <w:highlight w:val="none"/>
        </w:rPr>
      </w:pPr>
    </w:p>
    <w:p w14:paraId="46ED6A6A">
      <w:pPr>
        <w:ind w:firstLine="420" w:firstLineChars="200"/>
        <w:rPr>
          <w:rFonts w:ascii="仿宋" w:hAnsi="仿宋" w:eastAsia="仿宋" w:cs="仿宋"/>
          <w:color w:val="auto"/>
          <w:highlight w:val="none"/>
        </w:rPr>
      </w:pPr>
    </w:p>
    <w:p w14:paraId="6A1E7446">
      <w:pPr>
        <w:spacing w:line="360" w:lineRule="auto"/>
        <w:ind w:right="420"/>
        <w:rPr>
          <w:rFonts w:ascii="仿宋" w:hAnsi="仿宋" w:eastAsia="仿宋" w:cs="仿宋"/>
          <w:color w:val="auto"/>
          <w:highlight w:val="none"/>
        </w:rPr>
      </w:pPr>
    </w:p>
    <w:p w14:paraId="0567D1E0">
      <w:pPr>
        <w:spacing w:line="360" w:lineRule="auto"/>
        <w:rPr>
          <w:rFonts w:ascii="宋体" w:hAnsi="宋体" w:cs="宋体"/>
          <w:bCs/>
          <w:color w:val="auto"/>
          <w:sz w:val="24"/>
          <w:highlight w:val="none"/>
        </w:rPr>
      </w:pPr>
    </w:p>
    <w:p w14:paraId="604A4F96">
      <w:pPr>
        <w:spacing w:line="360" w:lineRule="auto"/>
        <w:jc w:val="center"/>
        <w:rPr>
          <w:rFonts w:ascii="宋体" w:hAnsi="宋体" w:cs="宋体"/>
          <w:b/>
          <w:color w:val="auto"/>
          <w:sz w:val="32"/>
          <w:szCs w:val="32"/>
          <w:highlight w:val="none"/>
        </w:rPr>
      </w:pPr>
    </w:p>
    <w:p w14:paraId="409B3F3D">
      <w:pPr>
        <w:spacing w:line="360" w:lineRule="auto"/>
        <w:rPr>
          <w:rFonts w:ascii="宋体" w:hAnsi="宋体" w:cs="宋体"/>
          <w:bCs/>
          <w:color w:val="auto"/>
          <w:sz w:val="24"/>
          <w:highlight w:val="none"/>
        </w:rPr>
      </w:pPr>
    </w:p>
    <w:p w14:paraId="0F03F1D2">
      <w:pPr>
        <w:spacing w:line="360" w:lineRule="auto"/>
        <w:rPr>
          <w:rFonts w:ascii="宋体" w:hAnsi="宋体" w:cs="宋体"/>
          <w:bCs/>
          <w:color w:val="auto"/>
          <w:sz w:val="24"/>
          <w:highlight w:val="none"/>
        </w:rPr>
      </w:pPr>
    </w:p>
    <w:sectPr>
      <w:headerReference r:id="rId21" w:type="first"/>
      <w:footerReference r:id="rId24" w:type="first"/>
      <w:headerReference r:id="rId20" w:type="default"/>
      <w:footerReference r:id="rId22" w:type="default"/>
      <w:footerReference r:id="rId23" w:type="even"/>
      <w:pgSz w:w="11906" w:h="16838"/>
      <w:pgMar w:top="1276" w:right="1418" w:bottom="1247"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Noto Sans SC">
    <w:altName w:val="宋体"/>
    <w:panose1 w:val="020B0200000000000000"/>
    <w:charset w:val="86"/>
    <w:family w:val="auto"/>
    <w:pitch w:val="default"/>
    <w:sig w:usb0="00000000" w:usb1="00000000" w:usb2="00000016" w:usb3="00000000" w:csb0="60060107" w:csb1="00000000"/>
  </w:font>
  <w:font w:name="幼圆">
    <w:altName w:val="宋体"/>
    <w:panose1 w:val="02010509060101010101"/>
    <w:charset w:val="86"/>
    <w:family w:val="modern"/>
    <w:pitch w:val="default"/>
    <w:sig w:usb0="00000000" w:usb1="00000000" w:usb2="00000010" w:usb3="00000000" w:csb0="00040000" w:csb1="00000000"/>
  </w:font>
  <w:font w:name="Arial Narrow">
    <w:altName w:val="Times New Roman"/>
    <w:panose1 w:val="020B0606020202030204"/>
    <w:charset w:val="00"/>
    <w:family w:val="swiss"/>
    <w:pitch w:val="default"/>
    <w:sig w:usb0="00000000" w:usb1="00000000" w:usb2="00000000" w:usb3="00000000" w:csb0="0000009F" w:csb1="00000000"/>
  </w:font>
  <w:font w:name="FHLHE E+ Futura Bk">
    <w:altName w:val="仿宋"/>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MS Gothic">
    <w:panose1 w:val="020B0609070205080204"/>
    <w:charset w:val="80"/>
    <w:family w:val="modern"/>
    <w:pitch w:val="default"/>
    <w:sig w:usb0="E00002FF" w:usb1="6AC7FDFB" w:usb2="08000012" w:usb3="00000000" w:csb0="4002009F" w:csb1="DFD70000"/>
  </w:font>
  <w:font w:name="汉仪叶叶相思体简">
    <w:altName w:val="Segoe Print"/>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B6541">
    <w:pPr>
      <w:pStyle w:val="41"/>
      <w:framePr w:wrap="around" w:vAnchor="text" w:hAnchor="margin" w:xAlign="right" w:y="1"/>
      <w:rPr>
        <w:rStyle w:val="72"/>
      </w:rPr>
    </w:pPr>
    <w:r>
      <w:fldChar w:fldCharType="begin"/>
    </w:r>
    <w:r>
      <w:rPr>
        <w:rStyle w:val="72"/>
      </w:rPr>
      <w:instrText xml:space="preserve">PAGE  </w:instrText>
    </w:r>
    <w:r>
      <w:fldChar w:fldCharType="end"/>
    </w:r>
  </w:p>
  <w:p w14:paraId="2BCD288E">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4"/>
      <w:docPartObj>
        <w:docPartGallery w:val="autotext"/>
      </w:docPartObj>
    </w:sdtPr>
    <w:sdtContent>
      <w:p w14:paraId="57A193D6">
        <w:pPr>
          <w:pStyle w:val="41"/>
          <w:jc w:val="center"/>
        </w:pPr>
        <w:r>
          <w:fldChar w:fldCharType="begin"/>
        </w:r>
        <w:r>
          <w:instrText xml:space="preserve"> PAGE   \* MERGEFORMAT </w:instrText>
        </w:r>
        <w:r>
          <w:fldChar w:fldCharType="separate"/>
        </w:r>
        <w:r>
          <w:rPr>
            <w:lang w:val="zh-CN"/>
          </w:rPr>
          <w:t>1</w:t>
        </w:r>
        <w:r>
          <w:rPr>
            <w:lang w:val="zh-CN"/>
          </w:rPr>
          <w:fldChar w:fldCharType="end"/>
        </w:r>
      </w:p>
    </w:sdtContent>
  </w:sdt>
  <w:p w14:paraId="73A2CDBD">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5"/>
      <w:docPartObj>
        <w:docPartGallery w:val="autotext"/>
      </w:docPartObj>
    </w:sdtPr>
    <w:sdtContent>
      <w:p w14:paraId="06C017EE">
        <w:pPr>
          <w:pStyle w:val="41"/>
          <w:jc w:val="center"/>
        </w:pPr>
        <w:r>
          <w:fldChar w:fldCharType="begin"/>
        </w:r>
        <w:r>
          <w:instrText xml:space="preserve"> PAGE   \* MERGEFORMAT </w:instrText>
        </w:r>
        <w:r>
          <w:fldChar w:fldCharType="separate"/>
        </w:r>
        <w:r>
          <w:rPr>
            <w:lang w:val="zh-CN"/>
          </w:rPr>
          <w:t>2</w:t>
        </w:r>
        <w:r>
          <w:rPr>
            <w:lang w:val="zh-CN"/>
          </w:rPr>
          <w:fldChar w:fldCharType="end"/>
        </w:r>
      </w:p>
    </w:sdtContent>
  </w:sdt>
  <w:p w14:paraId="5A4FBFA0">
    <w:pPr>
      <w:pStyle w:val="41"/>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6"/>
      <w:docPartObj>
        <w:docPartGallery w:val="autotext"/>
      </w:docPartObj>
    </w:sdtPr>
    <w:sdtContent>
      <w:p w14:paraId="0227FBDC">
        <w:pPr>
          <w:pStyle w:val="41"/>
          <w:jc w:val="center"/>
        </w:pPr>
        <w:r>
          <w:fldChar w:fldCharType="begin"/>
        </w:r>
        <w:r>
          <w:instrText xml:space="preserve"> PAGE   \* MERGEFORMAT </w:instrText>
        </w:r>
        <w:r>
          <w:fldChar w:fldCharType="separate"/>
        </w:r>
        <w:r>
          <w:rPr>
            <w:lang w:val="zh-CN"/>
          </w:rPr>
          <w:t>24</w:t>
        </w:r>
        <w:r>
          <w:rPr>
            <w:lang w:val="zh-CN"/>
          </w:rPr>
          <w:fldChar w:fldCharType="end"/>
        </w:r>
      </w:p>
    </w:sdtContent>
  </w:sdt>
  <w:p w14:paraId="4DED5749">
    <w:pPr>
      <w:pStyle w:val="41"/>
      <w:jc w:val="cente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docPartObj>
        <w:docPartGallery w:val="autotext"/>
      </w:docPartObj>
    </w:sdtPr>
    <w:sdtContent>
      <w:p w14:paraId="3B0BF136">
        <w:pPr>
          <w:pStyle w:val="41"/>
          <w:jc w:val="center"/>
        </w:pPr>
        <w:r>
          <w:fldChar w:fldCharType="begin"/>
        </w:r>
        <w:r>
          <w:instrText xml:space="preserve"> PAGE   \* MERGEFORMAT </w:instrText>
        </w:r>
        <w:r>
          <w:fldChar w:fldCharType="separate"/>
        </w:r>
        <w:r>
          <w:rPr>
            <w:lang w:val="zh-CN"/>
          </w:rPr>
          <w:t>29</w:t>
        </w:r>
        <w:r>
          <w:fldChar w:fldCharType="end"/>
        </w:r>
      </w:p>
    </w:sdtContent>
  </w:sdt>
  <w:p w14:paraId="5C79FAE3">
    <w:pPr>
      <w:snapToGrid w:val="0"/>
      <w:jc w:val="left"/>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4"/>
      <w:docPartObj>
        <w:docPartGallery w:val="autotext"/>
      </w:docPartObj>
    </w:sdtPr>
    <w:sdtContent>
      <w:p w14:paraId="668BBCA8">
        <w:pPr>
          <w:pStyle w:val="41"/>
          <w:jc w:val="center"/>
        </w:pPr>
        <w:r>
          <w:fldChar w:fldCharType="begin"/>
        </w:r>
        <w:r>
          <w:instrText xml:space="preserve"> PAGE   \* MERGEFORMAT </w:instrText>
        </w:r>
        <w:r>
          <w:fldChar w:fldCharType="separate"/>
        </w:r>
        <w:r>
          <w:rPr>
            <w:lang w:val="zh-CN"/>
          </w:rPr>
          <w:t>33</w:t>
        </w:r>
        <w:r>
          <w:fldChar w:fldCharType="end"/>
        </w:r>
      </w:p>
    </w:sdtContent>
  </w:sdt>
  <w:p w14:paraId="383D4204">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3"/>
      <w:docPartObj>
        <w:docPartGallery w:val="autotext"/>
      </w:docPartObj>
    </w:sdtPr>
    <w:sdtContent>
      <w:p w14:paraId="74BA4458">
        <w:pPr>
          <w:pStyle w:val="41"/>
          <w:jc w:val="center"/>
        </w:pPr>
        <w:r>
          <w:fldChar w:fldCharType="begin"/>
        </w:r>
        <w:r>
          <w:instrText xml:space="preserve"> PAGE   \* MERGEFORMAT </w:instrText>
        </w:r>
        <w:r>
          <w:fldChar w:fldCharType="separate"/>
        </w:r>
        <w:r>
          <w:rPr>
            <w:lang w:val="zh-CN"/>
          </w:rPr>
          <w:t>31</w:t>
        </w:r>
        <w:r>
          <w:fldChar w:fldCharType="end"/>
        </w:r>
      </w:p>
    </w:sdtContent>
  </w:sdt>
  <w:p w14:paraId="18966BFA">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60"/>
      <w:docPartObj>
        <w:docPartGallery w:val="autotext"/>
      </w:docPartObj>
    </w:sdtPr>
    <w:sdtContent>
      <w:p w14:paraId="4622F9E1">
        <w:pPr>
          <w:pStyle w:val="41"/>
          <w:jc w:val="center"/>
        </w:pPr>
        <w:r>
          <w:fldChar w:fldCharType="begin"/>
        </w:r>
        <w:r>
          <w:instrText xml:space="preserve"> PAGE   \* MERGEFORMAT </w:instrText>
        </w:r>
        <w:r>
          <w:fldChar w:fldCharType="separate"/>
        </w:r>
        <w:r>
          <w:rPr>
            <w:lang w:val="zh-CN"/>
          </w:rPr>
          <w:t>65</w:t>
        </w:r>
        <w:r>
          <w:rPr>
            <w:lang w:val="zh-CN"/>
          </w:rPr>
          <w:fldChar w:fldCharType="end"/>
        </w:r>
      </w:p>
    </w:sdtContent>
  </w:sdt>
  <w:p w14:paraId="5BBBCA47">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9"/>
      <w:docPartObj>
        <w:docPartGallery w:val="autotext"/>
      </w:docPartObj>
    </w:sdtPr>
    <w:sdtContent>
      <w:p w14:paraId="65AF3688">
        <w:pPr>
          <w:pStyle w:val="41"/>
          <w:jc w:val="center"/>
        </w:pPr>
        <w:r>
          <w:fldChar w:fldCharType="begin"/>
        </w:r>
        <w:r>
          <w:instrText xml:space="preserve"> PAGE   \* MERGEFORMAT </w:instrText>
        </w:r>
        <w:r>
          <w:fldChar w:fldCharType="separate"/>
        </w:r>
        <w:r>
          <w:rPr>
            <w:lang w:val="zh-CN"/>
          </w:rPr>
          <w:t>64</w:t>
        </w:r>
        <w:r>
          <w:rPr>
            <w:lang w:val="zh-CN"/>
          </w:rPr>
          <w:fldChar w:fldCharType="end"/>
        </w:r>
      </w:p>
    </w:sdtContent>
  </w:sdt>
  <w:p w14:paraId="6DC725E3">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7A53">
    <w:pPr>
      <w:pStyle w:val="41"/>
      <w:jc w:val="center"/>
    </w:pPr>
    <w:r>
      <w:fldChar w:fldCharType="begin"/>
    </w:r>
    <w:r>
      <w:instrText xml:space="preserve"> PAGE   \* MERGEFORMAT </w:instrText>
    </w:r>
    <w:r>
      <w:fldChar w:fldCharType="separate"/>
    </w:r>
    <w:r>
      <w:rPr>
        <w:lang w:val="zh-CN"/>
      </w:rPr>
      <w:t>85</w:t>
    </w:r>
    <w:r>
      <w:rPr>
        <w:lang w:val="zh-CN"/>
      </w:rPr>
      <w:fldChar w:fldCharType="end"/>
    </w:r>
  </w:p>
  <w:p w14:paraId="37CB6845">
    <w:pPr>
      <w:pStyle w:val="41"/>
      <w:jc w:val="center"/>
      <w:rPr>
        <w:rFonts w:ascii="仿宋_GB2312" w:eastAsia="仿宋_GB2312"/>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618DA">
    <w:pPr>
      <w:pStyle w:val="41"/>
      <w:framePr w:wrap="around" w:vAnchor="text" w:hAnchor="margin" w:xAlign="right" w:y="1"/>
      <w:rPr>
        <w:rStyle w:val="72"/>
      </w:rPr>
    </w:pPr>
    <w:r>
      <w:fldChar w:fldCharType="begin"/>
    </w:r>
    <w:r>
      <w:rPr>
        <w:rStyle w:val="72"/>
      </w:rPr>
      <w:instrText xml:space="preserve">PAGE  </w:instrText>
    </w:r>
    <w:r>
      <w:fldChar w:fldCharType="end"/>
    </w:r>
  </w:p>
  <w:p w14:paraId="70F01B61">
    <w:pPr>
      <w:pStyle w:val="41"/>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C27C4">
    <w:pPr>
      <w:pStyle w:val="41"/>
      <w:jc w:val="center"/>
    </w:pPr>
    <w:r>
      <w:fldChar w:fldCharType="begin"/>
    </w:r>
    <w:r>
      <w:instrText xml:space="preserve"> PAGE   \* MERGEFORMAT </w:instrText>
    </w:r>
    <w:r>
      <w:fldChar w:fldCharType="separate"/>
    </w:r>
    <w:r>
      <w:rPr>
        <w:lang w:val="zh-CN"/>
      </w:rPr>
      <w:t>66</w:t>
    </w:r>
    <w:r>
      <w:rPr>
        <w:lang w:val="zh-CN"/>
      </w:rPr>
      <w:fldChar w:fldCharType="end"/>
    </w:r>
  </w:p>
  <w:p w14:paraId="5B85AA60">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E71D7">
    <w:pPr>
      <w:pStyle w:val="42"/>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327B">
    <w:pPr>
      <w:pStyle w:val="4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07897">
    <w:pPr>
      <w:pStyle w:val="42"/>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bCs/>
        <w:sz w:val="20"/>
        <w:szCs w:val="13"/>
      </w:rPr>
      <w:t xml:space="preserve"> </w:t>
    </w:r>
    <w:r>
      <w:rPr>
        <w:rFonts w:hint="eastAsia" w:ascii="仿宋" w:hAnsi="仿宋" w:eastAsia="仿宋" w:cs="仿宋"/>
        <w:bCs/>
        <w:sz w:val="20"/>
        <w:szCs w:val="13"/>
        <w:lang w:eastAsia="zh-CN"/>
      </w:rPr>
      <w:t>CGSHZJ-2025-N001211</w:t>
    </w:r>
  </w:p>
  <w:p w14:paraId="78E1E934">
    <w:pPr>
      <w:pStyle w:val="42"/>
      <w:pBdr>
        <w:bottom w:val="none" w:color="auto" w:sz="0" w:space="0"/>
      </w:pBdr>
      <w:tabs>
        <w:tab w:val="clear" w:pos="4153"/>
        <w:tab w:val="clear" w:pos="8306"/>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EB8D6">
    <w:pPr>
      <w:pStyle w:val="42"/>
      <w:jc w:val="left"/>
      <w:rPr>
        <w:sz w:val="18"/>
        <w:szCs w:val="18"/>
      </w:rPr>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FFE73">
    <w:pPr>
      <w:pStyle w:val="42"/>
      <w:jc w:val="left"/>
    </w:pPr>
    <w:r>
      <w:t></w:t>
    </w: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bCs/>
        <w:sz w:val="20"/>
        <w:szCs w:val="13"/>
      </w:rPr>
      <w:t xml:space="preserve"> </w:t>
    </w:r>
    <w:r>
      <w:rPr>
        <w:rFonts w:hint="eastAsia" w:ascii="仿宋" w:hAnsi="仿宋" w:eastAsia="仿宋" w:cs="仿宋"/>
        <w:bCs/>
        <w:sz w:val="20"/>
        <w:szCs w:val="13"/>
        <w:lang w:eastAsia="zh-CN"/>
      </w:rPr>
      <w:t>CGSHZJ-2025-N001211</w:t>
    </w:r>
  </w:p>
  <w:p w14:paraId="7BE29674">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74424">
    <w:pPr>
      <w:pStyle w:val="42"/>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bCs/>
        <w:sz w:val="20"/>
        <w:szCs w:val="13"/>
      </w:rPr>
      <w:t xml:space="preserve"> </w:t>
    </w:r>
    <w:r>
      <w:rPr>
        <w:rFonts w:hint="eastAsia" w:ascii="仿宋" w:hAnsi="仿宋" w:eastAsia="仿宋" w:cs="仿宋"/>
        <w:bCs/>
        <w:sz w:val="20"/>
        <w:szCs w:val="13"/>
        <w:lang w:eastAsia="zh-CN"/>
      </w:rPr>
      <w:t>CGSHZJ-2025-N001211</w:t>
    </w:r>
  </w:p>
  <w:p w14:paraId="63CABA73">
    <w:pPr>
      <w:pStyle w:val="42"/>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4C03">
    <w:pPr>
      <w:pStyle w:val="42"/>
      <w:ind w:firstLine="800" w:firstLineChars="400"/>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p w14:paraId="6CA3E097">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761E3">
    <w:pPr>
      <w:pStyle w:val="42"/>
      <w:ind w:firstLine="800" w:firstLineChars="400"/>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p w14:paraId="7A5BB9AE">
    <w:pPr>
      <w:pStyle w:val="42"/>
      <w:pBdr>
        <w:bottom w:val="none" w:color="auto" w:sz="0" w:space="1"/>
      </w:pBd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2B23">
    <w:pPr>
      <w:pStyle w:val="42"/>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p w14:paraId="171B42D6">
    <w:pPr>
      <w:pStyle w:val="42"/>
      <w:pBdr>
        <w:bottom w:val="none" w:color="auto" w:sz="0" w:space="1"/>
      </w:pBdr>
      <w:jc w:val="both"/>
      <w:rPr>
        <w:rFonts w:ascii="仿宋_GB2312" w:eastAsia="仿宋_GB2312"/>
        <w:b/>
        <w:i/>
        <w:iCs/>
        <w:u w:val="single"/>
      </w:rPr>
    </w:pPr>
    <w:r>
      <w:t></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60A0">
    <w:pPr>
      <w:pStyle w:val="42"/>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p w14:paraId="5A413481">
    <w:pPr>
      <w:pStyle w:val="42"/>
      <w:pBdr>
        <w:bottom w:val="none" w:color="auto" w:sz="0" w:space="1"/>
      </w:pBd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659224"/>
    <w:multiLevelType w:val="singleLevel"/>
    <w:tmpl w:val="D1659224"/>
    <w:lvl w:ilvl="0" w:tentative="0">
      <w:start w:val="2"/>
      <w:numFmt w:val="decimal"/>
      <w:suff w:val="nothing"/>
      <w:lvlText w:val="（%1）"/>
      <w:lvlJc w:val="left"/>
    </w:lvl>
  </w:abstractNum>
  <w:abstractNum w:abstractNumId="1">
    <w:nsid w:val="F46FD020"/>
    <w:multiLevelType w:val="singleLevel"/>
    <w:tmpl w:val="F46FD020"/>
    <w:lvl w:ilvl="0" w:tentative="0">
      <w:start w:val="2"/>
      <w:numFmt w:val="chineseCounting"/>
      <w:suff w:val="space"/>
      <w:lvlText w:val="第%1节"/>
      <w:lvlJc w:val="left"/>
      <w:rPr>
        <w:rFonts w:hint="eastAsia"/>
      </w:rPr>
    </w:lvl>
  </w:abstractNum>
  <w:abstractNum w:abstractNumId="2">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3">
    <w:nsid w:val="78FA9A07"/>
    <w:multiLevelType w:val="singleLevel"/>
    <w:tmpl w:val="78FA9A07"/>
    <w:lvl w:ilvl="0" w:tentative="0">
      <w:start w:val="1"/>
      <w:numFmt w:val="decimal"/>
      <w:lvlText w:val="%1."/>
      <w:lvlJc w:val="left"/>
      <w:pPr>
        <w:tabs>
          <w:tab w:val="left" w:pos="312"/>
        </w:tabs>
      </w:pPr>
    </w:lvl>
  </w:abstractNum>
  <w:abstractNum w:abstractNumId="4">
    <w:nsid w:val="7E027865"/>
    <w:multiLevelType w:val="singleLevel"/>
    <w:tmpl w:val="7E027865"/>
    <w:lvl w:ilvl="0" w:tentative="0">
      <w:start w:val="1"/>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MTE4ZWY0NmExYTZjZDE2NDI4OWVlZGYxZjRkYjEifQ=="/>
  </w:docVars>
  <w:rsids>
    <w:rsidRoot w:val="00172A27"/>
    <w:rsid w:val="00032A9D"/>
    <w:rsid w:val="000356AB"/>
    <w:rsid w:val="000773AE"/>
    <w:rsid w:val="00086534"/>
    <w:rsid w:val="000879E9"/>
    <w:rsid w:val="000920D5"/>
    <w:rsid w:val="000A3BBA"/>
    <w:rsid w:val="000F1D16"/>
    <w:rsid w:val="000F42A9"/>
    <w:rsid w:val="00113BBC"/>
    <w:rsid w:val="001431BA"/>
    <w:rsid w:val="0014427C"/>
    <w:rsid w:val="00171F80"/>
    <w:rsid w:val="00172A27"/>
    <w:rsid w:val="001C7082"/>
    <w:rsid w:val="0022529A"/>
    <w:rsid w:val="00333943"/>
    <w:rsid w:val="00381040"/>
    <w:rsid w:val="00382F7A"/>
    <w:rsid w:val="003A1CB6"/>
    <w:rsid w:val="003B343A"/>
    <w:rsid w:val="003E71D6"/>
    <w:rsid w:val="004059BB"/>
    <w:rsid w:val="00453258"/>
    <w:rsid w:val="00495FB0"/>
    <w:rsid w:val="004A51B6"/>
    <w:rsid w:val="004F2AEC"/>
    <w:rsid w:val="0053136D"/>
    <w:rsid w:val="00541EED"/>
    <w:rsid w:val="00571863"/>
    <w:rsid w:val="005744AC"/>
    <w:rsid w:val="005D3310"/>
    <w:rsid w:val="00645C0D"/>
    <w:rsid w:val="006710A4"/>
    <w:rsid w:val="00741F56"/>
    <w:rsid w:val="00747EB3"/>
    <w:rsid w:val="007F5110"/>
    <w:rsid w:val="00853FF5"/>
    <w:rsid w:val="00873969"/>
    <w:rsid w:val="008B6518"/>
    <w:rsid w:val="008B653E"/>
    <w:rsid w:val="008C2E87"/>
    <w:rsid w:val="009267D6"/>
    <w:rsid w:val="009B75CC"/>
    <w:rsid w:val="009E7487"/>
    <w:rsid w:val="00A828E1"/>
    <w:rsid w:val="00AE144E"/>
    <w:rsid w:val="00AF14D6"/>
    <w:rsid w:val="00B34AC1"/>
    <w:rsid w:val="00B36CA7"/>
    <w:rsid w:val="00B72B8B"/>
    <w:rsid w:val="00BB5C12"/>
    <w:rsid w:val="00BF10C7"/>
    <w:rsid w:val="00C131E2"/>
    <w:rsid w:val="00CA30C5"/>
    <w:rsid w:val="00CB3523"/>
    <w:rsid w:val="00CD6A59"/>
    <w:rsid w:val="00CF3473"/>
    <w:rsid w:val="00CF6C90"/>
    <w:rsid w:val="00D64740"/>
    <w:rsid w:val="00E02671"/>
    <w:rsid w:val="00E037C1"/>
    <w:rsid w:val="00E26725"/>
    <w:rsid w:val="00E76B8C"/>
    <w:rsid w:val="00E94627"/>
    <w:rsid w:val="00EB78EA"/>
    <w:rsid w:val="00F01683"/>
    <w:rsid w:val="00F6631E"/>
    <w:rsid w:val="00F87B35"/>
    <w:rsid w:val="00FD2E45"/>
    <w:rsid w:val="00FE71CC"/>
    <w:rsid w:val="02441F1E"/>
    <w:rsid w:val="02E82052"/>
    <w:rsid w:val="035BEF8B"/>
    <w:rsid w:val="05CD1A66"/>
    <w:rsid w:val="06660011"/>
    <w:rsid w:val="087D7F38"/>
    <w:rsid w:val="097C2371"/>
    <w:rsid w:val="0B8D650A"/>
    <w:rsid w:val="0D18022F"/>
    <w:rsid w:val="0D743CCE"/>
    <w:rsid w:val="0DD270D5"/>
    <w:rsid w:val="0EA24254"/>
    <w:rsid w:val="0F096B8F"/>
    <w:rsid w:val="0F63063F"/>
    <w:rsid w:val="11F254F3"/>
    <w:rsid w:val="12BB0FDE"/>
    <w:rsid w:val="13727D5F"/>
    <w:rsid w:val="13980163"/>
    <w:rsid w:val="140E7C96"/>
    <w:rsid w:val="15D01565"/>
    <w:rsid w:val="18317B98"/>
    <w:rsid w:val="18E60774"/>
    <w:rsid w:val="1C625023"/>
    <w:rsid w:val="1D2F1C3B"/>
    <w:rsid w:val="1EBD6245"/>
    <w:rsid w:val="1FBFFEB0"/>
    <w:rsid w:val="22B45EAC"/>
    <w:rsid w:val="258103B9"/>
    <w:rsid w:val="27032CEE"/>
    <w:rsid w:val="275DFFED"/>
    <w:rsid w:val="28DC7F0B"/>
    <w:rsid w:val="29FC3568"/>
    <w:rsid w:val="2CD7667F"/>
    <w:rsid w:val="2E3A6B55"/>
    <w:rsid w:val="2F0C0A43"/>
    <w:rsid w:val="2F71784B"/>
    <w:rsid w:val="2FC8743B"/>
    <w:rsid w:val="305A50F5"/>
    <w:rsid w:val="306E0E83"/>
    <w:rsid w:val="30CD01D9"/>
    <w:rsid w:val="314529A1"/>
    <w:rsid w:val="326F4556"/>
    <w:rsid w:val="32A816FE"/>
    <w:rsid w:val="34FD7264"/>
    <w:rsid w:val="3AC718D9"/>
    <w:rsid w:val="3DF243FA"/>
    <w:rsid w:val="3E4F6CB0"/>
    <w:rsid w:val="3E6DF6DC"/>
    <w:rsid w:val="3F1E0E25"/>
    <w:rsid w:val="3FCFDA4A"/>
    <w:rsid w:val="411E510D"/>
    <w:rsid w:val="41257AE4"/>
    <w:rsid w:val="42663C8A"/>
    <w:rsid w:val="427E60E8"/>
    <w:rsid w:val="42F27D13"/>
    <w:rsid w:val="435D790B"/>
    <w:rsid w:val="43821902"/>
    <w:rsid w:val="44DF70AD"/>
    <w:rsid w:val="46E4661A"/>
    <w:rsid w:val="48065A3F"/>
    <w:rsid w:val="48D2515B"/>
    <w:rsid w:val="4D3558F3"/>
    <w:rsid w:val="4DB27309"/>
    <w:rsid w:val="4DF64CC8"/>
    <w:rsid w:val="4E9032E2"/>
    <w:rsid w:val="4F4B3D85"/>
    <w:rsid w:val="533B1B4E"/>
    <w:rsid w:val="53FA5565"/>
    <w:rsid w:val="564C5FB4"/>
    <w:rsid w:val="594B2C55"/>
    <w:rsid w:val="59A04E6F"/>
    <w:rsid w:val="5A201A9E"/>
    <w:rsid w:val="5B73EE39"/>
    <w:rsid w:val="5BB701E0"/>
    <w:rsid w:val="5CFAC9C4"/>
    <w:rsid w:val="5F561B6F"/>
    <w:rsid w:val="5F57E5CA"/>
    <w:rsid w:val="60AF2097"/>
    <w:rsid w:val="62C84579"/>
    <w:rsid w:val="64874BF3"/>
    <w:rsid w:val="64AFCBD0"/>
    <w:rsid w:val="669C35D3"/>
    <w:rsid w:val="679715F1"/>
    <w:rsid w:val="688B7DB0"/>
    <w:rsid w:val="6A3C6480"/>
    <w:rsid w:val="6A6A2D76"/>
    <w:rsid w:val="6AFF2A6C"/>
    <w:rsid w:val="6B74058C"/>
    <w:rsid w:val="6BDD77EF"/>
    <w:rsid w:val="6EBAEEF7"/>
    <w:rsid w:val="6FC37AD4"/>
    <w:rsid w:val="70D50A94"/>
    <w:rsid w:val="741714DC"/>
    <w:rsid w:val="759952B9"/>
    <w:rsid w:val="7735228D"/>
    <w:rsid w:val="778CFDC4"/>
    <w:rsid w:val="77EDE09C"/>
    <w:rsid w:val="789B533C"/>
    <w:rsid w:val="78AD1F79"/>
    <w:rsid w:val="78B91B66"/>
    <w:rsid w:val="7DBC06DB"/>
    <w:rsid w:val="7DFF3A1B"/>
    <w:rsid w:val="7F2A5316"/>
    <w:rsid w:val="7FCE9F2A"/>
    <w:rsid w:val="7FFA6A5B"/>
    <w:rsid w:val="B7FEB47E"/>
    <w:rsid w:val="BBFF8C40"/>
    <w:rsid w:val="BFFCBC01"/>
    <w:rsid w:val="C6E78222"/>
    <w:rsid w:val="C70BD690"/>
    <w:rsid w:val="D5FA8A91"/>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E7F2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1"/>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5"/>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1"/>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6"/>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5"/>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6"/>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92"/>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28"/>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1"/>
    <w:qFormat/>
    <w:uiPriority w:val="0"/>
    <w:pPr>
      <w:shd w:val="clear" w:color="auto" w:fill="000080"/>
    </w:pPr>
  </w:style>
  <w:style w:type="paragraph" w:styleId="19">
    <w:name w:val="annotation text"/>
    <w:basedOn w:val="1"/>
    <w:link w:val="342"/>
    <w:qFormat/>
    <w:uiPriority w:val="99"/>
    <w:pPr>
      <w:jc w:val="left"/>
    </w:pPr>
  </w:style>
  <w:style w:type="paragraph" w:styleId="20">
    <w:name w:val="Salutation"/>
    <w:basedOn w:val="1"/>
    <w:next w:val="1"/>
    <w:link w:val="296"/>
    <w:qFormat/>
    <w:uiPriority w:val="0"/>
    <w:rPr>
      <w:rFonts w:ascii="仿宋_GB2312" w:eastAsia="仿宋_GB2312"/>
      <w:sz w:val="28"/>
      <w:szCs w:val="20"/>
    </w:rPr>
  </w:style>
  <w:style w:type="paragraph" w:styleId="21">
    <w:name w:val="Body Text 3"/>
    <w:basedOn w:val="1"/>
    <w:link w:val="328"/>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28"/>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1"/>
    <w:link w:val="319"/>
    <w:qFormat/>
    <w:uiPriority w:val="0"/>
    <w:pPr>
      <w:ind w:firstLine="420"/>
    </w:pPr>
    <w:rPr>
      <w:rFonts w:hAnsi="Calibri" w:cs="Times New Roman"/>
      <w:snapToGrid/>
      <w:szCs w:val="20"/>
    </w:rPr>
  </w:style>
  <w:style w:type="paragraph" w:styleId="25">
    <w:name w:val="Body Text Indent"/>
    <w:basedOn w:val="1"/>
    <w:next w:val="26"/>
    <w:link w:val="263"/>
    <w:qFormat/>
    <w:uiPriority w:val="0"/>
    <w:pPr>
      <w:spacing w:line="480" w:lineRule="exact"/>
      <w:ind w:firstLine="480" w:firstLineChars="200"/>
    </w:pPr>
    <w:rPr>
      <w:rFonts w:ascii="宋体" w:hAnsi="宋体"/>
      <w:sz w:val="24"/>
    </w:rPr>
  </w:style>
  <w:style w:type="paragraph" w:styleId="26">
    <w:name w:val="Body Text First Indent 2"/>
    <w:basedOn w:val="25"/>
    <w:next w:val="23"/>
    <w:link w:val="120"/>
    <w:qFormat/>
    <w:uiPriority w:val="0"/>
    <w:pPr>
      <w:adjustRightInd/>
      <w:spacing w:after="120" w:line="240" w:lineRule="auto"/>
      <w:ind w:left="420" w:leftChars="200" w:firstLine="210"/>
    </w:pPr>
    <w:rPr>
      <w:sz w:val="21"/>
    </w:rPr>
  </w:style>
  <w:style w:type="paragraph" w:styleId="27">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8">
    <w:name w:val="List 2"/>
    <w:basedOn w:val="1"/>
    <w:qFormat/>
    <w:uiPriority w:val="0"/>
    <w:pPr>
      <w:adjustRightInd/>
      <w:spacing w:line="360" w:lineRule="auto"/>
      <w:ind w:left="100" w:leftChars="200" w:hanging="200" w:hangingChars="200"/>
    </w:pPr>
    <w:rPr>
      <w:rFonts w:eastAsia="微软雅黑"/>
    </w:rPr>
  </w:style>
  <w:style w:type="paragraph" w:styleId="29">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218"/>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link w:val="124"/>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0"/>
    <w:qFormat/>
    <w:uiPriority w:val="0"/>
    <w:pPr>
      <w:ind w:left="100" w:leftChars="2500"/>
    </w:pPr>
    <w:rPr>
      <w:rFonts w:ascii="宋体"/>
      <w:sz w:val="24"/>
      <w:szCs w:val="21"/>
      <w:lang w:val="zh-CN"/>
    </w:rPr>
  </w:style>
  <w:style w:type="paragraph" w:styleId="38">
    <w:name w:val="Body Text Indent 2"/>
    <w:basedOn w:val="1"/>
    <w:next w:val="29"/>
    <w:link w:val="306"/>
    <w:qFormat/>
    <w:uiPriority w:val="0"/>
    <w:pPr>
      <w:spacing w:line="360" w:lineRule="auto"/>
      <w:ind w:firstLine="601"/>
      <w:textAlignment w:val="baseline"/>
    </w:pPr>
    <w:rPr>
      <w:rFonts w:ascii="宋体"/>
      <w:kern w:val="0"/>
      <w:sz w:val="28"/>
      <w:szCs w:val="20"/>
    </w:rPr>
  </w:style>
  <w:style w:type="paragraph" w:styleId="39">
    <w:name w:val="endnote text"/>
    <w:basedOn w:val="1"/>
    <w:link w:val="930"/>
    <w:qFormat/>
    <w:uiPriority w:val="0"/>
    <w:rPr>
      <w:lang w:val="zh-CN"/>
    </w:rPr>
  </w:style>
  <w:style w:type="paragraph" w:styleId="40">
    <w:name w:val="Balloon Text"/>
    <w:basedOn w:val="1"/>
    <w:link w:val="187"/>
    <w:qFormat/>
    <w:uiPriority w:val="0"/>
    <w:rPr>
      <w:sz w:val="18"/>
      <w:szCs w:val="18"/>
    </w:rPr>
  </w:style>
  <w:style w:type="paragraph" w:styleId="41">
    <w:name w:val="footer"/>
    <w:basedOn w:val="1"/>
    <w:link w:val="381"/>
    <w:qFormat/>
    <w:uiPriority w:val="99"/>
    <w:pPr>
      <w:tabs>
        <w:tab w:val="center" w:pos="4153"/>
        <w:tab w:val="right" w:pos="8306"/>
      </w:tabs>
      <w:snapToGrid w:val="0"/>
      <w:jc w:val="left"/>
    </w:pPr>
    <w:rPr>
      <w:sz w:val="18"/>
      <w:szCs w:val="18"/>
    </w:rPr>
  </w:style>
  <w:style w:type="paragraph" w:styleId="42">
    <w:name w:val="header"/>
    <w:basedOn w:val="1"/>
    <w:link w:val="390"/>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3"/>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2"/>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5"/>
    <w:link w:val="308"/>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1"/>
    <w:next w:val="1"/>
    <w:qFormat/>
    <w:uiPriority w:val="0"/>
    <w:pPr>
      <w:ind w:left="2100" w:leftChars="1000"/>
    </w:pPr>
  </w:style>
  <w:style w:type="paragraph" w:styleId="53">
    <w:name w:val="List 5"/>
    <w:basedOn w:val="1"/>
    <w:qFormat/>
    <w:uiPriority w:val="0"/>
    <w:pPr>
      <w:adjustRightInd/>
      <w:ind w:left="100" w:leftChars="800" w:hanging="200" w:hangingChars="200"/>
    </w:pPr>
  </w:style>
  <w:style w:type="paragraph" w:styleId="54">
    <w:name w:val="Body Text Indent 3"/>
    <w:basedOn w:val="1"/>
    <w:link w:val="373"/>
    <w:qFormat/>
    <w:uiPriority w:val="0"/>
    <w:pPr>
      <w:spacing w:line="360" w:lineRule="auto"/>
      <w:ind w:firstLine="420"/>
    </w:pPr>
    <w:rPr>
      <w:sz w:val="24"/>
      <w:szCs w:val="20"/>
    </w:rPr>
  </w:style>
  <w:style w:type="paragraph" w:styleId="55">
    <w:name w:val="toc 2"/>
    <w:basedOn w:val="1"/>
    <w:next w:val="1"/>
    <w:qFormat/>
    <w:uiPriority w:val="0"/>
    <w:pPr>
      <w:ind w:left="420" w:leftChars="200"/>
    </w:pPr>
  </w:style>
  <w:style w:type="paragraph" w:styleId="56">
    <w:name w:val="toc 9"/>
    <w:basedOn w:val="1"/>
    <w:next w:val="1"/>
    <w:qFormat/>
    <w:uiPriority w:val="0"/>
    <w:pPr>
      <w:ind w:left="3360" w:leftChars="1600"/>
    </w:pPr>
  </w:style>
  <w:style w:type="paragraph" w:styleId="57">
    <w:name w:val="Body Text 2"/>
    <w:basedOn w:val="1"/>
    <w:link w:val="300"/>
    <w:qFormat/>
    <w:uiPriority w:val="0"/>
    <w:pPr>
      <w:spacing w:after="120" w:line="480" w:lineRule="auto"/>
    </w:pPr>
  </w:style>
  <w:style w:type="paragraph" w:styleId="58">
    <w:name w:val="HTML Preformatted"/>
    <w:basedOn w:val="1"/>
    <w:link w:val="29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284"/>
    <w:qFormat/>
    <w:uiPriority w:val="10"/>
    <w:pPr>
      <w:widowControl/>
      <w:overflowPunct w:val="0"/>
      <w:autoSpaceDE w:val="0"/>
      <w:autoSpaceDN w:val="0"/>
      <w:jc w:val="center"/>
      <w:textAlignment w:val="baseline"/>
    </w:pPr>
    <w:rPr>
      <w:b/>
      <w:kern w:val="0"/>
      <w:sz w:val="24"/>
      <w:szCs w:val="20"/>
      <w:lang w:val="en-GB"/>
    </w:rPr>
  </w:style>
  <w:style w:type="paragraph" w:styleId="61">
    <w:name w:val="annotation subject"/>
    <w:basedOn w:val="19"/>
    <w:next w:val="19"/>
    <w:link w:val="95"/>
    <w:qFormat/>
    <w:uiPriority w:val="0"/>
    <w:rPr>
      <w:b/>
      <w:bCs/>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paragraph" w:customStyle="1" w:styleId="79">
    <w:name w:val="Default"/>
    <w:next w:val="80"/>
    <w:link w:val="233"/>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0">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1">
    <w:name w:val="表格非标题文字 Char"/>
    <w:link w:val="82"/>
    <w:qFormat/>
    <w:uiPriority w:val="0"/>
    <w:rPr>
      <w:rFonts w:ascii="Futura Bk" w:hAnsi="Futura Bk"/>
      <w:kern w:val="2"/>
      <w:sz w:val="18"/>
      <w:szCs w:val="21"/>
      <w:lang w:val="en-US" w:eastAsia="zh-CN" w:bidi="ar-SA"/>
    </w:rPr>
  </w:style>
  <w:style w:type="paragraph" w:customStyle="1" w:styleId="82">
    <w:name w:val="表格非标题文字"/>
    <w:link w:val="81"/>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3">
    <w:name w:val="*正文 Char"/>
    <w:link w:val="84"/>
    <w:qFormat/>
    <w:uiPriority w:val="0"/>
    <w:rPr>
      <w:rFonts w:ascii="宋体" w:hAnsi="宋体"/>
      <w:sz w:val="24"/>
    </w:rPr>
  </w:style>
  <w:style w:type="paragraph" w:customStyle="1" w:styleId="84">
    <w:name w:val="*正文"/>
    <w:basedOn w:val="1"/>
    <w:link w:val="83"/>
    <w:qFormat/>
    <w:uiPriority w:val="0"/>
    <w:pPr>
      <w:snapToGrid w:val="0"/>
      <w:spacing w:line="360" w:lineRule="auto"/>
      <w:ind w:firstLine="482"/>
      <w:jc w:val="left"/>
    </w:pPr>
    <w:rPr>
      <w:rFonts w:ascii="宋体" w:hAnsi="宋体"/>
      <w:kern w:val="0"/>
      <w:sz w:val="24"/>
      <w:szCs w:val="20"/>
    </w:rPr>
  </w:style>
  <w:style w:type="character" w:customStyle="1" w:styleId="85">
    <w:name w:val="Char Char71"/>
    <w:qFormat/>
    <w:uiPriority w:val="0"/>
    <w:rPr>
      <w:rFonts w:eastAsia="宋体"/>
      <w:kern w:val="2"/>
      <w:sz w:val="21"/>
      <w:szCs w:val="24"/>
      <w:lang w:val="en-US" w:eastAsia="zh-CN" w:bidi="ar-SA"/>
    </w:rPr>
  </w:style>
  <w:style w:type="character" w:customStyle="1" w:styleId="86">
    <w:name w:val="Char Char6"/>
    <w:qFormat/>
    <w:uiPriority w:val="0"/>
    <w:rPr>
      <w:rFonts w:eastAsia="宋体"/>
      <w:kern w:val="2"/>
      <w:sz w:val="21"/>
      <w:szCs w:val="24"/>
      <w:lang w:val="en-US" w:eastAsia="zh-CN" w:bidi="ar-SA"/>
    </w:rPr>
  </w:style>
  <w:style w:type="character" w:customStyle="1" w:styleId="87">
    <w:name w:val="正文缩进 Char"/>
    <w:qFormat/>
    <w:uiPriority w:val="0"/>
    <w:rPr>
      <w:rFonts w:eastAsia="宋体"/>
      <w:kern w:val="2"/>
      <w:sz w:val="21"/>
      <w:lang w:val="en-US" w:eastAsia="zh-CN"/>
    </w:rPr>
  </w:style>
  <w:style w:type="character" w:customStyle="1" w:styleId="88">
    <w:name w:val="正文首行缩进 Char1"/>
    <w:qFormat/>
    <w:uiPriority w:val="0"/>
    <w:rPr>
      <w:rFonts w:ascii="宋体" w:hAnsi="Times New Roman" w:eastAsia="宋体" w:cs="Times New Roman"/>
      <w:snapToGrid w:val="0"/>
      <w:kern w:val="2"/>
      <w:sz w:val="24"/>
      <w:szCs w:val="21"/>
      <w:lang w:val="zh-CN"/>
    </w:rPr>
  </w:style>
  <w:style w:type="character" w:customStyle="1" w:styleId="89">
    <w:name w:val="Char Char28"/>
    <w:qFormat/>
    <w:uiPriority w:val="6"/>
    <w:rPr>
      <w:rFonts w:ascii="仿宋_GB2312" w:hAnsi="仿宋_GB2312" w:eastAsia="仿宋_GB2312"/>
      <w:kern w:val="1"/>
      <w:sz w:val="28"/>
    </w:rPr>
  </w:style>
  <w:style w:type="character" w:customStyle="1" w:styleId="90">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1">
    <w:name w:val="Heading 1 Char_a065a2bc-5607-4f88-bb9a-f4f6c7b4e0ea"/>
    <w:qFormat/>
    <w:uiPriority w:val="6"/>
    <w:rPr>
      <w:rFonts w:ascii="Times New Roman" w:hAnsi="Times New Roman" w:eastAsia="黑体" w:cs="Times New Roman"/>
      <w:b/>
      <w:kern w:val="0"/>
      <w:sz w:val="24"/>
      <w:szCs w:val="24"/>
    </w:rPr>
  </w:style>
  <w:style w:type="character" w:customStyle="1" w:styleId="92">
    <w:name w:val="U_正文 Char"/>
    <w:link w:val="93"/>
    <w:qFormat/>
    <w:uiPriority w:val="0"/>
    <w:rPr>
      <w:sz w:val="24"/>
      <w:szCs w:val="24"/>
    </w:rPr>
  </w:style>
  <w:style w:type="paragraph" w:customStyle="1" w:styleId="93">
    <w:name w:val="U_正文"/>
    <w:basedOn w:val="1"/>
    <w:link w:val="92"/>
    <w:qFormat/>
    <w:uiPriority w:val="0"/>
    <w:pPr>
      <w:adjustRightInd/>
      <w:spacing w:beforeLines="20" w:afterLines="20" w:line="300" w:lineRule="auto"/>
      <w:ind w:firstLine="200" w:firstLineChars="200"/>
    </w:pPr>
    <w:rPr>
      <w:kern w:val="0"/>
      <w:sz w:val="24"/>
    </w:rPr>
  </w:style>
  <w:style w:type="character" w:customStyle="1" w:styleId="94">
    <w:name w:val="HTML 地址 Char1"/>
    <w:qFormat/>
    <w:uiPriority w:val="0"/>
    <w:rPr>
      <w:rFonts w:ascii="Times New Roman" w:hAnsi="Times New Roman" w:eastAsia="宋体" w:cs="Times New Roman"/>
      <w:i/>
      <w:iCs/>
      <w:szCs w:val="24"/>
    </w:rPr>
  </w:style>
  <w:style w:type="character" w:customStyle="1" w:styleId="95">
    <w:name w:val="批注主题 Char1"/>
    <w:link w:val="61"/>
    <w:qFormat/>
    <w:uiPriority w:val="0"/>
    <w:rPr>
      <w:b/>
      <w:bCs/>
      <w:kern w:val="2"/>
      <w:sz w:val="21"/>
      <w:szCs w:val="24"/>
    </w:rPr>
  </w:style>
  <w:style w:type="character" w:customStyle="1" w:styleId="96">
    <w:name w:val="Char Char51"/>
    <w:qFormat/>
    <w:uiPriority w:val="0"/>
    <w:rPr>
      <w:rFonts w:ascii="宋体" w:hAnsi="Courier New" w:eastAsia="宋体"/>
      <w:kern w:val="2"/>
      <w:sz w:val="21"/>
      <w:lang w:val="en-US" w:eastAsia="zh-CN"/>
    </w:rPr>
  </w:style>
  <w:style w:type="character" w:customStyle="1" w:styleId="97">
    <w:name w:val="表正文 Char"/>
    <w:qFormat/>
    <w:uiPriority w:val="0"/>
    <w:rPr>
      <w:rFonts w:ascii="宋体" w:eastAsia="宋体"/>
      <w:snapToGrid w:val="0"/>
      <w:color w:val="000000"/>
      <w:kern w:val="28"/>
      <w:sz w:val="28"/>
      <w:lang w:val="en-US" w:eastAsia="zh-CN" w:bidi="ar-SA"/>
    </w:rPr>
  </w:style>
  <w:style w:type="character" w:customStyle="1" w:styleId="98">
    <w:name w:val="Char Char34"/>
    <w:qFormat/>
    <w:uiPriority w:val="6"/>
    <w:rPr>
      <w:b/>
      <w:kern w:val="1"/>
      <w:sz w:val="28"/>
      <w:szCs w:val="28"/>
    </w:rPr>
  </w:style>
  <w:style w:type="character" w:customStyle="1" w:styleId="99">
    <w:name w:val="Normal Indent Char"/>
    <w:qFormat/>
    <w:uiPriority w:val="0"/>
    <w:rPr>
      <w:rFonts w:ascii="Calibri" w:hAnsi="Calibri" w:eastAsia="宋体" w:cs="黑体"/>
      <w:snapToGrid w:val="0"/>
      <w:kern w:val="2"/>
      <w:sz w:val="24"/>
      <w:szCs w:val="22"/>
      <w:lang w:val="en-US" w:eastAsia="zh-CN" w:bidi="ar-SA"/>
    </w:rPr>
  </w:style>
  <w:style w:type="character" w:customStyle="1" w:styleId="100">
    <w:name w:val="哈哈正文 Char"/>
    <w:link w:val="101"/>
    <w:qFormat/>
    <w:uiPriority w:val="0"/>
    <w:rPr>
      <w:rFonts w:ascii="宋体" w:hAnsi="宋体" w:eastAsia="宋体"/>
      <w:kern w:val="2"/>
      <w:sz w:val="24"/>
      <w:lang w:bidi="ar-SA"/>
    </w:rPr>
  </w:style>
  <w:style w:type="paragraph" w:customStyle="1" w:styleId="101">
    <w:name w:val="哈哈正文"/>
    <w:basedOn w:val="1"/>
    <w:link w:val="100"/>
    <w:qFormat/>
    <w:uiPriority w:val="0"/>
    <w:pPr>
      <w:adjustRightInd/>
      <w:spacing w:line="360" w:lineRule="auto"/>
      <w:ind w:firstLine="200" w:firstLineChars="200"/>
    </w:pPr>
    <w:rPr>
      <w:rFonts w:ascii="宋体" w:hAnsi="宋体"/>
      <w:sz w:val="24"/>
      <w:szCs w:val="20"/>
    </w:rPr>
  </w:style>
  <w:style w:type="character" w:customStyle="1" w:styleId="102">
    <w:name w:val="未处理的提及1"/>
    <w:qFormat/>
    <w:uiPriority w:val="0"/>
    <w:rPr>
      <w:color w:val="808080"/>
      <w:shd w:val="clear" w:color="auto" w:fill="E6E6E6"/>
    </w:rPr>
  </w:style>
  <w:style w:type="character" w:customStyle="1" w:styleId="103">
    <w:name w:val="txt"/>
    <w:qFormat/>
    <w:uiPriority w:val="0"/>
    <w:rPr>
      <w:rFonts w:ascii="仿宋_GB2312" w:eastAsia="微软雅黑"/>
      <w:b/>
      <w:kern w:val="2"/>
      <w:sz w:val="32"/>
      <w:szCs w:val="32"/>
      <w:lang w:val="en-US" w:eastAsia="zh-CN" w:bidi="ar-SA"/>
    </w:rPr>
  </w:style>
  <w:style w:type="character" w:customStyle="1" w:styleId="104">
    <w:name w:val="二级标题 Char Char"/>
    <w:qFormat/>
    <w:uiPriority w:val="0"/>
    <w:rPr>
      <w:rFonts w:ascii="宋体" w:hAnsi="宋体" w:eastAsia="宋体"/>
      <w:b/>
      <w:snapToGrid w:val="0"/>
      <w:kern w:val="2"/>
      <w:sz w:val="24"/>
      <w:szCs w:val="24"/>
      <w:lang w:val="en-US" w:eastAsia="zh-CN" w:bidi="ar-SA"/>
    </w:rPr>
  </w:style>
  <w:style w:type="character" w:customStyle="1" w:styleId="105">
    <w:name w:val="Char Char32"/>
    <w:qFormat/>
    <w:uiPriority w:val="6"/>
    <w:rPr>
      <w:b/>
      <w:kern w:val="1"/>
      <w:sz w:val="24"/>
      <w:szCs w:val="24"/>
    </w:rPr>
  </w:style>
  <w:style w:type="character" w:customStyle="1" w:styleId="106">
    <w:name w:val="PI Char1"/>
    <w:qFormat/>
    <w:uiPriority w:val="0"/>
    <w:rPr>
      <w:rFonts w:ascii="宋体" w:hAnsi="宋体"/>
      <w:kern w:val="2"/>
      <w:sz w:val="24"/>
      <w:szCs w:val="24"/>
    </w:rPr>
  </w:style>
  <w:style w:type="character" w:customStyle="1" w:styleId="107">
    <w:name w:val="tw4winTerm"/>
    <w:qFormat/>
    <w:uiPriority w:val="0"/>
    <w:rPr>
      <w:color w:val="0000FF"/>
    </w:rPr>
  </w:style>
  <w:style w:type="character" w:customStyle="1" w:styleId="108">
    <w:name w:val="Footer Char_29dca83e-cfa0-4d29-9006-28a1b752e563"/>
    <w:qFormat/>
    <w:uiPriority w:val="0"/>
    <w:rPr>
      <w:rFonts w:eastAsia="宋体"/>
      <w:kern w:val="2"/>
      <w:sz w:val="18"/>
      <w:lang w:val="en-US" w:eastAsia="zh-CN" w:bidi="ar-SA"/>
    </w:rPr>
  </w:style>
  <w:style w:type="character" w:customStyle="1" w:styleId="109">
    <w:name w:val="普通文字 Char Char1"/>
    <w:qFormat/>
    <w:uiPriority w:val="0"/>
    <w:rPr>
      <w:rFonts w:ascii="宋体" w:hAnsi="Courier New"/>
      <w:kern w:val="2"/>
      <w:sz w:val="21"/>
    </w:rPr>
  </w:style>
  <w:style w:type="character" w:customStyle="1" w:styleId="110">
    <w:name w:val="Char Char101"/>
    <w:qFormat/>
    <w:uiPriority w:val="6"/>
    <w:rPr>
      <w:rFonts w:ascii="宋体" w:hAnsi="宋体"/>
      <w:kern w:val="2"/>
      <w:sz w:val="21"/>
      <w:szCs w:val="24"/>
      <w:lang w:val="en-US" w:eastAsia="zh-CN"/>
    </w:rPr>
  </w:style>
  <w:style w:type="character" w:customStyle="1" w:styleId="111">
    <w:name w:val="标题 4 Char"/>
    <w:qFormat/>
    <w:uiPriority w:val="0"/>
    <w:rPr>
      <w:rFonts w:ascii="Arial" w:hAnsi="Arial" w:eastAsia="黑体"/>
      <w:b/>
      <w:kern w:val="2"/>
      <w:sz w:val="28"/>
    </w:rPr>
  </w:style>
  <w:style w:type="character" w:customStyle="1" w:styleId="112">
    <w:name w:val="链接"/>
    <w:qFormat/>
    <w:uiPriority w:val="0"/>
    <w:rPr>
      <w:color w:val="0000FF"/>
      <w:sz w:val="21"/>
      <w:szCs w:val="21"/>
      <w:u w:val="single"/>
    </w:rPr>
  </w:style>
  <w:style w:type="character" w:customStyle="1" w:styleId="113">
    <w:name w:val="h4 Char"/>
    <w:qFormat/>
    <w:uiPriority w:val="0"/>
    <w:rPr>
      <w:rFonts w:ascii="Arial" w:hAnsi="Arial" w:eastAsia="黑体"/>
      <w:b/>
      <w:bCs/>
      <w:kern w:val="2"/>
      <w:sz w:val="28"/>
      <w:szCs w:val="28"/>
      <w:lang w:val="zh-CN" w:eastAsia="zh-CN" w:bidi="ar-SA"/>
    </w:rPr>
  </w:style>
  <w:style w:type="character" w:customStyle="1" w:styleId="114">
    <w:name w:val="5正文 Char"/>
    <w:link w:val="115"/>
    <w:qFormat/>
    <w:uiPriority w:val="0"/>
    <w:rPr>
      <w:rFonts w:ascii="仿宋_GB2312" w:hAnsi="微软雅黑" w:eastAsia="仿宋_GB2312"/>
      <w:sz w:val="28"/>
      <w:szCs w:val="21"/>
    </w:rPr>
  </w:style>
  <w:style w:type="paragraph" w:customStyle="1" w:styleId="115">
    <w:name w:val="5正文"/>
    <w:basedOn w:val="1"/>
    <w:link w:val="114"/>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6">
    <w:name w:val="标题 3 字符"/>
    <w:qFormat/>
    <w:uiPriority w:val="9"/>
    <w:rPr>
      <w:b/>
      <w:bCs/>
      <w:kern w:val="2"/>
      <w:sz w:val="32"/>
      <w:szCs w:val="32"/>
    </w:rPr>
  </w:style>
  <w:style w:type="character" w:customStyle="1" w:styleId="117">
    <w:name w:val="样式6 Char"/>
    <w:qFormat/>
    <w:uiPriority w:val="0"/>
    <w:rPr>
      <w:rFonts w:ascii="仿宋_GB2312" w:hAnsi="宋体" w:eastAsia="仿宋_GB2312"/>
      <w:b/>
      <w:bCs/>
      <w:kern w:val="2"/>
      <w:sz w:val="24"/>
      <w:szCs w:val="24"/>
      <w:lang w:val="en-US" w:eastAsia="zh-CN" w:bidi="ar-SA"/>
    </w:rPr>
  </w:style>
  <w:style w:type="character" w:customStyle="1" w:styleId="118">
    <w:name w:val="Char Char14"/>
    <w:qFormat/>
    <w:uiPriority w:val="6"/>
    <w:rPr>
      <w:rFonts w:ascii="黑体" w:hAnsi="黑体" w:eastAsia="黑体"/>
    </w:rPr>
  </w:style>
  <w:style w:type="character" w:customStyle="1" w:styleId="119">
    <w:name w:val="Heading 2 Hidden Char"/>
    <w:qFormat/>
    <w:uiPriority w:val="0"/>
    <w:rPr>
      <w:rFonts w:ascii="仿宋_GB2312" w:eastAsia="仿宋_GB2312"/>
      <w:b/>
      <w:bCs/>
      <w:kern w:val="2"/>
      <w:sz w:val="24"/>
      <w:szCs w:val="24"/>
      <w:lang w:val="zh-CN" w:eastAsia="zh-CN" w:bidi="ar-SA"/>
    </w:rPr>
  </w:style>
  <w:style w:type="character" w:customStyle="1" w:styleId="120">
    <w:name w:val="正文首行缩进 2 Char"/>
    <w:link w:val="26"/>
    <w:qFormat/>
    <w:uiPriority w:val="0"/>
    <w:rPr>
      <w:rFonts w:ascii="宋体" w:hAnsi="宋体"/>
      <w:kern w:val="2"/>
      <w:sz w:val="21"/>
      <w:szCs w:val="24"/>
    </w:rPr>
  </w:style>
  <w:style w:type="character" w:customStyle="1" w:styleId="121">
    <w:name w:val="font11"/>
    <w:qFormat/>
    <w:uiPriority w:val="0"/>
    <w:rPr>
      <w:rFonts w:hint="default" w:ascii="Times New Roman" w:hAnsi="Times New Roman" w:cs="Times New Roman"/>
      <w:color w:val="000000"/>
      <w:sz w:val="22"/>
      <w:szCs w:val="22"/>
      <w:u w:val="none"/>
    </w:rPr>
  </w:style>
  <w:style w:type="character" w:customStyle="1" w:styleId="122">
    <w:name w:val="表正文 Char1"/>
    <w:qFormat/>
    <w:uiPriority w:val="0"/>
    <w:rPr>
      <w:rFonts w:ascii="宋体" w:eastAsia="宋体"/>
      <w:snapToGrid w:val="0"/>
      <w:color w:val="000000"/>
      <w:kern w:val="28"/>
      <w:sz w:val="28"/>
    </w:rPr>
  </w:style>
  <w:style w:type="character" w:customStyle="1" w:styleId="123">
    <w:name w:val="blue1"/>
    <w:basedOn w:val="69"/>
    <w:qFormat/>
    <w:uiPriority w:val="0"/>
    <w:rPr>
      <w:rFonts w:ascii="Arial" w:hAnsi="Arial" w:eastAsia="黑体" w:cs="Arial"/>
      <w:snapToGrid w:val="0"/>
      <w:kern w:val="0"/>
      <w:szCs w:val="21"/>
    </w:rPr>
  </w:style>
  <w:style w:type="character" w:customStyle="1" w:styleId="124">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125">
    <w:name w:val="标书1 Char"/>
    <w:qFormat/>
    <w:uiPriority w:val="0"/>
    <w:rPr>
      <w:rFonts w:eastAsia="宋体"/>
      <w:b/>
      <w:bCs/>
      <w:kern w:val="44"/>
      <w:sz w:val="44"/>
      <w:szCs w:val="44"/>
      <w:lang w:val="en-US" w:eastAsia="zh-CN" w:bidi="ar-SA"/>
    </w:rPr>
  </w:style>
  <w:style w:type="character" w:customStyle="1" w:styleId="126">
    <w:name w:val="样式5 Char"/>
    <w:qFormat/>
    <w:uiPriority w:val="0"/>
    <w:rPr>
      <w:rFonts w:ascii="仿宋_GB2312" w:hAnsi="仿宋" w:eastAsia="仿宋_GB2312"/>
      <w:kern w:val="2"/>
      <w:sz w:val="24"/>
      <w:szCs w:val="24"/>
    </w:rPr>
  </w:style>
  <w:style w:type="character" w:customStyle="1" w:styleId="127">
    <w:name w:val="样式4 Char"/>
    <w:qFormat/>
    <w:uiPriority w:val="0"/>
    <w:rPr>
      <w:rFonts w:ascii="仿宋_GB2312" w:hAnsi="仿宋" w:eastAsia="仿宋_GB2312"/>
      <w:b/>
      <w:kern w:val="2"/>
      <w:sz w:val="32"/>
      <w:szCs w:val="32"/>
      <w:lang w:bidi="ar-SA"/>
    </w:rPr>
  </w:style>
  <w:style w:type="character" w:customStyle="1" w:styleId="128">
    <w:name w:val="插图说明 Char"/>
    <w:qFormat/>
    <w:uiPriority w:val="0"/>
    <w:rPr>
      <w:rFonts w:eastAsia="黑体"/>
      <w:sz w:val="24"/>
      <w:lang w:val="en-US" w:eastAsia="zh-CN"/>
    </w:rPr>
  </w:style>
  <w:style w:type="character" w:customStyle="1" w:styleId="129">
    <w:name w:val="正文2 Char Char"/>
    <w:link w:val="130"/>
    <w:qFormat/>
    <w:uiPriority w:val="0"/>
    <w:rPr>
      <w:rFonts w:eastAsia="宋体"/>
      <w:kern w:val="2"/>
      <w:sz w:val="24"/>
      <w:lang w:val="en-US" w:eastAsia="zh-CN" w:bidi="ar-SA"/>
    </w:rPr>
  </w:style>
  <w:style w:type="paragraph" w:customStyle="1" w:styleId="130">
    <w:name w:val="正文2"/>
    <w:basedOn w:val="1"/>
    <w:link w:val="129"/>
    <w:qFormat/>
    <w:uiPriority w:val="0"/>
    <w:pPr>
      <w:spacing w:before="156" w:line="360" w:lineRule="auto"/>
      <w:ind w:firstLine="510" w:firstLineChars="200"/>
    </w:pPr>
    <w:rPr>
      <w:sz w:val="24"/>
      <w:szCs w:val="20"/>
    </w:rPr>
  </w:style>
  <w:style w:type="character" w:customStyle="1" w:styleId="131">
    <w:name w:val="Char Char24"/>
    <w:qFormat/>
    <w:uiPriority w:val="6"/>
    <w:rPr>
      <w:kern w:val="1"/>
      <w:sz w:val="21"/>
    </w:rPr>
  </w:style>
  <w:style w:type="character" w:customStyle="1" w:styleId="132">
    <w:name w:val="副标题 Char"/>
    <w:link w:val="48"/>
    <w:qFormat/>
    <w:uiPriority w:val="0"/>
    <w:rPr>
      <w:rFonts w:ascii="Arial" w:hAnsi="Arial" w:eastAsia="隶书"/>
      <w:b/>
      <w:bCs/>
      <w:kern w:val="28"/>
      <w:sz w:val="44"/>
      <w:szCs w:val="32"/>
      <w:lang w:val="en-US" w:eastAsia="zh-CN" w:bidi="ar-SA"/>
    </w:rPr>
  </w:style>
  <w:style w:type="character" w:customStyle="1" w:styleId="133">
    <w:name w:val="普通文字 Char1 Char"/>
    <w:qFormat/>
    <w:uiPriority w:val="0"/>
    <w:rPr>
      <w:rFonts w:ascii="宋体" w:hAnsi="Courier New" w:eastAsia="宋体"/>
      <w:kern w:val="2"/>
      <w:sz w:val="21"/>
      <w:szCs w:val="24"/>
      <w:lang w:val="en-US" w:eastAsia="zh-CN" w:bidi="ar-SA"/>
    </w:rPr>
  </w:style>
  <w:style w:type="character" w:customStyle="1" w:styleId="134">
    <w:name w:val="h3 Char1"/>
    <w:qFormat/>
    <w:uiPriority w:val="0"/>
    <w:rPr>
      <w:rFonts w:eastAsia="宋体"/>
      <w:b/>
      <w:bCs/>
      <w:kern w:val="2"/>
      <w:sz w:val="32"/>
      <w:szCs w:val="32"/>
      <w:lang w:bidi="ar-SA"/>
    </w:rPr>
  </w:style>
  <w:style w:type="character" w:customStyle="1" w:styleId="135">
    <w:name w:val="标题 Char1"/>
    <w:qFormat/>
    <w:uiPriority w:val="0"/>
    <w:rPr>
      <w:rFonts w:ascii="Cambria" w:hAnsi="Cambria" w:eastAsia="宋体" w:cs="Times New Roman"/>
      <w:b/>
      <w:bCs/>
      <w:sz w:val="32"/>
      <w:szCs w:val="32"/>
      <w:lang w:bidi="ar-SA"/>
    </w:rPr>
  </w:style>
  <w:style w:type="character" w:customStyle="1" w:styleId="136">
    <w:name w:val="gf正文1 Char"/>
    <w:qFormat/>
    <w:uiPriority w:val="0"/>
    <w:rPr>
      <w:rFonts w:ascii="宋体" w:hAnsi="宋体" w:eastAsia="宋体" w:cs="宋体"/>
      <w:kern w:val="2"/>
      <w:sz w:val="24"/>
      <w:szCs w:val="24"/>
      <w:lang w:val="en-US" w:eastAsia="zh-CN" w:bidi="ar-SA"/>
    </w:rPr>
  </w:style>
  <w:style w:type="character" w:customStyle="1" w:styleId="137">
    <w:name w:val="正文文本缩进 Char1"/>
    <w:qFormat/>
    <w:uiPriority w:val="0"/>
    <w:rPr>
      <w:rFonts w:ascii="Calibri" w:hAnsi="Calibri"/>
      <w:sz w:val="28"/>
    </w:rPr>
  </w:style>
  <w:style w:type="character" w:customStyle="1" w:styleId="138">
    <w:name w:val="No Spacing Char"/>
    <w:link w:val="139"/>
    <w:qFormat/>
    <w:uiPriority w:val="1"/>
    <w:rPr>
      <w:sz w:val="22"/>
      <w:szCs w:val="22"/>
      <w:lang w:val="en-US" w:eastAsia="zh-CN" w:bidi="ar-SA"/>
    </w:rPr>
  </w:style>
  <w:style w:type="paragraph" w:customStyle="1" w:styleId="139">
    <w:name w:val="无间隔1"/>
    <w:link w:val="138"/>
    <w:qFormat/>
    <w:uiPriority w:val="1"/>
    <w:rPr>
      <w:rFonts w:ascii="Times New Roman" w:hAnsi="Times New Roman" w:eastAsia="宋体" w:cs="Times New Roman"/>
      <w:sz w:val="22"/>
      <w:szCs w:val="22"/>
      <w:lang w:val="en-US" w:eastAsia="zh-CN" w:bidi="ar-SA"/>
    </w:rPr>
  </w:style>
  <w:style w:type="character" w:customStyle="1" w:styleId="140">
    <w:name w:val="样式7 Char"/>
    <w:qFormat/>
    <w:uiPriority w:val="0"/>
    <w:rPr>
      <w:rFonts w:ascii="仿宋_GB2312" w:hAnsi="仿宋" w:eastAsia="仿宋_GB2312"/>
      <w:b/>
      <w:kern w:val="2"/>
      <w:sz w:val="24"/>
      <w:szCs w:val="24"/>
    </w:rPr>
  </w:style>
  <w:style w:type="character" w:customStyle="1" w:styleId="141">
    <w:name w:val="font12gray1"/>
    <w:qFormat/>
    <w:uiPriority w:val="0"/>
    <w:rPr>
      <w:rFonts w:ascii="仿宋_GB2312" w:eastAsia="微软雅黑"/>
      <w:b/>
      <w:spacing w:val="300"/>
      <w:kern w:val="2"/>
      <w:sz w:val="18"/>
      <w:szCs w:val="18"/>
      <w:lang w:val="en-US" w:eastAsia="zh-CN" w:bidi="ar-SA"/>
    </w:rPr>
  </w:style>
  <w:style w:type="character" w:customStyle="1" w:styleId="142">
    <w:name w:val="Char Char7"/>
    <w:qFormat/>
    <w:uiPriority w:val="0"/>
    <w:rPr>
      <w:rFonts w:eastAsia="宋体"/>
      <w:kern w:val="2"/>
      <w:sz w:val="21"/>
      <w:szCs w:val="24"/>
      <w:lang w:val="en-US" w:eastAsia="zh-CN" w:bidi="ar-SA"/>
    </w:rPr>
  </w:style>
  <w:style w:type="character" w:customStyle="1" w:styleId="143">
    <w:name w:val="表名 Char"/>
    <w:qFormat/>
    <w:uiPriority w:val="0"/>
    <w:rPr>
      <w:rFonts w:eastAsia="宋体"/>
      <w:b/>
      <w:bCs/>
      <w:kern w:val="2"/>
      <w:sz w:val="24"/>
      <w:szCs w:val="24"/>
      <w:lang w:val="en-US" w:eastAsia="zh-CN" w:bidi="ar-SA"/>
    </w:rPr>
  </w:style>
  <w:style w:type="character" w:customStyle="1" w:styleId="144">
    <w:name w:val="Document Map Char"/>
    <w:qFormat/>
    <w:uiPriority w:val="0"/>
    <w:rPr>
      <w:rFonts w:eastAsia="宋体"/>
      <w:kern w:val="2"/>
      <w:sz w:val="21"/>
      <w:szCs w:val="24"/>
      <w:lang w:val="en-US" w:eastAsia="zh-CN" w:bidi="ar-SA"/>
    </w:rPr>
  </w:style>
  <w:style w:type="character" w:customStyle="1" w:styleId="145">
    <w:name w:val="font41"/>
    <w:qFormat/>
    <w:uiPriority w:val="0"/>
    <w:rPr>
      <w:rFonts w:hint="eastAsia" w:ascii="仿宋_GB2312" w:eastAsia="仿宋_GB2312" w:cs="仿宋_GB2312"/>
      <w:color w:val="000000"/>
      <w:sz w:val="22"/>
      <w:szCs w:val="22"/>
      <w:u w:val="none"/>
    </w:rPr>
  </w:style>
  <w:style w:type="character" w:customStyle="1" w:styleId="146">
    <w:name w:val="标题 6 Char"/>
    <w:link w:val="8"/>
    <w:qFormat/>
    <w:uiPriority w:val="0"/>
    <w:rPr>
      <w:rFonts w:ascii="Arial" w:hAnsi="Arial" w:eastAsia="黑体"/>
      <w:b/>
      <w:bCs/>
      <w:kern w:val="2"/>
      <w:sz w:val="24"/>
      <w:szCs w:val="24"/>
    </w:rPr>
  </w:style>
  <w:style w:type="character" w:customStyle="1" w:styleId="147">
    <w:name w:val="纯文本 Char_0"/>
    <w:link w:val="148"/>
    <w:qFormat/>
    <w:uiPriority w:val="0"/>
    <w:rPr>
      <w:rFonts w:ascii="宋体" w:hAnsi="Courier New"/>
      <w:kern w:val="2"/>
      <w:sz w:val="21"/>
      <w:szCs w:val="21"/>
      <w:lang w:val="en-US" w:eastAsia="zh-CN"/>
    </w:rPr>
  </w:style>
  <w:style w:type="paragraph" w:customStyle="1" w:styleId="148">
    <w:name w:val="纯文本_0_0"/>
    <w:basedOn w:val="149"/>
    <w:link w:val="147"/>
    <w:qFormat/>
    <w:uiPriority w:val="0"/>
    <w:rPr>
      <w:rFonts w:ascii="宋体" w:hAnsi="Courier New"/>
      <w:szCs w:val="21"/>
    </w:rPr>
  </w:style>
  <w:style w:type="paragraph" w:customStyle="1" w:styleId="149">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Balloon Text Char"/>
    <w:qFormat/>
    <w:uiPriority w:val="0"/>
    <w:rPr>
      <w:rFonts w:eastAsia="宋体"/>
      <w:kern w:val="2"/>
      <w:sz w:val="18"/>
      <w:szCs w:val="18"/>
      <w:lang w:val="en-US" w:eastAsia="zh-CN" w:bidi="ar-SA"/>
    </w:rPr>
  </w:style>
  <w:style w:type="character" w:customStyle="1" w:styleId="151">
    <w:name w:val="正文 项目2 Char"/>
    <w:basedOn w:val="152"/>
    <w:qFormat/>
    <w:uiPriority w:val="0"/>
    <w:rPr>
      <w:rFonts w:ascii="仿宋_GB2312" w:hAnsi="仿宋_GB2312" w:eastAsia="仿宋_GB2312"/>
      <w:kern w:val="2"/>
      <w:sz w:val="24"/>
      <w:lang w:bidi="ar-SA"/>
    </w:rPr>
  </w:style>
  <w:style w:type="character" w:customStyle="1" w:styleId="152">
    <w:name w:val="正文 项目 Char"/>
    <w:qFormat/>
    <w:uiPriority w:val="0"/>
    <w:rPr>
      <w:rFonts w:ascii="仿宋_GB2312" w:hAnsi="仿宋_GB2312" w:eastAsia="仿宋_GB2312"/>
      <w:kern w:val="2"/>
      <w:sz w:val="24"/>
      <w:lang w:bidi="ar-SA"/>
    </w:rPr>
  </w:style>
  <w:style w:type="character" w:customStyle="1" w:styleId="153">
    <w:name w:val="h Char Char1"/>
    <w:qFormat/>
    <w:uiPriority w:val="0"/>
    <w:rPr>
      <w:rFonts w:eastAsia="宋体"/>
      <w:kern w:val="2"/>
      <w:sz w:val="18"/>
      <w:szCs w:val="18"/>
      <w:lang w:val="en-US" w:eastAsia="zh-CN" w:bidi="ar-SA"/>
    </w:rPr>
  </w:style>
  <w:style w:type="character" w:customStyle="1" w:styleId="154">
    <w:name w:val="Char Char27"/>
    <w:qFormat/>
    <w:uiPriority w:val="6"/>
    <w:rPr>
      <w:rFonts w:ascii="宋体" w:hAnsi="宋体" w:eastAsia="宋体"/>
      <w:color w:val="000000"/>
      <w:kern w:val="1"/>
      <w:sz w:val="28"/>
      <w:lang w:val="en-US" w:eastAsia="zh-CN" w:bidi="ar-SA"/>
    </w:rPr>
  </w:style>
  <w:style w:type="character" w:customStyle="1" w:styleId="155">
    <w:name w:val="px14"/>
    <w:qFormat/>
    <w:uiPriority w:val="0"/>
    <w:rPr>
      <w:rFonts w:ascii="仿宋_GB2312" w:eastAsia="微软雅黑" w:cs="Times New Roman"/>
      <w:b/>
      <w:kern w:val="2"/>
      <w:sz w:val="32"/>
      <w:szCs w:val="32"/>
      <w:lang w:val="en-US" w:eastAsia="zh-CN" w:bidi="ar-SA"/>
    </w:rPr>
  </w:style>
  <w:style w:type="character" w:customStyle="1" w:styleId="156">
    <w:name w:val="HTML 预设格式 Char1"/>
    <w:qFormat/>
    <w:uiPriority w:val="0"/>
    <w:rPr>
      <w:rFonts w:ascii="Courier New" w:hAnsi="Courier New" w:eastAsia="宋体" w:cs="Courier New"/>
      <w:sz w:val="20"/>
      <w:szCs w:val="20"/>
    </w:rPr>
  </w:style>
  <w:style w:type="character" w:customStyle="1" w:styleId="157">
    <w:name w:val="普通文字 Char1"/>
    <w:qFormat/>
    <w:uiPriority w:val="0"/>
    <w:rPr>
      <w:rFonts w:ascii="宋体" w:hAnsi="Courier New" w:eastAsia="宋体"/>
      <w:kern w:val="2"/>
      <w:sz w:val="21"/>
      <w:lang w:val="en-US" w:eastAsia="zh-CN"/>
    </w:rPr>
  </w:style>
  <w:style w:type="character" w:customStyle="1" w:styleId="158">
    <w:name w:val="hei16b1"/>
    <w:qFormat/>
    <w:uiPriority w:val="0"/>
    <w:rPr>
      <w:rFonts w:hint="default" w:ascii="Arial" w:hAnsi="Arial" w:cs="Arial"/>
      <w:b/>
      <w:bCs/>
      <w:color w:val="000000"/>
      <w:sz w:val="24"/>
      <w:szCs w:val="24"/>
    </w:rPr>
  </w:style>
  <w:style w:type="character" w:customStyle="1" w:styleId="159">
    <w:name w:val="正文（绿盟科技） Char"/>
    <w:link w:val="160"/>
    <w:qFormat/>
    <w:uiPriority w:val="0"/>
    <w:rPr>
      <w:rFonts w:ascii="Arial" w:hAnsi="Arial"/>
      <w:sz w:val="21"/>
      <w:szCs w:val="21"/>
    </w:rPr>
  </w:style>
  <w:style w:type="paragraph" w:customStyle="1" w:styleId="160">
    <w:name w:val="正文（绿盟科技）"/>
    <w:link w:val="159"/>
    <w:qFormat/>
    <w:uiPriority w:val="0"/>
    <w:pPr>
      <w:spacing w:line="300" w:lineRule="auto"/>
    </w:pPr>
    <w:rPr>
      <w:rFonts w:ascii="Arial" w:hAnsi="Arial" w:eastAsia="宋体" w:cs="Times New Roman"/>
      <w:sz w:val="21"/>
      <w:szCs w:val="21"/>
      <w:lang w:val="en-US" w:eastAsia="zh-CN" w:bidi="ar-SA"/>
    </w:rPr>
  </w:style>
  <w:style w:type="character" w:customStyle="1" w:styleId="161">
    <w:name w:val="Char Char19"/>
    <w:qFormat/>
    <w:uiPriority w:val="6"/>
    <w:rPr>
      <w:rFonts w:ascii="宋体" w:hAnsi="宋体"/>
      <w:i/>
      <w:sz w:val="24"/>
      <w:szCs w:val="24"/>
    </w:rPr>
  </w:style>
  <w:style w:type="character" w:customStyle="1" w:styleId="162">
    <w:name w:val="页脚 Char"/>
    <w:qFormat/>
    <w:uiPriority w:val="99"/>
    <w:rPr>
      <w:rFonts w:eastAsia="仿宋_GB2312"/>
      <w:kern w:val="2"/>
      <w:sz w:val="18"/>
      <w:lang w:val="en-US" w:eastAsia="zh-CN"/>
    </w:rPr>
  </w:style>
  <w:style w:type="character" w:customStyle="1" w:styleId="163">
    <w:name w:val="批注主题 Char"/>
    <w:qFormat/>
    <w:uiPriority w:val="0"/>
    <w:rPr>
      <w:rFonts w:eastAsia="宋体"/>
      <w:b/>
      <w:bCs/>
      <w:kern w:val="2"/>
      <w:sz w:val="21"/>
      <w:szCs w:val="24"/>
      <w:lang w:val="en-US" w:eastAsia="zh-CN" w:bidi="ar-SA"/>
    </w:rPr>
  </w:style>
  <w:style w:type="character" w:customStyle="1" w:styleId="164">
    <w:name w:val="Comment Text Char"/>
    <w:qFormat/>
    <w:uiPriority w:val="0"/>
    <w:rPr>
      <w:rFonts w:ascii="宋体" w:hAnsi="宋体" w:eastAsia="宋体"/>
      <w:kern w:val="2"/>
      <w:sz w:val="24"/>
      <w:lang w:val="en-US" w:eastAsia="zh-CN" w:bidi="ar-SA"/>
    </w:rPr>
  </w:style>
  <w:style w:type="character" w:customStyle="1" w:styleId="165">
    <w:name w:val="标题 2 字符"/>
    <w:qFormat/>
    <w:uiPriority w:val="1"/>
    <w:rPr>
      <w:rFonts w:ascii="仿宋_GB2312" w:hAnsi="Times New Roman" w:eastAsia="仿宋_GB2312" w:cs="Times New Roman"/>
      <w:b/>
      <w:kern w:val="2"/>
      <w:sz w:val="24"/>
      <w:lang w:val="zh-CN"/>
    </w:rPr>
  </w:style>
  <w:style w:type="character" w:customStyle="1" w:styleId="166">
    <w:name w:val="Char Char72"/>
    <w:qFormat/>
    <w:uiPriority w:val="0"/>
    <w:rPr>
      <w:rFonts w:eastAsia="宋体"/>
      <w:kern w:val="2"/>
      <w:sz w:val="21"/>
      <w:szCs w:val="24"/>
      <w:lang w:val="en-US" w:eastAsia="zh-CN" w:bidi="ar-SA"/>
    </w:rPr>
  </w:style>
  <w:style w:type="character" w:customStyle="1" w:styleId="167">
    <w:name w:val="正文文本缩进 Char2"/>
    <w:qFormat/>
    <w:uiPriority w:val="0"/>
    <w:rPr>
      <w:rFonts w:ascii="Times New Roman" w:hAnsi="Times New Roman" w:eastAsia="宋体" w:cs="Times New Roman"/>
      <w:snapToGrid w:val="0"/>
      <w:kern w:val="0"/>
      <w:szCs w:val="24"/>
    </w:rPr>
  </w:style>
  <w:style w:type="character" w:customStyle="1" w:styleId="168">
    <w:name w:val="样式2 Char"/>
    <w:qFormat/>
    <w:uiPriority w:val="0"/>
    <w:rPr>
      <w:rFonts w:ascii="仿宋_GB2312" w:hAnsi="仿宋" w:eastAsia="仿宋_GB2312" w:cs="仿宋_GB2312"/>
      <w:b/>
      <w:bCs/>
      <w:sz w:val="32"/>
      <w:szCs w:val="30"/>
      <w:lang w:val="zh-CN"/>
    </w:rPr>
  </w:style>
  <w:style w:type="character" w:customStyle="1" w:styleId="169">
    <w:name w:val="表格名称[858D7CFB-ED40-4347-BF05-701D383B685F]"/>
    <w:link w:val="170"/>
    <w:qFormat/>
    <w:uiPriority w:val="0"/>
    <w:rPr>
      <w:sz w:val="32"/>
    </w:rPr>
  </w:style>
  <w:style w:type="paragraph" w:customStyle="1" w:styleId="170">
    <w:name w:val="表格名称"/>
    <w:basedOn w:val="3"/>
    <w:link w:val="169"/>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1">
    <w:name w:val="Char Char4"/>
    <w:qFormat/>
    <w:uiPriority w:val="0"/>
    <w:rPr>
      <w:rFonts w:eastAsia="宋体"/>
      <w:b/>
      <w:sz w:val="24"/>
      <w:lang w:val="en-GB" w:eastAsia="zh-CN" w:bidi="ar-SA"/>
    </w:rPr>
  </w:style>
  <w:style w:type="character" w:customStyle="1" w:styleId="172">
    <w:name w:val="c7 style3"/>
    <w:qFormat/>
    <w:uiPriority w:val="0"/>
  </w:style>
  <w:style w:type="character" w:customStyle="1" w:styleId="173">
    <w:name w:val="正文文本 3 Char1"/>
    <w:qFormat/>
    <w:uiPriority w:val="99"/>
    <w:rPr>
      <w:rFonts w:ascii="Times New Roman" w:hAnsi="Times New Roman" w:eastAsia="宋体" w:cs="Times New Roman"/>
      <w:sz w:val="16"/>
      <w:szCs w:val="16"/>
    </w:rPr>
  </w:style>
  <w:style w:type="character" w:customStyle="1" w:styleId="174">
    <w:name w:val="tw4winInternal"/>
    <w:qFormat/>
    <w:uiPriority w:val="0"/>
    <w:rPr>
      <w:rFonts w:ascii="Courier New" w:hAnsi="Courier New" w:cs="Courier New"/>
      <w:color w:val="FF0000"/>
      <w:lang w:val="en-US" w:eastAsia="zh-CN"/>
    </w:rPr>
  </w:style>
  <w:style w:type="character" w:customStyle="1" w:styleId="175">
    <w:name w:val="Char Char10"/>
    <w:qFormat/>
    <w:uiPriority w:val="0"/>
    <w:rPr>
      <w:rFonts w:ascii="宋体" w:hAnsi="宋体"/>
      <w:kern w:val="2"/>
      <w:sz w:val="21"/>
      <w:szCs w:val="24"/>
      <w:lang w:val="en-US" w:eastAsia="zh-CN"/>
    </w:rPr>
  </w:style>
  <w:style w:type="character" w:customStyle="1" w:styleId="176">
    <w:name w:val="shadow11"/>
    <w:qFormat/>
    <w:uiPriority w:val="0"/>
    <w:rPr>
      <w:color w:val="000000"/>
      <w:sz w:val="21"/>
    </w:rPr>
  </w:style>
  <w:style w:type="character" w:customStyle="1" w:styleId="177">
    <w:name w:val="正文非缩进 Char3"/>
    <w:qFormat/>
    <w:uiPriority w:val="0"/>
    <w:rPr>
      <w:rFonts w:ascii="宋体" w:eastAsia="宋体"/>
      <w:snapToGrid w:val="0"/>
      <w:color w:val="000000"/>
      <w:kern w:val="28"/>
      <w:sz w:val="28"/>
      <w:lang w:val="en-US" w:eastAsia="zh-CN" w:bidi="ar-SA"/>
    </w:rPr>
  </w:style>
  <w:style w:type="character" w:customStyle="1" w:styleId="178">
    <w:name w:val="Char Char"/>
    <w:qFormat/>
    <w:uiPriority w:val="0"/>
    <w:rPr>
      <w:rFonts w:ascii="宋体" w:hAnsi="Courier New" w:eastAsia="宋体"/>
      <w:kern w:val="2"/>
      <w:sz w:val="21"/>
      <w:lang w:val="en-US" w:eastAsia="zh-CN" w:bidi="ar-SA"/>
    </w:rPr>
  </w:style>
  <w:style w:type="character" w:customStyle="1" w:styleId="179">
    <w:name w:val="签名 Char1"/>
    <w:qFormat/>
    <w:uiPriority w:val="0"/>
    <w:rPr>
      <w:rFonts w:ascii="Times New Roman" w:hAnsi="Times New Roman" w:eastAsia="宋体" w:cs="Times New Roman"/>
      <w:szCs w:val="24"/>
    </w:rPr>
  </w:style>
  <w:style w:type="character" w:customStyle="1" w:styleId="180">
    <w:name w:val="日期 Char"/>
    <w:link w:val="37"/>
    <w:qFormat/>
    <w:uiPriority w:val="0"/>
    <w:rPr>
      <w:rFonts w:ascii="宋体"/>
      <w:kern w:val="2"/>
      <w:sz w:val="24"/>
      <w:szCs w:val="21"/>
      <w:lang w:val="zh-CN"/>
    </w:rPr>
  </w:style>
  <w:style w:type="character" w:customStyle="1" w:styleId="181">
    <w:name w:val="标题 9 Char"/>
    <w:link w:val="11"/>
    <w:qFormat/>
    <w:uiPriority w:val="0"/>
    <w:rPr>
      <w:rFonts w:ascii="Arial" w:hAnsi="Arial" w:eastAsia="黑体"/>
      <w:kern w:val="2"/>
      <w:sz w:val="21"/>
      <w:szCs w:val="21"/>
    </w:rPr>
  </w:style>
  <w:style w:type="character" w:customStyle="1" w:styleId="182">
    <w:name w:val="Char Char18"/>
    <w:qFormat/>
    <w:uiPriority w:val="6"/>
    <w:rPr>
      <w:rFonts w:ascii="宋体" w:hAnsi="宋体"/>
      <w:sz w:val="28"/>
    </w:rPr>
  </w:style>
  <w:style w:type="character" w:customStyle="1" w:styleId="183">
    <w:name w:val="批注文字 Char"/>
    <w:qFormat/>
    <w:uiPriority w:val="99"/>
    <w:rPr>
      <w:kern w:val="2"/>
      <w:sz w:val="21"/>
      <w:szCs w:val="24"/>
    </w:rPr>
  </w:style>
  <w:style w:type="character" w:customStyle="1" w:styleId="184">
    <w:name w:val="Char Char22"/>
    <w:qFormat/>
    <w:uiPriority w:val="6"/>
    <w:rPr>
      <w:rFonts w:ascii="宋体" w:hAnsi="宋体"/>
      <w:kern w:val="1"/>
      <w:sz w:val="24"/>
      <w:szCs w:val="24"/>
    </w:rPr>
  </w:style>
  <w:style w:type="character" w:customStyle="1" w:styleId="185">
    <w:name w:val="pt141"/>
    <w:qFormat/>
    <w:uiPriority w:val="0"/>
    <w:rPr>
      <w:color w:val="330066"/>
      <w:sz w:val="22"/>
      <w:szCs w:val="22"/>
    </w:rPr>
  </w:style>
  <w:style w:type="character" w:customStyle="1" w:styleId="186">
    <w:name w:val="正文文本缩进 2 Char1"/>
    <w:qFormat/>
    <w:uiPriority w:val="99"/>
    <w:rPr>
      <w:rFonts w:ascii="Times New Roman" w:hAnsi="Times New Roman" w:eastAsia="宋体" w:cs="Times New Roman"/>
      <w:szCs w:val="24"/>
    </w:rPr>
  </w:style>
  <w:style w:type="character" w:customStyle="1" w:styleId="187">
    <w:name w:val="批注框文本 Char"/>
    <w:link w:val="40"/>
    <w:qFormat/>
    <w:uiPriority w:val="0"/>
    <w:rPr>
      <w:kern w:val="2"/>
      <w:sz w:val="18"/>
      <w:szCs w:val="18"/>
    </w:rPr>
  </w:style>
  <w:style w:type="character" w:customStyle="1" w:styleId="188">
    <w:name w:val="Char Char611"/>
    <w:qFormat/>
    <w:uiPriority w:val="0"/>
    <w:rPr>
      <w:rFonts w:eastAsia="宋体"/>
      <w:kern w:val="2"/>
      <w:sz w:val="21"/>
      <w:szCs w:val="24"/>
      <w:lang w:val="en-US" w:eastAsia="zh-CN" w:bidi="ar-SA"/>
    </w:rPr>
  </w:style>
  <w:style w:type="character" w:customStyle="1" w:styleId="189">
    <w:name w:val="highlight1"/>
    <w:qFormat/>
    <w:uiPriority w:val="0"/>
    <w:rPr>
      <w:rFonts w:ascii="仿宋_GB2312" w:eastAsia="微软雅黑"/>
      <w:b/>
      <w:kern w:val="2"/>
      <w:sz w:val="23"/>
      <w:szCs w:val="23"/>
      <w:lang w:val="en-US" w:eastAsia="zh-CN" w:bidi="ar-SA"/>
    </w:rPr>
  </w:style>
  <w:style w:type="character" w:customStyle="1" w:styleId="190">
    <w:name w:val="my正文 Char"/>
    <w:link w:val="191"/>
    <w:qFormat/>
    <w:uiPriority w:val="0"/>
    <w:rPr>
      <w:rFonts w:ascii="Tahoma" w:hAnsi="Tahoma"/>
      <w:sz w:val="24"/>
      <w:szCs w:val="24"/>
    </w:rPr>
  </w:style>
  <w:style w:type="paragraph" w:customStyle="1" w:styleId="191">
    <w:name w:val="my正文"/>
    <w:basedOn w:val="1"/>
    <w:link w:val="190"/>
    <w:qFormat/>
    <w:uiPriority w:val="0"/>
    <w:pPr>
      <w:adjustRightInd/>
      <w:spacing w:line="360" w:lineRule="auto"/>
      <w:ind w:firstLine="480" w:firstLineChars="200"/>
    </w:pPr>
    <w:rPr>
      <w:rFonts w:ascii="Tahoma" w:hAnsi="Tahoma"/>
      <w:kern w:val="0"/>
      <w:sz w:val="24"/>
    </w:rPr>
  </w:style>
  <w:style w:type="character" w:customStyle="1" w:styleId="192">
    <w:name w:val="正文缩进 Char2"/>
    <w:link w:val="5"/>
    <w:qFormat/>
    <w:uiPriority w:val="0"/>
    <w:rPr>
      <w:rFonts w:ascii="宋体" w:eastAsia="宋体"/>
      <w:snapToGrid w:val="0"/>
      <w:color w:val="000000"/>
      <w:kern w:val="28"/>
      <w:sz w:val="28"/>
      <w:lang w:val="en-US" w:eastAsia="zh-CN" w:bidi="ar-SA"/>
    </w:rPr>
  </w:style>
  <w:style w:type="character" w:customStyle="1" w:styleId="193">
    <w:name w:val="Used by Word for text of Help footnotes Char Char1"/>
    <w:qFormat/>
    <w:uiPriority w:val="0"/>
    <w:rPr>
      <w:color w:val="0000FF"/>
      <w:sz w:val="21"/>
    </w:rPr>
  </w:style>
  <w:style w:type="character" w:customStyle="1" w:styleId="194">
    <w:name w:val="页眉 Char"/>
    <w:qFormat/>
    <w:uiPriority w:val="0"/>
    <w:rPr>
      <w:rFonts w:eastAsia="仿宋_GB2312"/>
      <w:kern w:val="2"/>
      <w:sz w:val="18"/>
      <w:lang w:val="en-US" w:eastAsia="zh-CN"/>
    </w:rPr>
  </w:style>
  <w:style w:type="character" w:customStyle="1" w:styleId="195">
    <w:name w:val="FA正文 Char Char"/>
    <w:qFormat/>
    <w:uiPriority w:val="0"/>
    <w:rPr>
      <w:rFonts w:hAnsi="宋体"/>
      <w:kern w:val="2"/>
      <w:sz w:val="24"/>
      <w:lang w:bidi="ar-SA"/>
    </w:rPr>
  </w:style>
  <w:style w:type="character" w:customStyle="1" w:styleId="196">
    <w:name w:val="纯文本 字符"/>
    <w:qFormat/>
    <w:uiPriority w:val="0"/>
    <w:rPr>
      <w:rFonts w:ascii="宋体" w:hAnsi="Courier New" w:eastAsia="宋体" w:cs="Arial"/>
      <w:snapToGrid w:val="0"/>
      <w:kern w:val="2"/>
      <w:sz w:val="21"/>
      <w:szCs w:val="21"/>
      <w:lang w:val="en-US" w:eastAsia="zh-CN" w:bidi="ar-SA"/>
    </w:rPr>
  </w:style>
  <w:style w:type="character" w:customStyle="1" w:styleId="197">
    <w:name w:val="3级 Char"/>
    <w:link w:val="198"/>
    <w:qFormat/>
    <w:uiPriority w:val="0"/>
    <w:rPr>
      <w:rFonts w:ascii="宋体" w:hAnsi="宋体"/>
      <w:b/>
      <w:bCs/>
      <w:snapToGrid/>
      <w:sz w:val="28"/>
    </w:rPr>
  </w:style>
  <w:style w:type="paragraph" w:customStyle="1" w:styleId="198">
    <w:name w:val="3级"/>
    <w:basedOn w:val="199"/>
    <w:link w:val="197"/>
    <w:qFormat/>
    <w:uiPriority w:val="0"/>
    <w:pPr>
      <w:ind w:left="0" w:right="466" w:firstLine="288"/>
    </w:pPr>
    <w:rPr>
      <w:rFonts w:hAnsi="宋体"/>
      <w:snapToGrid/>
    </w:rPr>
  </w:style>
  <w:style w:type="paragraph" w:customStyle="1" w:styleId="199">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0">
    <w:name w:val="myp11"/>
    <w:qFormat/>
    <w:uiPriority w:val="0"/>
    <w:rPr>
      <w:rFonts w:ascii="仿宋_GB2312" w:eastAsia="微软雅黑"/>
      <w:b/>
      <w:kern w:val="2"/>
      <w:sz w:val="32"/>
      <w:szCs w:val="32"/>
      <w:lang w:val="en-US" w:eastAsia="zh-CN" w:bidi="ar-SA"/>
    </w:rPr>
  </w:style>
  <w:style w:type="character" w:customStyle="1" w:styleId="201">
    <w:name w:val="文档结构图 Char1"/>
    <w:link w:val="18"/>
    <w:qFormat/>
    <w:uiPriority w:val="0"/>
    <w:rPr>
      <w:kern w:val="2"/>
      <w:sz w:val="21"/>
      <w:szCs w:val="24"/>
      <w:shd w:val="clear" w:color="auto" w:fill="000080"/>
    </w:rPr>
  </w:style>
  <w:style w:type="character" w:customStyle="1" w:styleId="202">
    <w:name w:val="H6 Char"/>
    <w:qFormat/>
    <w:uiPriority w:val="0"/>
    <w:rPr>
      <w:rFonts w:ascii="Arial" w:hAnsi="Arial" w:eastAsia="黑体"/>
      <w:b/>
      <w:bCs/>
      <w:kern w:val="2"/>
      <w:sz w:val="24"/>
      <w:szCs w:val="24"/>
    </w:rPr>
  </w:style>
  <w:style w:type="character" w:customStyle="1" w:styleId="203">
    <w:name w:val="Char Char91"/>
    <w:qFormat/>
    <w:uiPriority w:val="0"/>
    <w:rPr>
      <w:rFonts w:eastAsia="宋体"/>
      <w:kern w:val="2"/>
      <w:sz w:val="18"/>
      <w:szCs w:val="18"/>
      <w:lang w:val="en-US" w:eastAsia="zh-CN" w:bidi="ar-SA"/>
    </w:rPr>
  </w:style>
  <w:style w:type="character" w:customStyle="1" w:styleId="204">
    <w:name w:val="副标题 Char1"/>
    <w:qFormat/>
    <w:uiPriority w:val="0"/>
    <w:rPr>
      <w:rFonts w:ascii="Cambria" w:hAnsi="Cambria" w:eastAsia="宋体" w:cs="Times New Roman"/>
      <w:b/>
      <w:bCs/>
      <w:snapToGrid w:val="0"/>
      <w:kern w:val="28"/>
      <w:sz w:val="32"/>
      <w:szCs w:val="32"/>
    </w:rPr>
  </w:style>
  <w:style w:type="character" w:customStyle="1" w:styleId="205">
    <w:name w:val="font61"/>
    <w:qFormat/>
    <w:uiPriority w:val="0"/>
    <w:rPr>
      <w:rFonts w:hint="eastAsia" w:ascii="仿宋" w:hAnsi="仿宋" w:eastAsia="仿宋" w:cs="仿宋"/>
      <w:color w:val="000000"/>
      <w:sz w:val="20"/>
      <w:szCs w:val="20"/>
      <w:u w:val="none"/>
    </w:rPr>
  </w:style>
  <w:style w:type="character" w:customStyle="1" w:styleId="206">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7">
    <w:name w:val="Char Char211"/>
    <w:qFormat/>
    <w:uiPriority w:val="0"/>
    <w:rPr>
      <w:rFonts w:eastAsia="宋体"/>
      <w:b/>
      <w:bCs/>
      <w:kern w:val="2"/>
      <w:sz w:val="21"/>
      <w:szCs w:val="24"/>
      <w:lang w:val="en-US" w:eastAsia="zh-CN" w:bidi="ar-SA"/>
    </w:rPr>
  </w:style>
  <w:style w:type="character" w:customStyle="1" w:styleId="208">
    <w:name w:val="标题 2 Char"/>
    <w:qFormat/>
    <w:uiPriority w:val="0"/>
    <w:rPr>
      <w:rFonts w:ascii="Arial" w:hAnsi="Arial" w:eastAsia="黑体"/>
      <w:b/>
      <w:kern w:val="2"/>
      <w:sz w:val="32"/>
      <w:lang w:val="en-US" w:eastAsia="zh-CN"/>
    </w:rPr>
  </w:style>
  <w:style w:type="character" w:customStyle="1" w:styleId="209">
    <w:name w:val="maywed421"/>
    <w:qFormat/>
    <w:uiPriority w:val="0"/>
    <w:rPr>
      <w:color w:val="366FB6"/>
      <w:u w:val="none"/>
    </w:rPr>
  </w:style>
  <w:style w:type="character" w:customStyle="1" w:styleId="210">
    <w:name w:val="正文文本缩进 Char"/>
    <w:qFormat/>
    <w:uiPriority w:val="0"/>
    <w:rPr>
      <w:rFonts w:ascii="宋体" w:hAnsi="宋体"/>
      <w:kern w:val="2"/>
      <w:sz w:val="24"/>
      <w:szCs w:val="24"/>
    </w:rPr>
  </w:style>
  <w:style w:type="character" w:customStyle="1" w:styleId="211">
    <w:name w:val="Char Char102"/>
    <w:qFormat/>
    <w:uiPriority w:val="0"/>
    <w:rPr>
      <w:rFonts w:ascii="宋体" w:hAnsi="宋体"/>
      <w:kern w:val="2"/>
      <w:sz w:val="21"/>
      <w:szCs w:val="24"/>
      <w:lang w:val="en-US" w:eastAsia="zh-CN"/>
    </w:rPr>
  </w:style>
  <w:style w:type="character" w:customStyle="1" w:styleId="212">
    <w:name w:val="页眉 Char1"/>
    <w:qFormat/>
    <w:uiPriority w:val="0"/>
    <w:rPr>
      <w:rFonts w:eastAsia="宋体"/>
      <w:kern w:val="2"/>
      <w:sz w:val="18"/>
      <w:szCs w:val="18"/>
      <w:lang w:val="en-US" w:eastAsia="zh-CN" w:bidi="ar-SA"/>
    </w:rPr>
  </w:style>
  <w:style w:type="character" w:customStyle="1" w:styleId="213">
    <w:name w:val="md"/>
    <w:basedOn w:val="69"/>
    <w:qFormat/>
    <w:uiPriority w:val="0"/>
    <w:rPr>
      <w:rFonts w:ascii="Arial" w:hAnsi="Arial" w:eastAsia="黑体" w:cs="Arial"/>
      <w:snapToGrid w:val="0"/>
      <w:kern w:val="0"/>
      <w:szCs w:val="21"/>
    </w:rPr>
  </w:style>
  <w:style w:type="character" w:customStyle="1" w:styleId="214">
    <w:name w:val="big1"/>
    <w:qFormat/>
    <w:uiPriority w:val="0"/>
    <w:rPr>
      <w:rFonts w:hint="eastAsia" w:ascii="宋体" w:hAnsi="宋体" w:eastAsia="宋体"/>
      <w:color w:val="333333"/>
      <w:sz w:val="22"/>
      <w:szCs w:val="22"/>
    </w:rPr>
  </w:style>
  <w:style w:type="character" w:customStyle="1" w:styleId="215">
    <w:name w:val="Char Char311"/>
    <w:qFormat/>
    <w:uiPriority w:val="0"/>
    <w:rPr>
      <w:rFonts w:eastAsia="宋体"/>
      <w:kern w:val="2"/>
      <w:sz w:val="21"/>
      <w:szCs w:val="24"/>
      <w:lang w:val="en-US" w:eastAsia="zh-CN" w:bidi="ar-SA"/>
    </w:rPr>
  </w:style>
  <w:style w:type="character" w:customStyle="1" w:styleId="216">
    <w:name w:val="Char Char81"/>
    <w:qFormat/>
    <w:uiPriority w:val="6"/>
    <w:rPr>
      <w:rFonts w:eastAsia="宋体"/>
      <w:b/>
      <w:sz w:val="24"/>
      <w:lang w:val="en-GB" w:eastAsia="zh-CN"/>
    </w:rPr>
  </w:style>
  <w:style w:type="character" w:customStyle="1" w:styleId="217">
    <w:name w:val="样式3 Char"/>
    <w:basedOn w:val="168"/>
    <w:qFormat/>
    <w:uiPriority w:val="0"/>
    <w:rPr>
      <w:rFonts w:ascii="仿宋_GB2312" w:hAnsi="仿宋" w:eastAsia="仿宋_GB2312" w:cs="仿宋_GB2312"/>
      <w:sz w:val="32"/>
      <w:szCs w:val="30"/>
      <w:lang w:val="zh-CN"/>
    </w:rPr>
  </w:style>
  <w:style w:type="character" w:customStyle="1" w:styleId="218">
    <w:name w:val="HTML 地址 Char"/>
    <w:link w:val="31"/>
    <w:qFormat/>
    <w:uiPriority w:val="0"/>
    <w:rPr>
      <w:rFonts w:ascii="宋体" w:hAnsi="宋体"/>
      <w:i/>
      <w:iCs/>
      <w:sz w:val="24"/>
      <w:szCs w:val="24"/>
    </w:rPr>
  </w:style>
  <w:style w:type="character" w:customStyle="1" w:styleId="219">
    <w:name w:val="正文首行缩进 2 Char1"/>
    <w:qFormat/>
    <w:uiPriority w:val="0"/>
    <w:rPr>
      <w:rFonts w:ascii="Times New Roman" w:hAnsi="Times New Roman" w:eastAsia="宋体" w:cs="Times New Roman"/>
      <w:kern w:val="2"/>
      <w:sz w:val="24"/>
      <w:szCs w:val="24"/>
    </w:rPr>
  </w:style>
  <w:style w:type="character" w:customStyle="1" w:styleId="220">
    <w:name w:val="副标题 Char2"/>
    <w:qFormat/>
    <w:uiPriority w:val="0"/>
    <w:rPr>
      <w:rFonts w:ascii="Cambria" w:hAnsi="Cambria" w:eastAsia="宋体" w:cs="Times New Roman"/>
      <w:b/>
      <w:bCs/>
      <w:snapToGrid w:val="0"/>
      <w:kern w:val="28"/>
      <w:sz w:val="32"/>
      <w:szCs w:val="32"/>
    </w:rPr>
  </w:style>
  <w:style w:type="character" w:customStyle="1" w:styleId="221">
    <w:name w:val="标题4-dyf Char"/>
    <w:link w:val="222"/>
    <w:qFormat/>
    <w:uiPriority w:val="0"/>
    <w:rPr>
      <w:rFonts w:ascii="Cambria" w:hAnsi="Cambria"/>
      <w:b/>
      <w:bCs/>
      <w:color w:val="000000"/>
      <w:kern w:val="2"/>
      <w:sz w:val="21"/>
      <w:szCs w:val="21"/>
    </w:rPr>
  </w:style>
  <w:style w:type="paragraph" w:customStyle="1" w:styleId="222">
    <w:name w:val="标题4-dyf"/>
    <w:basedOn w:val="6"/>
    <w:link w:val="221"/>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3">
    <w:name w:val="dectext1"/>
    <w:qFormat/>
    <w:uiPriority w:val="0"/>
    <w:rPr>
      <w:rFonts w:ascii="宋体" w:hAnsi="宋体" w:eastAsia="宋体"/>
      <w:color w:val="333333"/>
      <w:sz w:val="21"/>
      <w:szCs w:val="21"/>
      <w:u w:val="none"/>
    </w:rPr>
  </w:style>
  <w:style w:type="character" w:customStyle="1" w:styleId="224">
    <w:name w:val="冯 Char"/>
    <w:link w:val="225"/>
    <w:qFormat/>
    <w:uiPriority w:val="0"/>
    <w:rPr>
      <w:rFonts w:ascii="宋体" w:hAnsi="宋体"/>
      <w:color w:val="000000"/>
      <w:sz w:val="24"/>
      <w:szCs w:val="24"/>
    </w:rPr>
  </w:style>
  <w:style w:type="paragraph" w:customStyle="1" w:styleId="225">
    <w:name w:val="冯"/>
    <w:basedOn w:val="1"/>
    <w:link w:val="224"/>
    <w:qFormat/>
    <w:uiPriority w:val="0"/>
    <w:pPr>
      <w:widowControl/>
      <w:adjustRightInd/>
      <w:spacing w:line="360" w:lineRule="auto"/>
      <w:ind w:firstLine="480" w:firstLineChars="200"/>
    </w:pPr>
    <w:rPr>
      <w:rFonts w:ascii="宋体" w:hAnsi="宋体"/>
      <w:color w:val="000000"/>
      <w:kern w:val="0"/>
      <w:sz w:val="24"/>
    </w:rPr>
  </w:style>
  <w:style w:type="character" w:customStyle="1" w:styleId="226">
    <w:name w:val="Header Char_b6bb7154-40a1-4532-be09-cdbace51fda5"/>
    <w:qFormat/>
    <w:uiPriority w:val="0"/>
    <w:rPr>
      <w:rFonts w:eastAsia="宋体"/>
      <w:kern w:val="2"/>
      <w:sz w:val="18"/>
      <w:szCs w:val="18"/>
      <w:lang w:val="en-US" w:eastAsia="zh-CN" w:bidi="ar-SA"/>
    </w:rPr>
  </w:style>
  <w:style w:type="character" w:customStyle="1" w:styleId="227">
    <w:name w:val="Char Char12"/>
    <w:qFormat/>
    <w:uiPriority w:val="0"/>
    <w:rPr>
      <w:rFonts w:ascii="仿宋_GB2312" w:eastAsia="仿宋_GB2312"/>
      <w:b/>
      <w:bCs/>
      <w:kern w:val="2"/>
      <w:sz w:val="24"/>
      <w:szCs w:val="24"/>
      <w:lang w:val="zh-CN" w:eastAsia="zh-CN" w:bidi="ar-SA"/>
    </w:rPr>
  </w:style>
  <w:style w:type="character" w:customStyle="1" w:styleId="228">
    <w:name w:val="题注 Char"/>
    <w:link w:val="16"/>
    <w:qFormat/>
    <w:uiPriority w:val="0"/>
    <w:rPr>
      <w:b/>
      <w:kern w:val="2"/>
      <w:sz w:val="28"/>
    </w:rPr>
  </w:style>
  <w:style w:type="character" w:customStyle="1" w:styleId="229">
    <w:name w:val="普通文字 Char3"/>
    <w:qFormat/>
    <w:uiPriority w:val="0"/>
    <w:rPr>
      <w:rFonts w:ascii="宋体" w:hAnsi="Courier New" w:eastAsia="宋体"/>
      <w:kern w:val="2"/>
      <w:sz w:val="21"/>
      <w:lang w:val="en-US" w:eastAsia="zh-CN" w:bidi="ar-SA"/>
    </w:rPr>
  </w:style>
  <w:style w:type="character" w:customStyle="1" w:styleId="230">
    <w:name w:val="公文正文 Char"/>
    <w:qFormat/>
    <w:uiPriority w:val="0"/>
    <w:rPr>
      <w:rFonts w:ascii="仿宋_GB2312" w:eastAsia="仿宋_GB2312"/>
      <w:kern w:val="2"/>
      <w:sz w:val="24"/>
      <w:szCs w:val="24"/>
      <w:lang w:val="en-US" w:eastAsia="zh-CN" w:bidi="ar-SA"/>
    </w:rPr>
  </w:style>
  <w:style w:type="character" w:customStyle="1" w:styleId="231">
    <w:name w:val="正文首行缩进 Char Char Char Char Char"/>
    <w:qFormat/>
    <w:uiPriority w:val="0"/>
    <w:rPr>
      <w:rFonts w:ascii="宋体"/>
      <w:kern w:val="2"/>
      <w:sz w:val="24"/>
      <w:lang w:val="zh-CN"/>
    </w:rPr>
  </w:style>
  <w:style w:type="character" w:customStyle="1" w:styleId="232">
    <w:name w:val="PI Char"/>
    <w:qFormat/>
    <w:uiPriority w:val="0"/>
    <w:rPr>
      <w:rFonts w:ascii="宋体" w:hAnsi="宋体" w:eastAsia="宋体"/>
      <w:kern w:val="2"/>
      <w:sz w:val="24"/>
      <w:szCs w:val="24"/>
      <w:lang w:val="en-US" w:eastAsia="zh-CN" w:bidi="ar-SA"/>
    </w:rPr>
  </w:style>
  <w:style w:type="character" w:customStyle="1" w:styleId="233">
    <w:name w:val="Default Char"/>
    <w:link w:val="79"/>
    <w:qFormat/>
    <w:uiPriority w:val="0"/>
    <w:rPr>
      <w:rFonts w:ascii="仿宋_GB2312" w:eastAsia="仿宋_GB2312" w:cs="仿宋_GB2312"/>
      <w:color w:val="000000"/>
      <w:sz w:val="24"/>
      <w:szCs w:val="24"/>
      <w:lang w:val="en-US" w:eastAsia="zh-CN" w:bidi="ar-SA"/>
    </w:rPr>
  </w:style>
  <w:style w:type="character" w:customStyle="1" w:styleId="234">
    <w:name w:val="style91"/>
    <w:qFormat/>
    <w:uiPriority w:val="0"/>
    <w:rPr>
      <w:color w:val="333333"/>
    </w:rPr>
  </w:style>
  <w:style w:type="character" w:customStyle="1" w:styleId="235">
    <w:name w:val="列出段落 Char2"/>
    <w:qFormat/>
    <w:uiPriority w:val="34"/>
    <w:rPr>
      <w:rFonts w:ascii="Calibri" w:hAnsi="Calibri"/>
      <w:kern w:val="2"/>
      <w:sz w:val="28"/>
    </w:rPr>
  </w:style>
  <w:style w:type="character" w:customStyle="1" w:styleId="236">
    <w:name w:val="mdeck"/>
    <w:qFormat/>
    <w:uiPriority w:val="0"/>
    <w:rPr>
      <w:rFonts w:ascii="仿宋_GB2312" w:eastAsia="微软雅黑"/>
      <w:b/>
      <w:kern w:val="2"/>
      <w:sz w:val="32"/>
      <w:szCs w:val="32"/>
      <w:lang w:val="en-US" w:eastAsia="zh-CN" w:bidi="ar-SA"/>
    </w:rPr>
  </w:style>
  <w:style w:type="character" w:customStyle="1" w:styleId="237">
    <w:name w:val="unnamed11"/>
    <w:qFormat/>
    <w:uiPriority w:val="0"/>
    <w:rPr>
      <w:sz w:val="20"/>
      <w:szCs w:val="20"/>
    </w:rPr>
  </w:style>
  <w:style w:type="character" w:customStyle="1" w:styleId="238">
    <w:name w:val="正文文本 Char2"/>
    <w:qFormat/>
    <w:uiPriority w:val="99"/>
    <w:rPr>
      <w:rFonts w:ascii="Times New Roman" w:hAnsi="Times New Roman" w:eastAsia="宋体" w:cs="Times New Roman"/>
      <w:snapToGrid w:val="0"/>
      <w:kern w:val="0"/>
      <w:szCs w:val="24"/>
    </w:rPr>
  </w:style>
  <w:style w:type="character" w:customStyle="1" w:styleId="239">
    <w:name w:val="标书正文格式 Char"/>
    <w:qFormat/>
    <w:uiPriority w:val="0"/>
    <w:rPr>
      <w:rFonts w:eastAsia="楷体_GB2312"/>
      <w:kern w:val="2"/>
      <w:sz w:val="24"/>
      <w:szCs w:val="24"/>
      <w:lang w:bidi="ar-SA"/>
    </w:rPr>
  </w:style>
  <w:style w:type="character" w:customStyle="1" w:styleId="240">
    <w:name w:val="Char Char11"/>
    <w:qFormat/>
    <w:uiPriority w:val="0"/>
    <w:rPr>
      <w:rFonts w:ascii="宋体" w:hAnsi="宋体" w:eastAsia="宋体"/>
      <w:b/>
      <w:kern w:val="2"/>
      <w:sz w:val="24"/>
      <w:szCs w:val="24"/>
      <w:lang w:val="en-US" w:eastAsia="zh-CN" w:bidi="ar-SA"/>
    </w:rPr>
  </w:style>
  <w:style w:type="character" w:customStyle="1" w:styleId="241">
    <w:name w:val="ca-131"/>
    <w:qFormat/>
    <w:uiPriority w:val="0"/>
    <w:rPr>
      <w:rFonts w:hint="eastAsia" w:ascii="仿宋_GB2312" w:eastAsia="仿宋_GB2312"/>
      <w:b/>
      <w:bCs/>
      <w:color w:val="000000"/>
      <w:spacing w:val="-20"/>
      <w:sz w:val="24"/>
      <w:szCs w:val="24"/>
    </w:rPr>
  </w:style>
  <w:style w:type="character" w:customStyle="1" w:styleId="242">
    <w:name w:val="tw4winMark"/>
    <w:qFormat/>
    <w:uiPriority w:val="0"/>
    <w:rPr>
      <w:rFonts w:ascii="Courier New" w:hAnsi="Courier New" w:cs="Courier New"/>
      <w:vanish/>
      <w:color w:val="800080"/>
      <w:sz w:val="24"/>
      <w:szCs w:val="24"/>
      <w:vertAlign w:val="subscript"/>
    </w:rPr>
  </w:style>
  <w:style w:type="character" w:customStyle="1" w:styleId="243">
    <w:name w:val="正文样式 Char"/>
    <w:link w:val="244"/>
    <w:qFormat/>
    <w:uiPriority w:val="0"/>
    <w:rPr>
      <w:rFonts w:ascii="Calibri" w:hAnsi="Calibri"/>
      <w:sz w:val="24"/>
      <w:szCs w:val="24"/>
    </w:rPr>
  </w:style>
  <w:style w:type="paragraph" w:customStyle="1" w:styleId="244">
    <w:name w:val="正文样式"/>
    <w:basedOn w:val="1"/>
    <w:link w:val="243"/>
    <w:qFormat/>
    <w:uiPriority w:val="0"/>
    <w:pPr>
      <w:adjustRightInd/>
      <w:spacing w:line="360" w:lineRule="auto"/>
      <w:ind w:firstLine="480" w:firstLineChars="200"/>
    </w:pPr>
    <w:rPr>
      <w:kern w:val="0"/>
      <w:sz w:val="24"/>
    </w:rPr>
  </w:style>
  <w:style w:type="character" w:customStyle="1" w:styleId="245">
    <w:name w:val="表正文 Char3"/>
    <w:qFormat/>
    <w:uiPriority w:val="0"/>
    <w:rPr>
      <w:rFonts w:eastAsia="宋体"/>
    </w:rPr>
  </w:style>
  <w:style w:type="character" w:customStyle="1" w:styleId="246">
    <w:name w:val="H5 Char"/>
    <w:qFormat/>
    <w:uiPriority w:val="0"/>
    <w:rPr>
      <w:b/>
      <w:bCs/>
      <w:kern w:val="2"/>
      <w:sz w:val="28"/>
      <w:szCs w:val="28"/>
    </w:rPr>
  </w:style>
  <w:style w:type="character" w:customStyle="1" w:styleId="247">
    <w:name w:val="Char Char3"/>
    <w:qFormat/>
    <w:uiPriority w:val="0"/>
    <w:rPr>
      <w:rFonts w:eastAsia="宋体"/>
      <w:kern w:val="2"/>
      <w:sz w:val="21"/>
      <w:szCs w:val="24"/>
      <w:lang w:val="en-US" w:eastAsia="zh-CN" w:bidi="ar-SA"/>
    </w:rPr>
  </w:style>
  <w:style w:type="character" w:customStyle="1" w:styleId="248">
    <w:name w:val="正文 编号 Char"/>
    <w:qFormat/>
    <w:uiPriority w:val="0"/>
    <w:rPr>
      <w:rFonts w:ascii="仿宋_GB2312" w:hAnsi="仿宋_GB2312" w:eastAsia="仿宋_GB2312"/>
      <w:kern w:val="2"/>
      <w:sz w:val="24"/>
      <w:lang w:bidi="ar-SA"/>
    </w:rPr>
  </w:style>
  <w:style w:type="character" w:customStyle="1" w:styleId="249">
    <w:name w:val="question-title2"/>
    <w:qFormat/>
    <w:uiPriority w:val="6"/>
    <w:rPr>
      <w:rFonts w:ascii="Arial" w:hAnsi="Arial" w:eastAsia="黑体" w:cs="Arial"/>
      <w:snapToGrid w:val="0"/>
      <w:kern w:val="0"/>
      <w:szCs w:val="21"/>
    </w:rPr>
  </w:style>
  <w:style w:type="character" w:customStyle="1" w:styleId="250">
    <w:name w:val="gf正文1 Char Char"/>
    <w:link w:val="251"/>
    <w:qFormat/>
    <w:uiPriority w:val="0"/>
    <w:rPr>
      <w:rFonts w:ascii="宋体" w:hAnsi="宋体" w:cs="宋体"/>
      <w:kern w:val="2"/>
      <w:sz w:val="24"/>
      <w:szCs w:val="24"/>
    </w:rPr>
  </w:style>
  <w:style w:type="paragraph" w:customStyle="1" w:styleId="251">
    <w:name w:val="gf正文1"/>
    <w:basedOn w:val="1"/>
    <w:link w:val="250"/>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2">
    <w:name w:val="Char Char15"/>
    <w:qFormat/>
    <w:uiPriority w:val="6"/>
    <w:rPr>
      <w:rFonts w:ascii="宋体" w:hAnsi="宋体"/>
      <w:kern w:val="1"/>
      <w:sz w:val="21"/>
    </w:rPr>
  </w:style>
  <w:style w:type="character" w:customStyle="1" w:styleId="253">
    <w:name w:val="正文缩进 Char3"/>
    <w:qFormat/>
    <w:uiPriority w:val="0"/>
    <w:rPr>
      <w:rFonts w:ascii="宋体" w:eastAsia="宋体"/>
      <w:snapToGrid w:val="0"/>
      <w:color w:val="000000"/>
      <w:kern w:val="28"/>
      <w:sz w:val="28"/>
      <w:lang w:val="en-US" w:eastAsia="zh-CN" w:bidi="ar-SA"/>
    </w:rPr>
  </w:style>
  <w:style w:type="character" w:customStyle="1" w:styleId="254">
    <w:name w:val="列出段落 Char1"/>
    <w:link w:val="255"/>
    <w:qFormat/>
    <w:uiPriority w:val="0"/>
    <w:rPr>
      <w:rFonts w:ascii="Calibri" w:hAnsi="Calibri"/>
      <w:sz w:val="24"/>
      <w:lang w:eastAsia="en-US"/>
    </w:rPr>
  </w:style>
  <w:style w:type="paragraph" w:customStyle="1" w:styleId="255">
    <w:name w:val="列表1"/>
    <w:basedOn w:val="1"/>
    <w:next w:val="256"/>
    <w:link w:val="254"/>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6">
    <w:name w:val="列出段落1"/>
    <w:basedOn w:val="1"/>
    <w:qFormat/>
    <w:uiPriority w:val="34"/>
    <w:pPr>
      <w:spacing w:line="360" w:lineRule="auto"/>
      <w:ind w:firstLine="200" w:firstLineChars="200"/>
    </w:pPr>
    <w:rPr>
      <w:rFonts w:eastAsia="楷体_GB2312" w:cs="Lucida Sans"/>
      <w:sz w:val="24"/>
    </w:rPr>
  </w:style>
  <w:style w:type="character" w:customStyle="1" w:styleId="257">
    <w:name w:val="Char Char8"/>
    <w:qFormat/>
    <w:uiPriority w:val="0"/>
    <w:rPr>
      <w:rFonts w:eastAsia="宋体"/>
      <w:b/>
      <w:sz w:val="24"/>
      <w:lang w:val="en-GB" w:eastAsia="zh-CN"/>
    </w:rPr>
  </w:style>
  <w:style w:type="character" w:customStyle="1" w:styleId="258">
    <w:name w:val="Normal Indent Char Char"/>
    <w:qFormat/>
    <w:uiPriority w:val="0"/>
    <w:rPr>
      <w:rFonts w:eastAsia="宋体"/>
      <w:kern w:val="2"/>
      <w:sz w:val="21"/>
      <w:lang w:val="en-US" w:eastAsia="zh-CN" w:bidi="ar-SA"/>
    </w:rPr>
  </w:style>
  <w:style w:type="character" w:customStyle="1" w:styleId="259">
    <w:name w:val="列表段落 字符"/>
    <w:qFormat/>
    <w:uiPriority w:val="99"/>
  </w:style>
  <w:style w:type="character" w:customStyle="1" w:styleId="260">
    <w:name w:val="Ò³Ã¼ Char Char1"/>
    <w:qFormat/>
    <w:uiPriority w:val="0"/>
    <w:rPr>
      <w:rFonts w:eastAsia="宋体"/>
      <w:kern w:val="2"/>
      <w:sz w:val="18"/>
      <w:szCs w:val="18"/>
      <w:lang w:val="en-US" w:eastAsia="zh-CN" w:bidi="ar-SA"/>
    </w:rPr>
  </w:style>
  <w:style w:type="character" w:customStyle="1" w:styleId="261">
    <w:name w:val="方案正文 Char"/>
    <w:qFormat/>
    <w:uiPriority w:val="0"/>
    <w:rPr>
      <w:rFonts w:ascii="仿宋_GB2312" w:eastAsia="仿宋_GB2312"/>
      <w:b/>
      <w:color w:val="000000"/>
      <w:kern w:val="2"/>
      <w:sz w:val="24"/>
      <w:lang w:val="en-US" w:eastAsia="zh-CN" w:bidi="ar-SA"/>
    </w:rPr>
  </w:style>
  <w:style w:type="character" w:customStyle="1" w:styleId="262">
    <w:name w:val="Char Char30"/>
    <w:qFormat/>
    <w:uiPriority w:val="6"/>
    <w:rPr>
      <w:rFonts w:ascii="Arial" w:hAnsi="Arial" w:eastAsia="黑体"/>
      <w:kern w:val="1"/>
      <w:sz w:val="21"/>
      <w:szCs w:val="21"/>
    </w:rPr>
  </w:style>
  <w:style w:type="character" w:customStyle="1" w:styleId="263">
    <w:name w:val="正文文本缩进 Char3"/>
    <w:link w:val="25"/>
    <w:qFormat/>
    <w:uiPriority w:val="0"/>
    <w:rPr>
      <w:rFonts w:ascii="宋体" w:hAnsi="宋体"/>
      <w:kern w:val="2"/>
      <w:sz w:val="24"/>
      <w:szCs w:val="24"/>
    </w:rPr>
  </w:style>
  <w:style w:type="character" w:customStyle="1" w:styleId="264">
    <w:name w:val="font01"/>
    <w:qFormat/>
    <w:uiPriority w:val="0"/>
    <w:rPr>
      <w:rFonts w:hint="eastAsia" w:ascii="微软雅黑" w:hAnsi="微软雅黑" w:eastAsia="微软雅黑" w:cs="微软雅黑"/>
      <w:color w:val="000000"/>
      <w:sz w:val="20"/>
      <w:szCs w:val="20"/>
      <w:u w:val="none"/>
    </w:rPr>
  </w:style>
  <w:style w:type="character" w:customStyle="1" w:styleId="265">
    <w:name w:val="Char Char20"/>
    <w:qFormat/>
    <w:uiPriority w:val="6"/>
    <w:rPr>
      <w:kern w:val="1"/>
      <w:sz w:val="24"/>
    </w:rPr>
  </w:style>
  <w:style w:type="character" w:customStyle="1" w:styleId="266">
    <w:name w:val="tw4winExternal"/>
    <w:qFormat/>
    <w:uiPriority w:val="0"/>
    <w:rPr>
      <w:rFonts w:ascii="Courier New" w:hAnsi="Courier New" w:cs="Courier New"/>
      <w:color w:val="808080"/>
      <w:lang w:val="en-US" w:eastAsia="zh-CN"/>
    </w:rPr>
  </w:style>
  <w:style w:type="character" w:customStyle="1" w:styleId="267">
    <w:name w:val="标题 4 Char1"/>
    <w:qFormat/>
    <w:uiPriority w:val="9"/>
    <w:rPr>
      <w:rFonts w:ascii="Cambria" w:hAnsi="Cambria" w:eastAsia="宋体" w:cs="Times New Roman"/>
      <w:b/>
      <w:bCs/>
      <w:kern w:val="2"/>
      <w:sz w:val="28"/>
      <w:szCs w:val="28"/>
    </w:rPr>
  </w:style>
  <w:style w:type="character" w:customStyle="1" w:styleId="268">
    <w:name w:val="批注文字 Char2"/>
    <w:qFormat/>
    <w:uiPriority w:val="99"/>
    <w:rPr>
      <w:rFonts w:ascii="Times New Roman" w:hAnsi="Times New Roman" w:eastAsia="宋体" w:cs="Times New Roman"/>
      <w:snapToGrid w:val="0"/>
      <w:kern w:val="0"/>
      <w:szCs w:val="24"/>
    </w:rPr>
  </w:style>
  <w:style w:type="character" w:customStyle="1" w:styleId="269">
    <w:name w:val="正文文本 2 Char"/>
    <w:qFormat/>
    <w:uiPriority w:val="0"/>
    <w:rPr>
      <w:rFonts w:eastAsia="宋体"/>
      <w:kern w:val="2"/>
      <w:sz w:val="21"/>
      <w:szCs w:val="24"/>
      <w:lang w:val="en-US" w:eastAsia="zh-CN" w:bidi="ar-SA"/>
    </w:rPr>
  </w:style>
  <w:style w:type="character" w:customStyle="1" w:styleId="270">
    <w:name w:val="Ò³Ã¼ Char Char"/>
    <w:qFormat/>
    <w:uiPriority w:val="0"/>
    <w:rPr>
      <w:rFonts w:eastAsia="宋体"/>
      <w:kern w:val="2"/>
      <w:sz w:val="18"/>
      <w:lang w:val="en-US" w:eastAsia="zh-CN" w:bidi="ar-SA"/>
    </w:rPr>
  </w:style>
  <w:style w:type="character" w:customStyle="1" w:styleId="271">
    <w:name w:val="message1"/>
    <w:qFormat/>
    <w:uiPriority w:val="0"/>
    <w:rPr>
      <w:rFonts w:hint="default" w:ascii="Tahoma" w:hAnsi="Tahoma" w:cs="Tahoma"/>
      <w:sz w:val="18"/>
      <w:szCs w:val="18"/>
    </w:rPr>
  </w:style>
  <w:style w:type="character" w:customStyle="1" w:styleId="272">
    <w:name w:val="Char Char23"/>
    <w:qFormat/>
    <w:uiPriority w:val="6"/>
    <w:rPr>
      <w:color w:val="0000FF"/>
      <w:sz w:val="21"/>
    </w:rPr>
  </w:style>
  <w:style w:type="character" w:customStyle="1" w:styleId="273">
    <w:name w:val="批注框文本 字符"/>
    <w:qFormat/>
    <w:uiPriority w:val="0"/>
    <w:rPr>
      <w:rFonts w:ascii="Arial" w:hAnsi="Arial" w:eastAsia="黑体" w:cs="Arial"/>
      <w:snapToGrid w:val="0"/>
      <w:kern w:val="0"/>
      <w:sz w:val="18"/>
      <w:szCs w:val="18"/>
    </w:rPr>
  </w:style>
  <w:style w:type="character" w:customStyle="1" w:styleId="274">
    <w:name w:val="纯文本 Char2"/>
    <w:qFormat/>
    <w:uiPriority w:val="99"/>
    <w:rPr>
      <w:rFonts w:ascii="宋体" w:hAnsi="Courier New" w:eastAsia="宋体" w:cs="Courier New"/>
    </w:rPr>
  </w:style>
  <w:style w:type="character" w:customStyle="1" w:styleId="275">
    <w:name w:val="Char Char25"/>
    <w:qFormat/>
    <w:uiPriority w:val="6"/>
    <w:rPr>
      <w:rFonts w:ascii="宋体" w:hAnsi="宋体"/>
      <w:kern w:val="1"/>
      <w:sz w:val="24"/>
      <w:lang w:val="zh-CN"/>
    </w:rPr>
  </w:style>
  <w:style w:type="character" w:customStyle="1" w:styleId="276">
    <w:name w:val="Char Char411"/>
    <w:qFormat/>
    <w:uiPriority w:val="0"/>
    <w:rPr>
      <w:rFonts w:eastAsia="宋体"/>
      <w:b/>
      <w:sz w:val="24"/>
      <w:lang w:val="en-GB" w:eastAsia="zh-CN" w:bidi="ar-SA"/>
    </w:rPr>
  </w:style>
  <w:style w:type="character" w:customStyle="1" w:styleId="277">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78">
    <w:name w:val="此正文 Char"/>
    <w:link w:val="279"/>
    <w:qFormat/>
    <w:uiPriority w:val="0"/>
    <w:rPr>
      <w:kern w:val="2"/>
      <w:sz w:val="24"/>
      <w:szCs w:val="24"/>
    </w:rPr>
  </w:style>
  <w:style w:type="paragraph" w:customStyle="1" w:styleId="279">
    <w:name w:val="此正文"/>
    <w:basedOn w:val="1"/>
    <w:link w:val="278"/>
    <w:qFormat/>
    <w:uiPriority w:val="0"/>
    <w:pPr>
      <w:adjustRightInd/>
      <w:spacing w:line="360" w:lineRule="auto"/>
      <w:ind w:firstLine="200" w:firstLineChars="200"/>
    </w:pPr>
    <w:rPr>
      <w:sz w:val="24"/>
    </w:rPr>
  </w:style>
  <w:style w:type="character" w:customStyle="1" w:styleId="280">
    <w:name w:val="Char Char2"/>
    <w:qFormat/>
    <w:uiPriority w:val="0"/>
    <w:rPr>
      <w:rFonts w:eastAsia="宋体"/>
      <w:b/>
      <w:bCs/>
      <w:kern w:val="2"/>
      <w:sz w:val="21"/>
      <w:szCs w:val="24"/>
      <w:lang w:val="en-US" w:eastAsia="zh-CN" w:bidi="ar-SA"/>
    </w:rPr>
  </w:style>
  <w:style w:type="character" w:customStyle="1" w:styleId="281">
    <w:name w:val="标题 1 Char"/>
    <w:link w:val="2"/>
    <w:qFormat/>
    <w:uiPriority w:val="9"/>
    <w:rPr>
      <w:b/>
      <w:bCs/>
      <w:kern w:val="44"/>
      <w:sz w:val="44"/>
      <w:szCs w:val="44"/>
    </w:rPr>
  </w:style>
  <w:style w:type="character" w:customStyle="1" w:styleId="282">
    <w:name w:val="Footer-Even Char1"/>
    <w:qFormat/>
    <w:uiPriority w:val="0"/>
    <w:rPr>
      <w:rFonts w:eastAsia="宋体"/>
      <w:kern w:val="2"/>
      <w:sz w:val="18"/>
      <w:szCs w:val="18"/>
      <w:lang w:val="en-US" w:eastAsia="zh-CN" w:bidi="ar-SA"/>
    </w:rPr>
  </w:style>
  <w:style w:type="character" w:customStyle="1" w:styleId="283">
    <w:name w:val="Char Char29"/>
    <w:qFormat/>
    <w:uiPriority w:val="6"/>
    <w:rPr>
      <w:rFonts w:ascii="Arial" w:hAnsi="Arial" w:eastAsia="微软雅黑"/>
      <w:b/>
      <w:kern w:val="1"/>
      <w:sz w:val="44"/>
      <w:szCs w:val="32"/>
      <w:lang w:val="en-US" w:eastAsia="zh-CN" w:bidi="ar-SA"/>
    </w:rPr>
  </w:style>
  <w:style w:type="character" w:customStyle="1" w:styleId="284">
    <w:name w:val="标题 Char2"/>
    <w:link w:val="60"/>
    <w:qFormat/>
    <w:uiPriority w:val="10"/>
    <w:rPr>
      <w:b/>
      <w:sz w:val="24"/>
      <w:lang w:val="en-GB"/>
    </w:rPr>
  </w:style>
  <w:style w:type="character" w:customStyle="1" w:styleId="285">
    <w:name w:val="font81"/>
    <w:qFormat/>
    <w:uiPriority w:val="0"/>
    <w:rPr>
      <w:rFonts w:ascii="微软雅黑" w:hAnsi="微软雅黑" w:eastAsia="微软雅黑" w:cs="微软雅黑"/>
      <w:color w:val="000000"/>
      <w:sz w:val="20"/>
      <w:szCs w:val="20"/>
      <w:u w:val="none"/>
    </w:rPr>
  </w:style>
  <w:style w:type="character" w:customStyle="1" w:styleId="286">
    <w:name w:val="Char Char312"/>
    <w:qFormat/>
    <w:uiPriority w:val="0"/>
    <w:rPr>
      <w:rFonts w:ascii="Times New Roman" w:hAnsi="Times New Roman" w:eastAsia="宋体" w:cs="Times New Roman"/>
      <w:b/>
      <w:kern w:val="2"/>
      <w:sz w:val="32"/>
      <w:szCs w:val="24"/>
      <w:lang w:val="en-US" w:eastAsia="zh-CN" w:bidi="ar-SA"/>
    </w:rPr>
  </w:style>
  <w:style w:type="character" w:customStyle="1" w:styleId="287">
    <w:name w:val="t21"/>
    <w:qFormat/>
    <w:uiPriority w:val="0"/>
    <w:rPr>
      <w:rFonts w:ascii="仿宋_GB2312" w:eastAsia="微软雅黑"/>
      <w:b/>
      <w:kern w:val="2"/>
      <w:sz w:val="23"/>
      <w:szCs w:val="23"/>
      <w:lang w:val="en-US" w:eastAsia="zh-CN" w:bidi="ar-SA"/>
    </w:rPr>
  </w:style>
  <w:style w:type="character" w:customStyle="1" w:styleId="288">
    <w:name w:val="样式8 Char"/>
    <w:qFormat/>
    <w:uiPriority w:val="0"/>
    <w:rPr>
      <w:rFonts w:ascii="仿宋_GB2312" w:hAnsi="宋体" w:eastAsia="仿宋_GB2312"/>
      <w:b/>
      <w:bCs/>
      <w:kern w:val="2"/>
      <w:sz w:val="24"/>
      <w:szCs w:val="24"/>
    </w:rPr>
  </w:style>
  <w:style w:type="character" w:customStyle="1" w:styleId="289">
    <w:name w:val="表格 Char Char"/>
    <w:qFormat/>
    <w:uiPriority w:val="0"/>
    <w:rPr>
      <w:rFonts w:ascii="宋体" w:hAnsi="宋体" w:eastAsia="宋体"/>
      <w:lang w:bidi="ar-SA"/>
    </w:rPr>
  </w:style>
  <w:style w:type="character" w:customStyle="1" w:styleId="290">
    <w:name w:val="正文文本 字符1"/>
    <w:qFormat/>
    <w:uiPriority w:val="0"/>
    <w:rPr>
      <w:rFonts w:ascii="Calibri" w:hAnsi="Calibri" w:eastAsia="黑体" w:cs="Arial"/>
      <w:snapToGrid w:val="0"/>
      <w:kern w:val="2"/>
      <w:sz w:val="28"/>
      <w:szCs w:val="21"/>
    </w:rPr>
  </w:style>
  <w:style w:type="character" w:customStyle="1" w:styleId="291">
    <w:name w:val="标题 5 Char"/>
    <w:link w:val="7"/>
    <w:qFormat/>
    <w:uiPriority w:val="9"/>
    <w:rPr>
      <w:b/>
      <w:bCs/>
      <w:kern w:val="2"/>
      <w:sz w:val="28"/>
      <w:szCs w:val="28"/>
    </w:rPr>
  </w:style>
  <w:style w:type="character" w:customStyle="1" w:styleId="292">
    <w:name w:val="标题 6 Char1"/>
    <w:qFormat/>
    <w:uiPriority w:val="0"/>
    <w:rPr>
      <w:rFonts w:ascii="Arial" w:hAnsi="Arial" w:eastAsia="黑体" w:cs="Times New Roman"/>
      <w:b/>
      <w:sz w:val="24"/>
      <w:szCs w:val="20"/>
      <w:lang w:bidi="ar-SA"/>
    </w:rPr>
  </w:style>
  <w:style w:type="character" w:customStyle="1" w:styleId="293">
    <w:name w:val="带编号样式 Char"/>
    <w:qFormat/>
    <w:uiPriority w:val="0"/>
    <w:rPr>
      <w:rFonts w:ascii="仿宋_GB2312" w:eastAsia="仿宋_GB2312"/>
      <w:color w:val="000000"/>
      <w:sz w:val="24"/>
      <w:lang w:bidi="ar-SA"/>
    </w:rPr>
  </w:style>
  <w:style w:type="character" w:customStyle="1" w:styleId="294">
    <w:name w:val="unnamed31"/>
    <w:qFormat/>
    <w:uiPriority w:val="0"/>
    <w:rPr>
      <w:rFonts w:ascii="Tahoma" w:hAnsi="Tahoma" w:eastAsia="宋体"/>
      <w:b/>
      <w:kern w:val="2"/>
      <w:sz w:val="24"/>
      <w:szCs w:val="32"/>
      <w:u w:val="none"/>
      <w:lang w:val="en-US" w:eastAsia="zh-CN" w:bidi="ar-SA"/>
    </w:rPr>
  </w:style>
  <w:style w:type="character" w:customStyle="1" w:styleId="295">
    <w:name w:val="正文首行缩进 Char Char Char Char Char Char1"/>
    <w:qFormat/>
    <w:uiPriority w:val="0"/>
    <w:rPr>
      <w:rFonts w:ascii="宋体" w:eastAsia="宋体"/>
      <w:kern w:val="2"/>
      <w:sz w:val="24"/>
      <w:szCs w:val="24"/>
      <w:lang w:val="zh-CN" w:bidi="ar-SA"/>
    </w:rPr>
  </w:style>
  <w:style w:type="character" w:customStyle="1" w:styleId="296">
    <w:name w:val="称呼 Char"/>
    <w:link w:val="20"/>
    <w:qFormat/>
    <w:uiPriority w:val="0"/>
    <w:rPr>
      <w:rFonts w:ascii="仿宋_GB2312" w:eastAsia="仿宋_GB2312"/>
      <w:kern w:val="2"/>
      <w:sz w:val="28"/>
    </w:rPr>
  </w:style>
  <w:style w:type="character" w:customStyle="1" w:styleId="297">
    <w:name w:val="文本正文 Char Char"/>
    <w:qFormat/>
    <w:uiPriority w:val="0"/>
    <w:rPr>
      <w:sz w:val="24"/>
      <w:lang w:bidi="ar-SA"/>
    </w:rPr>
  </w:style>
  <w:style w:type="character" w:customStyle="1" w:styleId="298">
    <w:name w:val="正文缩进 字符"/>
    <w:qFormat/>
    <w:uiPriority w:val="0"/>
    <w:rPr>
      <w:rFonts w:ascii="宋体" w:eastAsia="宋体"/>
      <w:snapToGrid w:val="0"/>
      <w:color w:val="000000"/>
      <w:kern w:val="28"/>
      <w:sz w:val="28"/>
      <w:lang w:val="en-US" w:eastAsia="zh-CN" w:bidi="ar-SA"/>
    </w:rPr>
  </w:style>
  <w:style w:type="character" w:customStyle="1" w:styleId="299">
    <w:name w:val="HTML 预设格式 Char"/>
    <w:link w:val="58"/>
    <w:qFormat/>
    <w:uiPriority w:val="0"/>
    <w:rPr>
      <w:rFonts w:ascii="黑体" w:hAnsi="Courier New" w:eastAsia="黑体"/>
    </w:rPr>
  </w:style>
  <w:style w:type="character" w:customStyle="1" w:styleId="300">
    <w:name w:val="正文文本 2 Char1"/>
    <w:link w:val="57"/>
    <w:qFormat/>
    <w:uiPriority w:val="0"/>
    <w:rPr>
      <w:kern w:val="2"/>
      <w:sz w:val="21"/>
      <w:szCs w:val="24"/>
    </w:rPr>
  </w:style>
  <w:style w:type="character" w:customStyle="1" w:styleId="301">
    <w:name w:val="样式 样式 标题 4h4H4Fab-4T5Ref Heading 1rh1Heading sqlsect 1.2.3.... +... Char"/>
    <w:link w:val="302"/>
    <w:qFormat/>
    <w:uiPriority w:val="0"/>
    <w:rPr>
      <w:rFonts w:ascii="微软雅黑" w:hAnsi="微软雅黑" w:eastAsia="微软雅黑"/>
      <w:b/>
      <w:bCs/>
      <w:kern w:val="2"/>
      <w:sz w:val="24"/>
      <w:szCs w:val="28"/>
    </w:rPr>
  </w:style>
  <w:style w:type="paragraph" w:customStyle="1" w:styleId="302">
    <w:name w:val="样式 样式 标题 4h4H4Fab-4T5Ref Heading 1rh1Heading sqlsect 1.2.3.... +..."/>
    <w:basedOn w:val="303"/>
    <w:link w:val="301"/>
    <w:qFormat/>
    <w:uiPriority w:val="0"/>
    <w:pPr>
      <w:tabs>
        <w:tab w:val="left" w:pos="2356"/>
      </w:tabs>
    </w:pPr>
  </w:style>
  <w:style w:type="paragraph" w:customStyle="1" w:styleId="303">
    <w:name w:val="样式 标题 4h4H4Fab-4T5Ref Heading 1rh1Heading sqlsect 1.2.3...."/>
    <w:basedOn w:val="6"/>
    <w:link w:val="411"/>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4">
    <w:name w:val="正文非缩进 Char"/>
    <w:qFormat/>
    <w:uiPriority w:val="0"/>
    <w:rPr>
      <w:rFonts w:ascii="宋体" w:eastAsia="宋体"/>
      <w:snapToGrid w:val="0"/>
      <w:color w:val="000000"/>
      <w:kern w:val="28"/>
      <w:sz w:val="28"/>
      <w:lang w:val="en-US" w:eastAsia="zh-CN" w:bidi="ar-SA"/>
    </w:rPr>
  </w:style>
  <w:style w:type="character" w:customStyle="1" w:styleId="305">
    <w:name w:val="标题 7 Char"/>
    <w:link w:val="9"/>
    <w:qFormat/>
    <w:uiPriority w:val="0"/>
    <w:rPr>
      <w:b/>
      <w:bCs/>
      <w:kern w:val="2"/>
      <w:sz w:val="24"/>
      <w:szCs w:val="24"/>
    </w:rPr>
  </w:style>
  <w:style w:type="character" w:customStyle="1" w:styleId="306">
    <w:name w:val="正文文本缩进 2 Char"/>
    <w:link w:val="38"/>
    <w:qFormat/>
    <w:uiPriority w:val="0"/>
    <w:rPr>
      <w:rFonts w:ascii="宋体"/>
      <w:sz w:val="28"/>
    </w:rPr>
  </w:style>
  <w:style w:type="character" w:customStyle="1" w:styleId="307">
    <w:name w:val="Char Char5"/>
    <w:qFormat/>
    <w:uiPriority w:val="0"/>
    <w:rPr>
      <w:rFonts w:ascii="宋体" w:hAnsi="Courier New" w:eastAsia="宋体"/>
      <w:kern w:val="2"/>
      <w:sz w:val="21"/>
      <w:lang w:val="en-US" w:eastAsia="zh-CN"/>
    </w:rPr>
  </w:style>
  <w:style w:type="character" w:customStyle="1" w:styleId="308">
    <w:name w:val="脚注文本 Char"/>
    <w:link w:val="51"/>
    <w:qFormat/>
    <w:uiPriority w:val="0"/>
    <w:rPr>
      <w:color w:val="0000FF"/>
      <w:sz w:val="21"/>
    </w:rPr>
  </w:style>
  <w:style w:type="character" w:customStyle="1" w:styleId="309">
    <w:name w:val="称呼 Char1"/>
    <w:qFormat/>
    <w:uiPriority w:val="0"/>
    <w:rPr>
      <w:rFonts w:ascii="Times New Roman" w:hAnsi="Times New Roman" w:eastAsia="宋体" w:cs="Times New Roman"/>
      <w:szCs w:val="24"/>
    </w:rPr>
  </w:style>
  <w:style w:type="character" w:customStyle="1" w:styleId="310">
    <w:name w:val="正文1 Char"/>
    <w:qFormat/>
    <w:uiPriority w:val="0"/>
    <w:rPr>
      <w:rFonts w:ascii="宋体" w:eastAsia="宋体"/>
      <w:snapToGrid w:val="0"/>
      <w:color w:val="000000"/>
      <w:kern w:val="28"/>
      <w:sz w:val="28"/>
      <w:lang w:val="en-US" w:eastAsia="zh-CN" w:bidi="ar-SA"/>
    </w:rPr>
  </w:style>
  <w:style w:type="character" w:customStyle="1" w:styleId="311">
    <w:name w:val="正文缩进 Char1"/>
    <w:qFormat/>
    <w:uiPriority w:val="0"/>
    <w:rPr>
      <w:rFonts w:ascii="宋体" w:eastAsia="宋体"/>
      <w:snapToGrid w:val="0"/>
      <w:color w:val="000000"/>
      <w:kern w:val="28"/>
      <w:sz w:val="28"/>
      <w:lang w:val="en-US" w:eastAsia="zh-CN" w:bidi="ar-SA"/>
    </w:rPr>
  </w:style>
  <w:style w:type="character" w:customStyle="1" w:styleId="312">
    <w:name w:val="font21"/>
    <w:qFormat/>
    <w:uiPriority w:val="0"/>
    <w:rPr>
      <w:rFonts w:hint="eastAsia" w:ascii="宋体" w:hAnsi="宋体" w:eastAsia="宋体"/>
      <w:kern w:val="2"/>
      <w:sz w:val="28"/>
      <w:szCs w:val="28"/>
      <w:lang w:val="en-US" w:eastAsia="zh-CN" w:bidi="ar-SA"/>
    </w:rPr>
  </w:style>
  <w:style w:type="character" w:customStyle="1" w:styleId="313">
    <w:name w:val="Char Char26"/>
    <w:qFormat/>
    <w:uiPriority w:val="6"/>
    <w:rPr>
      <w:kern w:val="1"/>
      <w:sz w:val="21"/>
      <w:szCs w:val="24"/>
    </w:rPr>
  </w:style>
  <w:style w:type="character" w:customStyle="1" w:styleId="314">
    <w:name w:val="Item List Char"/>
    <w:link w:val="315"/>
    <w:qFormat/>
    <w:uiPriority w:val="0"/>
    <w:rPr>
      <w:rFonts w:ascii="Arial"/>
      <w:bCs/>
      <w:sz w:val="21"/>
      <w:szCs w:val="21"/>
      <w:lang w:val="en-US" w:eastAsia="zh-CN" w:bidi="ar-SA"/>
    </w:rPr>
  </w:style>
  <w:style w:type="paragraph" w:customStyle="1" w:styleId="315">
    <w:name w:val="Item List"/>
    <w:link w:val="314"/>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6">
    <w:name w:val="批注框文本 Char1"/>
    <w:qFormat/>
    <w:uiPriority w:val="0"/>
    <w:rPr>
      <w:rFonts w:ascii="Times New Roman" w:hAnsi="Times New Roman" w:eastAsia="宋体" w:cs="Times New Roman"/>
      <w:sz w:val="18"/>
      <w:szCs w:val="18"/>
    </w:rPr>
  </w:style>
  <w:style w:type="character" w:customStyle="1" w:styleId="317">
    <w:name w:val="纯文本 Char1"/>
    <w:link w:val="318"/>
    <w:qFormat/>
    <w:uiPriority w:val="0"/>
    <w:rPr>
      <w:rFonts w:ascii="宋体" w:hAnsi="Courier New"/>
    </w:rPr>
  </w:style>
  <w:style w:type="paragraph" w:customStyle="1" w:styleId="318">
    <w:name w:val="纯文本1"/>
    <w:basedOn w:val="1"/>
    <w:link w:val="317"/>
    <w:qFormat/>
    <w:uiPriority w:val="0"/>
    <w:pPr>
      <w:adjustRightInd/>
    </w:pPr>
    <w:rPr>
      <w:rFonts w:ascii="宋体" w:hAnsi="Courier New"/>
      <w:kern w:val="0"/>
      <w:sz w:val="20"/>
      <w:szCs w:val="20"/>
    </w:rPr>
  </w:style>
  <w:style w:type="character" w:customStyle="1" w:styleId="319">
    <w:name w:val="正文首行缩进 Char"/>
    <w:link w:val="24"/>
    <w:qFormat/>
    <w:uiPriority w:val="0"/>
    <w:rPr>
      <w:rFonts w:ascii="宋体"/>
      <w:kern w:val="2"/>
      <w:sz w:val="24"/>
      <w:lang w:val="zh-CN"/>
    </w:rPr>
  </w:style>
  <w:style w:type="character" w:customStyle="1" w:styleId="320">
    <w:name w:val="h3 Char"/>
    <w:qFormat/>
    <w:uiPriority w:val="0"/>
    <w:rPr>
      <w:rFonts w:eastAsia="宋体"/>
      <w:b/>
      <w:kern w:val="2"/>
      <w:sz w:val="32"/>
      <w:lang w:val="en-US" w:eastAsia="zh-CN" w:bidi="ar-SA"/>
    </w:rPr>
  </w:style>
  <w:style w:type="character" w:customStyle="1" w:styleId="321">
    <w:name w:val="dandyren_title1"/>
    <w:qFormat/>
    <w:uiPriority w:val="0"/>
    <w:rPr>
      <w:b/>
      <w:bCs/>
      <w:color w:val="FF6633"/>
      <w:sz w:val="18"/>
      <w:szCs w:val="18"/>
    </w:rPr>
  </w:style>
  <w:style w:type="character" w:customStyle="1" w:styleId="322">
    <w:name w:val="Char Char31"/>
    <w:qFormat/>
    <w:uiPriority w:val="6"/>
    <w:rPr>
      <w:rFonts w:ascii="Arial" w:hAnsi="Arial" w:eastAsia="黑体"/>
      <w:kern w:val="1"/>
      <w:sz w:val="24"/>
      <w:szCs w:val="24"/>
    </w:rPr>
  </w:style>
  <w:style w:type="character" w:customStyle="1" w:styleId="323">
    <w:name w:val="h Char1"/>
    <w:qFormat/>
    <w:uiPriority w:val="0"/>
    <w:rPr>
      <w:sz w:val="18"/>
      <w:szCs w:val="18"/>
    </w:rPr>
  </w:style>
  <w:style w:type="character" w:customStyle="1" w:styleId="324">
    <w:name w:val="solutionfonts"/>
    <w:qFormat/>
    <w:uiPriority w:val="0"/>
  </w:style>
  <w:style w:type="character" w:customStyle="1" w:styleId="325">
    <w:name w:val="标题 4 Char2"/>
    <w:link w:val="6"/>
    <w:qFormat/>
    <w:uiPriority w:val="9"/>
    <w:rPr>
      <w:rFonts w:ascii="Arial" w:hAnsi="Arial" w:eastAsia="黑体"/>
      <w:b/>
      <w:bCs/>
      <w:kern w:val="2"/>
      <w:sz w:val="28"/>
      <w:szCs w:val="28"/>
      <w:lang w:val="zh-CN"/>
    </w:rPr>
  </w:style>
  <w:style w:type="character" w:customStyle="1" w:styleId="326">
    <w:name w:val="首行缩进 Char"/>
    <w:qFormat/>
    <w:uiPriority w:val="0"/>
    <w:rPr>
      <w:rFonts w:ascii="宋体" w:eastAsia="宋体"/>
      <w:kern w:val="2"/>
      <w:sz w:val="24"/>
      <w:lang w:val="en-US" w:eastAsia="zh-CN" w:bidi="ar-SA"/>
    </w:rPr>
  </w:style>
  <w:style w:type="character" w:customStyle="1" w:styleId="327">
    <w:name w:val="Char Char52"/>
    <w:qFormat/>
    <w:uiPriority w:val="0"/>
    <w:rPr>
      <w:rFonts w:ascii="宋体" w:hAnsi="Courier New" w:eastAsia="宋体"/>
      <w:kern w:val="2"/>
      <w:sz w:val="21"/>
      <w:lang w:val="en-US" w:eastAsia="zh-CN"/>
    </w:rPr>
  </w:style>
  <w:style w:type="character" w:customStyle="1" w:styleId="328">
    <w:name w:val="正文文本 3 Char"/>
    <w:link w:val="21"/>
    <w:qFormat/>
    <w:uiPriority w:val="0"/>
    <w:rPr>
      <w:kern w:val="2"/>
      <w:sz w:val="21"/>
    </w:rPr>
  </w:style>
  <w:style w:type="character" w:customStyle="1" w:styleId="329">
    <w:name w:val="font31"/>
    <w:qFormat/>
    <w:uiPriority w:val="0"/>
    <w:rPr>
      <w:rFonts w:hint="eastAsia" w:ascii="仿宋" w:hAnsi="仿宋" w:eastAsia="仿宋" w:cs="仿宋"/>
      <w:color w:val="000000"/>
      <w:sz w:val="20"/>
      <w:szCs w:val="20"/>
      <w:u w:val="none"/>
    </w:rPr>
  </w:style>
  <w:style w:type="character" w:customStyle="1" w:styleId="330">
    <w:name w:val="正文说明 Char"/>
    <w:link w:val="331"/>
    <w:qFormat/>
    <w:uiPriority w:val="0"/>
    <w:rPr>
      <w:sz w:val="24"/>
      <w:szCs w:val="24"/>
    </w:rPr>
  </w:style>
  <w:style w:type="paragraph" w:customStyle="1" w:styleId="331">
    <w:name w:val="正文说明"/>
    <w:basedOn w:val="1"/>
    <w:link w:val="330"/>
    <w:qFormat/>
    <w:uiPriority w:val="0"/>
    <w:pPr>
      <w:adjustRightInd/>
      <w:spacing w:line="360" w:lineRule="auto"/>
    </w:pPr>
    <w:rPr>
      <w:kern w:val="0"/>
      <w:sz w:val="24"/>
    </w:rPr>
  </w:style>
  <w:style w:type="character" w:customStyle="1" w:styleId="332">
    <w:name w:val="脚注文本 Char1"/>
    <w:qFormat/>
    <w:uiPriority w:val="0"/>
    <w:rPr>
      <w:rFonts w:ascii="Times New Roman" w:hAnsi="Times New Roman" w:eastAsia="宋体" w:cs="Times New Roman"/>
      <w:sz w:val="18"/>
      <w:szCs w:val="18"/>
    </w:rPr>
  </w:style>
  <w:style w:type="character" w:customStyle="1" w:styleId="333">
    <w:name w:val="Char Char1211"/>
    <w:qFormat/>
    <w:uiPriority w:val="0"/>
    <w:rPr>
      <w:rFonts w:ascii="仿宋_GB2312" w:eastAsia="仿宋_GB2312"/>
      <w:b/>
      <w:bCs/>
      <w:kern w:val="2"/>
      <w:sz w:val="24"/>
      <w:szCs w:val="24"/>
      <w:lang w:val="zh-CN" w:eastAsia="zh-CN" w:bidi="ar-SA"/>
    </w:rPr>
  </w:style>
  <w:style w:type="character" w:customStyle="1" w:styleId="334">
    <w:name w:val="标题 Char"/>
    <w:qFormat/>
    <w:uiPriority w:val="0"/>
    <w:rPr>
      <w:rFonts w:eastAsia="宋体"/>
      <w:b/>
      <w:sz w:val="24"/>
      <w:lang w:val="en-GB" w:eastAsia="zh-CN" w:bidi="ar-SA"/>
    </w:rPr>
  </w:style>
  <w:style w:type="character" w:customStyle="1" w:styleId="335">
    <w:name w:val="Char Char35"/>
    <w:qFormat/>
    <w:uiPriority w:val="6"/>
    <w:rPr>
      <w:rFonts w:ascii="Arial" w:hAnsi="Arial" w:eastAsia="黑体"/>
      <w:b/>
      <w:kern w:val="1"/>
      <w:sz w:val="28"/>
      <w:szCs w:val="28"/>
      <w:lang w:val="zh-CN"/>
    </w:rPr>
  </w:style>
  <w:style w:type="character" w:customStyle="1" w:styleId="336">
    <w:name w:val="纯文本 Char Char Char"/>
    <w:qFormat/>
    <w:uiPriority w:val="0"/>
    <w:rPr>
      <w:rFonts w:ascii="宋体" w:hAnsi="Courier New" w:eastAsia="宋体"/>
      <w:kern w:val="2"/>
      <w:sz w:val="21"/>
      <w:lang w:val="en-US" w:eastAsia="zh-CN" w:bidi="ar-SA"/>
    </w:rPr>
  </w:style>
  <w:style w:type="character" w:customStyle="1" w:styleId="337">
    <w:name w:val="Table Text Char"/>
    <w:link w:val="338"/>
    <w:qFormat/>
    <w:uiPriority w:val="0"/>
    <w:rPr>
      <w:sz w:val="24"/>
      <w:szCs w:val="24"/>
    </w:rPr>
  </w:style>
  <w:style w:type="paragraph" w:customStyle="1" w:styleId="338">
    <w:name w:val="Table Text"/>
    <w:basedOn w:val="1"/>
    <w:link w:val="337"/>
    <w:qFormat/>
    <w:uiPriority w:val="0"/>
    <w:pPr>
      <w:widowControl/>
      <w:spacing w:before="60" w:after="60"/>
      <w:jc w:val="left"/>
    </w:pPr>
    <w:rPr>
      <w:kern w:val="0"/>
      <w:sz w:val="24"/>
    </w:rPr>
  </w:style>
  <w:style w:type="character" w:customStyle="1" w:styleId="339">
    <w:name w:val="正文1 Char1"/>
    <w:qFormat/>
    <w:uiPriority w:val="0"/>
    <w:rPr>
      <w:rFonts w:ascii="仿宋_GB2312" w:hAnsi="Courier New" w:eastAsia="仿宋_GB2312"/>
      <w:kern w:val="28"/>
      <w:sz w:val="24"/>
      <w:szCs w:val="24"/>
      <w:lang w:val="en-US" w:eastAsia="zh-CN"/>
    </w:rPr>
  </w:style>
  <w:style w:type="character" w:customStyle="1" w:styleId="340">
    <w:name w:val="页脚 Char1"/>
    <w:qFormat/>
    <w:uiPriority w:val="0"/>
    <w:rPr>
      <w:rFonts w:eastAsia="宋体"/>
      <w:kern w:val="2"/>
      <w:sz w:val="18"/>
      <w:szCs w:val="18"/>
      <w:lang w:val="en-US" w:eastAsia="zh-CN" w:bidi="ar-SA"/>
    </w:rPr>
  </w:style>
  <w:style w:type="character" w:customStyle="1" w:styleId="341">
    <w:name w:val="Bold"/>
    <w:qFormat/>
    <w:uiPriority w:val="0"/>
    <w:rPr>
      <w:rFonts w:ascii="Arial" w:hAnsi="Arial" w:eastAsia="黑体" w:cs="Times New Roman"/>
      <w:b/>
      <w:kern w:val="2"/>
      <w:sz w:val="32"/>
      <w:szCs w:val="32"/>
      <w:lang w:val="en-US" w:eastAsia="zh-CN" w:bidi="ar-SA"/>
    </w:rPr>
  </w:style>
  <w:style w:type="character" w:customStyle="1" w:styleId="342">
    <w:name w:val="批注文字 Char1"/>
    <w:link w:val="19"/>
    <w:qFormat/>
    <w:uiPriority w:val="99"/>
    <w:rPr>
      <w:kern w:val="2"/>
      <w:sz w:val="21"/>
      <w:szCs w:val="24"/>
    </w:rPr>
  </w:style>
  <w:style w:type="character" w:customStyle="1" w:styleId="343">
    <w:name w:val="签名 Char"/>
    <w:link w:val="43"/>
    <w:qFormat/>
    <w:uiPriority w:val="0"/>
    <w:rPr>
      <w:rFonts w:eastAsia="仿宋_GB2312"/>
      <w:sz w:val="24"/>
    </w:rPr>
  </w:style>
  <w:style w:type="character" w:customStyle="1" w:styleId="344">
    <w:name w:val="hui3"/>
    <w:qFormat/>
    <w:uiPriority w:val="0"/>
    <w:rPr>
      <w:color w:val="333333"/>
    </w:rPr>
  </w:style>
  <w:style w:type="character" w:customStyle="1" w:styleId="345">
    <w:name w:val="Char Char17"/>
    <w:qFormat/>
    <w:uiPriority w:val="6"/>
    <w:rPr>
      <w:rFonts w:eastAsia="仿宋_GB2312"/>
      <w:sz w:val="24"/>
    </w:rPr>
  </w:style>
  <w:style w:type="character" w:customStyle="1" w:styleId="346">
    <w:name w:val="标题 4 字符"/>
    <w:qFormat/>
    <w:uiPriority w:val="9"/>
    <w:rPr>
      <w:rFonts w:ascii="等线 Light" w:hAnsi="等线 Light" w:eastAsia="等线 Light" w:cs="Times New Roman"/>
      <w:b/>
      <w:bCs/>
      <w:snapToGrid w:val="0"/>
      <w:kern w:val="0"/>
      <w:sz w:val="28"/>
      <w:szCs w:val="28"/>
    </w:rPr>
  </w:style>
  <w:style w:type="character" w:customStyle="1" w:styleId="347">
    <w:name w:val="Char Char37"/>
    <w:qFormat/>
    <w:uiPriority w:val="6"/>
    <w:rPr>
      <w:b/>
      <w:kern w:val="1"/>
      <w:sz w:val="44"/>
      <w:szCs w:val="44"/>
    </w:rPr>
  </w:style>
  <w:style w:type="character" w:customStyle="1" w:styleId="348">
    <w:name w:val="列出段落 Char"/>
    <w:qFormat/>
    <w:uiPriority w:val="0"/>
    <w:rPr>
      <w:rFonts w:eastAsia="楷体_GB2312" w:cs="Lucida Sans"/>
      <w:kern w:val="2"/>
      <w:sz w:val="24"/>
      <w:szCs w:val="24"/>
      <w:lang w:val="en-US" w:eastAsia="zh-CN" w:bidi="ar-SA"/>
    </w:rPr>
  </w:style>
  <w:style w:type="character" w:customStyle="1" w:styleId="349">
    <w:name w:val="正文文本缩进 3 Char1"/>
    <w:qFormat/>
    <w:uiPriority w:val="99"/>
    <w:rPr>
      <w:rFonts w:ascii="Times New Roman" w:hAnsi="Times New Roman" w:eastAsia="宋体" w:cs="Times New Roman"/>
      <w:sz w:val="16"/>
      <w:szCs w:val="16"/>
    </w:rPr>
  </w:style>
  <w:style w:type="character" w:customStyle="1" w:styleId="350">
    <w:name w:val="公文正文 Char Char"/>
    <w:link w:val="351"/>
    <w:qFormat/>
    <w:uiPriority w:val="0"/>
    <w:rPr>
      <w:rFonts w:ascii="仿宋_GB2312" w:eastAsia="仿宋_GB2312"/>
      <w:kern w:val="2"/>
      <w:sz w:val="24"/>
      <w:szCs w:val="24"/>
    </w:rPr>
  </w:style>
  <w:style w:type="paragraph" w:customStyle="1" w:styleId="351">
    <w:name w:val="公文正文"/>
    <w:basedOn w:val="1"/>
    <w:link w:val="350"/>
    <w:qFormat/>
    <w:uiPriority w:val="0"/>
    <w:pPr>
      <w:adjustRightInd/>
      <w:spacing w:before="156" w:line="360" w:lineRule="auto"/>
      <w:ind w:firstLine="360" w:firstLineChars="200"/>
    </w:pPr>
    <w:rPr>
      <w:rFonts w:ascii="仿宋_GB2312" w:eastAsia="仿宋_GB2312"/>
      <w:sz w:val="24"/>
    </w:rPr>
  </w:style>
  <w:style w:type="character" w:customStyle="1" w:styleId="352">
    <w:name w:val="Table Text Char1"/>
    <w:qFormat/>
    <w:uiPriority w:val="0"/>
    <w:rPr>
      <w:rFonts w:eastAsia="宋体"/>
      <w:sz w:val="24"/>
      <w:szCs w:val="24"/>
      <w:lang w:val="en-US" w:eastAsia="zh-CN" w:bidi="ar-SA"/>
    </w:rPr>
  </w:style>
  <w:style w:type="character" w:customStyle="1" w:styleId="353">
    <w:name w:val="标题 1 Char Char"/>
    <w:qFormat/>
    <w:uiPriority w:val="0"/>
    <w:rPr>
      <w:rFonts w:hint="eastAsia" w:ascii="宋体" w:hAnsi="宋体" w:eastAsia="宋体"/>
      <w:b/>
      <w:spacing w:val="-2"/>
      <w:sz w:val="24"/>
      <w:lang w:val="en-US" w:eastAsia="zh-CN" w:bidi="ar-SA"/>
    </w:rPr>
  </w:style>
  <w:style w:type="character" w:customStyle="1" w:styleId="354">
    <w:name w:val="正文（缩进2汉字） Char"/>
    <w:link w:val="355"/>
    <w:qFormat/>
    <w:uiPriority w:val="0"/>
    <w:rPr>
      <w:rFonts w:ascii="宋体"/>
    </w:rPr>
  </w:style>
  <w:style w:type="paragraph" w:customStyle="1" w:styleId="355">
    <w:name w:val="正文（缩进2汉字）"/>
    <w:basedOn w:val="1"/>
    <w:link w:val="354"/>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6">
    <w:name w:val="标题 8 Char"/>
    <w:link w:val="10"/>
    <w:qFormat/>
    <w:uiPriority w:val="0"/>
    <w:rPr>
      <w:rFonts w:ascii="Arial" w:hAnsi="Arial" w:eastAsia="黑体"/>
      <w:kern w:val="2"/>
      <w:sz w:val="24"/>
      <w:szCs w:val="24"/>
    </w:rPr>
  </w:style>
  <w:style w:type="character" w:customStyle="1" w:styleId="357">
    <w:name w:val="标书表格字体格式 Char"/>
    <w:qFormat/>
    <w:uiPriority w:val="0"/>
    <w:rPr>
      <w:kern w:val="2"/>
      <w:sz w:val="21"/>
      <w:szCs w:val="24"/>
      <w:lang w:bidi="ar-SA"/>
    </w:rPr>
  </w:style>
  <w:style w:type="character" w:customStyle="1" w:styleId="358">
    <w:name w:val="tw4winError"/>
    <w:qFormat/>
    <w:uiPriority w:val="0"/>
    <w:rPr>
      <w:rFonts w:ascii="Courier New" w:hAnsi="Courier New" w:cs="Courier New"/>
      <w:color w:val="00FF00"/>
      <w:sz w:val="40"/>
      <w:szCs w:val="40"/>
    </w:rPr>
  </w:style>
  <w:style w:type="character" w:customStyle="1" w:styleId="359">
    <w:name w:val="Body Text(ch) Char Char"/>
    <w:qFormat/>
    <w:uiPriority w:val="0"/>
    <w:rPr>
      <w:rFonts w:ascii="宋体"/>
      <w:kern w:val="2"/>
      <w:sz w:val="24"/>
      <w:szCs w:val="21"/>
      <w:lang w:val="zh-CN"/>
    </w:rPr>
  </w:style>
  <w:style w:type="character" w:customStyle="1" w:styleId="360">
    <w:name w:val="正文首行缩进两字 Char"/>
    <w:qFormat/>
    <w:uiPriority w:val="0"/>
    <w:rPr>
      <w:sz w:val="24"/>
      <w:szCs w:val="24"/>
      <w:lang w:val="en-US" w:eastAsia="zh-CN" w:bidi="ar-SA"/>
    </w:rPr>
  </w:style>
  <w:style w:type="character" w:customStyle="1" w:styleId="361">
    <w:name w:val="正文文本 Char"/>
    <w:qFormat/>
    <w:uiPriority w:val="0"/>
    <w:rPr>
      <w:rFonts w:eastAsia="宋体"/>
      <w:kern w:val="2"/>
      <w:sz w:val="24"/>
      <w:szCs w:val="24"/>
      <w:lang w:val="en-US" w:eastAsia="zh-CN" w:bidi="ar-SA"/>
    </w:rPr>
  </w:style>
  <w:style w:type="character" w:customStyle="1" w:styleId="362">
    <w:name w:val="文档结构图 字符1"/>
    <w:qFormat/>
    <w:uiPriority w:val="0"/>
    <w:rPr>
      <w:rFonts w:ascii="宋体" w:hAnsi="Calibri" w:eastAsia="黑体" w:cs="Arial"/>
      <w:snapToGrid w:val="0"/>
      <w:kern w:val="2"/>
      <w:sz w:val="18"/>
      <w:szCs w:val="18"/>
    </w:rPr>
  </w:style>
  <w:style w:type="character" w:customStyle="1" w:styleId="363">
    <w:name w:val="content"/>
    <w:qFormat/>
    <w:uiPriority w:val="0"/>
  </w:style>
  <w:style w:type="character" w:customStyle="1" w:styleId="364">
    <w:name w:val="tw4winPopup"/>
    <w:qFormat/>
    <w:uiPriority w:val="0"/>
    <w:rPr>
      <w:rFonts w:ascii="Courier New" w:hAnsi="Courier New" w:cs="Courier New"/>
      <w:color w:val="008000"/>
      <w:lang w:val="en-US" w:eastAsia="zh-CN"/>
    </w:rPr>
  </w:style>
  <w:style w:type="character" w:customStyle="1" w:styleId="365">
    <w:name w:val="param-name"/>
    <w:qFormat/>
    <w:uiPriority w:val="99"/>
    <w:rPr>
      <w:rFonts w:ascii="Arial" w:hAnsi="Arial" w:eastAsia="黑体" w:cs="Arial"/>
      <w:snapToGrid w:val="0"/>
      <w:kern w:val="0"/>
      <w:szCs w:val="21"/>
    </w:rPr>
  </w:style>
  <w:style w:type="character" w:customStyle="1" w:styleId="366">
    <w:name w:val="标准正文格式 Char"/>
    <w:qFormat/>
    <w:uiPriority w:val="0"/>
    <w:rPr>
      <w:rFonts w:ascii="宋体" w:eastAsia="仿宋_GB2312" w:cs="宋体"/>
      <w:color w:val="000000"/>
      <w:sz w:val="24"/>
      <w:lang w:val="en-US" w:eastAsia="zh-CN" w:bidi="ar-SA"/>
    </w:rPr>
  </w:style>
  <w:style w:type="character" w:customStyle="1" w:styleId="367">
    <w:name w:val="Char Char212"/>
    <w:qFormat/>
    <w:uiPriority w:val="0"/>
    <w:rPr>
      <w:rFonts w:eastAsia="宋体"/>
      <w:b/>
      <w:bCs/>
      <w:kern w:val="2"/>
      <w:sz w:val="21"/>
      <w:szCs w:val="24"/>
      <w:lang w:val="en-US" w:eastAsia="zh-CN" w:bidi="ar-SA"/>
    </w:rPr>
  </w:style>
  <w:style w:type="character" w:customStyle="1" w:styleId="368">
    <w:name w:val="文档结构图 Char"/>
    <w:qFormat/>
    <w:uiPriority w:val="0"/>
    <w:rPr>
      <w:rFonts w:eastAsia="宋体"/>
      <w:kern w:val="2"/>
      <w:sz w:val="21"/>
      <w:szCs w:val="24"/>
      <w:lang w:val="en-US" w:eastAsia="zh-CN" w:bidi="ar-SA"/>
    </w:rPr>
  </w:style>
  <w:style w:type="character" w:customStyle="1" w:styleId="369">
    <w:name w:val="zbggmain style9"/>
    <w:qFormat/>
    <w:uiPriority w:val="0"/>
  </w:style>
  <w:style w:type="character" w:customStyle="1" w:styleId="370">
    <w:name w:val="Char Char16"/>
    <w:qFormat/>
    <w:uiPriority w:val="6"/>
    <w:rPr>
      <w:kern w:val="1"/>
      <w:sz w:val="18"/>
      <w:szCs w:val="18"/>
    </w:rPr>
  </w:style>
  <w:style w:type="character" w:customStyle="1" w:styleId="371">
    <w:name w:val="font51"/>
    <w:qFormat/>
    <w:uiPriority w:val="0"/>
    <w:rPr>
      <w:rFonts w:hint="eastAsia" w:ascii="仿宋" w:hAnsi="仿宋" w:eastAsia="仿宋" w:cs="仿宋"/>
      <w:color w:val="000000"/>
      <w:sz w:val="20"/>
      <w:szCs w:val="20"/>
      <w:u w:val="none"/>
    </w:rPr>
  </w:style>
  <w:style w:type="character" w:customStyle="1" w:styleId="372">
    <w:name w:val="Char Char82"/>
    <w:qFormat/>
    <w:uiPriority w:val="0"/>
    <w:rPr>
      <w:rFonts w:eastAsia="宋体"/>
      <w:b/>
      <w:sz w:val="24"/>
      <w:lang w:val="en-GB" w:eastAsia="zh-CN"/>
    </w:rPr>
  </w:style>
  <w:style w:type="character" w:customStyle="1" w:styleId="373">
    <w:name w:val="正文文本缩进 3 Char"/>
    <w:link w:val="54"/>
    <w:qFormat/>
    <w:uiPriority w:val="0"/>
    <w:rPr>
      <w:kern w:val="2"/>
      <w:sz w:val="24"/>
    </w:rPr>
  </w:style>
  <w:style w:type="character" w:customStyle="1" w:styleId="374">
    <w:name w:val="日期 Char1"/>
    <w:qFormat/>
    <w:uiPriority w:val="99"/>
    <w:rPr>
      <w:rFonts w:ascii="Times New Roman" w:hAnsi="Times New Roman" w:eastAsia="宋体" w:cs="Times New Roman"/>
      <w:szCs w:val="24"/>
    </w:rPr>
  </w:style>
  <w:style w:type="character" w:customStyle="1" w:styleId="375">
    <w:name w:val="页眉 字符"/>
    <w:qFormat/>
    <w:uiPriority w:val="99"/>
    <w:rPr>
      <w:kern w:val="2"/>
      <w:sz w:val="18"/>
      <w:szCs w:val="18"/>
    </w:rPr>
  </w:style>
  <w:style w:type="character" w:customStyle="1" w:styleId="376">
    <w:name w:val="Char Char33"/>
    <w:qFormat/>
    <w:uiPriority w:val="6"/>
    <w:rPr>
      <w:rFonts w:ascii="Arial" w:hAnsi="Arial" w:eastAsia="黑体"/>
      <w:b/>
      <w:kern w:val="1"/>
      <w:sz w:val="24"/>
      <w:szCs w:val="24"/>
    </w:rPr>
  </w:style>
  <w:style w:type="character" w:customStyle="1" w:styleId="377">
    <w:name w:val="b11_01b Char"/>
    <w:link w:val="378"/>
    <w:qFormat/>
    <w:uiPriority w:val="0"/>
    <w:rPr>
      <w:rFonts w:ascii="Verdana" w:hAnsi="Verdana"/>
      <w:b/>
      <w:bCs/>
      <w:color w:val="4A82CA"/>
      <w:sz w:val="17"/>
      <w:szCs w:val="17"/>
    </w:rPr>
  </w:style>
  <w:style w:type="paragraph" w:customStyle="1" w:styleId="378">
    <w:name w:val="b11_01b"/>
    <w:basedOn w:val="1"/>
    <w:next w:val="1"/>
    <w:link w:val="377"/>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79">
    <w:name w:val="Char Char121"/>
    <w:qFormat/>
    <w:uiPriority w:val="6"/>
    <w:rPr>
      <w:rFonts w:ascii="仿宋_GB2312" w:eastAsia="仿宋_GB2312"/>
      <w:b/>
      <w:bCs/>
      <w:kern w:val="2"/>
      <w:sz w:val="24"/>
      <w:szCs w:val="24"/>
      <w:lang w:val="zh-CN" w:eastAsia="zh-CN" w:bidi="ar-SA"/>
    </w:rPr>
  </w:style>
  <w:style w:type="character" w:customStyle="1" w:styleId="380">
    <w:name w:val="Footer-Even Char"/>
    <w:qFormat/>
    <w:uiPriority w:val="0"/>
    <w:rPr>
      <w:rFonts w:eastAsia="宋体"/>
      <w:kern w:val="2"/>
      <w:sz w:val="18"/>
      <w:lang w:val="en-US" w:eastAsia="zh-CN" w:bidi="ar-SA"/>
    </w:rPr>
  </w:style>
  <w:style w:type="character" w:customStyle="1" w:styleId="381">
    <w:name w:val="页脚 Char2"/>
    <w:link w:val="41"/>
    <w:qFormat/>
    <w:uiPriority w:val="99"/>
    <w:rPr>
      <w:kern w:val="2"/>
      <w:sz w:val="18"/>
      <w:szCs w:val="18"/>
    </w:rPr>
  </w:style>
  <w:style w:type="character" w:customStyle="1" w:styleId="382">
    <w:name w:val="Char Char36"/>
    <w:qFormat/>
    <w:uiPriority w:val="6"/>
    <w:rPr>
      <w:rFonts w:ascii="仿宋_GB2312" w:hAnsi="仿宋_GB2312" w:eastAsia="仿宋_GB2312" w:cs="Arial"/>
      <w:b/>
      <w:kern w:val="1"/>
      <w:sz w:val="32"/>
      <w:szCs w:val="32"/>
      <w:lang w:val="zh-CN" w:eastAsia="zh-CN" w:bidi="ar-SA"/>
    </w:rPr>
  </w:style>
  <w:style w:type="character" w:customStyle="1" w:styleId="383">
    <w:name w:val="Char Char61"/>
    <w:qFormat/>
    <w:uiPriority w:val="6"/>
    <w:rPr>
      <w:rFonts w:eastAsia="宋体"/>
      <w:kern w:val="2"/>
      <w:sz w:val="21"/>
      <w:szCs w:val="24"/>
      <w:lang w:val="en-US" w:eastAsia="zh-CN" w:bidi="ar-SA"/>
    </w:rPr>
  </w:style>
  <w:style w:type="character" w:customStyle="1" w:styleId="384">
    <w:name w:val="正文文字缩进 2 Char Char"/>
    <w:qFormat/>
    <w:uiPriority w:val="0"/>
    <w:rPr>
      <w:rFonts w:ascii="宋体"/>
      <w:sz w:val="28"/>
    </w:rPr>
  </w:style>
  <w:style w:type="character" w:customStyle="1" w:styleId="385">
    <w:name w:val="f141"/>
    <w:qFormat/>
    <w:uiPriority w:val="0"/>
    <w:rPr>
      <w:rFonts w:ascii="Tahoma" w:hAnsi="Tahoma" w:eastAsia="宋体"/>
      <w:b/>
      <w:kern w:val="2"/>
      <w:sz w:val="21"/>
      <w:szCs w:val="21"/>
      <w:lang w:val="en-US" w:eastAsia="zh-CN" w:bidi="ar-SA"/>
    </w:rPr>
  </w:style>
  <w:style w:type="character" w:customStyle="1" w:styleId="386">
    <w:name w:val="段落 Char Char"/>
    <w:link w:val="387"/>
    <w:qFormat/>
    <w:uiPriority w:val="0"/>
    <w:rPr>
      <w:rFonts w:ascii="宋体" w:hAnsi="宋体"/>
      <w:sz w:val="24"/>
    </w:rPr>
  </w:style>
  <w:style w:type="paragraph" w:customStyle="1" w:styleId="387">
    <w:name w:val="段落"/>
    <w:basedOn w:val="1"/>
    <w:link w:val="386"/>
    <w:qFormat/>
    <w:uiPriority w:val="0"/>
    <w:pPr>
      <w:adjustRightInd/>
      <w:spacing w:line="360" w:lineRule="auto"/>
      <w:ind w:firstLine="480" w:firstLineChars="200"/>
    </w:pPr>
    <w:rPr>
      <w:rFonts w:ascii="宋体" w:hAnsi="宋体"/>
      <w:kern w:val="0"/>
      <w:sz w:val="24"/>
      <w:szCs w:val="20"/>
    </w:rPr>
  </w:style>
  <w:style w:type="character" w:customStyle="1" w:styleId="388">
    <w:name w:val="标题 3 Char2"/>
    <w:qFormat/>
    <w:uiPriority w:val="0"/>
    <w:rPr>
      <w:rFonts w:eastAsia="宋体"/>
      <w:b/>
      <w:bCs/>
      <w:kern w:val="2"/>
      <w:sz w:val="32"/>
      <w:szCs w:val="32"/>
      <w:lang w:val="en-US" w:eastAsia="zh-CN" w:bidi="ar-SA"/>
    </w:rPr>
  </w:style>
  <w:style w:type="character" w:customStyle="1" w:styleId="389">
    <w:name w:val="apple-converted-space"/>
    <w:qFormat/>
    <w:uiPriority w:val="0"/>
  </w:style>
  <w:style w:type="character" w:customStyle="1" w:styleId="390">
    <w:name w:val="页眉 Char2"/>
    <w:link w:val="42"/>
    <w:qFormat/>
    <w:uiPriority w:val="99"/>
    <w:rPr>
      <w:kern w:val="2"/>
      <w:sz w:val="18"/>
      <w:szCs w:val="18"/>
    </w:rPr>
  </w:style>
  <w:style w:type="character" w:customStyle="1" w:styleId="391">
    <w:name w:val="Char Char9"/>
    <w:qFormat/>
    <w:uiPriority w:val="0"/>
    <w:rPr>
      <w:rFonts w:eastAsia="宋体"/>
      <w:kern w:val="2"/>
      <w:sz w:val="18"/>
      <w:szCs w:val="18"/>
      <w:lang w:val="en-US" w:eastAsia="zh-CN" w:bidi="ar-SA"/>
    </w:rPr>
  </w:style>
  <w:style w:type="character" w:customStyle="1" w:styleId="392">
    <w:name w:val="Char Char41"/>
    <w:qFormat/>
    <w:uiPriority w:val="0"/>
    <w:rPr>
      <w:rFonts w:eastAsia="宋体"/>
      <w:b/>
      <w:sz w:val="24"/>
      <w:lang w:val="en-GB" w:eastAsia="zh-CN" w:bidi="ar-SA"/>
    </w:rPr>
  </w:style>
  <w:style w:type="character" w:customStyle="1" w:styleId="393">
    <w:name w:val="large1"/>
    <w:qFormat/>
    <w:uiPriority w:val="0"/>
    <w:rPr>
      <w:rFonts w:hint="eastAsia" w:ascii="宋体" w:hAnsi="宋体" w:eastAsia="宋体"/>
      <w:sz w:val="21"/>
      <w:szCs w:val="21"/>
    </w:rPr>
  </w:style>
  <w:style w:type="character" w:customStyle="1" w:styleId="394">
    <w:name w:val="正文段 Char"/>
    <w:link w:val="395"/>
    <w:qFormat/>
    <w:uiPriority w:val="0"/>
    <w:rPr>
      <w:sz w:val="24"/>
    </w:rPr>
  </w:style>
  <w:style w:type="paragraph" w:customStyle="1" w:styleId="395">
    <w:name w:val="正文段"/>
    <w:basedOn w:val="1"/>
    <w:link w:val="394"/>
    <w:qFormat/>
    <w:uiPriority w:val="0"/>
    <w:pPr>
      <w:widowControl/>
      <w:snapToGrid w:val="0"/>
      <w:spacing w:afterLines="50"/>
      <w:ind w:firstLine="200" w:firstLineChars="200"/>
    </w:pPr>
    <w:rPr>
      <w:kern w:val="0"/>
      <w:sz w:val="24"/>
      <w:szCs w:val="20"/>
    </w:rPr>
  </w:style>
  <w:style w:type="character" w:customStyle="1" w:styleId="396">
    <w:name w:val="Char Char13"/>
    <w:qFormat/>
    <w:uiPriority w:val="6"/>
    <w:rPr>
      <w:rFonts w:ascii="宋体" w:hAnsi="宋体"/>
      <w:kern w:val="1"/>
      <w:sz w:val="21"/>
      <w:szCs w:val="24"/>
    </w:rPr>
  </w:style>
  <w:style w:type="character" w:customStyle="1" w:styleId="397">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8">
    <w:name w:val="冯广丽 Char"/>
    <w:link w:val="399"/>
    <w:qFormat/>
    <w:uiPriority w:val="0"/>
    <w:rPr>
      <w:rFonts w:ascii="宋体" w:hAnsi="宋体"/>
      <w:kern w:val="2"/>
      <w:sz w:val="24"/>
      <w:szCs w:val="22"/>
    </w:rPr>
  </w:style>
  <w:style w:type="paragraph" w:customStyle="1" w:styleId="399">
    <w:name w:val="冯广丽"/>
    <w:basedOn w:val="1"/>
    <w:link w:val="398"/>
    <w:qFormat/>
    <w:uiPriority w:val="0"/>
    <w:pPr>
      <w:adjustRightInd/>
      <w:spacing w:line="360" w:lineRule="auto"/>
      <w:ind w:firstLine="480" w:firstLineChars="200"/>
    </w:pPr>
    <w:rPr>
      <w:rFonts w:ascii="宋体" w:hAnsi="宋体"/>
      <w:sz w:val="24"/>
      <w:szCs w:val="22"/>
    </w:rPr>
  </w:style>
  <w:style w:type="character" w:customStyle="1" w:styleId="400">
    <w:name w:val="批注文字 字符"/>
    <w:qFormat/>
    <w:uiPriority w:val="0"/>
    <w:rPr>
      <w:rFonts w:ascii="Arial" w:hAnsi="Arial" w:eastAsia="黑体" w:cs="Arial"/>
      <w:snapToGrid w:val="0"/>
      <w:kern w:val="0"/>
      <w:szCs w:val="21"/>
    </w:rPr>
  </w:style>
  <w:style w:type="character" w:customStyle="1" w:styleId="401">
    <w:name w:val="Char Char161"/>
    <w:qFormat/>
    <w:uiPriority w:val="0"/>
    <w:rPr>
      <w:rFonts w:eastAsia="宋体"/>
      <w:b/>
      <w:kern w:val="2"/>
      <w:sz w:val="32"/>
      <w:lang w:val="en-US" w:eastAsia="zh-CN"/>
    </w:rPr>
  </w:style>
  <w:style w:type="character" w:customStyle="1" w:styleId="402">
    <w:name w:val="javascript"/>
    <w:qFormat/>
    <w:uiPriority w:val="0"/>
  </w:style>
  <w:style w:type="character" w:customStyle="1" w:styleId="403">
    <w:name w:val="图名 Char"/>
    <w:qFormat/>
    <w:uiPriority w:val="0"/>
    <w:rPr>
      <w:rFonts w:ascii="Arial" w:hAnsi="Arial" w:eastAsia="黑体"/>
      <w:kern w:val="2"/>
      <w:sz w:val="24"/>
      <w:szCs w:val="24"/>
      <w:lang w:val="en-US" w:eastAsia="zh-CN" w:bidi="ar-SA"/>
    </w:rPr>
  </w:style>
  <w:style w:type="character" w:customStyle="1" w:styleId="404">
    <w:name w:val="Used by Word for text of Help footnotes Char Char"/>
    <w:qFormat/>
    <w:uiPriority w:val="0"/>
    <w:rPr>
      <w:rFonts w:ascii="Times New Roman" w:hAnsi="Times New Roman" w:eastAsia="宋体" w:cs="Times New Roman"/>
      <w:sz w:val="20"/>
      <w:szCs w:val="20"/>
    </w:rPr>
  </w:style>
  <w:style w:type="character" w:customStyle="1" w:styleId="405">
    <w:name w:val="编号，小四 Char"/>
    <w:link w:val="406"/>
    <w:qFormat/>
    <w:uiPriority w:val="0"/>
    <w:rPr>
      <w:rFonts w:ascii="Arial" w:hAnsi="Arial"/>
      <w:sz w:val="24"/>
    </w:rPr>
  </w:style>
  <w:style w:type="paragraph" w:customStyle="1" w:styleId="406">
    <w:name w:val="编号，小四"/>
    <w:basedOn w:val="1"/>
    <w:link w:val="405"/>
    <w:qFormat/>
    <w:uiPriority w:val="0"/>
    <w:pPr>
      <w:tabs>
        <w:tab w:val="left" w:pos="432"/>
      </w:tabs>
      <w:adjustRightInd/>
      <w:spacing w:line="360" w:lineRule="auto"/>
      <w:ind w:left="432" w:hanging="432"/>
    </w:pPr>
    <w:rPr>
      <w:rFonts w:ascii="Arial" w:hAnsi="Arial"/>
      <w:kern w:val="0"/>
      <w:sz w:val="24"/>
      <w:szCs w:val="20"/>
    </w:rPr>
  </w:style>
  <w:style w:type="character" w:customStyle="1" w:styleId="407">
    <w:name w:val="Font Style82"/>
    <w:qFormat/>
    <w:uiPriority w:val="99"/>
    <w:rPr>
      <w:rFonts w:ascii="宋体" w:eastAsia="宋体" w:cs="宋体"/>
      <w:color w:val="000000"/>
      <w:sz w:val="14"/>
      <w:szCs w:val="14"/>
    </w:rPr>
  </w:style>
  <w:style w:type="character" w:customStyle="1" w:styleId="408">
    <w:name w:val="标题 2 Char Char"/>
    <w:qFormat/>
    <w:uiPriority w:val="0"/>
    <w:rPr>
      <w:rFonts w:ascii="楷体_GB2312" w:hAnsi="Arial" w:eastAsia="楷体_GB2312"/>
      <w:b/>
      <w:bCs/>
      <w:kern w:val="2"/>
      <w:sz w:val="24"/>
      <w:szCs w:val="32"/>
      <w:lang w:val="en-US" w:eastAsia="zh-CN" w:bidi="ar-SA"/>
    </w:rPr>
  </w:style>
  <w:style w:type="character" w:customStyle="1" w:styleId="409">
    <w:name w:val="未用 Char"/>
    <w:qFormat/>
    <w:uiPriority w:val="0"/>
    <w:rPr>
      <w:rFonts w:ascii="Arial" w:hAnsi="Arial" w:eastAsia="黑体"/>
      <w:kern w:val="2"/>
      <w:sz w:val="21"/>
      <w:szCs w:val="21"/>
      <w:lang w:val="en-US" w:eastAsia="zh-CN" w:bidi="ar-SA"/>
    </w:rPr>
  </w:style>
  <w:style w:type="character" w:customStyle="1" w:styleId="410">
    <w:name w:val="myp1111"/>
    <w:qFormat/>
    <w:uiPriority w:val="0"/>
    <w:rPr>
      <w:rFonts w:hint="default" w:ascii="ˎ̥" w:hAnsi="ˎ̥"/>
      <w:color w:val="000000"/>
      <w:sz w:val="20"/>
      <w:szCs w:val="20"/>
      <w:u w:val="none"/>
    </w:rPr>
  </w:style>
  <w:style w:type="character" w:customStyle="1" w:styleId="411">
    <w:name w:val="样式 标题 4h4H4Fab-4T5Ref Heading 1rh1Heading sqlsect 1.2.3.... Char"/>
    <w:link w:val="303"/>
    <w:qFormat/>
    <w:uiPriority w:val="0"/>
    <w:rPr>
      <w:rFonts w:ascii="微软雅黑" w:hAnsi="微软雅黑" w:eastAsia="微软雅黑"/>
      <w:b/>
      <w:bCs/>
      <w:kern w:val="2"/>
      <w:sz w:val="24"/>
      <w:szCs w:val="28"/>
    </w:rPr>
  </w:style>
  <w:style w:type="character" w:customStyle="1" w:styleId="412">
    <w:name w:val="h Char Char"/>
    <w:qFormat/>
    <w:uiPriority w:val="0"/>
    <w:rPr>
      <w:rFonts w:eastAsia="宋体"/>
      <w:kern w:val="2"/>
      <w:sz w:val="18"/>
      <w:lang w:val="en-US" w:eastAsia="zh-CN" w:bidi="ar-SA"/>
    </w:rPr>
  </w:style>
  <w:style w:type="character" w:customStyle="1" w:styleId="413">
    <w:name w:val="仿宋正文 Char"/>
    <w:link w:val="414"/>
    <w:qFormat/>
    <w:uiPriority w:val="0"/>
    <w:rPr>
      <w:rFonts w:ascii="仿宋_GB2312" w:eastAsia="仿宋_GB2312"/>
      <w:kern w:val="2"/>
      <w:sz w:val="24"/>
      <w:lang w:val="en-US" w:eastAsia="zh-CN" w:bidi="ar-SA"/>
    </w:rPr>
  </w:style>
  <w:style w:type="paragraph" w:customStyle="1" w:styleId="414">
    <w:name w:val="仿宋正文"/>
    <w:basedOn w:val="1"/>
    <w:link w:val="413"/>
    <w:qFormat/>
    <w:uiPriority w:val="0"/>
    <w:pPr>
      <w:adjustRightInd/>
      <w:spacing w:line="360" w:lineRule="auto"/>
      <w:ind w:firstLine="480" w:firstLineChars="200"/>
    </w:pPr>
    <w:rPr>
      <w:rFonts w:ascii="仿宋_GB2312" w:eastAsia="仿宋_GB2312"/>
      <w:sz w:val="24"/>
      <w:szCs w:val="20"/>
    </w:rPr>
  </w:style>
  <w:style w:type="character" w:customStyle="1" w:styleId="415">
    <w:name w:val="正文首行缩进 Char Char Char Char Char Char"/>
    <w:qFormat/>
    <w:uiPriority w:val="0"/>
    <w:rPr>
      <w:rFonts w:ascii="宋体" w:eastAsia="宋体"/>
      <w:kern w:val="2"/>
      <w:sz w:val="24"/>
      <w:lang w:val="zh-CN" w:bidi="ar-SA"/>
    </w:rPr>
  </w:style>
  <w:style w:type="character" w:customStyle="1" w:styleId="416">
    <w:name w:val="样式 宋体"/>
    <w:qFormat/>
    <w:uiPriority w:val="0"/>
    <w:rPr>
      <w:rFonts w:ascii="宋体" w:hAnsi="宋体"/>
      <w:sz w:val="24"/>
    </w:rPr>
  </w:style>
  <w:style w:type="character" w:customStyle="1" w:styleId="417">
    <w:name w:val="tw4winJump"/>
    <w:qFormat/>
    <w:uiPriority w:val="0"/>
    <w:rPr>
      <w:rFonts w:ascii="Courier New" w:hAnsi="Courier New" w:cs="Courier New"/>
      <w:color w:val="008080"/>
      <w:lang w:val="en-US" w:eastAsia="zh-CN"/>
    </w:rPr>
  </w:style>
  <w:style w:type="character" w:customStyle="1" w:styleId="418">
    <w:name w:val="标题 1 字符"/>
    <w:qFormat/>
    <w:uiPriority w:val="9"/>
    <w:rPr>
      <w:rFonts w:ascii="Arial" w:hAnsi="Arial" w:eastAsia="黑体" w:cs="Arial"/>
      <w:b/>
      <w:bCs/>
      <w:snapToGrid w:val="0"/>
      <w:kern w:val="44"/>
      <w:sz w:val="44"/>
      <w:szCs w:val="44"/>
    </w:rPr>
  </w:style>
  <w:style w:type="character" w:customStyle="1" w:styleId="419">
    <w:name w:val="style36"/>
    <w:basedOn w:val="69"/>
    <w:qFormat/>
    <w:uiPriority w:val="0"/>
    <w:rPr>
      <w:rFonts w:ascii="Arial" w:hAnsi="Arial" w:eastAsia="黑体" w:cs="Arial"/>
      <w:snapToGrid w:val="0"/>
      <w:kern w:val="0"/>
      <w:szCs w:val="21"/>
    </w:rPr>
  </w:style>
  <w:style w:type="character" w:customStyle="1" w:styleId="420">
    <w:name w:val="pt9"/>
    <w:qFormat/>
    <w:uiPriority w:val="0"/>
    <w:rPr>
      <w:rFonts w:ascii="仿宋_GB2312" w:eastAsia="微软雅黑"/>
      <w:b/>
      <w:kern w:val="2"/>
      <w:sz w:val="32"/>
      <w:szCs w:val="32"/>
      <w:lang w:val="en-US" w:eastAsia="zh-CN" w:bidi="ar-SA"/>
    </w:rPr>
  </w:style>
  <w:style w:type="character" w:customStyle="1" w:styleId="421">
    <w:name w:val="DO_NOT_TRANSLATE"/>
    <w:qFormat/>
    <w:uiPriority w:val="0"/>
    <w:rPr>
      <w:rFonts w:ascii="Courier New" w:hAnsi="Courier New" w:cs="Courier New"/>
      <w:color w:val="800000"/>
      <w:lang w:val="en-US" w:eastAsia="zh-CN"/>
    </w:rPr>
  </w:style>
  <w:style w:type="character" w:customStyle="1" w:styleId="422">
    <w:name w:val="标书1 Char1"/>
    <w:qFormat/>
    <w:uiPriority w:val="0"/>
    <w:rPr>
      <w:rFonts w:eastAsia="宋体"/>
      <w:b/>
      <w:bCs/>
      <w:kern w:val="44"/>
      <w:sz w:val="44"/>
      <w:szCs w:val="44"/>
      <w:lang w:val="en-US" w:eastAsia="zh-CN" w:bidi="ar-SA"/>
    </w:rPr>
  </w:style>
  <w:style w:type="character" w:customStyle="1" w:styleId="423">
    <w:name w:val="页脚 字符"/>
    <w:qFormat/>
    <w:uiPriority w:val="99"/>
    <w:rPr>
      <w:kern w:val="2"/>
      <w:sz w:val="18"/>
      <w:szCs w:val="18"/>
    </w:rPr>
  </w:style>
  <w:style w:type="character" w:customStyle="1" w:styleId="424">
    <w:name w:val="正文2 Char"/>
    <w:qFormat/>
    <w:uiPriority w:val="0"/>
    <w:rPr>
      <w:rFonts w:eastAsia="宋体"/>
      <w:kern w:val="2"/>
      <w:sz w:val="24"/>
      <w:lang w:val="en-US" w:eastAsia="zh-CN" w:bidi="ar-SA"/>
    </w:rPr>
  </w:style>
  <w:style w:type="character" w:customStyle="1" w:styleId="425">
    <w:name w:val="Char Char21"/>
    <w:qFormat/>
    <w:uiPriority w:val="6"/>
    <w:rPr>
      <w:rFonts w:ascii="宋体" w:hAnsi="宋体"/>
      <w:kern w:val="1"/>
      <w:sz w:val="24"/>
      <w:szCs w:val="21"/>
      <w:lang w:val="zh-CN"/>
    </w:rPr>
  </w:style>
  <w:style w:type="character" w:customStyle="1" w:styleId="426">
    <w:name w:val="样式 正文缩进 + 首行缩进:  2 字符 Char Char"/>
    <w:link w:val="427"/>
    <w:qFormat/>
    <w:uiPriority w:val="0"/>
    <w:rPr>
      <w:rFonts w:cs="宋体"/>
      <w:kern w:val="2"/>
      <w:sz w:val="24"/>
    </w:rPr>
  </w:style>
  <w:style w:type="paragraph" w:customStyle="1" w:styleId="427">
    <w:name w:val="样式 正文缩进 + 首行缩进:  2 字符"/>
    <w:basedOn w:val="5"/>
    <w:link w:val="426"/>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8">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29">
    <w:name w:val="gray6"/>
    <w:basedOn w:val="69"/>
    <w:qFormat/>
    <w:uiPriority w:val="0"/>
    <w:rPr>
      <w:rFonts w:ascii="Arial" w:hAnsi="Arial" w:eastAsia="黑体" w:cs="Arial"/>
      <w:snapToGrid w:val="0"/>
      <w:kern w:val="0"/>
      <w:szCs w:val="21"/>
    </w:rPr>
  </w:style>
  <w:style w:type="character" w:customStyle="1" w:styleId="430">
    <w:name w:val="hui"/>
    <w:basedOn w:val="69"/>
    <w:qFormat/>
    <w:uiPriority w:val="0"/>
    <w:rPr>
      <w:rFonts w:ascii="Arial" w:hAnsi="Arial" w:eastAsia="黑体" w:cs="Arial"/>
      <w:snapToGrid w:val="0"/>
      <w:kern w:val="0"/>
      <w:szCs w:val="21"/>
    </w:rPr>
  </w:style>
  <w:style w:type="character" w:customStyle="1" w:styleId="431">
    <w:name w:val="哈哈正文 Char Char"/>
    <w:qFormat/>
    <w:uiPriority w:val="0"/>
    <w:rPr>
      <w:rFonts w:ascii="宋体" w:hAnsi="宋体" w:eastAsia="宋体" w:cs="宋体"/>
      <w:kern w:val="2"/>
      <w:sz w:val="24"/>
      <w:lang w:val="en-US" w:eastAsia="zh-CN" w:bidi="ar-SA"/>
    </w:rPr>
  </w:style>
  <w:style w:type="paragraph" w:customStyle="1" w:styleId="432">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3">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4">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5">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6">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7">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8">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39">
    <w:name w:val="标题4_自定义"/>
    <w:basedOn w:val="6"/>
    <w:qFormat/>
    <w:uiPriority w:val="0"/>
    <w:pPr>
      <w:adjustRightInd/>
      <w:spacing w:before="0" w:after="0" w:line="360" w:lineRule="auto"/>
    </w:pPr>
    <w:rPr>
      <w:rFonts w:ascii="Verdana" w:eastAsia="Verdana"/>
      <w:sz w:val="21"/>
      <w:lang w:val="en-US"/>
    </w:rPr>
  </w:style>
  <w:style w:type="paragraph" w:customStyle="1" w:styleId="440">
    <w:name w:val="正文 内标 序号标"/>
    <w:basedOn w:val="441"/>
    <w:qFormat/>
    <w:uiPriority w:val="0"/>
    <w:pPr>
      <w:tabs>
        <w:tab w:val="left" w:pos="0"/>
      </w:tabs>
      <w:adjustRightInd/>
      <w:spacing w:before="0"/>
      <w:ind w:firstLine="482"/>
    </w:pPr>
    <w:rPr>
      <w:rFonts w:ascii="微软雅黑" w:hAnsi="微软雅黑"/>
      <w:sz w:val="24"/>
      <w:szCs w:val="24"/>
    </w:rPr>
  </w:style>
  <w:style w:type="paragraph" w:customStyle="1" w:styleId="441">
    <w:name w:val="My正文"/>
    <w:basedOn w:val="1"/>
    <w:qFormat/>
    <w:uiPriority w:val="0"/>
    <w:pPr>
      <w:spacing w:before="120" w:line="360" w:lineRule="auto"/>
      <w:ind w:firstLine="567"/>
    </w:pPr>
    <w:rPr>
      <w:rFonts w:ascii="Arial" w:hAnsi="Arial"/>
      <w:sz w:val="20"/>
      <w:szCs w:val="20"/>
    </w:rPr>
  </w:style>
  <w:style w:type="paragraph" w:customStyle="1" w:styleId="442">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3">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4">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5">
    <w:name w:val="修订2"/>
    <w:qFormat/>
    <w:uiPriority w:val="0"/>
    <w:rPr>
      <w:rFonts w:ascii="Times New Roman" w:hAnsi="Times New Roman" w:eastAsia="宋体" w:cs="Times New Roman"/>
      <w:kern w:val="2"/>
      <w:sz w:val="21"/>
      <w:lang w:val="en-US" w:eastAsia="zh-CN" w:bidi="ar-SA"/>
    </w:rPr>
  </w:style>
  <w:style w:type="paragraph" w:customStyle="1" w:styleId="446">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8">
    <w:name w:val="文章标题"/>
    <w:next w:val="449"/>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49">
    <w:name w:val="封面公司名"/>
    <w:qFormat/>
    <w:uiPriority w:val="0"/>
    <w:pPr>
      <w:jc w:val="center"/>
    </w:pPr>
    <w:rPr>
      <w:rFonts w:ascii="Arial" w:hAnsi="Arial" w:eastAsia="楷体_GB2312" w:cs="宋体"/>
      <w:bCs/>
      <w:kern w:val="2"/>
      <w:sz w:val="28"/>
      <w:lang w:val="en-US" w:eastAsia="zh-CN" w:bidi="ar-SA"/>
    </w:rPr>
  </w:style>
  <w:style w:type="paragraph" w:customStyle="1" w:styleId="450">
    <w:name w:val="Char1 Char Char Char5"/>
    <w:basedOn w:val="1"/>
    <w:qFormat/>
    <w:uiPriority w:val="0"/>
    <w:pPr>
      <w:adjustRightInd/>
      <w:ind w:firstLine="200" w:firstLineChars="200"/>
    </w:pPr>
    <w:rPr>
      <w:rFonts w:ascii="Tahoma" w:hAnsi="Tahoma"/>
      <w:sz w:val="24"/>
      <w:szCs w:val="20"/>
    </w:rPr>
  </w:style>
  <w:style w:type="paragraph" w:customStyle="1" w:styleId="451">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2">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3">
    <w:name w:val="Char Char Char Char Char Char Char Char"/>
    <w:basedOn w:val="1"/>
    <w:qFormat/>
    <w:uiPriority w:val="0"/>
    <w:pPr>
      <w:tabs>
        <w:tab w:val="left" w:pos="360"/>
      </w:tabs>
    </w:pPr>
    <w:rPr>
      <w:sz w:val="24"/>
      <w:szCs w:val="20"/>
    </w:rPr>
  </w:style>
  <w:style w:type="paragraph" w:customStyle="1" w:styleId="454">
    <w:name w:val="Char Char11 Char Char Char"/>
    <w:basedOn w:val="1"/>
    <w:qFormat/>
    <w:uiPriority w:val="0"/>
    <w:pPr>
      <w:spacing w:line="360" w:lineRule="auto"/>
    </w:pPr>
    <w:rPr>
      <w:szCs w:val="20"/>
    </w:rPr>
  </w:style>
  <w:style w:type="paragraph" w:customStyle="1" w:styleId="455">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6">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7">
    <w:name w:val="样式3"/>
    <w:basedOn w:val="458"/>
    <w:qFormat/>
    <w:uiPriority w:val="0"/>
    <w:pPr>
      <w:tabs>
        <w:tab w:val="left" w:pos="2790"/>
        <w:tab w:val="left" w:pos="4230"/>
      </w:tabs>
      <w:spacing w:beforeLines="100"/>
      <w:jc w:val="left"/>
    </w:pPr>
  </w:style>
  <w:style w:type="paragraph" w:customStyle="1" w:styleId="458">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59">
    <w:name w:val="Char Char1 Char Char1 Char Char1"/>
    <w:basedOn w:val="1"/>
    <w:qFormat/>
    <w:uiPriority w:val="0"/>
    <w:pPr>
      <w:tabs>
        <w:tab w:val="left" w:pos="840"/>
      </w:tabs>
      <w:ind w:left="840" w:hanging="420"/>
    </w:pPr>
    <w:rPr>
      <w:rFonts w:ascii="Tahoma" w:hAnsi="Tahoma"/>
      <w:sz w:val="24"/>
    </w:rPr>
  </w:style>
  <w:style w:type="paragraph" w:customStyle="1" w:styleId="460">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1">
    <w:name w:val="标书标题2"/>
    <w:basedOn w:val="3"/>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2">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3">
    <w:name w:val="正文21"/>
    <w:basedOn w:val="1"/>
    <w:qFormat/>
    <w:uiPriority w:val="0"/>
    <w:pPr>
      <w:adjustRightInd/>
      <w:spacing w:before="156" w:line="360" w:lineRule="auto"/>
      <w:ind w:firstLine="510" w:firstLineChars="200"/>
    </w:pPr>
    <w:rPr>
      <w:sz w:val="24"/>
      <w:szCs w:val="20"/>
    </w:rPr>
  </w:style>
  <w:style w:type="paragraph" w:customStyle="1" w:styleId="464">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5">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6">
    <w:name w:val="Char1"/>
    <w:basedOn w:val="1"/>
    <w:qFormat/>
    <w:uiPriority w:val="0"/>
    <w:rPr>
      <w:rFonts w:ascii="仿宋_GB2312" w:eastAsia="仿宋_GB2312"/>
      <w:b/>
      <w:sz w:val="32"/>
      <w:szCs w:val="32"/>
    </w:rPr>
  </w:style>
  <w:style w:type="paragraph" w:customStyle="1" w:styleId="467">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8">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69">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0">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1">
    <w:name w:val="6级标题"/>
    <w:basedOn w:val="472"/>
    <w:qFormat/>
    <w:uiPriority w:val="0"/>
    <w:pPr>
      <w:keepNext/>
      <w:tabs>
        <w:tab w:val="left" w:pos="360"/>
      </w:tabs>
      <w:outlineLvl w:val="5"/>
    </w:pPr>
  </w:style>
  <w:style w:type="paragraph" w:customStyle="1" w:styleId="472">
    <w:name w:val="5级标题"/>
    <w:basedOn w:val="473"/>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3">
    <w:name w:val="4级标题"/>
    <w:basedOn w:val="256"/>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4">
    <w:name w:val="样式 正文文本缩进 + 段前: 2 字符"/>
    <w:basedOn w:val="1"/>
    <w:qFormat/>
    <w:uiPriority w:val="0"/>
    <w:pPr>
      <w:adjustRightInd/>
      <w:ind w:left="420" w:leftChars="200"/>
      <w:jc w:val="left"/>
    </w:pPr>
    <w:rPr>
      <w:sz w:val="28"/>
      <w:szCs w:val="20"/>
      <w:lang w:eastAsia="zh-TW"/>
    </w:rPr>
  </w:style>
  <w:style w:type="paragraph" w:customStyle="1" w:styleId="475">
    <w:name w:val="Char2 Char Char"/>
    <w:basedOn w:val="1"/>
    <w:qFormat/>
    <w:uiPriority w:val="0"/>
    <w:pPr>
      <w:adjustRightInd/>
    </w:pPr>
    <w:rPr>
      <w:rFonts w:ascii="Tahoma" w:hAnsi="Tahoma"/>
      <w:sz w:val="24"/>
      <w:szCs w:val="20"/>
    </w:rPr>
  </w:style>
  <w:style w:type="paragraph" w:customStyle="1" w:styleId="476">
    <w:name w:val="_Style 11"/>
    <w:basedOn w:val="1"/>
    <w:qFormat/>
    <w:uiPriority w:val="34"/>
    <w:pPr>
      <w:adjustRightInd/>
      <w:ind w:firstLine="420" w:firstLineChars="200"/>
    </w:pPr>
    <w:rPr>
      <w:rFonts w:eastAsia="仿宋_GB2312"/>
      <w:sz w:val="28"/>
    </w:rPr>
  </w:style>
  <w:style w:type="paragraph" w:customStyle="1" w:styleId="477">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8">
    <w:name w:val="Char Char Char"/>
    <w:basedOn w:val="1"/>
    <w:qFormat/>
    <w:uiPriority w:val="0"/>
    <w:rPr>
      <w:rFonts w:ascii="Tahoma" w:hAnsi="Tahoma"/>
      <w:sz w:val="24"/>
      <w:szCs w:val="20"/>
    </w:rPr>
  </w:style>
  <w:style w:type="paragraph" w:customStyle="1" w:styleId="479">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0">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1">
    <w:name w:val="无间隔2"/>
    <w:basedOn w:val="1"/>
    <w:link w:val="931"/>
    <w:qFormat/>
    <w:uiPriority w:val="99"/>
    <w:rPr>
      <w:szCs w:val="22"/>
    </w:rPr>
  </w:style>
  <w:style w:type="paragraph" w:customStyle="1" w:styleId="482">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3">
    <w:name w:val="Char Char Char Char Char Char Char Char Char Char Char Char1 Char1"/>
    <w:basedOn w:val="1"/>
    <w:qFormat/>
    <w:uiPriority w:val="6"/>
    <w:rPr>
      <w:rFonts w:ascii="Tahoma" w:hAnsi="Tahoma" w:cs="仿宋_GB2312"/>
      <w:sz w:val="24"/>
      <w:szCs w:val="20"/>
    </w:rPr>
  </w:style>
  <w:style w:type="paragraph" w:customStyle="1" w:styleId="484">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5">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6">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7">
    <w:name w:val="MM Topic 2"/>
    <w:basedOn w:val="3"/>
    <w:qFormat/>
    <w:uiPriority w:val="0"/>
    <w:pPr>
      <w:tabs>
        <w:tab w:val="left" w:pos="1260"/>
      </w:tabs>
      <w:ind w:left="1260" w:hanging="420"/>
    </w:pPr>
    <w:rPr>
      <w:rFonts w:ascii="Arial" w:hAnsi="Arial" w:eastAsia="黑体"/>
      <w:lang w:val="en-US"/>
    </w:rPr>
  </w:style>
  <w:style w:type="paragraph" w:customStyle="1" w:styleId="488">
    <w:name w:val="五级无标题条"/>
    <w:basedOn w:val="1"/>
    <w:qFormat/>
    <w:uiPriority w:val="0"/>
    <w:pPr>
      <w:adjustRightInd/>
    </w:pPr>
  </w:style>
  <w:style w:type="paragraph" w:customStyle="1" w:styleId="489">
    <w:name w:val="Char5"/>
    <w:basedOn w:val="1"/>
    <w:qFormat/>
    <w:uiPriority w:val="0"/>
    <w:rPr>
      <w:rFonts w:ascii="仿宋_GB2312" w:eastAsia="仿宋_GB2312"/>
      <w:b/>
      <w:sz w:val="32"/>
      <w:szCs w:val="32"/>
    </w:rPr>
  </w:style>
  <w:style w:type="paragraph" w:customStyle="1" w:styleId="490">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1">
    <w:name w:val="彩色列表 - 强调文字颜色 12"/>
    <w:basedOn w:val="1"/>
    <w:qFormat/>
    <w:uiPriority w:val="0"/>
    <w:pPr>
      <w:adjustRightInd/>
      <w:ind w:firstLine="420" w:firstLineChars="200"/>
    </w:pPr>
    <w:rPr>
      <w:rFonts w:ascii="Calibri" w:hAnsi="Calibri"/>
      <w:szCs w:val="22"/>
    </w:rPr>
  </w:style>
  <w:style w:type="paragraph" w:customStyle="1" w:styleId="492">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3">
    <w:name w:val="Char2"/>
    <w:basedOn w:val="1"/>
    <w:qFormat/>
    <w:uiPriority w:val="0"/>
    <w:rPr>
      <w:rFonts w:ascii="仿宋_GB2312" w:eastAsia="仿宋_GB2312"/>
      <w:b/>
      <w:sz w:val="32"/>
      <w:szCs w:val="32"/>
    </w:rPr>
  </w:style>
  <w:style w:type="paragraph" w:customStyle="1" w:styleId="494">
    <w:name w:val="数字标题3"/>
    <w:basedOn w:val="4"/>
    <w:next w:val="1"/>
    <w:qFormat/>
    <w:uiPriority w:val="0"/>
    <w:pPr>
      <w:spacing w:line="240" w:lineRule="auto"/>
    </w:pPr>
    <w:rPr>
      <w:sz w:val="28"/>
      <w:szCs w:val="28"/>
    </w:rPr>
  </w:style>
  <w:style w:type="paragraph" w:customStyle="1" w:styleId="495">
    <w:name w:val="FA正文"/>
    <w:basedOn w:val="1"/>
    <w:qFormat/>
    <w:uiPriority w:val="0"/>
    <w:pPr>
      <w:spacing w:line="360" w:lineRule="auto"/>
      <w:ind w:firstLine="480" w:firstLineChars="200"/>
    </w:pPr>
    <w:rPr>
      <w:rFonts w:hAnsi="宋体"/>
      <w:sz w:val="24"/>
      <w:szCs w:val="20"/>
    </w:rPr>
  </w:style>
  <w:style w:type="paragraph" w:customStyle="1" w:styleId="496">
    <w:name w:val="MM Topic 5"/>
    <w:basedOn w:val="7"/>
    <w:qFormat/>
    <w:uiPriority w:val="0"/>
    <w:pPr>
      <w:tabs>
        <w:tab w:val="left" w:pos="2520"/>
      </w:tabs>
      <w:adjustRightInd/>
      <w:ind w:left="2520" w:hanging="420"/>
    </w:pPr>
  </w:style>
  <w:style w:type="paragraph" w:customStyle="1" w:styleId="497">
    <w:name w:val="Char Char Char Char Char Char Char Char Char Char1"/>
    <w:basedOn w:val="1"/>
    <w:qFormat/>
    <w:uiPriority w:val="0"/>
    <w:rPr>
      <w:rFonts w:ascii="仿宋_GB2312" w:eastAsia="仿宋_GB2312"/>
      <w:b/>
      <w:sz w:val="32"/>
      <w:szCs w:val="32"/>
    </w:rPr>
  </w:style>
  <w:style w:type="paragraph" w:customStyle="1" w:styleId="498">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499">
    <w:name w:val="修订1"/>
    <w:qFormat/>
    <w:uiPriority w:val="3"/>
    <w:rPr>
      <w:rFonts w:ascii="Times New Roman" w:hAnsi="Times New Roman" w:eastAsia="宋体" w:cs="Times New Roman"/>
      <w:color w:val="000000"/>
      <w:kern w:val="1"/>
      <w:sz w:val="21"/>
      <w:lang w:val="en-US" w:eastAsia="zh-CN" w:bidi="ar-SA"/>
    </w:rPr>
  </w:style>
  <w:style w:type="paragraph" w:customStyle="1" w:styleId="500">
    <w:name w:val="Char2 Char Char Char"/>
    <w:basedOn w:val="1"/>
    <w:qFormat/>
    <w:uiPriority w:val="0"/>
    <w:rPr>
      <w:rFonts w:ascii="仿宋_GB2312" w:eastAsia="仿宋_GB2312"/>
      <w:b/>
      <w:sz w:val="32"/>
      <w:szCs w:val="32"/>
    </w:rPr>
  </w:style>
  <w:style w:type="paragraph" w:customStyle="1" w:styleId="501">
    <w:name w:val="Char2 Char Char Char1"/>
    <w:basedOn w:val="1"/>
    <w:qFormat/>
    <w:uiPriority w:val="6"/>
    <w:rPr>
      <w:rFonts w:ascii="仿宋_GB2312" w:eastAsia="仿宋_GB2312"/>
      <w:b/>
      <w:sz w:val="32"/>
      <w:szCs w:val="32"/>
    </w:rPr>
  </w:style>
  <w:style w:type="paragraph" w:customStyle="1" w:styleId="502">
    <w:name w:val="默认段落样式"/>
    <w:basedOn w:val="130"/>
    <w:qFormat/>
    <w:uiPriority w:val="0"/>
    <w:pPr>
      <w:spacing w:before="0"/>
      <w:ind w:firstLine="480"/>
      <w:outlineLvl w:val="2"/>
    </w:pPr>
    <w:rPr>
      <w:rFonts w:ascii="仿宋_GB2312" w:hAnsi="宋体" w:eastAsia="仿宋_GB2312"/>
      <w:color w:val="000000"/>
      <w:szCs w:val="24"/>
    </w:rPr>
  </w:style>
  <w:style w:type="paragraph" w:customStyle="1" w:styleId="503">
    <w:name w:val="图中文字"/>
    <w:basedOn w:val="1"/>
    <w:qFormat/>
    <w:uiPriority w:val="0"/>
    <w:pPr>
      <w:snapToGrid w:val="0"/>
      <w:spacing w:line="0" w:lineRule="atLeast"/>
      <w:ind w:firstLine="200" w:firstLineChars="200"/>
      <w:jc w:val="center"/>
    </w:pPr>
    <w:rPr>
      <w:sz w:val="24"/>
      <w:szCs w:val="20"/>
    </w:rPr>
  </w:style>
  <w:style w:type="paragraph" w:customStyle="1" w:styleId="504">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5">
    <w:name w:val="MM Topic 3"/>
    <w:basedOn w:val="4"/>
    <w:qFormat/>
    <w:uiPriority w:val="0"/>
    <w:pPr>
      <w:tabs>
        <w:tab w:val="left" w:pos="1680"/>
      </w:tabs>
      <w:adjustRightInd/>
      <w:ind w:left="1680" w:hanging="420"/>
    </w:pPr>
  </w:style>
  <w:style w:type="paragraph" w:customStyle="1" w:styleId="506">
    <w:name w:val="标准小四"/>
    <w:basedOn w:val="1"/>
    <w:qFormat/>
    <w:uiPriority w:val="0"/>
    <w:pPr>
      <w:spacing w:line="360" w:lineRule="auto"/>
      <w:ind w:firstLine="480" w:firstLineChars="200"/>
    </w:pPr>
    <w:rPr>
      <w:rFonts w:ascii="Arial" w:hAnsi="Arial"/>
      <w:sz w:val="24"/>
      <w:szCs w:val="21"/>
    </w:rPr>
  </w:style>
  <w:style w:type="paragraph" w:customStyle="1" w:styleId="507">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08">
    <w:name w:val="表格（小）"/>
    <w:basedOn w:val="1"/>
    <w:qFormat/>
    <w:uiPriority w:val="0"/>
    <w:pPr>
      <w:adjustRightInd/>
      <w:snapToGrid w:val="0"/>
      <w:spacing w:line="300" w:lineRule="auto"/>
    </w:pPr>
    <w:rPr>
      <w:rFonts w:eastAsia="仿宋"/>
      <w:szCs w:val="21"/>
    </w:rPr>
  </w:style>
  <w:style w:type="paragraph" w:customStyle="1" w:styleId="50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0">
    <w:name w:val="Char2 Char Char1"/>
    <w:basedOn w:val="1"/>
    <w:qFormat/>
    <w:uiPriority w:val="6"/>
    <w:pPr>
      <w:adjustRightInd/>
    </w:pPr>
    <w:rPr>
      <w:rFonts w:ascii="Tahoma" w:hAnsi="Tahoma"/>
      <w:sz w:val="24"/>
      <w:szCs w:val="20"/>
    </w:rPr>
  </w:style>
  <w:style w:type="paragraph" w:customStyle="1" w:styleId="511">
    <w:name w:val="列出段落5"/>
    <w:basedOn w:val="1"/>
    <w:qFormat/>
    <w:uiPriority w:val="0"/>
    <w:pPr>
      <w:spacing w:line="360" w:lineRule="auto"/>
      <w:ind w:firstLine="200" w:firstLineChars="200"/>
    </w:pPr>
    <w:rPr>
      <w:rFonts w:eastAsia="楷体_GB2312" w:cs="Lucida Sans"/>
      <w:sz w:val="24"/>
    </w:rPr>
  </w:style>
  <w:style w:type="paragraph" w:customStyle="1" w:styleId="512">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3">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4">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5">
    <w:name w:val="TOC 标题11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6">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7">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8">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19">
    <w:name w:val="_Style 3"/>
    <w:basedOn w:val="1"/>
    <w:qFormat/>
    <w:uiPriority w:val="0"/>
    <w:pPr>
      <w:adjustRightInd/>
      <w:ind w:firstLine="420" w:firstLineChars="200"/>
    </w:pPr>
    <w:rPr>
      <w:rFonts w:eastAsia="仿宋_GB2312"/>
      <w:sz w:val="28"/>
    </w:rPr>
  </w:style>
  <w:style w:type="paragraph" w:customStyle="1" w:styleId="520">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1">
    <w:name w:val="Bulleting First Indent 1"/>
    <w:basedOn w:val="24"/>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2">
    <w:name w:val="左对齐表格文字"/>
    <w:basedOn w:val="1"/>
    <w:qFormat/>
    <w:uiPriority w:val="0"/>
    <w:pPr>
      <w:adjustRightInd/>
      <w:ind w:firstLine="200" w:firstLineChars="200"/>
      <w:jc w:val="right"/>
    </w:pPr>
  </w:style>
  <w:style w:type="paragraph" w:customStyle="1" w:styleId="523">
    <w:name w:val="Char Char11 Char Char Char Char Char Char Char Char Char"/>
    <w:basedOn w:val="1"/>
    <w:qFormat/>
    <w:uiPriority w:val="0"/>
    <w:pPr>
      <w:spacing w:line="360" w:lineRule="auto"/>
    </w:pPr>
    <w:rPr>
      <w:szCs w:val="20"/>
    </w:rPr>
  </w:style>
  <w:style w:type="paragraph" w:customStyle="1" w:styleId="524">
    <w:name w:val="正文1.25"/>
    <w:basedOn w:val="1"/>
    <w:qFormat/>
    <w:uiPriority w:val="0"/>
    <w:pPr>
      <w:adjustRightInd/>
      <w:spacing w:line="300" w:lineRule="auto"/>
      <w:ind w:firstLine="480" w:firstLineChars="200"/>
    </w:pPr>
    <w:rPr>
      <w:sz w:val="24"/>
      <w:szCs w:val="20"/>
    </w:rPr>
  </w:style>
  <w:style w:type="paragraph" w:customStyle="1" w:styleId="525">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6">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7">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8">
    <w:name w:val="Char Char1 Char Char Char1"/>
    <w:basedOn w:val="1"/>
    <w:qFormat/>
    <w:uiPriority w:val="6"/>
    <w:rPr>
      <w:rFonts w:ascii="仿宋_GB2312" w:eastAsia="仿宋_GB2312"/>
      <w:b/>
      <w:sz w:val="32"/>
      <w:szCs w:val="20"/>
    </w:rPr>
  </w:style>
  <w:style w:type="paragraph" w:customStyle="1" w:styleId="529">
    <w:name w:val="列出段落2"/>
    <w:basedOn w:val="1"/>
    <w:qFormat/>
    <w:uiPriority w:val="0"/>
    <w:pPr>
      <w:adjustRightInd/>
      <w:ind w:firstLine="420" w:firstLineChars="200"/>
    </w:pPr>
    <w:rPr>
      <w:rFonts w:ascii="宋体" w:hAnsi="宋体"/>
      <w:sz w:val="24"/>
    </w:rPr>
  </w:style>
  <w:style w:type="paragraph" w:customStyle="1" w:styleId="530">
    <w:name w:val="默认段落字体 Para Char Char Char Char Char Char Char"/>
    <w:basedOn w:val="1"/>
    <w:qFormat/>
    <w:uiPriority w:val="0"/>
    <w:rPr>
      <w:rFonts w:eastAsia="仿宋_GB2312"/>
      <w:sz w:val="28"/>
      <w:szCs w:val="20"/>
    </w:rPr>
  </w:style>
  <w:style w:type="paragraph" w:customStyle="1" w:styleId="531">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2">
    <w:name w:val="样式 标题 4PIM 4H4h4bulletblbbH41H42H43H44H45H46H47H48...1"/>
    <w:basedOn w:val="6"/>
    <w:qFormat/>
    <w:uiPriority w:val="0"/>
    <w:pPr>
      <w:widowControl/>
      <w:jc w:val="left"/>
    </w:pPr>
    <w:rPr>
      <w:rFonts w:cs="宋体"/>
      <w:sz w:val="24"/>
      <w:szCs w:val="20"/>
    </w:rPr>
  </w:style>
  <w:style w:type="paragraph" w:customStyle="1" w:styleId="533">
    <w:name w:val="彩色列表 - 强调文字颜色 11"/>
    <w:basedOn w:val="1"/>
    <w:qFormat/>
    <w:uiPriority w:val="0"/>
    <w:pPr>
      <w:adjustRightInd/>
      <w:ind w:firstLine="420" w:firstLineChars="200"/>
    </w:pPr>
    <w:rPr>
      <w:rFonts w:ascii="Calibri" w:hAnsi="Calibri"/>
      <w:szCs w:val="22"/>
    </w:rPr>
  </w:style>
  <w:style w:type="paragraph" w:customStyle="1" w:styleId="534">
    <w:name w:val="加粗正文"/>
    <w:basedOn w:val="1"/>
    <w:qFormat/>
    <w:uiPriority w:val="0"/>
    <w:pPr>
      <w:adjustRightInd/>
      <w:spacing w:beforeLines="50" w:afterLines="50" w:line="360" w:lineRule="auto"/>
      <w:ind w:firstLine="422" w:firstLineChars="200"/>
    </w:pPr>
    <w:rPr>
      <w:b/>
      <w:bCs/>
      <w:szCs w:val="21"/>
    </w:rPr>
  </w:style>
  <w:style w:type="paragraph" w:customStyle="1" w:styleId="535">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6">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7">
    <w:name w:val="Char Char Char1 Char1"/>
    <w:basedOn w:val="1"/>
    <w:qFormat/>
    <w:uiPriority w:val="6"/>
    <w:rPr>
      <w:szCs w:val="20"/>
    </w:rPr>
  </w:style>
  <w:style w:type="paragraph" w:customStyle="1" w:styleId="538">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39">
    <w:name w:val="样式 标题 2 + 宋体 左侧:  1.76 厘米 首行缩进:  0 厘米"/>
    <w:basedOn w:val="3"/>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0">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1">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2">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3">
    <w:name w:val="CM14"/>
    <w:basedOn w:val="79"/>
    <w:next w:val="79"/>
    <w:qFormat/>
    <w:uiPriority w:val="0"/>
    <w:pPr>
      <w:spacing w:after="68"/>
    </w:pPr>
    <w:rPr>
      <w:rFonts w:ascii="FHLHE E+ Futura Bk" w:eastAsia="FHLHE E+ Futura Bk" w:cs="Times New Roman"/>
      <w:color w:val="auto"/>
    </w:rPr>
  </w:style>
  <w:style w:type="paragraph" w:customStyle="1" w:styleId="544">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5">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6">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7">
    <w:name w:val="正文文字 2"/>
    <w:basedOn w:val="79"/>
    <w:next w:val="79"/>
    <w:qFormat/>
    <w:uiPriority w:val="0"/>
    <w:rPr>
      <w:rFonts w:ascii="宋体" w:eastAsia="宋体" w:cs="Times New Roman"/>
      <w:color w:val="auto"/>
    </w:rPr>
  </w:style>
  <w:style w:type="paragraph" w:customStyle="1" w:styleId="548">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49">
    <w:name w:val="Char Char1 Char"/>
    <w:basedOn w:val="1"/>
    <w:qFormat/>
    <w:uiPriority w:val="0"/>
    <w:rPr>
      <w:rFonts w:ascii="仿宋_GB2312" w:eastAsia="仿宋_GB2312"/>
      <w:b/>
      <w:sz w:val="32"/>
      <w:szCs w:val="32"/>
    </w:rPr>
  </w:style>
  <w:style w:type="paragraph" w:customStyle="1" w:styleId="550">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1">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2">
    <w:name w:val="Char Char111"/>
    <w:basedOn w:val="1"/>
    <w:qFormat/>
    <w:uiPriority w:val="0"/>
    <w:pPr>
      <w:spacing w:line="360" w:lineRule="auto"/>
    </w:pPr>
    <w:rPr>
      <w:szCs w:val="20"/>
    </w:rPr>
  </w:style>
  <w:style w:type="paragraph" w:customStyle="1" w:styleId="553">
    <w:name w:val="Char"/>
    <w:basedOn w:val="1"/>
    <w:qFormat/>
    <w:uiPriority w:val="0"/>
    <w:rPr>
      <w:rFonts w:ascii="仿宋_GB2312" w:eastAsia="仿宋_GB2312"/>
      <w:b/>
      <w:sz w:val="32"/>
      <w:szCs w:val="32"/>
    </w:rPr>
  </w:style>
  <w:style w:type="paragraph" w:customStyle="1" w:styleId="554">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5">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6">
    <w:name w:val="Char Char Char1 Char"/>
    <w:basedOn w:val="1"/>
    <w:qFormat/>
    <w:uiPriority w:val="0"/>
    <w:rPr>
      <w:szCs w:val="20"/>
    </w:rPr>
  </w:style>
  <w:style w:type="paragraph" w:customStyle="1" w:styleId="557">
    <w:name w:val="正文标准"/>
    <w:basedOn w:val="1"/>
    <w:qFormat/>
    <w:uiPriority w:val="0"/>
    <w:pPr>
      <w:adjustRightInd/>
      <w:spacing w:line="360" w:lineRule="auto"/>
      <w:ind w:firstLine="200" w:firstLineChars="200"/>
    </w:pPr>
    <w:rPr>
      <w:rFonts w:ascii="宋体" w:hAnsi="Calibri"/>
      <w:sz w:val="24"/>
    </w:rPr>
  </w:style>
  <w:style w:type="paragraph" w:customStyle="1" w:styleId="558">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59">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0">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1">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2">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3">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4">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5">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6">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7">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69">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0">
    <w:name w:val="Char Char Char Char Char Char Char Char Char Char"/>
    <w:basedOn w:val="1"/>
    <w:qFormat/>
    <w:uiPriority w:val="0"/>
    <w:rPr>
      <w:rFonts w:ascii="仿宋_GB2312" w:eastAsia="仿宋_GB2312"/>
      <w:b/>
      <w:sz w:val="32"/>
      <w:szCs w:val="32"/>
    </w:rPr>
  </w:style>
  <w:style w:type="paragraph" w:customStyle="1" w:styleId="571">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2">
    <w:name w:val="_正文段落"/>
    <w:basedOn w:val="1"/>
    <w:qFormat/>
    <w:uiPriority w:val="0"/>
    <w:pPr>
      <w:adjustRightInd/>
      <w:ind w:firstLine="560"/>
    </w:pPr>
    <w:rPr>
      <w:rFonts w:ascii="仿宋_GB2312" w:hAnsi="仿宋" w:eastAsia="仿宋_GB2312"/>
      <w:kern w:val="0"/>
      <w:sz w:val="28"/>
      <w:szCs w:val="28"/>
    </w:rPr>
  </w:style>
  <w:style w:type="paragraph" w:customStyle="1" w:styleId="573">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4">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5">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6">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7">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8">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79">
    <w:name w:val="Char Char Char1 Char2"/>
    <w:basedOn w:val="1"/>
    <w:qFormat/>
    <w:uiPriority w:val="0"/>
    <w:rPr>
      <w:szCs w:val="20"/>
    </w:rPr>
  </w:style>
  <w:style w:type="paragraph" w:customStyle="1" w:styleId="580">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1">
    <w:name w:val="默认段落字体 Para Char"/>
    <w:basedOn w:val="1"/>
    <w:qFormat/>
    <w:uiPriority w:val="0"/>
    <w:rPr>
      <w:rFonts w:ascii="Tahoma" w:hAnsi="Tahoma"/>
      <w:sz w:val="24"/>
      <w:szCs w:val="20"/>
    </w:rPr>
  </w:style>
  <w:style w:type="paragraph" w:customStyle="1" w:styleId="582">
    <w:name w:val="标题五"/>
    <w:basedOn w:val="1"/>
    <w:qFormat/>
    <w:uiPriority w:val="0"/>
    <w:pPr>
      <w:adjustRightInd/>
      <w:spacing w:beforeLines="50" w:line="360" w:lineRule="auto"/>
    </w:pPr>
    <w:rPr>
      <w:b/>
      <w:sz w:val="24"/>
    </w:rPr>
  </w:style>
  <w:style w:type="paragraph" w:customStyle="1" w:styleId="583">
    <w:name w:val="Char Char1101"/>
    <w:basedOn w:val="1"/>
    <w:qFormat/>
    <w:uiPriority w:val="0"/>
    <w:pPr>
      <w:spacing w:line="360" w:lineRule="auto"/>
    </w:pPr>
    <w:rPr>
      <w:rFonts w:ascii="Tahoma" w:hAnsi="Tahoma"/>
      <w:sz w:val="24"/>
      <w:szCs w:val="20"/>
    </w:rPr>
  </w:style>
  <w:style w:type="paragraph" w:customStyle="1" w:styleId="584">
    <w:name w:val="Char Char Char Char Char Char Char Char1"/>
    <w:basedOn w:val="1"/>
    <w:qFormat/>
    <w:uiPriority w:val="0"/>
    <w:pPr>
      <w:tabs>
        <w:tab w:val="left" w:pos="360"/>
      </w:tabs>
    </w:pPr>
    <w:rPr>
      <w:sz w:val="24"/>
      <w:szCs w:val="20"/>
    </w:rPr>
  </w:style>
  <w:style w:type="paragraph" w:customStyle="1" w:styleId="585">
    <w:name w:val="Char Char Char 字元 字元"/>
    <w:basedOn w:val="1"/>
    <w:qFormat/>
    <w:uiPriority w:val="0"/>
    <w:pPr>
      <w:adjustRightInd/>
      <w:spacing w:line="360" w:lineRule="auto"/>
      <w:ind w:firstLine="200" w:firstLineChars="200"/>
    </w:pPr>
    <w:rPr>
      <w:szCs w:val="20"/>
    </w:rPr>
  </w:style>
  <w:style w:type="paragraph" w:customStyle="1" w:styleId="586">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7">
    <w:name w:val="Char Char Char Char Char Char Char"/>
    <w:basedOn w:val="1"/>
    <w:qFormat/>
    <w:uiPriority w:val="0"/>
    <w:rPr>
      <w:rFonts w:ascii="仿宋_GB2312" w:eastAsia="仿宋_GB2312"/>
      <w:b/>
      <w:sz w:val="32"/>
      <w:szCs w:val="32"/>
    </w:rPr>
  </w:style>
  <w:style w:type="paragraph" w:customStyle="1" w:styleId="588">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89">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0">
    <w:name w:val="样式 标题 22h2L1 Heading 2H2sect 1.2H21sect 1.21H22sect 1.2..."/>
    <w:basedOn w:val="3"/>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1">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592">
    <w:name w:val="批注框文本 Char Char"/>
    <w:basedOn w:val="1"/>
    <w:qFormat/>
    <w:uiPriority w:val="0"/>
    <w:pPr>
      <w:adjustRightInd/>
    </w:pPr>
    <w:rPr>
      <w:sz w:val="18"/>
      <w:szCs w:val="20"/>
    </w:rPr>
  </w:style>
  <w:style w:type="paragraph" w:customStyle="1" w:styleId="593">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4">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5">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6">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7">
    <w:name w:val="索引 11"/>
    <w:basedOn w:val="1"/>
    <w:next w:val="1"/>
    <w:qFormat/>
    <w:uiPriority w:val="99"/>
    <w:pPr>
      <w:adjustRightInd/>
      <w:spacing w:line="360" w:lineRule="auto"/>
    </w:pPr>
    <w:rPr>
      <w:rFonts w:ascii="仿宋_GB2312" w:eastAsia="仿宋_GB2312"/>
      <w:sz w:val="24"/>
      <w:szCs w:val="20"/>
    </w:rPr>
  </w:style>
  <w:style w:type="paragraph" w:customStyle="1" w:styleId="598">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9">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0">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1">
    <w:name w:val="文档正文"/>
    <w:basedOn w:val="1"/>
    <w:qFormat/>
    <w:uiPriority w:val="0"/>
    <w:pPr>
      <w:spacing w:line="480" w:lineRule="atLeast"/>
      <w:ind w:firstLine="567"/>
      <w:textAlignment w:val="baseline"/>
    </w:pPr>
    <w:rPr>
      <w:kern w:val="0"/>
      <w:sz w:val="24"/>
      <w:szCs w:val="20"/>
    </w:rPr>
  </w:style>
  <w:style w:type="paragraph" w:customStyle="1" w:styleId="602">
    <w:name w:val="正文文字表格居中"/>
    <w:basedOn w:val="1"/>
    <w:next w:val="57"/>
    <w:qFormat/>
    <w:uiPriority w:val="0"/>
    <w:pPr>
      <w:snapToGrid w:val="0"/>
      <w:spacing w:line="360" w:lineRule="auto"/>
    </w:pPr>
    <w:rPr>
      <w:rFonts w:ascii="宋体"/>
      <w:b/>
      <w:sz w:val="24"/>
      <w:szCs w:val="20"/>
    </w:rPr>
  </w:style>
  <w:style w:type="paragraph" w:customStyle="1" w:styleId="603">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4">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5">
    <w:name w:val="Plain Text1"/>
    <w:basedOn w:val="1"/>
    <w:qFormat/>
    <w:uiPriority w:val="7"/>
    <w:pPr>
      <w:adjustRightInd/>
    </w:pPr>
    <w:rPr>
      <w:rFonts w:ascii="宋体" w:hAnsi="Courier New"/>
    </w:rPr>
  </w:style>
  <w:style w:type="paragraph" w:customStyle="1" w:styleId="606">
    <w:name w:val="Char3"/>
    <w:basedOn w:val="1"/>
    <w:qFormat/>
    <w:uiPriority w:val="0"/>
    <w:pPr>
      <w:adjustRightInd/>
    </w:pPr>
    <w:rPr>
      <w:rFonts w:ascii="仿宋_GB2312" w:eastAsia="仿宋_GB2312"/>
      <w:b/>
      <w:sz w:val="32"/>
      <w:szCs w:val="32"/>
    </w:rPr>
  </w:style>
  <w:style w:type="paragraph" w:customStyle="1" w:styleId="607">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8">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09">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0">
    <w:name w:val="List Paragraph1"/>
    <w:basedOn w:val="1"/>
    <w:qFormat/>
    <w:uiPriority w:val="0"/>
    <w:pPr>
      <w:spacing w:line="360" w:lineRule="auto"/>
      <w:ind w:firstLine="200" w:firstLineChars="200"/>
    </w:pPr>
    <w:rPr>
      <w:rFonts w:eastAsia="楷体_GB2312" w:cs="Lucida Sans"/>
      <w:sz w:val="24"/>
    </w:rPr>
  </w:style>
  <w:style w:type="paragraph" w:customStyle="1" w:styleId="611">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2">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3">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4">
    <w:name w:val="Char3 Char Char Char"/>
    <w:basedOn w:val="1"/>
    <w:qFormat/>
    <w:uiPriority w:val="0"/>
    <w:pPr>
      <w:widowControl/>
      <w:adjustRightInd/>
      <w:spacing w:after="160" w:line="240" w:lineRule="exact"/>
      <w:jc w:val="left"/>
    </w:pPr>
    <w:rPr>
      <w:szCs w:val="20"/>
    </w:rPr>
  </w:style>
  <w:style w:type="paragraph" w:customStyle="1" w:styleId="615">
    <w:name w:val="表格标题2"/>
    <w:basedOn w:val="616"/>
    <w:qFormat/>
    <w:uiPriority w:val="0"/>
    <w:rPr>
      <w:b/>
    </w:rPr>
  </w:style>
  <w:style w:type="paragraph" w:customStyle="1" w:styleId="616">
    <w:name w:val="表格内文"/>
    <w:basedOn w:val="1"/>
    <w:qFormat/>
    <w:uiPriority w:val="0"/>
    <w:pPr>
      <w:adjustRightInd/>
      <w:spacing w:line="360" w:lineRule="auto"/>
    </w:pPr>
    <w:rPr>
      <w:rFonts w:ascii="宋体" w:hAnsi="宋体" w:cs="宋体"/>
      <w:color w:val="000000"/>
      <w:szCs w:val="20"/>
    </w:rPr>
  </w:style>
  <w:style w:type="paragraph" w:customStyle="1" w:styleId="617">
    <w:name w:val="Char Char Char Char Char Char Char Char Char Char2"/>
    <w:basedOn w:val="1"/>
    <w:qFormat/>
    <w:uiPriority w:val="0"/>
    <w:rPr>
      <w:rFonts w:ascii="仿宋_GB2312" w:eastAsia="仿宋_GB2312"/>
      <w:b/>
      <w:sz w:val="32"/>
      <w:szCs w:val="32"/>
    </w:rPr>
  </w:style>
  <w:style w:type="paragraph" w:customStyle="1" w:styleId="618">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19">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0">
    <w:name w:val="Char Char11 Char Char Char Char Char Char Char Char Char11"/>
    <w:basedOn w:val="1"/>
    <w:qFormat/>
    <w:uiPriority w:val="0"/>
    <w:pPr>
      <w:spacing w:line="360" w:lineRule="auto"/>
    </w:pPr>
    <w:rPr>
      <w:szCs w:val="20"/>
    </w:rPr>
  </w:style>
  <w:style w:type="paragraph" w:customStyle="1" w:styleId="621">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2">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3">
    <w:name w:val="MM Topic 1"/>
    <w:basedOn w:val="2"/>
    <w:qFormat/>
    <w:uiPriority w:val="0"/>
    <w:pPr>
      <w:tabs>
        <w:tab w:val="left" w:pos="840"/>
      </w:tabs>
      <w:adjustRightInd/>
      <w:ind w:left="840" w:hanging="420"/>
    </w:pPr>
  </w:style>
  <w:style w:type="paragraph" w:customStyle="1" w:styleId="624">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5">
    <w:name w:val="文本正文 Char"/>
    <w:basedOn w:val="1"/>
    <w:qFormat/>
    <w:uiPriority w:val="0"/>
    <w:pPr>
      <w:spacing w:line="360" w:lineRule="auto"/>
      <w:ind w:firstLine="200" w:firstLineChars="200"/>
    </w:pPr>
    <w:rPr>
      <w:kern w:val="0"/>
      <w:sz w:val="24"/>
      <w:szCs w:val="20"/>
    </w:rPr>
  </w:style>
  <w:style w:type="paragraph" w:customStyle="1" w:styleId="626">
    <w:name w:val="表格"/>
    <w:basedOn w:val="1"/>
    <w:qFormat/>
    <w:uiPriority w:val="0"/>
    <w:pPr>
      <w:snapToGrid w:val="0"/>
      <w:ind w:firstLine="42" w:firstLineChars="21"/>
    </w:pPr>
    <w:rPr>
      <w:rFonts w:ascii="宋体" w:hAnsi="宋体"/>
      <w:kern w:val="0"/>
      <w:sz w:val="20"/>
      <w:szCs w:val="20"/>
    </w:rPr>
  </w:style>
  <w:style w:type="paragraph" w:customStyle="1" w:styleId="627">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8">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29">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0">
    <w:name w:val="表格项目符号 2"/>
    <w:basedOn w:val="30"/>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1">
    <w:name w:val="EB_表格"/>
    <w:basedOn w:val="1"/>
    <w:qFormat/>
    <w:uiPriority w:val="0"/>
    <w:pPr>
      <w:adjustRightInd/>
      <w:spacing w:line="300" w:lineRule="auto"/>
      <w:jc w:val="center"/>
    </w:pPr>
  </w:style>
  <w:style w:type="paragraph" w:customStyle="1" w:styleId="632">
    <w:name w:val="_Style 6"/>
    <w:basedOn w:val="1"/>
    <w:qFormat/>
    <w:uiPriority w:val="34"/>
    <w:pPr>
      <w:adjustRightInd/>
      <w:ind w:firstLine="420" w:firstLineChars="200"/>
    </w:pPr>
    <w:rPr>
      <w:rFonts w:eastAsia="仿宋_GB2312"/>
      <w:sz w:val="28"/>
    </w:rPr>
  </w:style>
  <w:style w:type="paragraph" w:customStyle="1" w:styleId="633">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4">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5">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36">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7">
    <w:name w:val="正文表标题"/>
    <w:next w:val="638"/>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9">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0">
    <w:name w:val="trademark"/>
    <w:qFormat/>
    <w:uiPriority w:val="0"/>
    <w:pPr>
      <w:spacing w:after="60"/>
    </w:pPr>
    <w:rPr>
      <w:rFonts w:ascii="Futura Bk" w:hAnsi="Futura Bk" w:eastAsia="宋体" w:cs="Times New Roman"/>
      <w:sz w:val="15"/>
      <w:lang w:val="en-US" w:eastAsia="en-US" w:bidi="ar-SA"/>
    </w:rPr>
  </w:style>
  <w:style w:type="paragraph" w:customStyle="1" w:styleId="641">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2">
    <w:name w:val="Char Char1 Char Char Char Char Char Char1"/>
    <w:basedOn w:val="1"/>
    <w:qFormat/>
    <w:uiPriority w:val="0"/>
    <w:rPr>
      <w:rFonts w:ascii="仿宋_GB2312" w:eastAsia="仿宋_GB2312"/>
      <w:b/>
      <w:sz w:val="32"/>
      <w:szCs w:val="20"/>
    </w:rPr>
  </w:style>
  <w:style w:type="paragraph" w:customStyle="1" w:styleId="643">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4">
    <w:name w:val="Char1 Char Char Char1"/>
    <w:basedOn w:val="1"/>
    <w:qFormat/>
    <w:uiPriority w:val="0"/>
    <w:pPr>
      <w:adjustRightInd/>
      <w:ind w:firstLine="200" w:firstLineChars="200"/>
    </w:pPr>
    <w:rPr>
      <w:rFonts w:ascii="Tahoma" w:hAnsi="Tahoma"/>
      <w:sz w:val="24"/>
      <w:szCs w:val="20"/>
    </w:rPr>
  </w:style>
  <w:style w:type="paragraph" w:customStyle="1" w:styleId="645">
    <w:name w:val="a1"/>
    <w:basedOn w:val="1"/>
    <w:qFormat/>
    <w:uiPriority w:val="0"/>
    <w:pPr>
      <w:widowControl/>
      <w:spacing w:line="300" w:lineRule="atLeast"/>
      <w:jc w:val="left"/>
    </w:pPr>
    <w:rPr>
      <w:rFonts w:ascii="宋体" w:hAnsi="宋体"/>
      <w:kern w:val="0"/>
      <w:sz w:val="18"/>
      <w:szCs w:val="20"/>
    </w:rPr>
  </w:style>
  <w:style w:type="paragraph" w:customStyle="1" w:styleId="646">
    <w:name w:val="样式7"/>
    <w:basedOn w:val="647"/>
    <w:next w:val="1"/>
    <w:qFormat/>
    <w:uiPriority w:val="0"/>
    <w:pPr>
      <w:spacing w:afterLines="50"/>
      <w:jc w:val="left"/>
      <w:outlineLvl w:val="3"/>
    </w:pPr>
    <w:rPr>
      <w:sz w:val="24"/>
      <w:szCs w:val="24"/>
    </w:rPr>
  </w:style>
  <w:style w:type="paragraph" w:customStyle="1" w:styleId="647">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8">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49">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0">
    <w:name w:val="样式 样式2 + 左侧:  1 字符 右侧:  1 字符"/>
    <w:basedOn w:val="458"/>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1">
    <w:name w:val="Char2 Char Char2"/>
    <w:basedOn w:val="1"/>
    <w:qFormat/>
    <w:uiPriority w:val="0"/>
    <w:pPr>
      <w:adjustRightInd/>
    </w:pPr>
    <w:rPr>
      <w:rFonts w:ascii="Tahoma" w:hAnsi="Tahoma"/>
      <w:sz w:val="24"/>
      <w:szCs w:val="20"/>
    </w:rPr>
  </w:style>
  <w:style w:type="paragraph" w:customStyle="1" w:styleId="652">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3">
    <w:name w:val="三级条标题"/>
    <w:basedOn w:val="654"/>
    <w:next w:val="638"/>
    <w:qFormat/>
    <w:uiPriority w:val="0"/>
    <w:pPr>
      <w:tabs>
        <w:tab w:val="left" w:pos="1260"/>
        <w:tab w:val="left" w:pos="1680"/>
        <w:tab w:val="left" w:pos="2100"/>
        <w:tab w:val="left" w:pos="2520"/>
      </w:tabs>
      <w:ind w:left="2520"/>
      <w:outlineLvl w:val="4"/>
    </w:pPr>
  </w:style>
  <w:style w:type="paragraph" w:customStyle="1" w:styleId="654">
    <w:name w:val="二级条标题"/>
    <w:basedOn w:val="655"/>
    <w:next w:val="638"/>
    <w:qFormat/>
    <w:uiPriority w:val="0"/>
    <w:pPr>
      <w:tabs>
        <w:tab w:val="left" w:pos="1260"/>
        <w:tab w:val="left" w:pos="1680"/>
        <w:tab w:val="left" w:pos="2100"/>
      </w:tabs>
      <w:ind w:left="0"/>
      <w:outlineLvl w:val="3"/>
    </w:pPr>
  </w:style>
  <w:style w:type="paragraph" w:customStyle="1" w:styleId="655">
    <w:name w:val="一级条标题"/>
    <w:basedOn w:val="656"/>
    <w:next w:val="638"/>
    <w:qFormat/>
    <w:uiPriority w:val="0"/>
    <w:pPr>
      <w:tabs>
        <w:tab w:val="left" w:pos="1260"/>
        <w:tab w:val="left" w:pos="1680"/>
      </w:tabs>
      <w:ind w:left="1680"/>
      <w:outlineLvl w:val="2"/>
    </w:pPr>
  </w:style>
  <w:style w:type="paragraph" w:customStyle="1" w:styleId="656">
    <w:name w:val="章标题"/>
    <w:next w:val="638"/>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7">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5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59">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0">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1">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2">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3">
    <w:name w:val="正文 项目2"/>
    <w:basedOn w:val="664"/>
    <w:qFormat/>
    <w:uiPriority w:val="0"/>
    <w:pPr>
      <w:tabs>
        <w:tab w:val="left" w:pos="840"/>
      </w:tabs>
      <w:spacing w:after="0"/>
      <w:ind w:left="900"/>
    </w:pPr>
  </w:style>
  <w:style w:type="paragraph" w:customStyle="1" w:styleId="664">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5">
    <w:name w:val="Body Text 2*"/>
    <w:basedOn w:val="1"/>
    <w:qFormat/>
    <w:uiPriority w:val="6"/>
    <w:pPr>
      <w:widowControl/>
      <w:adjustRightInd/>
      <w:ind w:left="720" w:hanging="720"/>
    </w:pPr>
    <w:rPr>
      <w:color w:val="000000"/>
      <w:kern w:val="0"/>
      <w:sz w:val="24"/>
      <w:szCs w:val="20"/>
      <w:lang w:val="en-GB"/>
    </w:rPr>
  </w:style>
  <w:style w:type="paragraph" w:customStyle="1" w:styleId="666">
    <w:name w:val="表1"/>
    <w:basedOn w:val="1"/>
    <w:qFormat/>
    <w:uiPriority w:val="0"/>
    <w:pPr>
      <w:tabs>
        <w:tab w:val="left" w:pos="703"/>
      </w:tabs>
      <w:adjustRightInd/>
      <w:spacing w:line="360" w:lineRule="auto"/>
      <w:ind w:left="703"/>
      <w:jc w:val="center"/>
    </w:pPr>
  </w:style>
  <w:style w:type="paragraph" w:customStyle="1" w:styleId="667">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8">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69">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0">
    <w:name w:val="2级标题"/>
    <w:basedOn w:val="671"/>
    <w:qFormat/>
    <w:uiPriority w:val="0"/>
    <w:pPr>
      <w:jc w:val="left"/>
      <w:outlineLvl w:val="1"/>
    </w:pPr>
    <w:rPr>
      <w:rFonts w:ascii="Times New Roman" w:hAnsi="Times New Roman" w:eastAsia="仿宋"/>
      <w:sz w:val="30"/>
    </w:rPr>
  </w:style>
  <w:style w:type="paragraph" w:customStyle="1" w:styleId="671">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2">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3">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4">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5">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6">
    <w:name w:val="bullet"/>
    <w:basedOn w:val="1"/>
    <w:qFormat/>
    <w:uiPriority w:val="0"/>
    <w:pPr>
      <w:tabs>
        <w:tab w:val="left" w:pos="840"/>
      </w:tabs>
      <w:adjustRightInd/>
      <w:ind w:left="840" w:hanging="420"/>
    </w:pPr>
  </w:style>
  <w:style w:type="paragraph" w:customStyle="1" w:styleId="677">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8">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79">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0">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1">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3">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4">
    <w:name w:val="MM Topic 4"/>
    <w:basedOn w:val="6"/>
    <w:qFormat/>
    <w:uiPriority w:val="0"/>
    <w:pPr>
      <w:tabs>
        <w:tab w:val="left" w:pos="2100"/>
      </w:tabs>
      <w:adjustRightInd/>
      <w:ind w:left="2100" w:hanging="420"/>
    </w:pPr>
    <w:rPr>
      <w:lang w:val="en-US"/>
    </w:rPr>
  </w:style>
  <w:style w:type="paragraph" w:customStyle="1" w:styleId="685">
    <w:name w:val="Char11"/>
    <w:basedOn w:val="1"/>
    <w:qFormat/>
    <w:uiPriority w:val="0"/>
    <w:pPr>
      <w:tabs>
        <w:tab w:val="left" w:pos="432"/>
      </w:tabs>
      <w:adjustRightInd/>
      <w:spacing w:beforeLines="50" w:afterLines="50"/>
      <w:ind w:left="432" w:hanging="432" w:firstLineChars="200"/>
    </w:pPr>
    <w:rPr>
      <w:sz w:val="24"/>
    </w:rPr>
  </w:style>
  <w:style w:type="paragraph" w:customStyle="1" w:styleId="686">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7">
    <w:name w:val="Char Char11 Char Char Char Char Char Char Char Char Char1"/>
    <w:basedOn w:val="1"/>
    <w:qFormat/>
    <w:uiPriority w:val="6"/>
    <w:pPr>
      <w:spacing w:line="360" w:lineRule="auto"/>
    </w:pPr>
    <w:rPr>
      <w:szCs w:val="20"/>
    </w:rPr>
  </w:style>
  <w:style w:type="paragraph" w:customStyle="1" w:styleId="688">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89">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0">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1">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2">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3">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4">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5">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6">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7">
    <w:name w:val="单元格居中"/>
    <w:basedOn w:val="1"/>
    <w:qFormat/>
    <w:uiPriority w:val="0"/>
    <w:pPr>
      <w:adjustRightInd/>
      <w:spacing w:line="360" w:lineRule="auto"/>
      <w:jc w:val="center"/>
    </w:pPr>
    <w:rPr>
      <w:sz w:val="24"/>
    </w:rPr>
  </w:style>
  <w:style w:type="paragraph" w:customStyle="1" w:styleId="698">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699">
    <w:name w:val="Char Char Char Char Char Char Char1"/>
    <w:basedOn w:val="1"/>
    <w:qFormat/>
    <w:uiPriority w:val="6"/>
    <w:rPr>
      <w:rFonts w:ascii="仿宋_GB2312" w:eastAsia="仿宋_GB2312"/>
      <w:b/>
      <w:sz w:val="32"/>
      <w:szCs w:val="32"/>
    </w:rPr>
  </w:style>
  <w:style w:type="paragraph" w:customStyle="1" w:styleId="700">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1">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2">
    <w:name w:val="Char3 Char Char Char11"/>
    <w:basedOn w:val="1"/>
    <w:qFormat/>
    <w:uiPriority w:val="0"/>
    <w:pPr>
      <w:widowControl/>
      <w:adjustRightInd/>
      <w:spacing w:after="160" w:line="240" w:lineRule="exact"/>
      <w:jc w:val="left"/>
    </w:pPr>
    <w:rPr>
      <w:szCs w:val="20"/>
    </w:rPr>
  </w:style>
  <w:style w:type="paragraph" w:customStyle="1" w:styleId="703">
    <w:name w:val="Char Char1121"/>
    <w:basedOn w:val="1"/>
    <w:qFormat/>
    <w:uiPriority w:val="0"/>
    <w:pPr>
      <w:spacing w:line="360" w:lineRule="auto"/>
    </w:pPr>
    <w:rPr>
      <w:szCs w:val="20"/>
    </w:rPr>
  </w:style>
  <w:style w:type="paragraph" w:customStyle="1" w:styleId="704">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5">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6">
    <w:name w:val="Normal0"/>
    <w:qFormat/>
    <w:uiPriority w:val="0"/>
    <w:rPr>
      <w:rFonts w:ascii="Times New Roman" w:hAnsi="Times New Roman" w:eastAsia="宋体" w:cs="Times New Roman"/>
      <w:lang w:val="en-US" w:eastAsia="en-US" w:bidi="ar-SA"/>
    </w:rPr>
  </w:style>
  <w:style w:type="paragraph" w:customStyle="1" w:styleId="707">
    <w:name w:val="带编号样式"/>
    <w:basedOn w:val="625"/>
    <w:qFormat/>
    <w:uiPriority w:val="0"/>
    <w:pPr>
      <w:tabs>
        <w:tab w:val="left" w:pos="840"/>
      </w:tabs>
      <w:snapToGrid w:val="0"/>
      <w:ind w:left="840" w:hanging="420" w:firstLineChars="0"/>
    </w:pPr>
    <w:rPr>
      <w:rFonts w:ascii="仿宋_GB2312" w:eastAsia="仿宋_GB2312"/>
      <w:color w:val="000000"/>
    </w:rPr>
  </w:style>
  <w:style w:type="paragraph" w:customStyle="1" w:styleId="708">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09">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0">
    <w:name w:val="封面"/>
    <w:basedOn w:val="1"/>
    <w:qFormat/>
    <w:uiPriority w:val="0"/>
    <w:pPr>
      <w:spacing w:line="360" w:lineRule="atLeast"/>
      <w:jc w:val="right"/>
      <w:textAlignment w:val="baseline"/>
    </w:pPr>
    <w:rPr>
      <w:rFonts w:ascii="Symbol" w:hAnsi="Symbol"/>
      <w:kern w:val="0"/>
      <w:szCs w:val="20"/>
    </w:rPr>
  </w:style>
  <w:style w:type="paragraph" w:customStyle="1" w:styleId="711">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2">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3">
    <w:name w:val="默认段落字体 Para Char Char Char1 Char"/>
    <w:basedOn w:val="1"/>
    <w:qFormat/>
    <w:uiPriority w:val="0"/>
    <w:pPr>
      <w:spacing w:line="240" w:lineRule="atLeast"/>
      <w:ind w:left="420" w:firstLine="420"/>
    </w:pPr>
    <w:rPr>
      <w:sz w:val="24"/>
    </w:rPr>
  </w:style>
  <w:style w:type="paragraph" w:customStyle="1" w:styleId="714">
    <w:name w:val="WW-正文文字缩进 2"/>
    <w:basedOn w:val="1"/>
    <w:qFormat/>
    <w:uiPriority w:val="0"/>
    <w:pPr>
      <w:suppressAutoHyphens/>
      <w:adjustRightInd/>
      <w:ind w:firstLine="420"/>
    </w:pPr>
    <w:rPr>
      <w:kern w:val="1"/>
      <w:szCs w:val="20"/>
    </w:rPr>
  </w:style>
  <w:style w:type="paragraph" w:customStyle="1" w:styleId="715">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6">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17">
    <w:name w:val="有符号正文"/>
    <w:basedOn w:val="1"/>
    <w:qFormat/>
    <w:uiPriority w:val="0"/>
    <w:pPr>
      <w:adjustRightInd/>
      <w:spacing w:line="400" w:lineRule="exact"/>
      <w:ind w:firstLine="200" w:firstLineChars="200"/>
    </w:pPr>
    <w:rPr>
      <w:rFonts w:ascii="Arial" w:hAnsi="Arial"/>
    </w:rPr>
  </w:style>
  <w:style w:type="paragraph" w:customStyle="1" w:styleId="718">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19">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0">
    <w:name w:val="4"/>
    <w:basedOn w:val="1"/>
    <w:next w:val="38"/>
    <w:qFormat/>
    <w:uiPriority w:val="0"/>
    <w:pPr>
      <w:spacing w:after="120" w:line="480" w:lineRule="auto"/>
      <w:ind w:left="420" w:leftChars="200"/>
    </w:pPr>
    <w:rPr>
      <w:sz w:val="24"/>
      <w:szCs w:val="20"/>
    </w:rPr>
  </w:style>
  <w:style w:type="paragraph" w:customStyle="1" w:styleId="721">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2">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3">
    <w:name w:val="样式 标题 3H3 + 两端对齐"/>
    <w:basedOn w:val="4"/>
    <w:qFormat/>
    <w:uiPriority w:val="0"/>
    <w:pPr>
      <w:keepLines w:val="0"/>
      <w:spacing w:before="0" w:after="0" w:line="240" w:lineRule="auto"/>
      <w:jc w:val="left"/>
    </w:pPr>
    <w:rPr>
      <w:rFonts w:cs="宋体"/>
      <w:sz w:val="21"/>
      <w:szCs w:val="20"/>
    </w:rPr>
  </w:style>
  <w:style w:type="paragraph" w:customStyle="1" w:styleId="724">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5">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6">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7">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8">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29">
    <w:name w:val="Char Char1 Char Char Char"/>
    <w:basedOn w:val="1"/>
    <w:qFormat/>
    <w:uiPriority w:val="0"/>
    <w:rPr>
      <w:rFonts w:ascii="仿宋_GB2312" w:eastAsia="仿宋_GB2312"/>
      <w:b/>
      <w:sz w:val="32"/>
      <w:szCs w:val="20"/>
    </w:rPr>
  </w:style>
  <w:style w:type="paragraph" w:customStyle="1" w:styleId="730">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1">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2">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3">
    <w:name w:val="Char Char1 Char Char Char2"/>
    <w:basedOn w:val="1"/>
    <w:qFormat/>
    <w:uiPriority w:val="0"/>
    <w:rPr>
      <w:rFonts w:ascii="仿宋_GB2312" w:eastAsia="仿宋_GB2312"/>
      <w:b/>
      <w:sz w:val="32"/>
      <w:szCs w:val="32"/>
    </w:rPr>
  </w:style>
  <w:style w:type="paragraph" w:customStyle="1" w:styleId="734">
    <w:name w:val="Char3 Char Char Char1"/>
    <w:basedOn w:val="1"/>
    <w:qFormat/>
    <w:uiPriority w:val="6"/>
    <w:pPr>
      <w:widowControl/>
      <w:adjustRightInd/>
      <w:spacing w:after="160" w:line="240" w:lineRule="exact"/>
      <w:jc w:val="left"/>
    </w:pPr>
    <w:rPr>
      <w:szCs w:val="20"/>
    </w:rPr>
  </w:style>
  <w:style w:type="paragraph" w:customStyle="1" w:styleId="735">
    <w:name w:val="Char1 Char Char Char21"/>
    <w:basedOn w:val="1"/>
    <w:qFormat/>
    <w:uiPriority w:val="0"/>
    <w:rPr>
      <w:rFonts w:ascii="Tahoma" w:hAnsi="Tahoma"/>
      <w:sz w:val="24"/>
      <w:szCs w:val="20"/>
    </w:rPr>
  </w:style>
  <w:style w:type="paragraph" w:customStyle="1" w:styleId="736">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7">
    <w:name w:val="正文（标题三）"/>
    <w:basedOn w:val="1"/>
    <w:qFormat/>
    <w:uiPriority w:val="0"/>
    <w:pPr>
      <w:spacing w:line="360" w:lineRule="auto"/>
      <w:ind w:firstLine="200" w:firstLineChars="200"/>
    </w:pPr>
    <w:rPr>
      <w:sz w:val="24"/>
    </w:rPr>
  </w:style>
  <w:style w:type="paragraph" w:customStyle="1" w:styleId="738">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39">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0">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1">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2">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3">
    <w:name w:val="Char1 Char Char Char4"/>
    <w:basedOn w:val="1"/>
    <w:qFormat/>
    <w:uiPriority w:val="0"/>
    <w:pPr>
      <w:adjustRightInd/>
      <w:ind w:firstLine="200" w:firstLineChars="200"/>
    </w:pPr>
    <w:rPr>
      <w:rFonts w:ascii="Tahoma" w:hAnsi="Tahoma"/>
      <w:sz w:val="24"/>
      <w:szCs w:val="20"/>
    </w:rPr>
  </w:style>
  <w:style w:type="paragraph" w:customStyle="1" w:styleId="744">
    <w:name w:val="_标题2"/>
    <w:basedOn w:val="711"/>
    <w:next w:val="711"/>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5">
    <w:name w:val="样式1 + (中宋体"/>
    <w:basedOn w:val="722"/>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6">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7">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8">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49">
    <w:name w:val="四号　首行缩进"/>
    <w:basedOn w:val="1"/>
    <w:qFormat/>
    <w:uiPriority w:val="0"/>
    <w:pPr>
      <w:adjustRightInd/>
      <w:spacing w:line="360" w:lineRule="auto"/>
    </w:pPr>
    <w:rPr>
      <w:rFonts w:ascii="宋体" w:hAnsi="宋体"/>
      <w:szCs w:val="20"/>
    </w:rPr>
  </w:style>
  <w:style w:type="paragraph" w:customStyle="1" w:styleId="750">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1">
    <w:name w:val="Char Char Char Char Char Char Char Char Char Char Char1 Char"/>
    <w:basedOn w:val="1"/>
    <w:qFormat/>
    <w:uiPriority w:val="0"/>
    <w:pPr>
      <w:adjustRightInd/>
    </w:pPr>
    <w:rPr>
      <w:rFonts w:ascii="Tahoma" w:hAnsi="Tahoma"/>
      <w:sz w:val="24"/>
    </w:rPr>
  </w:style>
  <w:style w:type="paragraph" w:customStyle="1" w:styleId="752">
    <w:name w:val="Char Char Char Char11"/>
    <w:basedOn w:val="1"/>
    <w:qFormat/>
    <w:uiPriority w:val="0"/>
    <w:rPr>
      <w:rFonts w:ascii="Tahoma" w:hAnsi="Tahoma"/>
      <w:sz w:val="24"/>
      <w:szCs w:val="20"/>
    </w:rPr>
  </w:style>
  <w:style w:type="paragraph" w:customStyle="1" w:styleId="753">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4">
    <w:name w:val="Char Char Char Char"/>
    <w:basedOn w:val="1"/>
    <w:qFormat/>
    <w:uiPriority w:val="0"/>
    <w:rPr>
      <w:rFonts w:ascii="Tahoma" w:hAnsi="Tahoma"/>
      <w:sz w:val="24"/>
      <w:szCs w:val="20"/>
    </w:rPr>
  </w:style>
  <w:style w:type="paragraph" w:customStyle="1" w:styleId="755">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6">
    <w:name w:val="Char19"/>
    <w:basedOn w:val="1"/>
    <w:qFormat/>
    <w:uiPriority w:val="0"/>
    <w:pPr>
      <w:adjustRightInd/>
    </w:pPr>
    <w:rPr>
      <w:szCs w:val="20"/>
    </w:rPr>
  </w:style>
  <w:style w:type="paragraph" w:customStyle="1" w:styleId="757">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8">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59">
    <w:name w:val="_Style 5"/>
    <w:basedOn w:val="1"/>
    <w:qFormat/>
    <w:uiPriority w:val="34"/>
    <w:pPr>
      <w:adjustRightInd/>
      <w:ind w:firstLine="420" w:firstLineChars="200"/>
    </w:pPr>
    <w:rPr>
      <w:rFonts w:eastAsia="仿宋_GB2312"/>
      <w:sz w:val="28"/>
    </w:rPr>
  </w:style>
  <w:style w:type="paragraph" w:customStyle="1" w:styleId="760">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1">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2">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3">
    <w:name w:val="标书表格字体格式"/>
    <w:next w:val="757"/>
    <w:qFormat/>
    <w:uiPriority w:val="0"/>
    <w:rPr>
      <w:rFonts w:ascii="Times New Roman" w:hAnsi="Times New Roman" w:eastAsia="宋体" w:cs="Times New Roman"/>
      <w:kern w:val="2"/>
      <w:sz w:val="21"/>
      <w:szCs w:val="24"/>
      <w:lang w:val="en-US" w:eastAsia="zh-CN" w:bidi="ar-SA"/>
    </w:rPr>
  </w:style>
  <w:style w:type="paragraph" w:customStyle="1" w:styleId="764">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5">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6">
    <w:name w:val="修订3"/>
    <w:qFormat/>
    <w:uiPriority w:val="0"/>
    <w:rPr>
      <w:rFonts w:ascii="Times New Roman" w:hAnsi="Times New Roman" w:eastAsia="宋体" w:cs="Times New Roman"/>
      <w:kern w:val="2"/>
      <w:sz w:val="21"/>
      <w:lang w:val="en-US" w:eastAsia="zh-CN" w:bidi="ar-SA"/>
    </w:rPr>
  </w:style>
  <w:style w:type="paragraph" w:customStyle="1" w:styleId="767">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68">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69">
    <w:name w:val="表文字"/>
    <w:qFormat/>
    <w:uiPriority w:val="0"/>
    <w:rPr>
      <w:rFonts w:ascii="宋体" w:hAnsi="Times New Roman" w:eastAsia="宋体" w:cs="Times New Roman"/>
      <w:kern w:val="2"/>
      <w:lang w:val="en-US" w:eastAsia="zh-CN" w:bidi="ar-SA"/>
    </w:rPr>
  </w:style>
  <w:style w:type="paragraph" w:customStyle="1" w:styleId="770">
    <w:name w:val="MM Title"/>
    <w:basedOn w:val="60"/>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1">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2">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3">
    <w:name w:val="Char Char Char Char Char Char Char Char2"/>
    <w:basedOn w:val="1"/>
    <w:qFormat/>
    <w:uiPriority w:val="0"/>
    <w:pPr>
      <w:tabs>
        <w:tab w:val="left" w:pos="360"/>
      </w:tabs>
    </w:pPr>
    <w:rPr>
      <w:sz w:val="24"/>
      <w:szCs w:val="20"/>
    </w:rPr>
  </w:style>
  <w:style w:type="paragraph" w:customStyle="1" w:styleId="774">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5">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6">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7">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8">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79">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0">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1">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2">
    <w:name w:val="p0"/>
    <w:basedOn w:val="1"/>
    <w:qFormat/>
    <w:uiPriority w:val="0"/>
    <w:pPr>
      <w:widowControl/>
      <w:adjustRightInd/>
    </w:pPr>
    <w:rPr>
      <w:kern w:val="0"/>
      <w:szCs w:val="21"/>
    </w:rPr>
  </w:style>
  <w:style w:type="paragraph" w:customStyle="1" w:styleId="783">
    <w:name w:val="Char6"/>
    <w:basedOn w:val="1"/>
    <w:qFormat/>
    <w:uiPriority w:val="0"/>
    <w:rPr>
      <w:rFonts w:ascii="仿宋_GB2312" w:eastAsia="仿宋_GB2312"/>
      <w:b/>
      <w:sz w:val="32"/>
      <w:szCs w:val="32"/>
    </w:rPr>
  </w:style>
  <w:style w:type="paragraph" w:customStyle="1" w:styleId="784">
    <w:name w:val="Char111"/>
    <w:basedOn w:val="1"/>
    <w:qFormat/>
    <w:uiPriority w:val="0"/>
    <w:rPr>
      <w:rFonts w:ascii="仿宋_GB2312" w:eastAsia="仿宋_GB2312"/>
      <w:b/>
      <w:sz w:val="32"/>
      <w:szCs w:val="32"/>
    </w:rPr>
  </w:style>
  <w:style w:type="paragraph" w:customStyle="1" w:styleId="785">
    <w:name w:val="标题3"/>
    <w:basedOn w:val="4"/>
    <w:next w:val="54"/>
    <w:qFormat/>
    <w:uiPriority w:val="0"/>
    <w:pPr>
      <w:tabs>
        <w:tab w:val="clear" w:pos="900"/>
      </w:tabs>
      <w:spacing w:after="0" w:line="360" w:lineRule="auto"/>
    </w:pPr>
    <w:rPr>
      <w:rFonts w:ascii="仿宋" w:hAnsi="仿宋" w:eastAsia="仿宋" w:cs="仿宋"/>
    </w:rPr>
  </w:style>
  <w:style w:type="paragraph" w:customStyle="1" w:styleId="786">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7">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8">
    <w:name w:val="Char1 Char Char Char2"/>
    <w:basedOn w:val="1"/>
    <w:qFormat/>
    <w:uiPriority w:val="0"/>
    <w:pPr>
      <w:adjustRightInd/>
      <w:ind w:firstLine="200" w:firstLineChars="200"/>
    </w:pPr>
    <w:rPr>
      <w:rFonts w:ascii="Tahoma" w:hAnsi="Tahoma"/>
      <w:sz w:val="24"/>
      <w:szCs w:val="20"/>
    </w:rPr>
  </w:style>
  <w:style w:type="paragraph" w:customStyle="1" w:styleId="789">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0">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1">
    <w:name w:val="Char Char Char Char Char Char Char2"/>
    <w:basedOn w:val="1"/>
    <w:qFormat/>
    <w:uiPriority w:val="0"/>
    <w:rPr>
      <w:rFonts w:ascii="仿宋_GB2312" w:eastAsia="仿宋_GB2312"/>
      <w:b/>
      <w:sz w:val="32"/>
      <w:szCs w:val="32"/>
    </w:rPr>
  </w:style>
  <w:style w:type="paragraph" w:customStyle="1" w:styleId="792">
    <w:name w:val="五级条标题"/>
    <w:basedOn w:val="793"/>
    <w:next w:val="638"/>
    <w:qFormat/>
    <w:uiPriority w:val="0"/>
    <w:pPr>
      <w:tabs>
        <w:tab w:val="left" w:pos="1260"/>
        <w:tab w:val="left" w:pos="1680"/>
        <w:tab w:val="left" w:pos="2100"/>
        <w:tab w:val="left" w:pos="2940"/>
        <w:tab w:val="left" w:pos="3360"/>
      </w:tabs>
      <w:ind w:left="3360"/>
      <w:outlineLvl w:val="6"/>
    </w:pPr>
  </w:style>
  <w:style w:type="paragraph" w:customStyle="1" w:styleId="793">
    <w:name w:val="四级条标题"/>
    <w:basedOn w:val="653"/>
    <w:next w:val="638"/>
    <w:qFormat/>
    <w:uiPriority w:val="0"/>
    <w:pPr>
      <w:tabs>
        <w:tab w:val="clear" w:pos="2520"/>
      </w:tabs>
      <w:ind w:left="2940"/>
      <w:outlineLvl w:val="5"/>
    </w:pPr>
  </w:style>
  <w:style w:type="paragraph" w:customStyle="1" w:styleId="794">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5">
    <w:name w:val="Char23"/>
    <w:basedOn w:val="1"/>
    <w:qFormat/>
    <w:uiPriority w:val="0"/>
    <w:rPr>
      <w:rFonts w:ascii="仿宋_GB2312" w:eastAsia="仿宋_GB2312"/>
      <w:b/>
      <w:sz w:val="32"/>
      <w:szCs w:val="32"/>
    </w:rPr>
  </w:style>
  <w:style w:type="paragraph" w:customStyle="1" w:styleId="796">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7">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8">
    <w:name w:val="首行缩进"/>
    <w:basedOn w:val="1"/>
    <w:qFormat/>
    <w:uiPriority w:val="0"/>
    <w:pPr>
      <w:spacing w:line="360" w:lineRule="auto"/>
      <w:ind w:firstLine="480" w:firstLineChars="200"/>
    </w:pPr>
    <w:rPr>
      <w:rFonts w:ascii="宋体"/>
      <w:sz w:val="24"/>
      <w:szCs w:val="20"/>
    </w:rPr>
  </w:style>
  <w:style w:type="paragraph" w:customStyle="1" w:styleId="799">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0">
    <w:name w:val="单元格左对齐"/>
    <w:basedOn w:val="1"/>
    <w:qFormat/>
    <w:uiPriority w:val="0"/>
    <w:pPr>
      <w:adjustRightInd/>
      <w:spacing w:line="360" w:lineRule="auto"/>
    </w:pPr>
    <w:rPr>
      <w:sz w:val="24"/>
    </w:rPr>
  </w:style>
  <w:style w:type="paragraph" w:customStyle="1" w:styleId="801">
    <w:name w:val="正文主体"/>
    <w:basedOn w:val="622"/>
    <w:qFormat/>
    <w:uiPriority w:val="0"/>
  </w:style>
  <w:style w:type="paragraph" w:customStyle="1" w:styleId="802">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3">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4">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5">
    <w:name w:val="正文（首行缩进2字符）"/>
    <w:basedOn w:val="1"/>
    <w:qFormat/>
    <w:uiPriority w:val="0"/>
    <w:pPr>
      <w:adjustRightInd/>
      <w:spacing w:line="360" w:lineRule="auto"/>
      <w:ind w:firstLine="480" w:firstLineChars="200"/>
    </w:pPr>
    <w:rPr>
      <w:sz w:val="24"/>
      <w:szCs w:val="20"/>
    </w:rPr>
  </w:style>
  <w:style w:type="paragraph" w:customStyle="1" w:styleId="806">
    <w:name w:val="P1"/>
    <w:basedOn w:val="1"/>
    <w:qFormat/>
    <w:uiPriority w:val="0"/>
    <w:pPr>
      <w:adjustRightInd/>
      <w:spacing w:line="288" w:lineRule="auto"/>
      <w:ind w:firstLine="425" w:firstLineChars="200"/>
    </w:pPr>
  </w:style>
  <w:style w:type="paragraph" w:customStyle="1" w:styleId="807">
    <w:name w:val="列表内容"/>
    <w:basedOn w:val="1"/>
    <w:next w:val="1"/>
    <w:qFormat/>
    <w:uiPriority w:val="0"/>
    <w:pPr>
      <w:widowControl/>
      <w:tabs>
        <w:tab w:val="left" w:pos="840"/>
      </w:tabs>
      <w:ind w:left="840" w:hanging="420"/>
      <w:jc w:val="left"/>
    </w:pPr>
    <w:rPr>
      <w:kern w:val="0"/>
      <w:sz w:val="18"/>
    </w:rPr>
  </w:style>
  <w:style w:type="paragraph" w:customStyle="1" w:styleId="808">
    <w:name w:val="Char Char11 Char Char Char1"/>
    <w:basedOn w:val="1"/>
    <w:qFormat/>
    <w:uiPriority w:val="6"/>
    <w:pPr>
      <w:spacing w:line="360" w:lineRule="auto"/>
    </w:pPr>
    <w:rPr>
      <w:szCs w:val="20"/>
    </w:rPr>
  </w:style>
  <w:style w:type="paragraph" w:customStyle="1" w:styleId="809">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0">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1">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3">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4">
    <w:name w:val="默认段落字体 Para Char Char Char Char"/>
    <w:basedOn w:val="1"/>
    <w:qFormat/>
    <w:uiPriority w:val="0"/>
    <w:pPr>
      <w:spacing w:line="360" w:lineRule="auto"/>
    </w:pPr>
    <w:rPr>
      <w:szCs w:val="20"/>
    </w:rPr>
  </w:style>
  <w:style w:type="paragraph" w:customStyle="1" w:styleId="815">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6">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7">
    <w:name w:val="Char2 Char Char Char2"/>
    <w:basedOn w:val="1"/>
    <w:qFormat/>
    <w:uiPriority w:val="0"/>
    <w:rPr>
      <w:rFonts w:ascii="仿宋_GB2312" w:eastAsia="仿宋_GB2312"/>
      <w:b/>
      <w:sz w:val="32"/>
      <w:szCs w:val="32"/>
    </w:rPr>
  </w:style>
  <w:style w:type="paragraph" w:customStyle="1" w:styleId="818">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19">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0">
    <w:name w:val="正文 首行缩进:  2 字符 Char"/>
    <w:basedOn w:val="1"/>
    <w:qFormat/>
    <w:uiPriority w:val="0"/>
    <w:pPr>
      <w:adjustRightInd/>
      <w:spacing w:line="360" w:lineRule="auto"/>
      <w:ind w:firstLine="480"/>
    </w:pPr>
    <w:rPr>
      <w:rFonts w:cs="宋体"/>
      <w:sz w:val="24"/>
      <w:szCs w:val="20"/>
    </w:rPr>
  </w:style>
  <w:style w:type="paragraph" w:customStyle="1" w:styleId="821">
    <w:name w:val="Char Char4 Char Char"/>
    <w:basedOn w:val="1"/>
    <w:qFormat/>
    <w:uiPriority w:val="0"/>
    <w:pPr>
      <w:widowControl/>
      <w:adjustRightInd/>
      <w:spacing w:after="160" w:line="240" w:lineRule="exact"/>
      <w:jc w:val="left"/>
    </w:pPr>
  </w:style>
  <w:style w:type="paragraph" w:customStyle="1" w:styleId="822">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3">
    <w:name w:val="Char Char11 Char Char Char2"/>
    <w:basedOn w:val="1"/>
    <w:qFormat/>
    <w:uiPriority w:val="0"/>
    <w:pPr>
      <w:spacing w:line="360" w:lineRule="auto"/>
    </w:pPr>
    <w:rPr>
      <w:szCs w:val="20"/>
    </w:rPr>
  </w:style>
  <w:style w:type="paragraph" w:customStyle="1" w:styleId="824">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5">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6">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7">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8">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29">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0">
    <w:name w:val="Char311"/>
    <w:basedOn w:val="1"/>
    <w:qFormat/>
    <w:uiPriority w:val="0"/>
    <w:pPr>
      <w:adjustRightInd/>
      <w:ind w:firstLine="200" w:firstLineChars="200"/>
    </w:pPr>
    <w:rPr>
      <w:rFonts w:ascii="Tahoma" w:hAnsi="Tahoma"/>
      <w:sz w:val="24"/>
      <w:szCs w:val="20"/>
    </w:rPr>
  </w:style>
  <w:style w:type="paragraph" w:customStyle="1" w:styleId="831">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2">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3">
    <w:name w:val="正文 内标"/>
    <w:basedOn w:val="748"/>
    <w:qFormat/>
    <w:uiPriority w:val="0"/>
    <w:pPr>
      <w:tabs>
        <w:tab w:val="left" w:pos="0"/>
      </w:tabs>
      <w:ind w:left="900" w:firstLine="0" w:firstLineChars="0"/>
    </w:pPr>
  </w:style>
  <w:style w:type="paragraph" w:customStyle="1" w:styleId="834">
    <w:name w:val="Bulleted List"/>
    <w:basedOn w:val="1"/>
    <w:qFormat/>
    <w:uiPriority w:val="0"/>
    <w:pPr>
      <w:tabs>
        <w:tab w:val="left" w:pos="1260"/>
      </w:tabs>
      <w:adjustRightInd/>
      <w:ind w:left="1260" w:hanging="420"/>
    </w:pPr>
  </w:style>
  <w:style w:type="paragraph" w:customStyle="1" w:styleId="835">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36">
    <w:name w:val="样式 左侧:  0.85 厘米"/>
    <w:basedOn w:val="1"/>
    <w:qFormat/>
    <w:uiPriority w:val="2"/>
    <w:pPr>
      <w:adjustRightInd/>
      <w:spacing w:line="360" w:lineRule="auto"/>
    </w:pPr>
    <w:rPr>
      <w:rFonts w:cs="宋体"/>
      <w:sz w:val="24"/>
      <w:szCs w:val="20"/>
    </w:rPr>
  </w:style>
  <w:style w:type="paragraph" w:customStyle="1" w:styleId="837">
    <w:name w:val="Char Char Char Char Char Char Char Char Char Char Char Char1 Char"/>
    <w:basedOn w:val="1"/>
    <w:qFormat/>
    <w:uiPriority w:val="0"/>
    <w:rPr>
      <w:rFonts w:ascii="Tahoma" w:hAnsi="Tahoma" w:cs="仿宋_GB2312"/>
      <w:sz w:val="24"/>
      <w:szCs w:val="20"/>
    </w:rPr>
  </w:style>
  <w:style w:type="paragraph" w:customStyle="1" w:styleId="838">
    <w:name w:val="正文1"/>
    <w:basedOn w:val="33"/>
    <w:qFormat/>
    <w:uiPriority w:val="0"/>
    <w:pPr>
      <w:ind w:left="0" w:leftChars="0" w:firstLine="480" w:firstLineChars="200"/>
    </w:pPr>
    <w:rPr>
      <w:rFonts w:ascii="仿宋_GB2312" w:hAnsi="Courier New" w:eastAsia="仿宋_GB2312"/>
      <w:kern w:val="28"/>
      <w:sz w:val="24"/>
    </w:rPr>
  </w:style>
  <w:style w:type="paragraph" w:customStyle="1" w:styleId="839">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0">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1">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2">
    <w:name w:val="Char Char1 Char Char Char Char Char Char"/>
    <w:basedOn w:val="1"/>
    <w:qFormat/>
    <w:uiPriority w:val="0"/>
    <w:rPr>
      <w:rFonts w:ascii="仿宋_GB2312" w:eastAsia="仿宋_GB2312"/>
      <w:b/>
      <w:sz w:val="32"/>
      <w:szCs w:val="20"/>
    </w:rPr>
  </w:style>
  <w:style w:type="paragraph" w:customStyle="1" w:styleId="843">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4">
    <w:name w:val="Char Char1 Char Char Char Char Char Char2"/>
    <w:basedOn w:val="1"/>
    <w:qFormat/>
    <w:uiPriority w:val="0"/>
    <w:rPr>
      <w:rFonts w:ascii="仿宋_GB2312" w:eastAsia="仿宋_GB2312"/>
      <w:b/>
      <w:sz w:val="32"/>
      <w:szCs w:val="20"/>
    </w:rPr>
  </w:style>
  <w:style w:type="paragraph" w:customStyle="1" w:styleId="845">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6">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7">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49">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0">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1">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2">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3">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4">
    <w:name w:val="Char31"/>
    <w:basedOn w:val="1"/>
    <w:qFormat/>
    <w:uiPriority w:val="0"/>
    <w:pPr>
      <w:adjustRightInd/>
    </w:pPr>
    <w:rPr>
      <w:rFonts w:ascii="仿宋_GB2312" w:eastAsia="仿宋_GB2312"/>
      <w:b/>
      <w:sz w:val="32"/>
      <w:szCs w:val="32"/>
    </w:rPr>
  </w:style>
  <w:style w:type="paragraph" w:customStyle="1" w:styleId="855">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6">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7">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8">
    <w:name w:val="Char Char1"/>
    <w:basedOn w:val="1"/>
    <w:qFormat/>
    <w:uiPriority w:val="0"/>
    <w:pPr>
      <w:widowControl/>
      <w:spacing w:after="160" w:line="240" w:lineRule="exact"/>
      <w:jc w:val="left"/>
    </w:pPr>
    <w:rPr>
      <w:rFonts w:eastAsia="仿宋_GB2312"/>
      <w:sz w:val="28"/>
    </w:rPr>
  </w:style>
  <w:style w:type="paragraph" w:customStyle="1" w:styleId="859">
    <w:name w:val="Char21"/>
    <w:basedOn w:val="1"/>
    <w:qFormat/>
    <w:uiPriority w:val="0"/>
    <w:pPr>
      <w:adjustRightInd/>
      <w:ind w:firstLine="200" w:firstLineChars="200"/>
    </w:pPr>
    <w:rPr>
      <w:rFonts w:ascii="仿宋_GB2312" w:eastAsia="仿宋_GB2312"/>
      <w:b/>
      <w:sz w:val="32"/>
      <w:szCs w:val="32"/>
    </w:rPr>
  </w:style>
  <w:style w:type="paragraph" w:customStyle="1" w:styleId="860">
    <w:name w:val="列表段落1"/>
    <w:basedOn w:val="1"/>
    <w:qFormat/>
    <w:uiPriority w:val="34"/>
    <w:pPr>
      <w:adjustRightInd/>
      <w:ind w:right="238" w:firstLine="420"/>
    </w:pPr>
    <w:rPr>
      <w:rFonts w:ascii="Calibri" w:hAnsi="Calibri"/>
      <w:sz w:val="24"/>
    </w:rPr>
  </w:style>
  <w:style w:type="paragraph" w:customStyle="1" w:styleId="861">
    <w:name w:val="Char Char110"/>
    <w:basedOn w:val="1"/>
    <w:qFormat/>
    <w:uiPriority w:val="6"/>
    <w:pPr>
      <w:spacing w:line="360" w:lineRule="auto"/>
    </w:pPr>
    <w:rPr>
      <w:rFonts w:ascii="Tahoma" w:hAnsi="Tahoma"/>
      <w:sz w:val="24"/>
      <w:szCs w:val="20"/>
    </w:rPr>
  </w:style>
  <w:style w:type="paragraph" w:customStyle="1" w:styleId="862">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3">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4">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5">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6">
    <w:name w:val="Char Char Char Char Char Char Char Char Char Char Char Char1 Char2"/>
    <w:basedOn w:val="1"/>
    <w:qFormat/>
    <w:uiPriority w:val="0"/>
    <w:rPr>
      <w:rFonts w:ascii="Tahoma" w:hAnsi="Tahoma" w:cs="仿宋_GB2312"/>
      <w:sz w:val="24"/>
      <w:szCs w:val="20"/>
    </w:rPr>
  </w:style>
  <w:style w:type="paragraph" w:customStyle="1" w:styleId="867">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8">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69">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0">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1">
    <w:name w:val="_Style 12"/>
    <w:basedOn w:val="18"/>
    <w:qFormat/>
    <w:uiPriority w:val="0"/>
    <w:pPr>
      <w:snapToGrid w:val="0"/>
      <w:spacing w:line="360" w:lineRule="auto"/>
    </w:pPr>
  </w:style>
  <w:style w:type="paragraph" w:customStyle="1" w:styleId="872">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3">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4">
    <w:name w:val="_Style 94"/>
    <w:basedOn w:val="1"/>
    <w:next w:val="256"/>
    <w:qFormat/>
    <w:uiPriority w:val="34"/>
    <w:pPr>
      <w:adjustRightInd/>
      <w:spacing w:line="360" w:lineRule="auto"/>
      <w:ind w:firstLine="200" w:firstLineChars="200"/>
    </w:pPr>
    <w:rPr>
      <w:rFonts w:ascii="Calibri" w:hAnsi="Calibri"/>
      <w:sz w:val="28"/>
      <w:szCs w:val="20"/>
    </w:rPr>
  </w:style>
  <w:style w:type="paragraph" w:customStyle="1" w:styleId="875">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6">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7">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8">
    <w:name w:val="3级标题"/>
    <w:basedOn w:val="670"/>
    <w:qFormat/>
    <w:uiPriority w:val="0"/>
    <w:pPr>
      <w:outlineLvl w:val="2"/>
    </w:pPr>
  </w:style>
  <w:style w:type="paragraph" w:customStyle="1" w:styleId="879">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0">
    <w:name w:val="Char1 Char Char Char3"/>
    <w:basedOn w:val="1"/>
    <w:qFormat/>
    <w:uiPriority w:val="0"/>
    <w:pPr>
      <w:adjustRightInd/>
      <w:ind w:firstLine="200" w:firstLineChars="200"/>
    </w:pPr>
    <w:rPr>
      <w:rFonts w:ascii="Tahoma" w:hAnsi="Tahoma"/>
      <w:sz w:val="24"/>
      <w:szCs w:val="20"/>
    </w:rPr>
  </w:style>
  <w:style w:type="paragraph" w:customStyle="1" w:styleId="881">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2">
    <w:name w:val="MM Empty"/>
    <w:basedOn w:val="1"/>
    <w:qFormat/>
    <w:uiPriority w:val="0"/>
    <w:pPr>
      <w:adjustRightInd/>
    </w:pPr>
  </w:style>
  <w:style w:type="paragraph" w:customStyle="1" w:styleId="883">
    <w:name w:val="Char24"/>
    <w:basedOn w:val="1"/>
    <w:qFormat/>
    <w:uiPriority w:val="0"/>
    <w:rPr>
      <w:rFonts w:ascii="仿宋_GB2312" w:eastAsia="仿宋_GB2312"/>
      <w:b/>
      <w:sz w:val="32"/>
      <w:szCs w:val="32"/>
    </w:rPr>
  </w:style>
  <w:style w:type="paragraph" w:customStyle="1" w:styleId="884">
    <w:name w:val="正文箭头"/>
    <w:basedOn w:val="536"/>
    <w:qFormat/>
    <w:uiPriority w:val="0"/>
  </w:style>
  <w:style w:type="paragraph" w:customStyle="1" w:styleId="885">
    <w:name w:val="U_编号2"/>
    <w:basedOn w:val="1"/>
    <w:qFormat/>
    <w:uiPriority w:val="0"/>
    <w:pPr>
      <w:tabs>
        <w:tab w:val="left" w:pos="785"/>
      </w:tabs>
      <w:adjustRightInd/>
      <w:spacing w:beforeLines="10" w:afterLines="10" w:line="300" w:lineRule="auto"/>
    </w:pPr>
    <w:rPr>
      <w:sz w:val="24"/>
    </w:rPr>
  </w:style>
  <w:style w:type="paragraph" w:customStyle="1" w:styleId="886">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7">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8">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89">
    <w:name w:val="TOC 标题11"/>
    <w:basedOn w:val="2"/>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0">
    <w:name w:val="_Style 1"/>
    <w:basedOn w:val="1"/>
    <w:qFormat/>
    <w:uiPriority w:val="34"/>
    <w:pPr>
      <w:adjustRightInd/>
      <w:ind w:firstLine="420" w:firstLineChars="200"/>
    </w:pPr>
    <w:rPr>
      <w:rFonts w:eastAsia="仿宋_GB2312"/>
      <w:sz w:val="28"/>
    </w:rPr>
  </w:style>
  <w:style w:type="paragraph" w:customStyle="1" w:styleId="891">
    <w:name w:val="表格 内容"/>
    <w:basedOn w:val="727"/>
    <w:qFormat/>
    <w:uiPriority w:val="0"/>
    <w:rPr>
      <w:b w:val="0"/>
      <w:sz w:val="20"/>
    </w:rPr>
  </w:style>
  <w:style w:type="paragraph" w:customStyle="1" w:styleId="892">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3">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4">
    <w:name w:val="数字标题5"/>
    <w:basedOn w:val="7"/>
    <w:next w:val="1"/>
    <w:qFormat/>
    <w:uiPriority w:val="0"/>
    <w:pPr>
      <w:tabs>
        <w:tab w:val="left" w:pos="1080"/>
      </w:tabs>
      <w:ind w:left="1080" w:hanging="1080"/>
    </w:pPr>
  </w:style>
  <w:style w:type="paragraph" w:customStyle="1" w:styleId="895">
    <w:name w:val="数字标题1"/>
    <w:basedOn w:val="2"/>
    <w:next w:val="1"/>
    <w:qFormat/>
    <w:uiPriority w:val="0"/>
    <w:pPr>
      <w:tabs>
        <w:tab w:val="left" w:pos="480"/>
      </w:tabs>
      <w:ind w:left="480" w:hanging="480"/>
    </w:pPr>
  </w:style>
  <w:style w:type="paragraph" w:customStyle="1" w:styleId="896">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7">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8">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899">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0">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1">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2">
    <w:name w:val="0"/>
    <w:basedOn w:val="1"/>
    <w:qFormat/>
    <w:uiPriority w:val="0"/>
    <w:pPr>
      <w:widowControl/>
    </w:pPr>
    <w:rPr>
      <w:kern w:val="0"/>
      <w:sz w:val="24"/>
      <w:szCs w:val="20"/>
    </w:rPr>
  </w:style>
  <w:style w:type="paragraph" w:customStyle="1" w:styleId="903">
    <w:name w:val="Char Char113"/>
    <w:basedOn w:val="1"/>
    <w:qFormat/>
    <w:uiPriority w:val="0"/>
    <w:pPr>
      <w:widowControl/>
      <w:spacing w:after="160" w:line="240" w:lineRule="exact"/>
      <w:jc w:val="left"/>
    </w:pPr>
    <w:rPr>
      <w:rFonts w:eastAsia="仿宋_GB2312"/>
      <w:sz w:val="28"/>
    </w:rPr>
  </w:style>
  <w:style w:type="paragraph" w:customStyle="1" w:styleId="904">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5">
    <w:name w:val="_Style 8"/>
    <w:basedOn w:val="1"/>
    <w:qFormat/>
    <w:uiPriority w:val="34"/>
    <w:pPr>
      <w:adjustRightInd/>
      <w:ind w:firstLine="420" w:firstLineChars="200"/>
    </w:pPr>
    <w:rPr>
      <w:rFonts w:eastAsia="仿宋_GB2312"/>
      <w:sz w:val="28"/>
    </w:rPr>
  </w:style>
  <w:style w:type="paragraph" w:customStyle="1" w:styleId="906">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7">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8">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09">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0">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1">
    <w:name w:val="Char Char112"/>
    <w:basedOn w:val="1"/>
    <w:qFormat/>
    <w:uiPriority w:val="6"/>
    <w:pPr>
      <w:widowControl/>
      <w:spacing w:after="160" w:line="240" w:lineRule="exact"/>
      <w:jc w:val="left"/>
    </w:pPr>
    <w:rPr>
      <w:rFonts w:eastAsia="仿宋_GB2312"/>
      <w:sz w:val="28"/>
    </w:rPr>
  </w:style>
  <w:style w:type="paragraph" w:customStyle="1" w:styleId="912">
    <w:name w:val="正文 图"/>
    <w:basedOn w:val="441"/>
    <w:qFormat/>
    <w:uiPriority w:val="0"/>
    <w:pPr>
      <w:adjustRightInd/>
      <w:spacing w:before="0"/>
      <w:ind w:firstLine="0"/>
      <w:jc w:val="center"/>
    </w:pPr>
    <w:rPr>
      <w:rFonts w:ascii="微软雅黑" w:hAnsi="微软雅黑"/>
    </w:rPr>
  </w:style>
  <w:style w:type="paragraph" w:customStyle="1" w:styleId="913">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4">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5">
    <w:name w:val="Thf"/>
    <w:basedOn w:val="560"/>
    <w:qFormat/>
    <w:uiPriority w:val="0"/>
    <w:pPr>
      <w:ind w:left="0"/>
    </w:pPr>
  </w:style>
  <w:style w:type="paragraph" w:customStyle="1" w:styleId="916">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7">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8">
    <w:name w:val="注释"/>
    <w:basedOn w:val="1"/>
    <w:qFormat/>
    <w:uiPriority w:val="0"/>
    <w:pPr>
      <w:adjustRightInd/>
      <w:spacing w:line="360" w:lineRule="auto"/>
      <w:ind w:firstLine="480"/>
    </w:pPr>
    <w:rPr>
      <w:sz w:val="24"/>
    </w:rPr>
  </w:style>
  <w:style w:type="table" w:customStyle="1" w:styleId="919">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0">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5">
    <w:name w:val="列出段落111"/>
    <w:basedOn w:val="1"/>
    <w:qFormat/>
    <w:uiPriority w:val="34"/>
    <w:pPr>
      <w:ind w:firstLine="420" w:firstLineChars="200"/>
    </w:pPr>
  </w:style>
  <w:style w:type="character" w:customStyle="1" w:styleId="926">
    <w:name w:val="交叉引用"/>
    <w:qFormat/>
    <w:uiPriority w:val="1"/>
    <w:rPr>
      <w:rFonts w:ascii="Arial" w:hAnsi="Arial" w:eastAsia="黑体"/>
      <w:snapToGrid w:val="0"/>
      <w:color w:val="0000FF"/>
      <w:kern w:val="0"/>
      <w:sz w:val="20"/>
      <w:szCs w:val="21"/>
      <w:u w:val="single"/>
      <w:lang w:val="en-US" w:eastAsia="zh-CN"/>
    </w:rPr>
  </w:style>
  <w:style w:type="character" w:customStyle="1" w:styleId="927">
    <w:name w:val="正文缩进 字符1"/>
    <w:qFormat/>
    <w:uiPriority w:val="0"/>
    <w:rPr>
      <w:rFonts w:ascii="宋体" w:eastAsia="宋体"/>
      <w:snapToGrid w:val="0"/>
      <w:color w:val="000000"/>
      <w:kern w:val="28"/>
      <w:sz w:val="28"/>
      <w:lang w:val="en-US" w:eastAsia="zh-CN" w:bidi="ar-SA"/>
    </w:rPr>
  </w:style>
  <w:style w:type="character" w:customStyle="1" w:styleId="928">
    <w:name w:val="页脚 字符1"/>
    <w:qFormat/>
    <w:uiPriority w:val="99"/>
    <w:rPr>
      <w:kern w:val="2"/>
      <w:sz w:val="18"/>
      <w:szCs w:val="18"/>
    </w:rPr>
  </w:style>
  <w:style w:type="character" w:customStyle="1" w:styleId="929">
    <w:name w:val="页眉 字符1"/>
    <w:qFormat/>
    <w:uiPriority w:val="99"/>
    <w:rPr>
      <w:kern w:val="2"/>
      <w:sz w:val="18"/>
      <w:szCs w:val="18"/>
    </w:rPr>
  </w:style>
  <w:style w:type="character" w:customStyle="1" w:styleId="930">
    <w:name w:val="尾注文本 Char"/>
    <w:link w:val="39"/>
    <w:qFormat/>
    <w:uiPriority w:val="0"/>
    <w:rPr>
      <w:kern w:val="2"/>
      <w:sz w:val="21"/>
      <w:szCs w:val="24"/>
      <w:lang w:val="zh-CN"/>
    </w:rPr>
  </w:style>
  <w:style w:type="character" w:customStyle="1" w:styleId="931">
    <w:name w:val="无间隔 Char"/>
    <w:link w:val="481"/>
    <w:qFormat/>
    <w:uiPriority w:val="99"/>
    <w:rPr>
      <w:kern w:val="2"/>
      <w:sz w:val="21"/>
      <w:szCs w:val="22"/>
    </w:rPr>
  </w:style>
  <w:style w:type="character" w:customStyle="1" w:styleId="932">
    <w:name w:val="标准文本 Char Char"/>
    <w:link w:val="933"/>
    <w:qFormat/>
    <w:uiPriority w:val="0"/>
    <w:rPr>
      <w:rFonts w:cs="宋体"/>
      <w:kern w:val="2"/>
      <w:sz w:val="24"/>
    </w:rPr>
  </w:style>
  <w:style w:type="paragraph" w:customStyle="1" w:styleId="933">
    <w:name w:val="标准文本"/>
    <w:basedOn w:val="1"/>
    <w:link w:val="932"/>
    <w:qFormat/>
    <w:uiPriority w:val="0"/>
    <w:pPr>
      <w:adjustRightInd/>
      <w:spacing w:line="360" w:lineRule="auto"/>
      <w:ind w:firstLine="480" w:firstLineChars="200"/>
    </w:pPr>
    <w:rPr>
      <w:rFonts w:cs="宋体"/>
      <w:sz w:val="24"/>
      <w:szCs w:val="20"/>
    </w:rPr>
  </w:style>
  <w:style w:type="character" w:customStyle="1" w:styleId="934">
    <w:name w:val="Char Char213"/>
    <w:qFormat/>
    <w:uiPriority w:val="0"/>
    <w:rPr>
      <w:rFonts w:eastAsia="Century Gothic"/>
      <w:b/>
      <w:bCs/>
      <w:kern w:val="44"/>
      <w:sz w:val="32"/>
      <w:szCs w:val="44"/>
      <w:lang w:val="en-US" w:eastAsia="zh-CN" w:bidi="ar-SA"/>
    </w:rPr>
  </w:style>
  <w:style w:type="character" w:customStyle="1" w:styleId="935">
    <w:name w:val="apple-style-span"/>
    <w:qFormat/>
    <w:uiPriority w:val="0"/>
    <w:rPr>
      <w:rFonts w:ascii="Arial" w:hAnsi="Arial" w:eastAsia="黑体" w:cs="Arial"/>
      <w:snapToGrid w:val="0"/>
      <w:kern w:val="0"/>
      <w:szCs w:val="21"/>
    </w:rPr>
  </w:style>
  <w:style w:type="character" w:customStyle="1" w:styleId="936">
    <w:name w:val="15"/>
    <w:qFormat/>
    <w:uiPriority w:val="0"/>
    <w:rPr>
      <w:rFonts w:hint="default" w:ascii="Calibri" w:hAnsi="Calibri"/>
      <w:color w:val="0000FF"/>
      <w:u w:val="single"/>
    </w:rPr>
  </w:style>
  <w:style w:type="character" w:customStyle="1" w:styleId="937">
    <w:name w:val="16"/>
    <w:qFormat/>
    <w:uiPriority w:val="0"/>
    <w:rPr>
      <w:rFonts w:hint="eastAsia" w:ascii="宋体" w:hAnsi="宋体" w:eastAsia="宋体"/>
      <w:color w:val="000000"/>
      <w:sz w:val="20"/>
      <w:szCs w:val="20"/>
    </w:rPr>
  </w:style>
  <w:style w:type="character" w:customStyle="1" w:styleId="938">
    <w:name w:val="edui-unclickable"/>
    <w:qFormat/>
    <w:uiPriority w:val="0"/>
    <w:rPr>
      <w:color w:val="808080"/>
    </w:rPr>
  </w:style>
  <w:style w:type="character" w:customStyle="1" w:styleId="939">
    <w:name w:val="tpc_content1"/>
    <w:qFormat/>
    <w:uiPriority w:val="0"/>
    <w:rPr>
      <w:sz w:val="20"/>
      <w:szCs w:val="20"/>
    </w:rPr>
  </w:style>
  <w:style w:type="character" w:customStyle="1" w:styleId="940">
    <w:name w:val="正文文本缩进 字符"/>
    <w:qFormat/>
    <w:uiPriority w:val="0"/>
    <w:rPr>
      <w:rFonts w:ascii="Century Gothic" w:hAnsi="Century Gothic" w:eastAsia="Century Gothic"/>
      <w:kern w:val="2"/>
      <w:sz w:val="24"/>
      <w:lang w:val="en-US" w:eastAsia="zh-CN" w:bidi="ar-SA"/>
    </w:rPr>
  </w:style>
  <w:style w:type="character" w:customStyle="1" w:styleId="941">
    <w:name w:val="正文文本 2 字符"/>
    <w:qFormat/>
    <w:uiPriority w:val="0"/>
    <w:rPr>
      <w:rFonts w:ascii="Arial" w:hAnsi="Arial" w:eastAsia="宋体"/>
      <w:kern w:val="2"/>
      <w:sz w:val="24"/>
      <w:szCs w:val="24"/>
      <w:lang w:val="en-US" w:eastAsia="zh-CN" w:bidi="ar-SA"/>
    </w:rPr>
  </w:style>
  <w:style w:type="character" w:customStyle="1" w:styleId="942">
    <w:name w:val="edui-clickable2"/>
    <w:qFormat/>
    <w:uiPriority w:val="0"/>
    <w:rPr>
      <w:color w:val="0000FF"/>
      <w:u w:val="single"/>
    </w:rPr>
  </w:style>
  <w:style w:type="character" w:customStyle="1" w:styleId="943">
    <w:name w:val="style1"/>
    <w:qFormat/>
    <w:uiPriority w:val="0"/>
    <w:rPr>
      <w:rFonts w:ascii="Arial" w:hAnsi="Arial" w:eastAsia="黑体" w:cs="Arial"/>
      <w:snapToGrid w:val="0"/>
      <w:kern w:val="0"/>
      <w:szCs w:val="21"/>
    </w:rPr>
  </w:style>
  <w:style w:type="character" w:customStyle="1" w:styleId="944">
    <w:name w:val="zbggtop11 style5"/>
    <w:qFormat/>
    <w:uiPriority w:val="0"/>
    <w:rPr>
      <w:rFonts w:ascii="Arial" w:hAnsi="Arial" w:eastAsia="黑体" w:cs="Arial"/>
      <w:snapToGrid w:val="0"/>
      <w:kern w:val="0"/>
      <w:szCs w:val="21"/>
    </w:rPr>
  </w:style>
  <w:style w:type="character" w:customStyle="1" w:styleId="945">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6">
    <w:name w:val="bulletintext1"/>
    <w:qFormat/>
    <w:uiPriority w:val="0"/>
    <w:rPr>
      <w:color w:val="000000"/>
      <w:sz w:val="18"/>
    </w:rPr>
  </w:style>
  <w:style w:type="paragraph" w:customStyle="1" w:styleId="947">
    <w:name w:val="_Style 947"/>
    <w:basedOn w:val="1"/>
    <w:next w:val="256"/>
    <w:qFormat/>
    <w:uiPriority w:val="34"/>
    <w:pPr>
      <w:adjustRightInd/>
      <w:ind w:firstLine="420" w:firstLineChars="200"/>
    </w:pPr>
  </w:style>
  <w:style w:type="paragraph" w:customStyle="1" w:styleId="948">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9">
    <w:name w:val="纯文本2"/>
    <w:basedOn w:val="1"/>
    <w:qFormat/>
    <w:uiPriority w:val="0"/>
    <w:pPr>
      <w:adjustRightInd/>
      <w:snapToGrid w:val="0"/>
      <w:jc w:val="left"/>
    </w:pPr>
    <w:rPr>
      <w:rFonts w:ascii="Century Gothic" w:hAnsi="楷体_GB2312" w:eastAsia="Century Gothic"/>
      <w:szCs w:val="20"/>
    </w:rPr>
  </w:style>
  <w:style w:type="paragraph" w:customStyle="1" w:styleId="950">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1">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2">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3">
    <w:name w:val="Blockquote"/>
    <w:basedOn w:val="1"/>
    <w:qFormat/>
    <w:uiPriority w:val="0"/>
    <w:pPr>
      <w:autoSpaceDE w:val="0"/>
      <w:autoSpaceDN w:val="0"/>
      <w:spacing w:before="100" w:after="100"/>
      <w:ind w:left="360" w:right="360"/>
      <w:jc w:val="left"/>
    </w:pPr>
    <w:rPr>
      <w:kern w:val="0"/>
      <w:sz w:val="24"/>
      <w:szCs w:val="20"/>
    </w:rPr>
  </w:style>
  <w:style w:type="paragraph" w:customStyle="1" w:styleId="954">
    <w:name w:val="p1"/>
    <w:basedOn w:val="1"/>
    <w:qFormat/>
    <w:uiPriority w:val="0"/>
    <w:pPr>
      <w:widowControl/>
      <w:adjustRightInd/>
      <w:jc w:val="left"/>
    </w:pPr>
    <w:rPr>
      <w:rFonts w:ascii=".PingFang SC" w:eastAsia=".PingFang SC"/>
      <w:color w:val="454545"/>
      <w:kern w:val="0"/>
      <w:sz w:val="18"/>
      <w:szCs w:val="18"/>
    </w:rPr>
  </w:style>
  <w:style w:type="paragraph" w:customStyle="1" w:styleId="955">
    <w:name w:val="Table Paragraph"/>
    <w:basedOn w:val="1"/>
    <w:qFormat/>
    <w:uiPriority w:val="0"/>
    <w:pPr>
      <w:adjustRightInd/>
      <w:jc w:val="left"/>
    </w:pPr>
    <w:rPr>
      <w:rFonts w:ascii="Calibri" w:hAnsi="Calibri"/>
      <w:kern w:val="0"/>
      <w:sz w:val="22"/>
      <w:szCs w:val="22"/>
      <w:lang w:eastAsia="en-US"/>
    </w:rPr>
  </w:style>
  <w:style w:type="paragraph" w:customStyle="1" w:styleId="95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7">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8">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9">
    <w:name w:val="ksfind_class_select1"/>
    <w:basedOn w:val="69"/>
    <w:qFormat/>
    <w:uiPriority w:val="0"/>
    <w:rPr>
      <w:color w:val="000000"/>
      <w:shd w:val="clear" w:color="auto" w:fill="EFD200"/>
    </w:rPr>
  </w:style>
  <w:style w:type="character" w:customStyle="1" w:styleId="960">
    <w:name w:val="font71"/>
    <w:qFormat/>
    <w:uiPriority w:val="0"/>
    <w:rPr>
      <w:rFonts w:hint="eastAsia" w:ascii="宋体" w:hAnsi="宋体" w:eastAsia="宋体" w:cs="宋体"/>
      <w:color w:val="000000"/>
      <w:sz w:val="22"/>
      <w:szCs w:val="22"/>
      <w:u w:val="none"/>
    </w:rPr>
  </w:style>
  <w:style w:type="character" w:customStyle="1" w:styleId="961">
    <w:name w:val="font91"/>
    <w:qFormat/>
    <w:uiPriority w:val="0"/>
    <w:rPr>
      <w:rFonts w:hint="eastAsia" w:ascii="仿宋" w:hAnsi="仿宋" w:eastAsia="仿宋" w:cs="仿宋"/>
      <w:color w:val="000000"/>
      <w:sz w:val="22"/>
      <w:szCs w:val="22"/>
      <w:u w:val="none"/>
    </w:rPr>
  </w:style>
  <w:style w:type="paragraph" w:customStyle="1" w:styleId="962">
    <w:name w:val="修订4"/>
    <w:qFormat/>
    <w:uiPriority w:val="99"/>
    <w:rPr>
      <w:rFonts w:ascii="Times New Roman" w:hAnsi="Times New Roman" w:eastAsia="宋体" w:cs="Times New Roman"/>
      <w:kern w:val="2"/>
      <w:sz w:val="21"/>
      <w:szCs w:val="24"/>
      <w:lang w:val="en-US" w:eastAsia="zh-CN" w:bidi="ar-SA"/>
    </w:rPr>
  </w:style>
  <w:style w:type="paragraph" w:customStyle="1" w:styleId="963">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4">
    <w:name w:val="浅色列表1"/>
    <w:basedOn w:val="1"/>
    <w:next w:val="60"/>
    <w:qFormat/>
    <w:uiPriority w:val="0"/>
    <w:pPr>
      <w:widowControl/>
      <w:adjustRightInd w:val="0"/>
      <w:spacing w:after="200" w:line="276" w:lineRule="auto"/>
      <w:ind w:left="720"/>
      <w:contextualSpacing/>
      <w:jc w:val="left"/>
    </w:pPr>
    <w:rPr>
      <w:rFonts w:ascii="Calibri" w:hAnsi="Calibri" w:eastAsia="宋体" w:cs="Times New Roman"/>
      <w:kern w:val="0"/>
      <w:sz w:val="22"/>
      <w:szCs w:val="22"/>
      <w:lang w:val="en-US" w:eastAsia="zh-CN" w:bidi="ar-SA"/>
    </w:rPr>
  </w:style>
  <w:style w:type="character" w:customStyle="1" w:styleId="965">
    <w:name w:val="无"/>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emf"/><Relationship Id="rId28" Type="http://schemas.openxmlformats.org/officeDocument/2006/relationships/oleObject" Target="embeddings/oleObject2.bin"/><Relationship Id="rId27" Type="http://schemas.openxmlformats.org/officeDocument/2006/relationships/image" Target="media/image1.emf"/><Relationship Id="rId26" Type="http://schemas.openxmlformats.org/officeDocument/2006/relationships/oleObject" Target="embeddings/oleObject1.bin"/><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101</Pages>
  <Words>27211</Words>
  <Characters>30471</Characters>
  <Lines>338</Lines>
  <Paragraphs>95</Paragraphs>
  <TotalTime>44</TotalTime>
  <ScaleCrop>false</ScaleCrop>
  <LinksUpToDate>false</LinksUpToDate>
  <CharactersWithSpaces>31199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2021-08-03T16:22:00Z</dcterms:created>
  <dc:creator>玥</dc:creator>
  <cp:lastModifiedBy>WPS_1681343649</cp:lastModifiedBy>
  <cp:lastPrinted>2021-12-31T19:06:00Z</cp:lastPrinted>
  <dcterms:modified xsi:type="dcterms:W3CDTF">2025-12-11T07:44:03Z</dcterms:modified>
  <dc:title>杭州市市民卡扩大发卡工程</dc:title>
  <cp:revision>338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C0E000724A364AD180DDFC6412C92812_13</vt:lpwstr>
  </property>
  <property fmtid="{D5CDD505-2E9C-101B-9397-08002B2CF9AE}" pid="5" name="KSOTemplateDocerSaveRecord">
    <vt:lpwstr>eyJoZGlkIjoiZWU5MzEzZmJmMTkwMjllYWQ2ZmM2NTI5NTM0NmM2ZTMiLCJ1c2VySWQiOiI0ODMxNzgyMDMifQ==</vt:lpwstr>
  </property>
</Properties>
</file>