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87266">
      <w:pPr>
        <w:adjustRightInd/>
        <w:spacing w:line="360" w:lineRule="auto"/>
        <w:jc w:val="center"/>
        <w:rPr>
          <w:rFonts w:hint="eastAsia" w:cs="仿宋" w:asciiTheme="minorEastAsia" w:hAnsiTheme="minorEastAsia" w:eastAsiaTheme="minorEastAsia"/>
          <w:b/>
          <w:color w:val="auto"/>
          <w:sz w:val="48"/>
          <w:szCs w:val="52"/>
          <w:highlight w:val="none"/>
          <w:lang w:eastAsia="zh-CN"/>
        </w:rPr>
      </w:pPr>
      <w:bookmarkStart w:id="19" w:name="_GoBack"/>
      <w:bookmarkEnd w:id="19"/>
      <w:r>
        <w:rPr>
          <w:rFonts w:hint="eastAsia" w:cs="仿宋" w:asciiTheme="minorEastAsia" w:hAnsiTheme="minorEastAsia" w:eastAsiaTheme="minorEastAsia"/>
          <w:b/>
          <w:color w:val="auto"/>
          <w:sz w:val="48"/>
          <w:szCs w:val="52"/>
          <w:highlight w:val="none"/>
          <w:lang w:eastAsia="zh-CN"/>
        </w:rPr>
        <w:t>绍兴公交集团智慧大厅改造</w:t>
      </w:r>
    </w:p>
    <w:p w14:paraId="456158C6">
      <w:pPr>
        <w:adjustRightInd/>
        <w:spacing w:line="360" w:lineRule="auto"/>
        <w:jc w:val="center"/>
        <w:rPr>
          <w:rFonts w:hint="eastAsia" w:cs="仿宋" w:asciiTheme="minorEastAsia" w:hAnsiTheme="minorEastAsia" w:eastAsiaTheme="minorEastAsia"/>
          <w:b/>
          <w:bCs/>
          <w:color w:val="auto"/>
          <w:sz w:val="52"/>
          <w:szCs w:val="56"/>
          <w:highlight w:val="none"/>
          <w:lang w:eastAsia="zh-CN"/>
        </w:rPr>
      </w:pPr>
      <w:r>
        <w:rPr>
          <w:rFonts w:hint="eastAsia" w:cs="仿宋" w:asciiTheme="minorEastAsia" w:hAnsiTheme="minorEastAsia" w:eastAsiaTheme="minorEastAsia"/>
          <w:b/>
          <w:color w:val="auto"/>
          <w:sz w:val="48"/>
          <w:szCs w:val="52"/>
          <w:highlight w:val="none"/>
          <w:lang w:eastAsia="zh-CN"/>
        </w:rPr>
        <w:t>（信息化升级）项目</w:t>
      </w:r>
    </w:p>
    <w:p w14:paraId="53C1D726">
      <w:pPr>
        <w:outlineLvl w:val="0"/>
        <w:rPr>
          <w:rFonts w:cs="仿宋" w:asciiTheme="minorEastAsia" w:hAnsiTheme="minorEastAsia" w:eastAsiaTheme="minorEastAsia"/>
          <w:b/>
          <w:color w:val="auto"/>
          <w:sz w:val="72"/>
          <w:szCs w:val="72"/>
          <w:highlight w:val="none"/>
        </w:rPr>
      </w:pPr>
    </w:p>
    <w:p w14:paraId="6DA49F15">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公</w:t>
      </w:r>
    </w:p>
    <w:p w14:paraId="001F65CF">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开</w:t>
      </w:r>
    </w:p>
    <w:p w14:paraId="3F7065DD">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招</w:t>
      </w:r>
    </w:p>
    <w:p w14:paraId="59FF2E69">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标</w:t>
      </w:r>
    </w:p>
    <w:p w14:paraId="426B63E9">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文</w:t>
      </w:r>
    </w:p>
    <w:p w14:paraId="45E024FC">
      <w:pPr>
        <w:jc w:val="center"/>
        <w:outlineLvl w:val="0"/>
        <w:rPr>
          <w:rFonts w:cs="仿宋" w:asciiTheme="minorEastAsia" w:hAnsiTheme="minorEastAsia" w:eastAsiaTheme="minorEastAsia"/>
          <w:color w:val="auto"/>
          <w:sz w:val="44"/>
          <w:highlight w:val="none"/>
        </w:rPr>
      </w:pPr>
      <w:r>
        <w:rPr>
          <w:rFonts w:hint="eastAsia" w:cs="仿宋" w:asciiTheme="minorEastAsia" w:hAnsiTheme="minorEastAsia" w:eastAsiaTheme="minorEastAsia"/>
          <w:b/>
          <w:color w:val="auto"/>
          <w:sz w:val="72"/>
          <w:szCs w:val="72"/>
          <w:highlight w:val="none"/>
        </w:rPr>
        <w:t>件</w:t>
      </w:r>
    </w:p>
    <w:p w14:paraId="042964D5">
      <w:pPr>
        <w:adjustRightInd/>
        <w:spacing w:line="360" w:lineRule="auto"/>
        <w:jc w:val="center"/>
        <w:rPr>
          <w:rFonts w:cs="仿宋" w:asciiTheme="minorEastAsia" w:hAnsiTheme="minorEastAsia" w:eastAsiaTheme="minorEastAsia"/>
          <w:b/>
          <w:color w:val="auto"/>
          <w:sz w:val="44"/>
          <w:szCs w:val="44"/>
          <w:highlight w:val="none"/>
        </w:rPr>
      </w:pPr>
    </w:p>
    <w:p w14:paraId="52368590">
      <w:pPr>
        <w:adjustRightInd/>
        <w:spacing w:line="360" w:lineRule="auto"/>
        <w:jc w:val="center"/>
        <w:rPr>
          <w:rFonts w:cs="仿宋" w:asciiTheme="minorEastAsia" w:hAnsiTheme="minorEastAsia" w:eastAsiaTheme="minorEastAsia"/>
          <w:b/>
          <w:color w:val="auto"/>
          <w:sz w:val="44"/>
          <w:szCs w:val="44"/>
          <w:highlight w:val="none"/>
        </w:rPr>
      </w:pPr>
      <w:r>
        <w:rPr>
          <w:rFonts w:hint="eastAsia" w:cs="仿宋" w:asciiTheme="minorEastAsia" w:hAnsiTheme="minorEastAsia" w:eastAsiaTheme="minorEastAsia"/>
          <w:b/>
          <w:color w:val="auto"/>
          <w:sz w:val="44"/>
          <w:szCs w:val="44"/>
          <w:highlight w:val="none"/>
        </w:rPr>
        <w:t>（电子招投标）</w:t>
      </w:r>
    </w:p>
    <w:p w14:paraId="722859DF">
      <w:pPr>
        <w:jc w:val="center"/>
        <w:rPr>
          <w:rFonts w:cs="仿宋" w:asciiTheme="minorEastAsia" w:hAnsiTheme="minorEastAsia" w:eastAsiaTheme="minorEastAsia"/>
          <w:b/>
          <w:color w:val="auto"/>
          <w:sz w:val="28"/>
          <w:szCs w:val="28"/>
          <w:highlight w:val="none"/>
        </w:rPr>
      </w:pPr>
      <w:r>
        <w:rPr>
          <w:rFonts w:hint="eastAsia" w:cs="仿宋" w:asciiTheme="minorEastAsia" w:hAnsiTheme="minorEastAsia" w:eastAsiaTheme="minorEastAsia"/>
          <w:b/>
          <w:color w:val="auto"/>
          <w:sz w:val="28"/>
          <w:szCs w:val="28"/>
          <w:highlight w:val="none"/>
        </w:rPr>
        <w:t>招标编号:ZJZL20251</w:t>
      </w:r>
      <w:r>
        <w:rPr>
          <w:rFonts w:hint="eastAsia" w:cs="仿宋" w:asciiTheme="minorEastAsia" w:hAnsiTheme="minorEastAsia" w:eastAsiaTheme="minorEastAsia"/>
          <w:b/>
          <w:color w:val="auto"/>
          <w:sz w:val="28"/>
          <w:szCs w:val="28"/>
          <w:highlight w:val="none"/>
          <w:lang w:val="en-US" w:eastAsia="zh-CN"/>
        </w:rPr>
        <w:t xml:space="preserve">46  </w:t>
      </w:r>
      <w:r>
        <w:rPr>
          <w:rFonts w:hint="eastAsia" w:cs="仿宋" w:asciiTheme="minorEastAsia" w:hAnsiTheme="minorEastAsia" w:eastAsiaTheme="minorEastAsia"/>
          <w:b/>
          <w:color w:val="auto"/>
          <w:sz w:val="28"/>
          <w:szCs w:val="28"/>
          <w:highlight w:val="none"/>
        </w:rPr>
        <w:t xml:space="preserve"> </w:t>
      </w:r>
    </w:p>
    <w:p w14:paraId="25A21767">
      <w:pPr>
        <w:pStyle w:val="6"/>
        <w:rPr>
          <w:color w:val="auto"/>
          <w:highlight w:val="none"/>
        </w:rPr>
      </w:pPr>
    </w:p>
    <w:tbl>
      <w:tblPr>
        <w:tblStyle w:val="18"/>
        <w:tblW w:w="7801" w:type="dxa"/>
        <w:jc w:val="center"/>
        <w:tblLayout w:type="fixed"/>
        <w:tblCellMar>
          <w:top w:w="0" w:type="dxa"/>
          <w:left w:w="108" w:type="dxa"/>
          <w:bottom w:w="0" w:type="dxa"/>
          <w:right w:w="108" w:type="dxa"/>
        </w:tblCellMar>
      </w:tblPr>
      <w:tblGrid>
        <w:gridCol w:w="2356"/>
        <w:gridCol w:w="5445"/>
      </w:tblGrid>
      <w:tr w14:paraId="1562F3EA">
        <w:trPr>
          <w:trHeight w:val="443" w:hRule="atLeast"/>
          <w:jc w:val="center"/>
        </w:trPr>
        <w:tc>
          <w:tcPr>
            <w:tcW w:w="2356" w:type="dxa"/>
          </w:tcPr>
          <w:p w14:paraId="44D42FA3">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93"/>
                <w:kern w:val="0"/>
                <w:sz w:val="28"/>
                <w:szCs w:val="28"/>
                <w:highlight w:val="none"/>
              </w:rPr>
              <w:t>采购</w:t>
            </w:r>
            <w:r>
              <w:rPr>
                <w:rFonts w:hint="eastAsia" w:cs="仿宋" w:asciiTheme="minorEastAsia" w:hAnsiTheme="minorEastAsia" w:eastAsiaTheme="minorEastAsia"/>
                <w:color w:val="auto"/>
                <w:spacing w:val="93"/>
                <w:kern w:val="0"/>
                <w:sz w:val="28"/>
                <w:szCs w:val="28"/>
                <w:highlight w:val="none"/>
                <w:lang w:val="en-US" w:eastAsia="zh-CN"/>
              </w:rPr>
              <w:t>人</w:t>
            </w:r>
            <w:r>
              <w:rPr>
                <w:rFonts w:hint="eastAsia" w:cs="仿宋" w:asciiTheme="minorEastAsia" w:hAnsiTheme="minorEastAsia" w:eastAsiaTheme="minorEastAsia"/>
                <w:color w:val="auto"/>
                <w:sz w:val="28"/>
                <w:szCs w:val="28"/>
                <w:highlight w:val="none"/>
              </w:rPr>
              <w:t>：</w:t>
            </w:r>
          </w:p>
        </w:tc>
        <w:tc>
          <w:tcPr>
            <w:tcW w:w="5445" w:type="dxa"/>
            <w:vAlign w:val="center"/>
          </w:tcPr>
          <w:p w14:paraId="200BE434">
            <w:pPr>
              <w:spacing w:after="100" w:afterAutospacing="1" w:line="440" w:lineRule="exact"/>
              <w:rPr>
                <w:rFonts w:hint="eastAsia" w:cs="仿宋" w:asciiTheme="minorEastAsia" w:hAnsiTheme="minorEastAsia" w:eastAsiaTheme="minorEastAsia"/>
                <w:color w:val="auto"/>
                <w:sz w:val="28"/>
                <w:szCs w:val="28"/>
                <w:highlight w:val="none"/>
                <w:lang w:eastAsia="zh-CN"/>
              </w:rPr>
            </w:pPr>
            <w:r>
              <w:rPr>
                <w:rFonts w:hint="eastAsia" w:cs="仿宋" w:asciiTheme="minorEastAsia" w:hAnsiTheme="minorEastAsia" w:eastAsiaTheme="minorEastAsia"/>
                <w:color w:val="auto"/>
                <w:sz w:val="28"/>
                <w:szCs w:val="28"/>
                <w:highlight w:val="none"/>
                <w:lang w:eastAsia="zh-CN"/>
              </w:rPr>
              <w:t>绍兴市公共交通集团有限公司</w:t>
            </w:r>
          </w:p>
        </w:tc>
      </w:tr>
      <w:tr w14:paraId="73003FEF">
        <w:tblPrEx>
          <w:tblCellMar>
            <w:top w:w="0" w:type="dxa"/>
            <w:left w:w="108" w:type="dxa"/>
            <w:bottom w:w="0" w:type="dxa"/>
            <w:right w:w="108" w:type="dxa"/>
          </w:tblCellMar>
        </w:tblPrEx>
        <w:trPr>
          <w:trHeight w:val="494" w:hRule="atLeast"/>
          <w:jc w:val="center"/>
        </w:trPr>
        <w:tc>
          <w:tcPr>
            <w:tcW w:w="2356" w:type="dxa"/>
          </w:tcPr>
          <w:p w14:paraId="08178CC0">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0"/>
                <w:kern w:val="0"/>
                <w:sz w:val="28"/>
                <w:szCs w:val="28"/>
                <w:highlight w:val="none"/>
                <w:fitText w:val="1680" w:id="364911621"/>
              </w:rPr>
              <w:t>采购代理机构</w:t>
            </w:r>
            <w:r>
              <w:rPr>
                <w:rFonts w:hint="eastAsia" w:cs="仿宋" w:asciiTheme="minorEastAsia" w:hAnsiTheme="minorEastAsia" w:eastAsiaTheme="minorEastAsia"/>
                <w:color w:val="auto"/>
                <w:sz w:val="28"/>
                <w:szCs w:val="28"/>
                <w:highlight w:val="none"/>
              </w:rPr>
              <w:t>：</w:t>
            </w:r>
          </w:p>
        </w:tc>
        <w:tc>
          <w:tcPr>
            <w:tcW w:w="5445" w:type="dxa"/>
            <w:vAlign w:val="center"/>
          </w:tcPr>
          <w:p w14:paraId="352A7CEA">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z w:val="28"/>
                <w:szCs w:val="28"/>
                <w:highlight w:val="none"/>
              </w:rPr>
              <w:t>浙江筑脸全过程工程咨询有限公司</w:t>
            </w:r>
          </w:p>
        </w:tc>
      </w:tr>
      <w:tr w14:paraId="040AB4A6">
        <w:tblPrEx>
          <w:tblCellMar>
            <w:top w:w="0" w:type="dxa"/>
            <w:left w:w="108" w:type="dxa"/>
            <w:bottom w:w="0" w:type="dxa"/>
            <w:right w:w="108" w:type="dxa"/>
          </w:tblCellMar>
        </w:tblPrEx>
        <w:trPr>
          <w:trHeight w:val="397" w:hRule="atLeast"/>
          <w:jc w:val="center"/>
        </w:trPr>
        <w:tc>
          <w:tcPr>
            <w:tcW w:w="2356" w:type="dxa"/>
            <w:vAlign w:val="center"/>
          </w:tcPr>
          <w:p w14:paraId="4B4187C9">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0"/>
                <w:w w:val="75"/>
                <w:kern w:val="0"/>
                <w:sz w:val="28"/>
                <w:szCs w:val="28"/>
                <w:highlight w:val="none"/>
                <w:fitText w:val="1680" w:id="1"/>
              </w:rPr>
              <w:t>监督</w:t>
            </w:r>
            <w:r>
              <w:rPr>
                <w:rFonts w:hint="eastAsia" w:cs="仿宋" w:asciiTheme="minorEastAsia" w:hAnsiTheme="minorEastAsia" w:eastAsiaTheme="minorEastAsia"/>
                <w:color w:val="auto"/>
                <w:spacing w:val="0"/>
                <w:w w:val="75"/>
                <w:kern w:val="0"/>
                <w:sz w:val="28"/>
                <w:szCs w:val="28"/>
                <w:highlight w:val="none"/>
                <w:fitText w:val="1680" w:id="1"/>
                <w:lang w:val="en-US" w:eastAsia="zh-CN"/>
              </w:rPr>
              <w:t>单位（部门）</w:t>
            </w:r>
            <w:r>
              <w:rPr>
                <w:rFonts w:hint="eastAsia" w:cs="仿宋" w:asciiTheme="minorEastAsia" w:hAnsiTheme="minorEastAsia" w:eastAsiaTheme="minorEastAsia"/>
                <w:color w:val="auto"/>
                <w:sz w:val="28"/>
                <w:szCs w:val="28"/>
                <w:highlight w:val="none"/>
              </w:rPr>
              <w:t>：</w:t>
            </w:r>
          </w:p>
        </w:tc>
        <w:tc>
          <w:tcPr>
            <w:tcW w:w="5445" w:type="dxa"/>
            <w:vAlign w:val="center"/>
          </w:tcPr>
          <w:p w14:paraId="71E76902">
            <w:pPr>
              <w:spacing w:after="100" w:afterAutospacing="1" w:line="440" w:lineRule="exact"/>
              <w:rPr>
                <w:rFonts w:hint="default" w:cs="仿宋" w:asciiTheme="minorEastAsia" w:hAnsiTheme="minorEastAsia" w:eastAsiaTheme="minorEastAsia"/>
                <w:color w:val="auto"/>
                <w:sz w:val="28"/>
                <w:szCs w:val="28"/>
                <w:highlight w:val="none"/>
                <w:lang w:val="en-US" w:eastAsia="zh-CN"/>
              </w:rPr>
            </w:pPr>
            <w:r>
              <w:rPr>
                <w:rFonts w:hint="eastAsia" w:cs="仿宋" w:asciiTheme="minorEastAsia" w:hAnsiTheme="minorEastAsia" w:eastAsiaTheme="minorEastAsia"/>
                <w:color w:val="auto"/>
                <w:sz w:val="28"/>
                <w:szCs w:val="28"/>
                <w:highlight w:val="none"/>
                <w:lang w:eastAsia="zh-CN"/>
              </w:rPr>
              <w:t>绍兴市公共交通集团有限公司纪检监察部</w:t>
            </w:r>
          </w:p>
        </w:tc>
      </w:tr>
      <w:tr w14:paraId="70EB297E">
        <w:tblPrEx>
          <w:tblCellMar>
            <w:top w:w="0" w:type="dxa"/>
            <w:left w:w="108" w:type="dxa"/>
            <w:bottom w:w="0" w:type="dxa"/>
            <w:right w:w="108" w:type="dxa"/>
          </w:tblCellMar>
        </w:tblPrEx>
        <w:trPr>
          <w:trHeight w:val="90" w:hRule="atLeast"/>
          <w:jc w:val="center"/>
        </w:trPr>
        <w:tc>
          <w:tcPr>
            <w:tcW w:w="7801" w:type="dxa"/>
            <w:gridSpan w:val="2"/>
          </w:tcPr>
          <w:p w14:paraId="4F9673F0">
            <w:pPr>
              <w:spacing w:after="100" w:afterAutospacing="1" w:line="440" w:lineRule="exact"/>
              <w:jc w:val="center"/>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z w:val="28"/>
                <w:szCs w:val="28"/>
                <w:highlight w:val="none"/>
              </w:rPr>
              <w:t>二○二</w:t>
            </w:r>
            <w:r>
              <w:rPr>
                <w:rFonts w:hint="eastAsia" w:cs="仿宋" w:asciiTheme="minorEastAsia" w:hAnsiTheme="minorEastAsia" w:eastAsiaTheme="minorEastAsia"/>
                <w:color w:val="auto"/>
                <w:sz w:val="28"/>
                <w:szCs w:val="28"/>
                <w:highlight w:val="none"/>
                <w:lang w:eastAsia="zh-CN"/>
              </w:rPr>
              <w:t>五</w:t>
            </w:r>
            <w:r>
              <w:rPr>
                <w:rFonts w:hint="eastAsia" w:cs="仿宋" w:asciiTheme="minorEastAsia" w:hAnsiTheme="minorEastAsia" w:eastAsiaTheme="minorEastAsia"/>
                <w:color w:val="auto"/>
                <w:sz w:val="28"/>
                <w:szCs w:val="28"/>
                <w:highlight w:val="none"/>
              </w:rPr>
              <w:t>年</w:t>
            </w:r>
            <w:r>
              <w:rPr>
                <w:rFonts w:hint="eastAsia" w:cs="仿宋" w:asciiTheme="minorEastAsia" w:hAnsiTheme="minorEastAsia" w:eastAsiaTheme="minorEastAsia"/>
                <w:color w:val="auto"/>
                <w:sz w:val="28"/>
                <w:szCs w:val="28"/>
                <w:highlight w:val="none"/>
                <w:lang w:val="en-US" w:eastAsia="zh-CN"/>
              </w:rPr>
              <w:t>九</w:t>
            </w:r>
            <w:r>
              <w:rPr>
                <w:rFonts w:hint="eastAsia" w:cs="仿宋" w:asciiTheme="minorEastAsia" w:hAnsiTheme="minorEastAsia" w:eastAsiaTheme="minorEastAsia"/>
                <w:color w:val="auto"/>
                <w:sz w:val="28"/>
                <w:szCs w:val="28"/>
                <w:highlight w:val="none"/>
              </w:rPr>
              <w:t>月</w:t>
            </w:r>
          </w:p>
        </w:tc>
      </w:tr>
    </w:tbl>
    <w:p w14:paraId="2E168FC8">
      <w:pPr>
        <w:pStyle w:val="22"/>
        <w:rPr>
          <w:rFonts w:cs="仿宋" w:asciiTheme="minorEastAsia" w:hAnsiTheme="minorEastAsia" w:eastAsiaTheme="minorEastAsia"/>
          <w:color w:val="auto"/>
          <w:highlight w:val="none"/>
        </w:rPr>
        <w:sectPr>
          <w:headerReference r:id="rId3" w:type="first"/>
          <w:footerReference r:id="rId6" w:type="first"/>
          <w:footerReference r:id="rId4" w:type="default"/>
          <w:footerReference r:id="rId5" w:type="even"/>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linePitch="312" w:charSpace="0"/>
        </w:sectPr>
      </w:pPr>
    </w:p>
    <w:p w14:paraId="6F86481E">
      <w:pPr>
        <w:pStyle w:val="22"/>
        <w:spacing w:before="0" w:after="0" w:line="360" w:lineRule="auto"/>
        <w:ind w:left="0" w:firstLine="0"/>
        <w:rPr>
          <w:rFonts w:cs="仿宋" w:asciiTheme="minorEastAsia" w:hAnsiTheme="minorEastAsia" w:eastAsiaTheme="minorEastAsia"/>
          <w:color w:val="auto"/>
          <w:highlight w:val="none"/>
        </w:rPr>
      </w:pPr>
    </w:p>
    <w:p w14:paraId="3BC7F4C6">
      <w:pPr>
        <w:tabs>
          <w:tab w:val="left" w:pos="2392"/>
          <w:tab w:val="center" w:pos="4317"/>
        </w:tabs>
        <w:spacing w:line="360" w:lineRule="auto"/>
        <w:jc w:val="left"/>
        <w:rPr>
          <w:rFonts w:cs="仿宋" w:asciiTheme="minorEastAsia" w:hAnsiTheme="minorEastAsia" w:eastAsiaTheme="minorEastAsia"/>
          <w:b/>
          <w:color w:val="auto"/>
          <w:sz w:val="44"/>
          <w:szCs w:val="44"/>
          <w:highlight w:val="none"/>
        </w:rPr>
      </w:pPr>
      <w:bookmarkStart w:id="0" w:name="_Hlt91233176"/>
      <w:bookmarkEnd w:id="0"/>
      <w:bookmarkStart w:id="1" w:name="_Toc91899869"/>
      <w:r>
        <w:rPr>
          <w:rFonts w:hint="eastAsia" w:cs="仿宋" w:asciiTheme="minorEastAsia" w:hAnsiTheme="minorEastAsia" w:eastAsiaTheme="minorEastAsia"/>
          <w:b/>
          <w:color w:val="auto"/>
          <w:sz w:val="44"/>
          <w:szCs w:val="44"/>
          <w:highlight w:val="none"/>
          <w:lang w:eastAsia="zh-CN"/>
        </w:rPr>
        <w:tab/>
      </w:r>
      <w:r>
        <w:rPr>
          <w:rFonts w:hint="eastAsia" w:cs="仿宋" w:asciiTheme="minorEastAsia" w:hAnsiTheme="minorEastAsia" w:eastAsiaTheme="minorEastAsia"/>
          <w:b/>
          <w:color w:val="auto"/>
          <w:sz w:val="44"/>
          <w:szCs w:val="44"/>
          <w:highlight w:val="none"/>
          <w:lang w:eastAsia="zh-CN"/>
        </w:rPr>
        <w:tab/>
      </w:r>
      <w:r>
        <w:rPr>
          <w:rFonts w:hint="eastAsia" w:cs="仿宋" w:asciiTheme="minorEastAsia" w:hAnsiTheme="minorEastAsia" w:eastAsiaTheme="minorEastAsia"/>
          <w:b/>
          <w:color w:val="auto"/>
          <w:sz w:val="44"/>
          <w:szCs w:val="44"/>
          <w:highlight w:val="none"/>
        </w:rPr>
        <w:t>目录</w:t>
      </w:r>
    </w:p>
    <w:p w14:paraId="0D3E63F5">
      <w:pPr>
        <w:spacing w:line="360" w:lineRule="auto"/>
        <w:jc w:val="center"/>
        <w:rPr>
          <w:rFonts w:cs="仿宋" w:asciiTheme="minorEastAsia" w:hAnsiTheme="minorEastAsia" w:eastAsiaTheme="minorEastAsia"/>
          <w:b/>
          <w:color w:val="auto"/>
          <w:sz w:val="44"/>
          <w:szCs w:val="44"/>
          <w:highlight w:val="none"/>
        </w:rPr>
      </w:pPr>
    </w:p>
    <w:p w14:paraId="233FA872">
      <w:pPr>
        <w:spacing w:line="360" w:lineRule="auto"/>
        <w:jc w:val="center"/>
        <w:rPr>
          <w:rFonts w:cs="仿宋" w:asciiTheme="minorEastAsia" w:hAnsiTheme="minorEastAsia" w:eastAsiaTheme="minorEastAsia"/>
          <w:color w:val="auto"/>
          <w:highlight w:val="none"/>
        </w:rPr>
      </w:pPr>
    </w:p>
    <w:p w14:paraId="05125DFD">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第一部分    招标公告</w:t>
      </w:r>
    </w:p>
    <w:p w14:paraId="78915638">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第二部分    投标须知</w:t>
      </w:r>
    </w:p>
    <w:p w14:paraId="5BE98D99">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第三部分    招标项目范围及要求</w:t>
      </w:r>
    </w:p>
    <w:p w14:paraId="3024B74E">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第四部分    合同的主要条款</w:t>
      </w:r>
    </w:p>
    <w:p w14:paraId="7AF27D02">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第五部分    评标方法及标准</w:t>
      </w:r>
    </w:p>
    <w:p w14:paraId="08CA6A6D">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第六部分    投标文件及其附件格式</w:t>
      </w:r>
    </w:p>
    <w:p w14:paraId="109D0D0D">
      <w:pPr>
        <w:spacing w:line="360" w:lineRule="auto"/>
        <w:ind w:firstLine="549" w:firstLineChars="229"/>
        <w:rPr>
          <w:rFonts w:cs="仿宋" w:asciiTheme="minorEastAsia" w:hAnsiTheme="minorEastAsia" w:eastAsiaTheme="minorEastAsia"/>
          <w:color w:val="auto"/>
          <w:sz w:val="24"/>
          <w:highlight w:val="none"/>
        </w:rPr>
      </w:pPr>
    </w:p>
    <w:p w14:paraId="46115869">
      <w:pPr>
        <w:spacing w:line="360" w:lineRule="auto"/>
        <w:ind w:firstLine="549" w:firstLineChars="229"/>
        <w:rPr>
          <w:rFonts w:cs="仿宋" w:asciiTheme="minorEastAsia" w:hAnsiTheme="minorEastAsia" w:eastAsiaTheme="minorEastAsia"/>
          <w:color w:val="auto"/>
          <w:sz w:val="24"/>
          <w:highlight w:val="none"/>
        </w:rPr>
      </w:pPr>
    </w:p>
    <w:p w14:paraId="2E042592">
      <w:pPr>
        <w:spacing w:line="360" w:lineRule="auto"/>
        <w:ind w:firstLine="549" w:firstLineChars="229"/>
        <w:rPr>
          <w:rFonts w:cs="仿宋" w:asciiTheme="minorEastAsia" w:hAnsiTheme="minorEastAsia" w:eastAsiaTheme="minorEastAsia"/>
          <w:color w:val="auto"/>
          <w:sz w:val="24"/>
          <w:highlight w:val="none"/>
        </w:rPr>
      </w:pPr>
    </w:p>
    <w:p w14:paraId="0F1CC7BD">
      <w:pPr>
        <w:spacing w:line="360" w:lineRule="auto"/>
        <w:ind w:firstLine="549" w:firstLineChars="229"/>
        <w:rPr>
          <w:rFonts w:cs="仿宋" w:asciiTheme="minorEastAsia" w:hAnsiTheme="minorEastAsia" w:eastAsiaTheme="minorEastAsia"/>
          <w:color w:val="auto"/>
          <w:sz w:val="24"/>
          <w:highlight w:val="none"/>
        </w:rPr>
      </w:pPr>
    </w:p>
    <w:p w14:paraId="6548EFBE">
      <w:pPr>
        <w:spacing w:line="360" w:lineRule="auto"/>
        <w:ind w:firstLine="549" w:firstLineChars="229"/>
        <w:rPr>
          <w:rFonts w:cs="仿宋" w:asciiTheme="minorEastAsia" w:hAnsiTheme="minorEastAsia" w:eastAsiaTheme="minorEastAsia"/>
          <w:color w:val="auto"/>
          <w:sz w:val="24"/>
          <w:highlight w:val="none"/>
        </w:rPr>
      </w:pPr>
    </w:p>
    <w:p w14:paraId="73D2700B">
      <w:pPr>
        <w:spacing w:line="360" w:lineRule="auto"/>
        <w:ind w:firstLine="549" w:firstLineChars="229"/>
        <w:rPr>
          <w:rFonts w:cs="仿宋" w:asciiTheme="minorEastAsia" w:hAnsiTheme="minorEastAsia" w:eastAsiaTheme="minorEastAsia"/>
          <w:color w:val="auto"/>
          <w:sz w:val="24"/>
          <w:highlight w:val="none"/>
        </w:rPr>
      </w:pPr>
    </w:p>
    <w:p w14:paraId="2CF03BA6">
      <w:pPr>
        <w:spacing w:line="360" w:lineRule="auto"/>
        <w:ind w:firstLine="549" w:firstLineChars="229"/>
        <w:rPr>
          <w:rFonts w:cs="仿宋" w:asciiTheme="minorEastAsia" w:hAnsiTheme="minorEastAsia" w:eastAsiaTheme="minorEastAsia"/>
          <w:color w:val="auto"/>
          <w:sz w:val="24"/>
          <w:highlight w:val="none"/>
        </w:rPr>
      </w:pPr>
    </w:p>
    <w:p w14:paraId="442BDDB8">
      <w:pPr>
        <w:spacing w:line="360" w:lineRule="auto"/>
        <w:ind w:firstLine="549" w:firstLineChars="229"/>
        <w:rPr>
          <w:rFonts w:cs="仿宋" w:asciiTheme="minorEastAsia" w:hAnsiTheme="minorEastAsia" w:eastAsiaTheme="minorEastAsia"/>
          <w:color w:val="auto"/>
          <w:sz w:val="24"/>
          <w:highlight w:val="none"/>
        </w:rPr>
      </w:pPr>
    </w:p>
    <w:p w14:paraId="4C0BA9A8">
      <w:pPr>
        <w:spacing w:line="360" w:lineRule="auto"/>
        <w:ind w:firstLine="549" w:firstLineChars="229"/>
        <w:rPr>
          <w:rFonts w:cs="仿宋" w:asciiTheme="minorEastAsia" w:hAnsiTheme="minorEastAsia" w:eastAsiaTheme="minorEastAsia"/>
          <w:color w:val="auto"/>
          <w:sz w:val="24"/>
          <w:highlight w:val="none"/>
        </w:rPr>
      </w:pPr>
    </w:p>
    <w:p w14:paraId="08AD8F6C">
      <w:pPr>
        <w:spacing w:line="360" w:lineRule="auto"/>
        <w:ind w:firstLine="549" w:firstLineChars="229"/>
        <w:rPr>
          <w:rFonts w:cs="仿宋" w:asciiTheme="minorEastAsia" w:hAnsiTheme="minorEastAsia" w:eastAsiaTheme="minorEastAsia"/>
          <w:color w:val="auto"/>
          <w:sz w:val="24"/>
          <w:highlight w:val="none"/>
        </w:rPr>
      </w:pPr>
    </w:p>
    <w:p w14:paraId="765C8FC3">
      <w:pPr>
        <w:spacing w:line="360" w:lineRule="auto"/>
        <w:ind w:firstLine="549" w:firstLineChars="229"/>
        <w:rPr>
          <w:rFonts w:cs="仿宋" w:asciiTheme="minorEastAsia" w:hAnsiTheme="minorEastAsia" w:eastAsiaTheme="minorEastAsia"/>
          <w:color w:val="auto"/>
          <w:sz w:val="24"/>
          <w:highlight w:val="none"/>
        </w:rPr>
      </w:pPr>
    </w:p>
    <w:p w14:paraId="764727C1">
      <w:pPr>
        <w:spacing w:line="360" w:lineRule="auto"/>
        <w:rPr>
          <w:rFonts w:cs="仿宋" w:asciiTheme="minorEastAsia" w:hAnsiTheme="minorEastAsia" w:eastAsiaTheme="minorEastAsia"/>
          <w:color w:val="auto"/>
          <w:sz w:val="24"/>
          <w:highlight w:val="none"/>
        </w:rPr>
      </w:pPr>
    </w:p>
    <w:bookmarkEnd w:id="1"/>
    <w:p w14:paraId="6CB73C80">
      <w:pPr>
        <w:pStyle w:val="23"/>
        <w:ind w:left="0"/>
        <w:rPr>
          <w:rFonts w:cs="仿宋" w:asciiTheme="minorEastAsia" w:hAnsiTheme="minorEastAsia" w:eastAsiaTheme="minorEastAsia"/>
          <w:b/>
          <w:color w:val="auto"/>
          <w:sz w:val="36"/>
          <w:highlight w:val="none"/>
        </w:rPr>
      </w:pPr>
      <w:bookmarkStart w:id="2" w:name="_Toc91899871"/>
      <w:bookmarkStart w:id="3" w:name="第二部分"/>
      <w:bookmarkStart w:id="4" w:name="_Toc91899870"/>
    </w:p>
    <w:p w14:paraId="555B352B">
      <w:pPr>
        <w:rPr>
          <w:rFonts w:cs="仿宋" w:asciiTheme="minorEastAsia" w:hAnsiTheme="minorEastAsia" w:eastAsiaTheme="minorEastAsia"/>
          <w:color w:val="auto"/>
          <w:highlight w:val="none"/>
        </w:rPr>
      </w:pPr>
    </w:p>
    <w:p w14:paraId="6D732F69">
      <w:pPr>
        <w:rPr>
          <w:rFonts w:cs="仿宋" w:asciiTheme="minorEastAsia" w:hAnsiTheme="minorEastAsia" w:eastAsiaTheme="minorEastAsia"/>
          <w:b/>
          <w:color w:val="auto"/>
          <w:sz w:val="36"/>
          <w:szCs w:val="20"/>
          <w:highlight w:val="none"/>
        </w:rPr>
      </w:pPr>
      <w:r>
        <w:rPr>
          <w:rFonts w:hint="eastAsia" w:cs="仿宋" w:asciiTheme="minorEastAsia" w:hAnsiTheme="minorEastAsia" w:eastAsiaTheme="minorEastAsia"/>
          <w:b/>
          <w:color w:val="auto"/>
          <w:sz w:val="36"/>
          <w:szCs w:val="20"/>
          <w:highlight w:val="none"/>
        </w:rPr>
        <w:br w:type="page"/>
      </w:r>
    </w:p>
    <w:p w14:paraId="3D79F802">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tbl>
      <w:tblPr>
        <w:tblStyle w:val="18"/>
        <w:tblW w:w="8432"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2"/>
      </w:tblGrid>
      <w:tr w14:paraId="3AA1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8432" w:type="dxa"/>
            <w:noWrap w:val="0"/>
            <w:vAlign w:val="top"/>
          </w:tcPr>
          <w:p w14:paraId="0982DE36">
            <w:pPr>
              <w:spacing w:line="360" w:lineRule="auto"/>
              <w:ind w:firstLine="480" w:firstLineChars="200"/>
              <w:rPr>
                <w:rFonts w:hint="eastAsia"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项目概况：  </w:t>
            </w:r>
          </w:p>
          <w:p w14:paraId="3F70F9D5">
            <w:pPr>
              <w:spacing w:line="360" w:lineRule="auto"/>
              <w:ind w:firstLine="480" w:firstLineChars="200"/>
              <w:rPr>
                <w:rFonts w:hint="eastAsia"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绍兴公交集团智慧大厅改造（信息化升级）项目的潜在供应商应在绍兴市阳光采购服务平台（https://ygcg.sxjypt.com）获取（下载）招标文件，并于2025年9月30日9点30分00秒（北京时间）前递交（上传）投标文件。</w:t>
            </w:r>
          </w:p>
        </w:tc>
      </w:tr>
    </w:tbl>
    <w:p w14:paraId="562E033E">
      <w:pPr>
        <w:spacing w:line="360" w:lineRule="auto"/>
        <w:rPr>
          <w:rFonts w:cs="仿宋" w:asciiTheme="minorEastAsia" w:hAnsiTheme="minorEastAsia" w:eastAsiaTheme="minorEastAsia"/>
          <w:b/>
          <w:color w:val="auto"/>
          <w:sz w:val="24"/>
          <w:highlight w:val="none"/>
        </w:rPr>
      </w:pPr>
      <w:r>
        <w:rPr>
          <w:rFonts w:hint="eastAsia" w:ascii="宋体" w:hAnsi="宋体" w:cs="宋体"/>
          <w:b/>
          <w:sz w:val="24"/>
        </w:rPr>
        <w:t xml:space="preserve">一、项目基本情况                                            </w:t>
      </w:r>
    </w:p>
    <w:p w14:paraId="7A632DF0">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项目编号：</w:t>
      </w:r>
      <w:r>
        <w:rPr>
          <w:rFonts w:hint="eastAsia" w:cs="仿宋" w:asciiTheme="minorEastAsia" w:hAnsiTheme="minorEastAsia" w:eastAsiaTheme="minorEastAsia"/>
          <w:b/>
          <w:color w:val="auto"/>
          <w:sz w:val="24"/>
          <w:highlight w:val="none"/>
          <w:lang w:val="en-US" w:eastAsia="zh-CN"/>
        </w:rPr>
        <w:t xml:space="preserve">ZJZL2025146 </w:t>
      </w:r>
      <w:r>
        <w:rPr>
          <w:rFonts w:hint="eastAsia" w:cs="仿宋" w:asciiTheme="minorEastAsia" w:hAnsiTheme="minorEastAsia" w:eastAsiaTheme="minorEastAsia"/>
          <w:b/>
          <w:color w:val="auto"/>
          <w:sz w:val="24"/>
          <w:highlight w:val="none"/>
        </w:rPr>
        <w:t xml:space="preserve"> </w:t>
      </w:r>
      <w:r>
        <w:rPr>
          <w:rFonts w:hint="eastAsia" w:cs="仿宋" w:asciiTheme="minorEastAsia" w:hAnsiTheme="minorEastAsia" w:eastAsiaTheme="minorEastAsia"/>
          <w:color w:val="auto"/>
          <w:sz w:val="24"/>
          <w:highlight w:val="none"/>
        </w:rPr>
        <w:t xml:space="preserve"> </w:t>
      </w:r>
    </w:p>
    <w:p w14:paraId="2C12F413">
      <w:pPr>
        <w:spacing w:line="360" w:lineRule="auto"/>
        <w:ind w:firstLine="482" w:firstLineChars="200"/>
        <w:rPr>
          <w:rFonts w:hint="eastAsia" w:cs="仿宋" w:asciiTheme="minorEastAsia" w:hAnsiTheme="minorEastAsia" w:eastAsiaTheme="minorEastAsia"/>
          <w:color w:val="auto"/>
          <w:sz w:val="24"/>
          <w:highlight w:val="none"/>
          <w:lang w:eastAsia="zh-CN"/>
        </w:rPr>
      </w:pPr>
      <w:r>
        <w:rPr>
          <w:rFonts w:hint="eastAsia" w:cs="仿宋" w:asciiTheme="minorEastAsia" w:hAnsiTheme="minorEastAsia" w:eastAsiaTheme="minorEastAsia"/>
          <w:b/>
          <w:color w:val="auto"/>
          <w:sz w:val="24"/>
          <w:highlight w:val="none"/>
        </w:rPr>
        <w:t>项目名称：</w:t>
      </w:r>
      <w:r>
        <w:rPr>
          <w:rFonts w:hint="eastAsia" w:cs="仿宋" w:asciiTheme="minorEastAsia" w:hAnsiTheme="minorEastAsia" w:eastAsiaTheme="minorEastAsia"/>
          <w:color w:val="auto"/>
          <w:sz w:val="24"/>
          <w:highlight w:val="none"/>
          <w:lang w:eastAsia="zh-CN"/>
        </w:rPr>
        <w:t>绍兴公交集团智慧大厅改造（信息化升级）项目</w:t>
      </w:r>
    </w:p>
    <w:p w14:paraId="7A657AC3">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预算金额（元）：</w:t>
      </w:r>
      <w:r>
        <w:rPr>
          <w:rFonts w:hint="eastAsia" w:cs="仿宋" w:asciiTheme="minorEastAsia" w:hAnsiTheme="minorEastAsia" w:eastAsiaTheme="minorEastAsia"/>
          <w:color w:val="auto"/>
          <w:sz w:val="24"/>
          <w:highlight w:val="none"/>
          <w:lang w:val="en-US" w:eastAsia="zh-CN"/>
        </w:rPr>
        <w:t>978549.00</w:t>
      </w:r>
      <w:r>
        <w:rPr>
          <w:rFonts w:hint="eastAsia" w:cs="仿宋" w:asciiTheme="minorEastAsia" w:hAnsiTheme="minorEastAsia" w:eastAsiaTheme="minorEastAsia"/>
          <w:color w:val="auto"/>
          <w:sz w:val="24"/>
          <w:highlight w:val="none"/>
        </w:rPr>
        <w:t xml:space="preserve"> </w:t>
      </w:r>
    </w:p>
    <w:p w14:paraId="0684EFBA">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最高限价（元）：</w:t>
      </w:r>
      <w:r>
        <w:rPr>
          <w:rFonts w:hint="eastAsia" w:cs="仿宋" w:asciiTheme="minorEastAsia" w:hAnsiTheme="minorEastAsia" w:eastAsiaTheme="minorEastAsia"/>
          <w:color w:val="auto"/>
          <w:sz w:val="24"/>
          <w:highlight w:val="none"/>
          <w:lang w:val="en-US" w:eastAsia="zh-CN"/>
        </w:rPr>
        <w:t>978549.00</w:t>
      </w:r>
      <w:r>
        <w:rPr>
          <w:rFonts w:hint="eastAsia" w:cs="仿宋" w:asciiTheme="minorEastAsia" w:hAnsiTheme="minorEastAsia" w:eastAsiaTheme="minorEastAsia"/>
          <w:color w:val="auto"/>
          <w:sz w:val="24"/>
          <w:highlight w:val="none"/>
        </w:rPr>
        <w:t xml:space="preserve">  </w:t>
      </w:r>
    </w:p>
    <w:p w14:paraId="772166C7">
      <w:pPr>
        <w:spacing w:line="360" w:lineRule="auto"/>
        <w:ind w:firstLine="482" w:firstLineChars="200"/>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采购需求：</w:t>
      </w:r>
      <w:r>
        <w:rPr>
          <w:rFonts w:hint="eastAsia" w:cs="仿宋" w:asciiTheme="minorEastAsia" w:hAnsiTheme="minorEastAsia" w:eastAsiaTheme="minorEastAsia"/>
          <w:color w:val="auto"/>
          <w:sz w:val="24"/>
          <w:highlight w:val="none"/>
        </w:rPr>
        <w:t>详见招标文件</w:t>
      </w:r>
    </w:p>
    <w:p w14:paraId="303F8BBD">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标项一：</w:t>
      </w:r>
    </w:p>
    <w:p w14:paraId="1C8CB021">
      <w:pPr>
        <w:spacing w:line="360" w:lineRule="auto"/>
        <w:ind w:firstLine="480" w:firstLineChars="200"/>
        <w:rPr>
          <w:rFonts w:hint="eastAsia" w:cs="仿宋" w:asciiTheme="minorEastAsia" w:hAnsiTheme="minorEastAsia" w:eastAsiaTheme="minorEastAsia"/>
          <w:bCs/>
          <w:color w:val="auto"/>
          <w:sz w:val="24"/>
          <w:highlight w:val="none"/>
          <w:lang w:eastAsia="zh-CN"/>
        </w:rPr>
      </w:pPr>
      <w:r>
        <w:rPr>
          <w:rFonts w:hint="eastAsia" w:cs="仿宋" w:asciiTheme="minorEastAsia" w:hAnsiTheme="minorEastAsia" w:eastAsiaTheme="minorEastAsia"/>
          <w:bCs/>
          <w:color w:val="auto"/>
          <w:sz w:val="24"/>
          <w:highlight w:val="none"/>
        </w:rPr>
        <w:t>标项名称：</w:t>
      </w:r>
      <w:r>
        <w:rPr>
          <w:rFonts w:hint="eastAsia" w:cs="仿宋" w:asciiTheme="minorEastAsia" w:hAnsiTheme="minorEastAsia" w:eastAsiaTheme="minorEastAsia"/>
          <w:color w:val="auto"/>
          <w:sz w:val="24"/>
          <w:highlight w:val="none"/>
          <w:lang w:eastAsia="zh-CN"/>
        </w:rPr>
        <w:t>绍兴公交集团智慧大厅改造（信息化升级）项目</w:t>
      </w:r>
    </w:p>
    <w:p w14:paraId="22EB74F4">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数量：1</w:t>
      </w:r>
    </w:p>
    <w:p w14:paraId="4760E973">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预算金额（</w:t>
      </w:r>
      <w:r>
        <w:rPr>
          <w:rFonts w:hint="eastAsia" w:cs="仿宋" w:asciiTheme="minorEastAsia" w:hAnsiTheme="minorEastAsia" w:eastAsiaTheme="minorEastAsia"/>
          <w:color w:val="auto"/>
          <w:sz w:val="24"/>
          <w:highlight w:val="none"/>
        </w:rPr>
        <w:t>元</w:t>
      </w:r>
      <w:r>
        <w:rPr>
          <w:rFonts w:hint="eastAsia" w:cs="仿宋" w:asciiTheme="minorEastAsia" w:hAnsiTheme="minorEastAsia" w:eastAsiaTheme="minorEastAsia"/>
          <w:bCs/>
          <w:color w:val="auto"/>
          <w:sz w:val="24"/>
          <w:highlight w:val="none"/>
        </w:rPr>
        <w:t>）：</w:t>
      </w:r>
      <w:r>
        <w:rPr>
          <w:rFonts w:hint="eastAsia" w:cs="仿宋" w:asciiTheme="minorEastAsia" w:hAnsiTheme="minorEastAsia" w:eastAsiaTheme="minorEastAsia"/>
          <w:color w:val="auto"/>
          <w:sz w:val="24"/>
          <w:highlight w:val="none"/>
          <w:lang w:val="en-US" w:eastAsia="zh-CN"/>
        </w:rPr>
        <w:t>978549.00</w:t>
      </w:r>
    </w:p>
    <w:p w14:paraId="17476F87">
      <w:pPr>
        <w:widowControl/>
        <w:adjustRightInd/>
        <w:snapToGrid w:val="0"/>
        <w:spacing w:after="50" w:line="360" w:lineRule="auto"/>
        <w:ind w:firstLine="480" w:firstLineChars="200"/>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color w:val="auto"/>
          <w:kern w:val="0"/>
          <w:sz w:val="24"/>
          <w:highlight w:val="none"/>
        </w:rPr>
        <w:t>项目基本概况介绍：</w:t>
      </w:r>
      <w:r>
        <w:rPr>
          <w:rFonts w:hint="eastAsia" w:cs="仿宋" w:asciiTheme="minorEastAsia" w:hAnsiTheme="minorEastAsia" w:eastAsiaTheme="minorEastAsia"/>
          <w:b/>
          <w:color w:val="auto"/>
          <w:sz w:val="24"/>
          <w:highlight w:val="none"/>
          <w:lang w:eastAsia="zh-CN"/>
        </w:rPr>
        <w:t>绍兴公交集团智慧大厅改造（信息化升级）项目</w:t>
      </w:r>
      <w:r>
        <w:rPr>
          <w:rFonts w:hint="eastAsia" w:cs="仿宋" w:asciiTheme="minorEastAsia" w:hAnsiTheme="minorEastAsia" w:eastAsiaTheme="minorEastAsia"/>
          <w:b/>
          <w:color w:val="auto"/>
          <w:sz w:val="24"/>
          <w:highlight w:val="none"/>
        </w:rPr>
        <w:t>，详见招标文件。</w:t>
      </w:r>
    </w:p>
    <w:p w14:paraId="6E51311E">
      <w:pPr>
        <w:spacing w:line="360" w:lineRule="auto"/>
        <w:ind w:firstLine="482" w:firstLineChars="200"/>
        <w:rPr>
          <w:rFonts w:hint="default" w:cs="仿宋" w:asciiTheme="minorEastAsia" w:hAnsiTheme="minorEastAsia" w:eastAsiaTheme="minorEastAsia"/>
          <w:color w:val="auto"/>
          <w:sz w:val="24"/>
          <w:highlight w:val="none"/>
          <w:u w:val="single"/>
          <w:lang w:val="en-US" w:eastAsia="zh-CN"/>
        </w:rPr>
      </w:pPr>
      <w:r>
        <w:rPr>
          <w:rFonts w:hint="eastAsia" w:cs="仿宋" w:asciiTheme="minorEastAsia" w:hAnsiTheme="minorEastAsia" w:eastAsiaTheme="minorEastAsia"/>
          <w:b/>
          <w:color w:val="auto"/>
          <w:sz w:val="24"/>
          <w:highlight w:val="none"/>
        </w:rPr>
        <w:t>合同履行期限</w:t>
      </w:r>
      <w:r>
        <w:rPr>
          <w:rFonts w:hint="eastAsia" w:cs="仿宋" w:asciiTheme="minorEastAsia" w:hAnsiTheme="minorEastAsia" w:eastAsiaTheme="minorEastAsia"/>
          <w:color w:val="auto"/>
          <w:sz w:val="24"/>
          <w:highlight w:val="none"/>
        </w:rPr>
        <w:t>：</w:t>
      </w:r>
      <w:r>
        <w:rPr>
          <w:rFonts w:hint="eastAsia" w:ascii="宋体" w:hAnsi="宋体" w:eastAsia="宋体" w:cs="宋体"/>
          <w:i w:val="0"/>
          <w:iCs w:val="0"/>
          <w:color w:val="auto"/>
          <w:sz w:val="24"/>
          <w:highlight w:val="none"/>
          <w:lang w:val="en-US" w:eastAsia="zh-CN"/>
        </w:rPr>
        <w:t>详见招标文件。</w:t>
      </w:r>
    </w:p>
    <w:p w14:paraId="676338F2">
      <w:pPr>
        <w:spacing w:line="360" w:lineRule="auto"/>
        <w:ind w:firstLine="482" w:firstLineChars="200"/>
        <w:rPr>
          <w:rFonts w:cs="仿宋" w:asciiTheme="minorEastAsia" w:hAnsiTheme="minorEastAsia" w:eastAsiaTheme="minorEastAsia"/>
          <w:b/>
          <w:color w:val="auto"/>
          <w:highlight w:val="none"/>
        </w:rPr>
      </w:pPr>
      <w:r>
        <w:rPr>
          <w:rFonts w:hint="eastAsia" w:cs="仿宋" w:asciiTheme="minorEastAsia" w:hAnsiTheme="minorEastAsia" w:eastAsiaTheme="minorEastAsia"/>
          <w:b/>
          <w:color w:val="auto"/>
          <w:sz w:val="24"/>
          <w:highlight w:val="none"/>
        </w:rPr>
        <w:t>本项目接受联合体投标：否。</w:t>
      </w:r>
    </w:p>
    <w:p w14:paraId="102D28AA">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二、申请人的资格要求：</w:t>
      </w:r>
    </w:p>
    <w:p w14:paraId="1576A153">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rPr>
        <w:t>1.未被“信用中国”（www.creditchina.gov.cn)、中国政府采购网（www.ccgp.gov.cn）列入失信被执行人、重大税收违法失信主体、政府采购严重违法失信行为记录名单；</w:t>
      </w:r>
    </w:p>
    <w:p w14:paraId="0E4CB29F">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lang w:val="en-US" w:eastAsia="zh-CN"/>
        </w:rPr>
        <w:t>2</w:t>
      </w:r>
      <w:r>
        <w:rPr>
          <w:rFonts w:hint="eastAsia" w:cs="仿宋" w:asciiTheme="minorEastAsia" w:hAnsiTheme="minorEastAsia" w:eastAsiaTheme="minorEastAsia"/>
          <w:snapToGrid w:val="0"/>
          <w:color w:val="auto"/>
          <w:kern w:val="28"/>
          <w:sz w:val="24"/>
          <w:szCs w:val="20"/>
          <w:highlight w:val="none"/>
        </w:rPr>
        <w:t>.落实采购政策需满足的资格要求：无；</w:t>
      </w:r>
    </w:p>
    <w:p w14:paraId="69D47BB9">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lang w:val="en-US" w:eastAsia="zh-CN"/>
        </w:rPr>
        <w:t>3</w:t>
      </w:r>
      <w:r>
        <w:rPr>
          <w:rFonts w:hint="eastAsia" w:cs="仿宋" w:asciiTheme="minorEastAsia" w:hAnsiTheme="minorEastAsia" w:eastAsiaTheme="minorEastAsia"/>
          <w:snapToGrid w:val="0"/>
          <w:color w:val="auto"/>
          <w:kern w:val="28"/>
          <w:sz w:val="24"/>
          <w:szCs w:val="20"/>
          <w:highlight w:val="none"/>
        </w:rPr>
        <w:t>.本项目的特定资格要求：</w:t>
      </w:r>
      <w:r>
        <w:rPr>
          <w:rFonts w:hint="eastAsia" w:cs="仿宋" w:asciiTheme="minorEastAsia" w:hAnsiTheme="minorEastAsia" w:eastAsiaTheme="minorEastAsia"/>
          <w:snapToGrid w:val="0"/>
          <w:color w:val="auto"/>
          <w:kern w:val="28"/>
          <w:sz w:val="24"/>
          <w:szCs w:val="20"/>
          <w:highlight w:val="none"/>
          <w:lang w:eastAsia="zh-CN"/>
        </w:rPr>
        <w:t>无</w:t>
      </w:r>
      <w:r>
        <w:rPr>
          <w:rFonts w:hint="eastAsia" w:cs="仿宋" w:asciiTheme="minorEastAsia" w:hAnsiTheme="minorEastAsia" w:eastAsiaTheme="minorEastAsia"/>
          <w:snapToGrid w:val="0"/>
          <w:color w:val="auto"/>
          <w:kern w:val="28"/>
          <w:sz w:val="24"/>
          <w:szCs w:val="20"/>
          <w:highlight w:val="none"/>
        </w:rPr>
        <w:t>；</w:t>
      </w:r>
    </w:p>
    <w:p w14:paraId="743ADB0C">
      <w:pPr>
        <w:snapToGrid w:val="0"/>
        <w:spacing w:line="360" w:lineRule="auto"/>
        <w:ind w:firstLine="480" w:firstLineChars="200"/>
        <w:rPr>
          <w:rFonts w:hint="eastAsia" w:cs="仿宋" w:asciiTheme="minorEastAsia" w:hAnsiTheme="minorEastAsia" w:eastAsiaTheme="minorEastAsia"/>
          <w:snapToGrid w:val="0"/>
          <w:color w:val="auto"/>
          <w:kern w:val="28"/>
          <w:sz w:val="24"/>
          <w:szCs w:val="20"/>
          <w:highlight w:val="none"/>
          <w:lang w:val="en-US" w:eastAsia="zh-CN"/>
        </w:rPr>
      </w:pPr>
      <w:r>
        <w:rPr>
          <w:rFonts w:hint="eastAsia" w:cs="仿宋" w:asciiTheme="minorEastAsia" w:hAnsiTheme="minorEastAsia" w:eastAsiaTheme="minorEastAsia"/>
          <w:snapToGrid w:val="0"/>
          <w:color w:val="auto"/>
          <w:kern w:val="28"/>
          <w:sz w:val="24"/>
          <w:szCs w:val="20"/>
          <w:highlight w:val="none"/>
          <w:lang w:val="en-US" w:eastAsia="zh-CN"/>
        </w:rPr>
        <w:t>4.无独立法人资格的分公司（金融、保险、通讯等特定行业的全国性企业所设立的区域性分支机构）参加投标的，可以在获得具有法人资格的总公司授权后或能够提供房产权证或其他有效财产证明材料，证明其具备实际承担责任的能力和法定的缔结合同能力的，可独立参加采购活动。投标时提供的人员、业绩、荣誉、知识产权、项目案例等，必须为投标分公司本身所具有，总公司或其他分公司的人员、业绩、荣誉、知识产权、项目案例等，不能作为该投标分公司的文件予以确认；</w:t>
      </w:r>
    </w:p>
    <w:p w14:paraId="5991AD78">
      <w:pPr>
        <w:snapToGrid w:val="0"/>
        <w:spacing w:line="360" w:lineRule="auto"/>
        <w:ind w:firstLine="480"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snapToGrid w:val="0"/>
          <w:color w:val="auto"/>
          <w:kern w:val="28"/>
          <w:sz w:val="24"/>
          <w:szCs w:val="20"/>
          <w:highlight w:val="none"/>
          <w:lang w:val="en-US" w:eastAsia="zh-CN"/>
        </w:rPr>
        <w:t>5</w:t>
      </w:r>
      <w:r>
        <w:rPr>
          <w:rFonts w:hint="eastAsia" w:cs="仿宋" w:asciiTheme="minorEastAsia" w:hAnsiTheme="minorEastAsia" w:eastAsiaTheme="minorEastAsia"/>
          <w:snapToGrid w:val="0"/>
          <w:color w:val="auto"/>
          <w:kern w:val="28"/>
          <w:sz w:val="24"/>
          <w:szCs w:val="20"/>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03FBF098">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 xml:space="preserve">三、获取招标文件 </w:t>
      </w:r>
    </w:p>
    <w:p w14:paraId="6019A1EC">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时间：</w:t>
      </w:r>
      <w:r>
        <w:rPr>
          <w:rFonts w:hint="eastAsia" w:cs="仿宋" w:asciiTheme="minorEastAsia" w:hAnsiTheme="minorEastAsia" w:eastAsiaTheme="minorEastAsia"/>
          <w:bCs/>
          <w:color w:val="auto"/>
          <w:sz w:val="24"/>
          <w:highlight w:val="none"/>
        </w:rPr>
        <w:t>202</w:t>
      </w:r>
      <w:r>
        <w:rPr>
          <w:rFonts w:hint="eastAsia" w:cs="仿宋" w:asciiTheme="minorEastAsia" w:hAnsiTheme="minorEastAsia" w:eastAsiaTheme="minorEastAsia"/>
          <w:bCs/>
          <w:color w:val="auto"/>
          <w:sz w:val="24"/>
          <w:highlight w:val="none"/>
          <w:lang w:val="en-US" w:eastAsia="zh-CN"/>
        </w:rPr>
        <w:t>5</w:t>
      </w:r>
      <w:r>
        <w:rPr>
          <w:rFonts w:hint="eastAsia" w:cs="仿宋" w:asciiTheme="minorEastAsia" w:hAnsiTheme="minorEastAsia" w:eastAsiaTheme="minorEastAsia"/>
          <w:bCs/>
          <w:color w:val="auto"/>
          <w:sz w:val="24"/>
          <w:highlight w:val="none"/>
        </w:rPr>
        <w:t>年</w:t>
      </w:r>
      <w:r>
        <w:rPr>
          <w:rFonts w:hint="eastAsia" w:cs="仿宋" w:asciiTheme="minorEastAsia" w:hAnsiTheme="minorEastAsia" w:eastAsiaTheme="minorEastAsia"/>
          <w:bCs/>
          <w:color w:val="auto"/>
          <w:sz w:val="24"/>
          <w:highlight w:val="none"/>
          <w:lang w:val="en-US" w:eastAsia="zh-CN"/>
        </w:rPr>
        <w:t>9</w:t>
      </w:r>
      <w:r>
        <w:rPr>
          <w:rFonts w:hint="eastAsia" w:cs="仿宋" w:asciiTheme="minorEastAsia" w:hAnsiTheme="minorEastAsia" w:eastAsiaTheme="minorEastAsia"/>
          <w:bCs/>
          <w:color w:val="auto"/>
          <w:sz w:val="24"/>
          <w:highlight w:val="none"/>
        </w:rPr>
        <w:t>月</w:t>
      </w:r>
      <w:r>
        <w:rPr>
          <w:rFonts w:hint="eastAsia" w:cs="仿宋" w:asciiTheme="minorEastAsia" w:hAnsiTheme="minorEastAsia" w:eastAsiaTheme="minorEastAsia"/>
          <w:bCs/>
          <w:color w:val="auto"/>
          <w:sz w:val="24"/>
          <w:highlight w:val="none"/>
          <w:lang w:val="en-US" w:eastAsia="zh-CN"/>
        </w:rPr>
        <w:t>23</w:t>
      </w:r>
      <w:r>
        <w:rPr>
          <w:rFonts w:hint="eastAsia" w:cs="仿宋" w:asciiTheme="minorEastAsia" w:hAnsiTheme="minorEastAsia" w:eastAsiaTheme="minorEastAsia"/>
          <w:bCs/>
          <w:color w:val="auto"/>
          <w:sz w:val="24"/>
          <w:highlight w:val="none"/>
        </w:rPr>
        <w:t>日至202</w:t>
      </w:r>
      <w:r>
        <w:rPr>
          <w:rFonts w:hint="eastAsia" w:cs="仿宋" w:asciiTheme="minorEastAsia" w:hAnsiTheme="minorEastAsia" w:eastAsiaTheme="minorEastAsia"/>
          <w:bCs/>
          <w:color w:val="auto"/>
          <w:sz w:val="24"/>
          <w:highlight w:val="none"/>
          <w:lang w:val="en-US" w:eastAsia="zh-CN"/>
        </w:rPr>
        <w:t>5</w:t>
      </w:r>
      <w:r>
        <w:rPr>
          <w:rFonts w:hint="eastAsia" w:cs="仿宋" w:asciiTheme="minorEastAsia" w:hAnsiTheme="minorEastAsia" w:eastAsiaTheme="minorEastAsia"/>
          <w:bCs/>
          <w:color w:val="auto"/>
          <w:sz w:val="24"/>
          <w:highlight w:val="none"/>
        </w:rPr>
        <w:t>年</w:t>
      </w:r>
      <w:r>
        <w:rPr>
          <w:rFonts w:hint="eastAsia" w:cs="仿宋" w:asciiTheme="minorEastAsia" w:hAnsiTheme="minorEastAsia" w:eastAsiaTheme="minorEastAsia"/>
          <w:bCs/>
          <w:color w:val="auto"/>
          <w:sz w:val="24"/>
          <w:highlight w:val="none"/>
          <w:lang w:val="en-US" w:eastAsia="zh-CN"/>
        </w:rPr>
        <w:t>9</w:t>
      </w:r>
      <w:r>
        <w:rPr>
          <w:rFonts w:hint="eastAsia" w:cs="仿宋" w:asciiTheme="minorEastAsia" w:hAnsiTheme="minorEastAsia" w:eastAsiaTheme="minorEastAsia"/>
          <w:bCs/>
          <w:color w:val="auto"/>
          <w:sz w:val="24"/>
          <w:highlight w:val="none"/>
        </w:rPr>
        <w:t>月</w:t>
      </w:r>
      <w:r>
        <w:rPr>
          <w:rFonts w:hint="eastAsia" w:cs="仿宋" w:asciiTheme="minorEastAsia" w:hAnsiTheme="minorEastAsia" w:eastAsiaTheme="minorEastAsia"/>
          <w:bCs/>
          <w:color w:val="auto"/>
          <w:sz w:val="24"/>
          <w:highlight w:val="none"/>
          <w:lang w:val="en-US" w:eastAsia="zh-CN"/>
        </w:rPr>
        <w:t>29</w:t>
      </w:r>
      <w:r>
        <w:rPr>
          <w:rFonts w:hint="eastAsia" w:cs="仿宋" w:asciiTheme="minorEastAsia" w:hAnsiTheme="minorEastAsia" w:eastAsiaTheme="minorEastAsia"/>
          <w:bCs/>
          <w:color w:val="auto"/>
          <w:sz w:val="24"/>
          <w:highlight w:val="none"/>
        </w:rPr>
        <w:t>日</w:t>
      </w:r>
      <w:r>
        <w:rPr>
          <w:rFonts w:hint="eastAsia" w:cs="仿宋" w:asciiTheme="minorEastAsia" w:hAnsiTheme="minorEastAsia" w:eastAsiaTheme="minorEastAsia"/>
          <w:color w:val="auto"/>
          <w:sz w:val="24"/>
          <w:highlight w:val="none"/>
        </w:rPr>
        <w:t>，每天上午00:00至12:00 ，下午12:00至23:59（北京时间，线上获取法定节假日均可）</w:t>
      </w:r>
    </w:p>
    <w:p w14:paraId="61BCAE20">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地点（网址）：</w:t>
      </w:r>
      <w:r>
        <w:rPr>
          <w:rFonts w:hint="eastAsia" w:cs="仿宋" w:asciiTheme="minorEastAsia" w:hAnsiTheme="minorEastAsia" w:eastAsiaTheme="minorEastAsia"/>
          <w:color w:val="auto"/>
          <w:sz w:val="24"/>
          <w:highlight w:val="none"/>
        </w:rPr>
        <w:t xml:space="preserve">绍兴市阳光采购服务平台https://ygcg.sxjypt.com </w:t>
      </w:r>
    </w:p>
    <w:p w14:paraId="55291C90">
      <w:pPr>
        <w:pStyle w:val="24"/>
        <w:spacing w:afterLines="0" w:line="420" w:lineRule="exact"/>
        <w:ind w:firstLine="482"/>
        <w:rPr>
          <w:rFonts w:cs="仿宋" w:asciiTheme="minorEastAsia" w:hAnsiTheme="minorEastAsia" w:eastAsiaTheme="minorEastAsia"/>
          <w:color w:val="auto"/>
          <w:kern w:val="2"/>
          <w:szCs w:val="24"/>
          <w:highlight w:val="none"/>
        </w:rPr>
      </w:pPr>
      <w:r>
        <w:rPr>
          <w:rFonts w:hint="eastAsia" w:cs="仿宋" w:asciiTheme="minorEastAsia" w:hAnsiTheme="minorEastAsia" w:eastAsiaTheme="minorEastAsia"/>
          <w:b/>
          <w:color w:val="auto"/>
          <w:highlight w:val="none"/>
        </w:rPr>
        <w:t>方式：</w:t>
      </w:r>
      <w:r>
        <w:rPr>
          <w:rFonts w:hint="eastAsia" w:cs="仿宋" w:asciiTheme="minorEastAsia" w:hAnsiTheme="minorEastAsia" w:eastAsiaTheme="minorEastAsia"/>
          <w:color w:val="auto"/>
          <w:kern w:val="2"/>
          <w:sz w:val="24"/>
          <w:szCs w:val="24"/>
          <w:highlight w:val="none"/>
          <w:lang w:val="en-US" w:eastAsia="zh-CN" w:bidi="ar-SA"/>
        </w:rPr>
        <w:t>供应商登陆绍兴市阳光采购服务平台https://ygcg.sxjypt.com ，在线申请获取采购文件（在绍兴市阳光采购服务平台主页“供应商入口”登录后，点击【网上报名】-【项目报名】，找到对应项目，点击报名。完成后在【已报名项目】-【报名详细】中获取招标文件）。</w:t>
      </w:r>
    </w:p>
    <w:p w14:paraId="1E7B4ECC">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售价（元）：</w:t>
      </w:r>
      <w:r>
        <w:rPr>
          <w:rFonts w:hint="eastAsia" w:cs="仿宋" w:asciiTheme="minorEastAsia" w:hAnsiTheme="minorEastAsia" w:eastAsiaTheme="minorEastAsia"/>
          <w:color w:val="auto"/>
          <w:sz w:val="24"/>
          <w:highlight w:val="none"/>
        </w:rPr>
        <w:t xml:space="preserve">0 </w:t>
      </w:r>
      <w:r>
        <w:rPr>
          <w:rFonts w:hint="eastAsia" w:cs="仿宋" w:asciiTheme="minorEastAsia" w:hAnsiTheme="minorEastAsia" w:eastAsiaTheme="minorEastAsia"/>
          <w:color w:val="auto"/>
          <w:sz w:val="24"/>
          <w:highlight w:val="none"/>
        </w:rPr>
        <w:tab/>
      </w:r>
    </w:p>
    <w:p w14:paraId="11F97CC2">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四、提交投标文件截止时间、开标时间和地点</w:t>
      </w:r>
    </w:p>
    <w:p w14:paraId="44218E59">
      <w:pPr>
        <w:spacing w:line="44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提交投标文件截止时间：</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9月30日9点30</w:t>
      </w:r>
      <w:r>
        <w:rPr>
          <w:rFonts w:hint="eastAsia" w:ascii="宋体" w:hAnsi="宋体" w:cs="宋体"/>
          <w:color w:val="auto"/>
          <w:sz w:val="24"/>
          <w:highlight w:val="none"/>
          <w:u w:val="single"/>
        </w:rPr>
        <w:t>分00秒</w:t>
      </w:r>
      <w:r>
        <w:rPr>
          <w:rFonts w:hint="eastAsia" w:ascii="宋体" w:hAnsi="宋体" w:cs="宋体"/>
          <w:color w:val="auto"/>
          <w:sz w:val="24"/>
          <w:highlight w:val="none"/>
        </w:rPr>
        <w:t>（北京时间）</w:t>
      </w:r>
    </w:p>
    <w:p w14:paraId="0219E4A4">
      <w:pPr>
        <w:spacing w:line="44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投标地点（网址）：</w:t>
      </w:r>
      <w:r>
        <w:rPr>
          <w:rFonts w:hint="eastAsia" w:ascii="宋体" w:hAnsi="宋体" w:cs="宋体"/>
          <w:color w:val="auto"/>
          <w:sz w:val="24"/>
          <w:highlight w:val="none"/>
        </w:rPr>
        <w:t>绍兴市阳光采购服务平台（https://ygcg.sxjypt.com）</w:t>
      </w:r>
    </w:p>
    <w:p w14:paraId="48A04381">
      <w:pPr>
        <w:spacing w:line="440" w:lineRule="exact"/>
        <w:ind w:firstLine="482" w:firstLineChars="200"/>
        <w:rPr>
          <w:rFonts w:ascii="宋体" w:hAnsi="宋体" w:cs="宋体"/>
          <w:bCs/>
          <w:color w:val="auto"/>
          <w:sz w:val="24"/>
          <w:highlight w:val="none"/>
          <w:u w:val="single"/>
        </w:rPr>
      </w:pPr>
      <w:r>
        <w:rPr>
          <w:rFonts w:hint="eastAsia" w:ascii="宋体" w:hAnsi="宋体" w:cs="宋体"/>
          <w:b/>
          <w:color w:val="auto"/>
          <w:sz w:val="24"/>
          <w:highlight w:val="none"/>
        </w:rPr>
        <w:t>开标时间：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9月30日9点30</w:t>
      </w:r>
      <w:r>
        <w:rPr>
          <w:rFonts w:hint="eastAsia" w:ascii="宋体" w:hAnsi="宋体" w:cs="宋体"/>
          <w:color w:val="auto"/>
          <w:sz w:val="24"/>
          <w:highlight w:val="none"/>
          <w:u w:val="single"/>
        </w:rPr>
        <w:t>分00秒</w:t>
      </w:r>
      <w:r>
        <w:rPr>
          <w:rFonts w:hint="eastAsia" w:ascii="宋体" w:hAnsi="宋体" w:cs="宋体"/>
          <w:color w:val="auto"/>
          <w:sz w:val="24"/>
          <w:highlight w:val="none"/>
        </w:rPr>
        <w:t>（北京时间）</w:t>
      </w:r>
    </w:p>
    <w:p w14:paraId="1683FB6E">
      <w:pPr>
        <w:spacing w:line="44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开标地点（网址）：</w:t>
      </w:r>
      <w:r>
        <w:rPr>
          <w:rFonts w:hint="eastAsia" w:ascii="宋体" w:hAnsi="宋体" w:cs="宋体"/>
          <w:color w:val="auto"/>
          <w:sz w:val="24"/>
          <w:highlight w:val="none"/>
        </w:rPr>
        <w:t>绍兴市阳光采购服务平台（https://ygcg.sxjypt.com）</w:t>
      </w:r>
    </w:p>
    <w:p w14:paraId="1CB5EECD">
      <w:pPr>
        <w:spacing w:line="440" w:lineRule="exact"/>
        <w:rPr>
          <w:rFonts w:ascii="宋体" w:hAnsi="宋体" w:cs="宋体"/>
          <w:b/>
          <w:color w:val="auto"/>
          <w:sz w:val="24"/>
          <w:highlight w:val="none"/>
        </w:rPr>
      </w:pPr>
      <w:r>
        <w:rPr>
          <w:rFonts w:hint="eastAsia" w:ascii="宋体" w:hAnsi="宋体" w:cs="宋体"/>
          <w:b/>
          <w:color w:val="auto"/>
          <w:sz w:val="24"/>
          <w:highlight w:val="none"/>
        </w:rPr>
        <w:t>五、其他补充事宜</w:t>
      </w:r>
    </w:p>
    <w:p w14:paraId="4E35680A">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rFonts w:hint="eastAsia" w:ascii="宋体" w:hAnsi="宋体" w:cs="宋体"/>
          <w:color w:val="auto"/>
          <w:sz w:val="24"/>
          <w:highlight w:val="none"/>
          <w:u w:val="single"/>
        </w:rPr>
        <w:t>可以在答复期满后</w:t>
      </w:r>
      <w:r>
        <w:rPr>
          <w:rFonts w:hint="eastAsia" w:ascii="宋体" w:hAnsi="宋体" w:cs="宋体"/>
          <w:color w:val="auto"/>
          <w:sz w:val="24"/>
          <w:highlight w:val="none"/>
          <w:u w:val="single"/>
          <w:lang w:val="en-US" w:eastAsia="zh-CN"/>
        </w:rPr>
        <w:t>15</w:t>
      </w:r>
      <w:r>
        <w:rPr>
          <w:rFonts w:hint="eastAsia" w:ascii="宋体" w:hAnsi="宋体" w:cs="宋体"/>
          <w:color w:val="auto"/>
          <w:sz w:val="24"/>
          <w:highlight w:val="none"/>
          <w:u w:val="single"/>
        </w:rPr>
        <w:t>个工作日内向本项目监督单位（部门）投诉</w:t>
      </w:r>
      <w:r>
        <w:rPr>
          <w:rFonts w:hint="eastAsia" w:ascii="宋体" w:hAnsi="宋体" w:cs="宋体"/>
          <w:color w:val="auto"/>
          <w:sz w:val="24"/>
          <w:highlight w:val="none"/>
        </w:rPr>
        <w:t>。质疑函范本、投诉书范本请到绍兴市阳光采购服务平台“资料下载”专区下载。</w:t>
      </w:r>
    </w:p>
    <w:p w14:paraId="4234BDF0">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其他事项：本项目为通过绍兴市阳光采购服务平台进行的全流程电子招投标项目，须通过绍兴市阳光采购服务平台（https://ygcg.sxjypt.com）进行电子投标，无法接受线下投标文件，请供应商合理安排好时间准时投标。</w:t>
      </w:r>
    </w:p>
    <w:p w14:paraId="0729BA16">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如遇两家（含）以上已签到供应商的IP地址相同，系统自动触发预警，并提示"响应无效"的当场拒收此类响应文件。</w:t>
      </w:r>
    </w:p>
    <w:p w14:paraId="392A761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.系统使用费：平台系统使用费收取按照绍兴市阳光采购服务平台公示的收费标准执行（https://ygcg.sxjypt.com/detail?articleId=347），本项目成交系统使用费为</w:t>
      </w:r>
      <w:r>
        <w:rPr>
          <w:rFonts w:hint="eastAsia" w:ascii="宋体" w:hAnsi="宋体" w:cs="宋体"/>
          <w:color w:val="auto"/>
          <w:sz w:val="24"/>
          <w:highlight w:val="none"/>
          <w:u w:val="single"/>
          <w:lang w:val="en-US" w:eastAsia="zh-CN"/>
        </w:rPr>
        <w:t>成交（中标）价的2.5‰</w:t>
      </w:r>
      <w:r>
        <w:rPr>
          <w:rFonts w:hint="eastAsia" w:ascii="宋体" w:hAnsi="宋体" w:cs="宋体"/>
          <w:color w:val="auto"/>
          <w:sz w:val="24"/>
          <w:highlight w:val="none"/>
        </w:rPr>
        <w:t>。中标供应商在系统使用费订单生成后</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日内未完成支付的，采购人有权取消其中标资格。</w:t>
      </w:r>
    </w:p>
    <w:p w14:paraId="6B622A1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.本项目为非依法必须招标项目。</w:t>
      </w:r>
    </w:p>
    <w:p w14:paraId="7C9712D9">
      <w:pPr>
        <w:spacing w:line="360" w:lineRule="auto"/>
        <w:rPr>
          <w:rFonts w:ascii="宋体" w:hAnsi="宋体" w:cs="宋体"/>
          <w:b/>
          <w:color w:val="auto"/>
          <w:sz w:val="24"/>
          <w:highlight w:val="none"/>
        </w:rPr>
      </w:pPr>
      <w:r>
        <w:rPr>
          <w:rFonts w:hint="eastAsia" w:ascii="宋体" w:hAnsi="宋体" w:cs="宋体"/>
          <w:b/>
          <w:color w:val="auto"/>
          <w:sz w:val="24"/>
          <w:highlight w:val="none"/>
        </w:rPr>
        <w:t>六、对本次采购提出询问、质疑、投诉，请按以下方式联系</w:t>
      </w:r>
    </w:p>
    <w:p w14:paraId="4037504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1.采购人信息：</w:t>
      </w:r>
    </w:p>
    <w:p w14:paraId="77946388">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   称：绍兴市公共交通集团有限公司</w:t>
      </w:r>
    </w:p>
    <w:p w14:paraId="26BA9E1D">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 xml:space="preserve">地   址：绍兴市润沁路 19 号 </w:t>
      </w:r>
    </w:p>
    <w:p w14:paraId="6DABED4E">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项目联系人（询问）：骆爱兰</w:t>
      </w:r>
    </w:p>
    <w:p w14:paraId="50E82BEF">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项目联系方式（询问）：0575-88023892</w:t>
      </w:r>
    </w:p>
    <w:p w14:paraId="4B636586">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质疑联系人：许吉明</w:t>
      </w:r>
    </w:p>
    <w:p w14:paraId="202C2B8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质疑联系方式：0575-88318786</w:t>
      </w:r>
    </w:p>
    <w:p w14:paraId="7CF3561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2.采购代理机构信息：</w:t>
      </w:r>
    </w:p>
    <w:p w14:paraId="23F58DF0">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名称：浙江筑脸全过程工程咨询有限公司</w:t>
      </w:r>
    </w:p>
    <w:p w14:paraId="49B6EC44">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地址：绍兴市越城区环城西路396#5号</w:t>
      </w:r>
    </w:p>
    <w:p w14:paraId="061BEE0D">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传真：/     </w:t>
      </w:r>
    </w:p>
    <w:p w14:paraId="057282D7">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项目联系人（询问）：李国虎、金伟城</w:t>
      </w:r>
    </w:p>
    <w:p w14:paraId="21D326F4">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项目联系方式（询问）：13867518936</w:t>
      </w:r>
    </w:p>
    <w:p w14:paraId="05F580AB">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质疑联系人：金波浩</w:t>
      </w:r>
    </w:p>
    <w:p w14:paraId="3C996E7C">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质疑联系方式：18069556899</w:t>
      </w:r>
    </w:p>
    <w:p w14:paraId="0A9ED29C">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3.监督单位（部门）信息：</w:t>
      </w:r>
    </w:p>
    <w:p w14:paraId="3F5F180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    称：绍兴市公共交通集团有限公司纪检监察部</w:t>
      </w:r>
    </w:p>
    <w:p w14:paraId="75CA986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地    址：绍兴市润沁路 19 号</w:t>
      </w:r>
    </w:p>
    <w:p w14:paraId="7EED237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联系 人：郑林飞</w:t>
      </w:r>
    </w:p>
    <w:p w14:paraId="52C18BA3">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监督投诉电话：0575-88376900</w:t>
      </w:r>
    </w:p>
    <w:p w14:paraId="14B8FB6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若对项目采购电子交易系统操作有疑问，拨打绍兴市阳光采购服务平台服务热线0575-88163055/13758514411/15381628176获取热线服务帮助。</w:t>
      </w:r>
    </w:p>
    <w:p w14:paraId="4D98D1C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CA问题详见https://ygcg.sxjypt.com/detail?articleId=298。</w:t>
      </w:r>
    </w:p>
    <w:p w14:paraId="262C894A">
      <w:pPr>
        <w:widowControl/>
        <w:adjustRightInd/>
        <w:jc w:val="left"/>
        <w:rPr>
          <w:rFonts w:ascii="仿宋" w:hAnsi="仿宋" w:eastAsia="仿宋" w:cs="仿宋"/>
          <w:snapToGrid w:val="0"/>
          <w:color w:val="auto"/>
          <w:highlight w:val="none"/>
        </w:rPr>
      </w:pPr>
      <w:r>
        <w:rPr>
          <w:rFonts w:ascii="仿宋" w:hAnsi="仿宋" w:eastAsia="仿宋" w:cs="仿宋"/>
          <w:b/>
          <w:color w:val="auto"/>
          <w:sz w:val="36"/>
          <w:szCs w:val="20"/>
          <w:highlight w:val="none"/>
        </w:rPr>
        <w:br w:type="page"/>
      </w:r>
    </w:p>
    <w:p w14:paraId="42C0C055">
      <w:pPr>
        <w:pageBreakBefore/>
        <w:ind w:left="238"/>
        <w:jc w:val="center"/>
        <w:rPr>
          <w:rFonts w:asciiTheme="minorEastAsia" w:hAnsiTheme="minorEastAsia" w:eastAsiaTheme="minorEastAsia"/>
          <w:b/>
          <w:color w:val="auto"/>
          <w:sz w:val="36"/>
          <w:szCs w:val="36"/>
          <w:highlight w:val="none"/>
        </w:rPr>
      </w:pPr>
      <w:r>
        <w:rPr>
          <w:rFonts w:hint="eastAsia" w:asciiTheme="minorEastAsia" w:hAnsiTheme="minorEastAsia" w:eastAsiaTheme="minorEastAsia"/>
          <w:b/>
          <w:color w:val="auto"/>
          <w:sz w:val="36"/>
          <w:szCs w:val="36"/>
          <w:highlight w:val="none"/>
        </w:rPr>
        <w:t xml:space="preserve"> 第二部分 投标须知</w:t>
      </w:r>
    </w:p>
    <w:p w14:paraId="7B949A18">
      <w:pPr>
        <w:ind w:left="238"/>
        <w:jc w:val="center"/>
        <w:rPr>
          <w:rFonts w:asciiTheme="minorEastAsia" w:hAnsiTheme="minorEastAsia" w:eastAsiaTheme="minorEastAsia"/>
          <w:b/>
          <w:color w:val="auto"/>
          <w:sz w:val="30"/>
          <w:szCs w:val="36"/>
          <w:highlight w:val="none"/>
        </w:rPr>
      </w:pPr>
      <w:bookmarkStart w:id="5" w:name="_Hlk47616320"/>
      <w:r>
        <w:rPr>
          <w:rFonts w:hint="eastAsia" w:asciiTheme="minorEastAsia" w:hAnsiTheme="minorEastAsia" w:eastAsiaTheme="minorEastAsia"/>
          <w:b/>
          <w:color w:val="auto"/>
          <w:sz w:val="30"/>
          <w:szCs w:val="36"/>
          <w:highlight w:val="none"/>
        </w:rPr>
        <w:t>前附表</w:t>
      </w:r>
    </w:p>
    <w:bookmarkEnd w:id="2"/>
    <w:bookmarkEnd w:id="3"/>
    <w:bookmarkEnd w:id="4"/>
    <w:bookmarkEnd w:id="5"/>
    <w:tbl>
      <w:tblPr>
        <w:tblStyle w:val="18"/>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4303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1D2AAB5D">
            <w:pPr>
              <w:autoSpaceDE w:val="0"/>
              <w:autoSpaceDN w:val="0"/>
              <w:spacing w:line="440" w:lineRule="exact"/>
              <w:jc w:val="center"/>
              <w:textAlignment w:val="center"/>
              <w:rPr>
                <w:rFonts w:ascii="宋体" w:hAnsi="宋体" w:cs="宋体"/>
                <w:color w:val="auto"/>
                <w:sz w:val="24"/>
                <w:highlight w:val="none"/>
              </w:rPr>
            </w:pPr>
            <w:bookmarkStart w:id="6" w:name="_Toc164416483"/>
            <w:bookmarkStart w:id="7" w:name="第三部分"/>
            <w:r>
              <w:rPr>
                <w:rFonts w:hint="eastAsia" w:ascii="宋体" w:hAnsi="宋体" w:cs="宋体"/>
                <w:color w:val="auto"/>
                <w:sz w:val="24"/>
                <w:highlight w:val="none"/>
              </w:rPr>
              <w:t>序号</w:t>
            </w:r>
          </w:p>
        </w:tc>
        <w:tc>
          <w:tcPr>
            <w:tcW w:w="8370" w:type="dxa"/>
            <w:gridSpan w:val="2"/>
            <w:vAlign w:val="center"/>
          </w:tcPr>
          <w:p w14:paraId="4A08F1E9">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内　　　　容</w:t>
            </w:r>
          </w:p>
        </w:tc>
      </w:tr>
      <w:tr w14:paraId="2CAF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101F7FA">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w:t>
            </w:r>
          </w:p>
        </w:tc>
        <w:tc>
          <w:tcPr>
            <w:tcW w:w="8370" w:type="dxa"/>
            <w:gridSpan w:val="2"/>
            <w:vAlign w:val="center"/>
          </w:tcPr>
          <w:p w14:paraId="7BD14093">
            <w:pPr>
              <w:autoSpaceDE w:val="0"/>
              <w:autoSpaceDN w:val="0"/>
              <w:snapToGrid w:val="0"/>
              <w:spacing w:line="440" w:lineRule="exact"/>
              <w:textAlignment w:val="center"/>
              <w:rPr>
                <w:rFonts w:ascii="宋体" w:hAnsi="宋体" w:cs="宋体"/>
                <w:color w:val="auto"/>
                <w:sz w:val="24"/>
                <w:highlight w:val="none"/>
                <w:u w:val="single"/>
              </w:rPr>
            </w:pPr>
            <w:r>
              <w:rPr>
                <w:rFonts w:hint="eastAsia" w:ascii="宋体" w:hAnsi="宋体" w:cs="宋体"/>
                <w:b/>
                <w:color w:val="auto"/>
                <w:sz w:val="24"/>
                <w:highlight w:val="none"/>
              </w:rPr>
              <w:t>供应商按照项目要求特许资格、资信证明文件（如果有）：</w:t>
            </w:r>
          </w:p>
          <w:p w14:paraId="290BC632">
            <w:pPr>
              <w:autoSpaceDE w:val="0"/>
              <w:autoSpaceDN w:val="0"/>
              <w:spacing w:line="440" w:lineRule="exact"/>
              <w:ind w:firstLine="480" w:firstLineChars="200"/>
              <w:textAlignment w:val="center"/>
              <w:rPr>
                <w:rFonts w:ascii="宋体" w:hAnsi="宋体" w:cs="宋体"/>
                <w:b/>
                <w:color w:val="auto"/>
                <w:sz w:val="24"/>
                <w:highlight w:val="none"/>
              </w:rPr>
            </w:pPr>
            <w:r>
              <w:rPr>
                <w:rFonts w:hint="eastAsia" w:ascii="宋体" w:hAnsi="宋体" w:cs="宋体"/>
                <w:color w:val="auto"/>
                <w:sz w:val="24"/>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2579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0" w:type="dxa"/>
            <w:vAlign w:val="center"/>
          </w:tcPr>
          <w:p w14:paraId="18085391">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2</w:t>
            </w:r>
          </w:p>
        </w:tc>
        <w:tc>
          <w:tcPr>
            <w:tcW w:w="8370" w:type="dxa"/>
            <w:gridSpan w:val="2"/>
            <w:vAlign w:val="center"/>
          </w:tcPr>
          <w:p w14:paraId="0C42F72B">
            <w:pPr>
              <w:autoSpaceDE w:val="0"/>
              <w:autoSpaceDN w:val="0"/>
              <w:snapToGrid w:val="0"/>
              <w:spacing w:line="440" w:lineRule="exact"/>
              <w:textAlignment w:val="center"/>
              <w:rPr>
                <w:rFonts w:ascii="宋体" w:hAnsi="宋体" w:cs="宋体"/>
                <w:b/>
                <w:color w:val="auto"/>
                <w:sz w:val="24"/>
                <w:highlight w:val="none"/>
              </w:rPr>
            </w:pPr>
            <w:r>
              <w:rPr>
                <w:rFonts w:hint="eastAsia" w:ascii="宋体" w:hAnsi="宋体" w:cs="宋体"/>
                <w:b/>
                <w:color w:val="auto"/>
                <w:sz w:val="24"/>
                <w:highlight w:val="none"/>
              </w:rPr>
              <w:t>资格审查方式：资格后审。</w:t>
            </w:r>
          </w:p>
        </w:tc>
      </w:tr>
      <w:tr w14:paraId="2271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63B0D9F7">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3</w:t>
            </w:r>
          </w:p>
        </w:tc>
        <w:tc>
          <w:tcPr>
            <w:tcW w:w="8370" w:type="dxa"/>
            <w:gridSpan w:val="2"/>
            <w:vAlign w:val="center"/>
          </w:tcPr>
          <w:p w14:paraId="0C8EF4C8">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投标有效期：</w:t>
            </w:r>
            <w:r>
              <w:rPr>
                <w:rFonts w:hint="eastAsia" w:ascii="宋体" w:hAnsi="宋体" w:cs="宋体"/>
                <w:color w:val="auto"/>
                <w:sz w:val="24"/>
                <w:highlight w:val="none"/>
              </w:rPr>
              <w:t>投标有效期为从提交投标文件的截止之日起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0</w:t>
            </w:r>
            <w:r>
              <w:rPr>
                <w:rFonts w:hint="eastAsia" w:ascii="宋体" w:hAnsi="宋体" w:cs="宋体"/>
                <w:color w:val="auto"/>
                <w:sz w:val="24"/>
                <w:highlight w:val="none"/>
              </w:rPr>
              <w:t>天。</w:t>
            </w:r>
            <w:r>
              <w:rPr>
                <w:rFonts w:hint="eastAsia" w:ascii="宋体" w:hAnsi="宋体" w:cs="宋体"/>
                <w:b/>
                <w:color w:val="auto"/>
                <w:sz w:val="24"/>
                <w:highlight w:val="none"/>
              </w:rPr>
              <w:t>供应商的投标文件中承</w:t>
            </w:r>
            <w:r>
              <w:rPr>
                <w:rFonts w:hint="eastAsia" w:ascii="宋体" w:hAnsi="宋体" w:cs="宋体"/>
                <w:b/>
                <w:color w:val="auto"/>
                <w:sz w:val="24"/>
                <w:szCs w:val="21"/>
                <w:highlight w:val="none"/>
              </w:rPr>
              <w:t>诺的投标有效期少于招标文件中载明的投标有效期的，投标无效。</w:t>
            </w:r>
          </w:p>
        </w:tc>
      </w:tr>
      <w:tr w14:paraId="68F7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B5AD8B8">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4</w:t>
            </w:r>
          </w:p>
        </w:tc>
        <w:tc>
          <w:tcPr>
            <w:tcW w:w="8370" w:type="dxa"/>
            <w:gridSpan w:val="2"/>
            <w:vAlign w:val="center"/>
          </w:tcPr>
          <w:p w14:paraId="577ECAFE">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转包：</w:t>
            </w:r>
            <w:r>
              <w:rPr>
                <w:rFonts w:hint="eastAsia" w:ascii="宋体" w:hAnsi="宋体" w:cs="宋体"/>
                <w:color w:val="auto"/>
                <w:sz w:val="24"/>
                <w:highlight w:val="none"/>
              </w:rPr>
              <w:t>本项目不得转包。</w:t>
            </w:r>
          </w:p>
        </w:tc>
      </w:tr>
      <w:tr w14:paraId="473E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357EF42">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5</w:t>
            </w:r>
          </w:p>
        </w:tc>
        <w:tc>
          <w:tcPr>
            <w:tcW w:w="8370" w:type="dxa"/>
            <w:gridSpan w:val="2"/>
            <w:vAlign w:val="center"/>
          </w:tcPr>
          <w:p w14:paraId="6B3EE882">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分包：</w:t>
            </w:r>
            <w:r>
              <w:rPr>
                <w:rFonts w:hint="eastAsia" w:ascii="宋体" w:hAnsi="宋体" w:cs="宋体"/>
                <w:strike/>
                <w:dstrike w:val="0"/>
                <w:color w:val="auto"/>
                <w:kern w:val="0"/>
                <w:sz w:val="24"/>
                <w:highlight w:val="none"/>
              </w:rPr>
              <w:t>☐ A</w:t>
            </w:r>
            <w:r>
              <w:rPr>
                <w:rFonts w:hint="eastAsia" w:ascii="宋体" w:hAnsi="宋体" w:cs="宋体"/>
                <w:strike/>
                <w:dstrike w:val="0"/>
                <w:color w:val="auto"/>
                <w:sz w:val="24"/>
                <w:highlight w:val="none"/>
              </w:rPr>
              <w:t>同意将非主体、非关键性的</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工作分包。（应明确具体分包工作内容）</w:t>
            </w:r>
          </w:p>
          <w:p w14:paraId="4FDDF6AD">
            <w:pPr>
              <w:autoSpaceDE w:val="0"/>
              <w:autoSpaceDN w:val="0"/>
              <w:spacing w:line="440" w:lineRule="exact"/>
              <w:ind w:firstLine="720" w:firstLineChars="300"/>
              <w:textAlignment w:val="center"/>
              <w:rPr>
                <w:rFonts w:ascii="宋体" w:hAnsi="宋体" w:cs="宋体"/>
                <w:b/>
                <w:color w:val="auto"/>
                <w:sz w:val="24"/>
                <w:highlight w:val="none"/>
              </w:rPr>
            </w:pPr>
            <w:r>
              <w:rPr>
                <w:rFonts w:hint="eastAsia" w:ascii="宋体" w:hAnsi="宋体" w:cs="宋体"/>
                <w:color w:val="auto"/>
                <w:kern w:val="0"/>
                <w:sz w:val="24"/>
                <w:highlight w:val="none"/>
              </w:rPr>
              <w:t>☑ B</w:t>
            </w:r>
            <w:r>
              <w:rPr>
                <w:rFonts w:hint="eastAsia" w:ascii="宋体" w:hAnsi="宋体" w:cs="宋体"/>
                <w:color w:val="auto"/>
                <w:sz w:val="24"/>
                <w:highlight w:val="none"/>
              </w:rPr>
              <w:t>不同意分包。</w:t>
            </w:r>
          </w:p>
        </w:tc>
      </w:tr>
      <w:tr w14:paraId="0F20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510A146C">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6</w:t>
            </w:r>
          </w:p>
        </w:tc>
        <w:tc>
          <w:tcPr>
            <w:tcW w:w="8370" w:type="dxa"/>
            <w:gridSpan w:val="2"/>
            <w:vAlign w:val="center"/>
          </w:tcPr>
          <w:p w14:paraId="62ADE6C2">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投标文件份数：</w:t>
            </w:r>
            <w:r>
              <w:rPr>
                <w:rFonts w:hint="eastAsia" w:ascii="宋体" w:hAnsi="宋体" w:cs="宋体"/>
                <w:color w:val="auto"/>
                <w:sz w:val="24"/>
                <w:highlight w:val="none"/>
              </w:rPr>
              <w:t>本项目实行网上投标，供应商于绍兴市阳光采购服务平台（https://ygcg.sxjypt.com）提供电子投标文件。</w:t>
            </w:r>
          </w:p>
        </w:tc>
      </w:tr>
      <w:tr w14:paraId="2E01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F471DE9">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7</w:t>
            </w:r>
          </w:p>
        </w:tc>
        <w:tc>
          <w:tcPr>
            <w:tcW w:w="8370" w:type="dxa"/>
            <w:gridSpan w:val="2"/>
            <w:vAlign w:val="center"/>
          </w:tcPr>
          <w:p w14:paraId="2FFDDCE5">
            <w:pPr>
              <w:autoSpaceDE w:val="0"/>
              <w:autoSpaceDN w:val="0"/>
              <w:spacing w:line="440" w:lineRule="exact"/>
              <w:textAlignment w:val="center"/>
              <w:rPr>
                <w:rFonts w:ascii="宋体" w:hAnsi="宋体" w:cs="宋体"/>
                <w:b/>
                <w:color w:val="auto"/>
                <w:sz w:val="24"/>
                <w:highlight w:val="none"/>
              </w:rPr>
            </w:pPr>
            <w:r>
              <w:rPr>
                <w:rFonts w:hint="eastAsia" w:ascii="宋体" w:hAnsi="宋体" w:cs="宋体"/>
                <w:b/>
                <w:color w:val="auto"/>
                <w:sz w:val="24"/>
                <w:highlight w:val="none"/>
              </w:rPr>
              <w:t>开标前答疑会或现场考察：</w:t>
            </w:r>
          </w:p>
          <w:p w14:paraId="11233614">
            <w:pPr>
              <w:autoSpaceDE w:val="0"/>
              <w:autoSpaceDN w:val="0"/>
              <w:spacing w:line="440" w:lineRule="exact"/>
              <w:textAlignment w:val="center"/>
              <w:rPr>
                <w:rFonts w:ascii="宋体" w:hAnsi="宋体" w:cs="宋体"/>
                <w:color w:val="auto"/>
                <w:sz w:val="24"/>
                <w:highlight w:val="none"/>
              </w:rPr>
            </w:pPr>
            <w:r>
              <w:rPr>
                <w:rFonts w:hint="eastAsia" w:ascii="宋体" w:hAnsi="宋体" w:cs="宋体"/>
                <w:color w:val="auto"/>
                <w:kern w:val="0"/>
                <w:sz w:val="24"/>
                <w:highlight w:val="none"/>
              </w:rPr>
              <w:t>☑A</w:t>
            </w:r>
            <w:r>
              <w:rPr>
                <w:rFonts w:hint="eastAsia" w:ascii="宋体" w:hAnsi="宋体" w:cs="宋体"/>
                <w:color w:val="auto"/>
                <w:sz w:val="24"/>
                <w:highlight w:val="none"/>
              </w:rPr>
              <w:t>不组织。</w:t>
            </w:r>
          </w:p>
          <w:p w14:paraId="4C89F31C">
            <w:pPr>
              <w:autoSpaceDE w:val="0"/>
              <w:autoSpaceDN w:val="0"/>
              <w:spacing w:line="440" w:lineRule="exact"/>
              <w:textAlignment w:val="center"/>
              <w:rPr>
                <w:rFonts w:ascii="宋体" w:hAnsi="宋体" w:cs="宋体"/>
                <w:b/>
                <w:color w:val="auto"/>
                <w:sz w:val="24"/>
                <w:highlight w:val="none"/>
              </w:rPr>
            </w:pPr>
            <w:r>
              <w:rPr>
                <w:rFonts w:hint="eastAsia" w:ascii="宋体" w:hAnsi="宋体" w:cs="宋体"/>
                <w:strike/>
                <w:dstrike w:val="0"/>
                <w:color w:val="auto"/>
                <w:kern w:val="0"/>
                <w:sz w:val="24"/>
                <w:highlight w:val="none"/>
              </w:rPr>
              <w:t>☐B组织，</w:t>
            </w:r>
            <w:r>
              <w:rPr>
                <w:rFonts w:hint="eastAsia" w:ascii="宋体" w:hAnsi="宋体" w:cs="宋体"/>
                <w:strike/>
                <w:dstrike w:val="0"/>
                <w:color w:val="auto"/>
                <w:sz w:val="24"/>
                <w:highlight w:val="none"/>
              </w:rPr>
              <w:t>时间</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,地点</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，联系人</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，联系方式</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szCs w:val="20"/>
                <w:highlight w:val="none"/>
              </w:rPr>
              <w:t>。</w:t>
            </w:r>
          </w:p>
        </w:tc>
      </w:tr>
      <w:tr w14:paraId="24DC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F26EFA0">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8</w:t>
            </w:r>
          </w:p>
        </w:tc>
        <w:tc>
          <w:tcPr>
            <w:tcW w:w="8370" w:type="dxa"/>
            <w:gridSpan w:val="2"/>
            <w:vAlign w:val="center"/>
          </w:tcPr>
          <w:p w14:paraId="47F5F4FC">
            <w:pPr>
              <w:autoSpaceDE w:val="0"/>
              <w:autoSpaceDN w:val="0"/>
              <w:spacing w:line="440" w:lineRule="exact"/>
              <w:textAlignment w:val="center"/>
              <w:rPr>
                <w:rFonts w:ascii="宋体" w:hAnsi="宋体" w:cs="宋体"/>
                <w:strike w:val="0"/>
                <w:color w:val="auto"/>
                <w:kern w:val="0"/>
                <w:sz w:val="24"/>
                <w:highlight w:val="none"/>
              </w:rPr>
            </w:pPr>
            <w:r>
              <w:rPr>
                <w:rFonts w:hint="eastAsia" w:ascii="宋体" w:hAnsi="宋体" w:cs="宋体"/>
                <w:b/>
                <w:bCs/>
                <w:strike w:val="0"/>
                <w:color w:val="auto"/>
                <w:kern w:val="0"/>
                <w:sz w:val="24"/>
                <w:highlight w:val="none"/>
              </w:rPr>
              <w:t>投标保证金:</w:t>
            </w:r>
            <w:r>
              <w:rPr>
                <w:rFonts w:hint="eastAsia" w:ascii="宋体" w:hAnsi="宋体" w:cs="宋体"/>
                <w:b/>
                <w:bCs/>
                <w:strike w:val="0"/>
                <w:color w:val="auto"/>
                <w:kern w:val="0"/>
                <w:sz w:val="24"/>
                <w:highlight w:val="none"/>
                <w:u w:val="single"/>
              </w:rPr>
              <w:t xml:space="preserve"> </w:t>
            </w:r>
            <w:r>
              <w:rPr>
                <w:rFonts w:hint="eastAsia" w:ascii="宋体" w:hAnsi="宋体" w:cs="宋体"/>
                <w:b/>
                <w:bCs/>
                <w:strike w:val="0"/>
                <w:color w:val="auto"/>
                <w:kern w:val="0"/>
                <w:sz w:val="24"/>
                <w:highlight w:val="none"/>
                <w:u w:val="single"/>
                <w:lang w:val="en-US" w:eastAsia="zh-CN"/>
              </w:rPr>
              <w:t xml:space="preserve">/ </w:t>
            </w:r>
            <w:r>
              <w:rPr>
                <w:rFonts w:hint="eastAsia" w:ascii="宋体" w:hAnsi="宋体" w:cs="宋体"/>
                <w:b/>
                <w:bCs/>
                <w:strike w:val="0"/>
                <w:color w:val="auto"/>
                <w:kern w:val="0"/>
                <w:sz w:val="24"/>
                <w:highlight w:val="none"/>
              </w:rPr>
              <w:t>元</w:t>
            </w:r>
            <w:r>
              <w:rPr>
                <w:rFonts w:hint="eastAsia" w:ascii="宋体" w:hAnsi="宋体" w:cs="宋体"/>
                <w:strike w:val="0"/>
                <w:color w:val="auto"/>
                <w:kern w:val="0"/>
                <w:sz w:val="24"/>
                <w:highlight w:val="none"/>
              </w:rPr>
              <w:t>。</w:t>
            </w:r>
          </w:p>
          <w:p w14:paraId="54356BCB">
            <w:pPr>
              <w:autoSpaceDE w:val="0"/>
              <w:autoSpaceDN w:val="0"/>
              <w:spacing w:line="440" w:lineRule="exact"/>
              <w:textAlignment w:val="center"/>
              <w:rPr>
                <w:rFonts w:ascii="宋体" w:hAnsi="宋体" w:cs="宋体"/>
                <w:strike/>
                <w:dstrike w:val="0"/>
                <w:color w:val="auto"/>
                <w:kern w:val="0"/>
                <w:sz w:val="24"/>
                <w:highlight w:val="none"/>
              </w:rPr>
            </w:pPr>
            <w:r>
              <w:rPr>
                <w:rFonts w:hint="eastAsia" w:ascii="宋体" w:hAnsi="宋体" w:cs="宋体"/>
                <w:b/>
                <w:bCs/>
                <w:strike/>
                <w:dstrike w:val="0"/>
                <w:color w:val="auto"/>
                <w:kern w:val="0"/>
                <w:sz w:val="24"/>
                <w:highlight w:val="none"/>
              </w:rPr>
              <w:t>投标保证金的到账截止时间：</w:t>
            </w:r>
            <w:r>
              <w:rPr>
                <w:rFonts w:hint="eastAsia" w:ascii="宋体" w:hAnsi="宋体" w:cs="宋体"/>
                <w:strike/>
                <w:dstrike w:val="0"/>
                <w:color w:val="auto"/>
                <w:kern w:val="0"/>
                <w:sz w:val="24"/>
                <w:highlight w:val="none"/>
              </w:rPr>
              <w:t>202</w:t>
            </w:r>
            <w:r>
              <w:rPr>
                <w:rFonts w:hint="eastAsia" w:ascii="宋体" w:hAnsi="宋体" w:cs="宋体"/>
                <w:strike/>
                <w:dstrike w:val="0"/>
                <w:color w:val="auto"/>
                <w:kern w:val="0"/>
                <w:sz w:val="24"/>
                <w:highlight w:val="none"/>
                <w:lang w:eastAsia="zh-CN"/>
              </w:rPr>
              <w:t>4</w:t>
            </w:r>
            <w:r>
              <w:rPr>
                <w:rFonts w:hint="eastAsia" w:ascii="宋体" w:hAnsi="宋体" w:cs="宋体"/>
                <w:strike/>
                <w:dstrike w:val="0"/>
                <w:color w:val="auto"/>
                <w:kern w:val="0"/>
                <w:sz w:val="24"/>
                <w:highlight w:val="none"/>
              </w:rPr>
              <w:t>年</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月</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日</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点00分00秒</w:t>
            </w:r>
            <w:r>
              <w:rPr>
                <w:rFonts w:hint="eastAsia" w:ascii="宋体" w:hAnsi="宋体" w:cs="宋体"/>
                <w:strike/>
                <w:dstrike w:val="0"/>
                <w:color w:val="auto"/>
                <w:sz w:val="24"/>
                <w:highlight w:val="none"/>
              </w:rPr>
              <w:t>（北京时间）</w:t>
            </w:r>
            <w:r>
              <w:rPr>
                <w:rFonts w:hint="eastAsia" w:ascii="宋体" w:hAnsi="宋体" w:cs="宋体"/>
                <w:strike/>
                <w:dstrike w:val="0"/>
                <w:color w:val="auto"/>
                <w:kern w:val="0"/>
                <w:sz w:val="24"/>
                <w:highlight w:val="none"/>
              </w:rPr>
              <w:t>。项目报名成功后，供应商通过登录绍兴市阳光采购服务平台在本项目中获取相应的虚拟子账号，并将保证金由供应商的</w:t>
            </w:r>
            <w:r>
              <w:rPr>
                <w:rFonts w:hint="eastAsia" w:ascii="宋体" w:hAnsi="宋体" w:cs="宋体"/>
                <w:b/>
                <w:bCs/>
                <w:strike/>
                <w:dstrike w:val="0"/>
                <w:color w:val="auto"/>
                <w:kern w:val="0"/>
                <w:sz w:val="24"/>
                <w:highlight w:val="none"/>
              </w:rPr>
              <w:t>账户</w:t>
            </w:r>
            <w:r>
              <w:rPr>
                <w:rFonts w:hint="eastAsia" w:ascii="宋体" w:hAnsi="宋体" w:cs="宋体"/>
                <w:strike/>
                <w:dstrike w:val="0"/>
                <w:color w:val="auto"/>
                <w:kern w:val="0"/>
                <w:sz w:val="24"/>
                <w:highlight w:val="none"/>
              </w:rPr>
              <w:t>一次性缴入该虚拟子账号。</w:t>
            </w:r>
          </w:p>
          <w:p w14:paraId="76958B58">
            <w:pPr>
              <w:autoSpaceDE w:val="0"/>
              <w:autoSpaceDN w:val="0"/>
              <w:spacing w:line="440" w:lineRule="exact"/>
              <w:textAlignment w:val="center"/>
              <w:rPr>
                <w:rFonts w:ascii="宋体" w:hAnsi="宋体" w:cs="宋体"/>
                <w:strike/>
                <w:dstrike w:val="0"/>
                <w:color w:val="auto"/>
                <w:kern w:val="0"/>
                <w:sz w:val="24"/>
                <w:highlight w:val="none"/>
              </w:rPr>
            </w:pPr>
            <w:r>
              <w:rPr>
                <w:rFonts w:hint="eastAsia" w:ascii="宋体" w:hAnsi="宋体" w:cs="宋体"/>
                <w:b/>
                <w:bCs/>
                <w:strike/>
                <w:dstrike w:val="0"/>
                <w:color w:val="auto"/>
                <w:kern w:val="0"/>
                <w:sz w:val="24"/>
                <w:highlight w:val="none"/>
              </w:rPr>
              <w:t>投标保证金退还期限：</w:t>
            </w:r>
            <w:r>
              <w:rPr>
                <w:rFonts w:hint="eastAsia" w:ascii="宋体" w:hAnsi="宋体" w:cs="宋体"/>
                <w:strike/>
                <w:dstrike w:val="0"/>
                <w:color w:val="auto"/>
                <w:kern w:val="0"/>
                <w:sz w:val="24"/>
                <w:highlight w:val="none"/>
              </w:rPr>
              <w:t>未中标供应商的投标保证金在结果公示无异议结束后5 日内退还，中标供应商的投标保证金在合同签订后5日内退还。</w:t>
            </w:r>
          </w:p>
          <w:p w14:paraId="384011BA">
            <w:pPr>
              <w:autoSpaceDE w:val="0"/>
              <w:autoSpaceDN w:val="0"/>
              <w:spacing w:line="440" w:lineRule="exact"/>
              <w:jc w:val="left"/>
              <w:textAlignment w:val="center"/>
              <w:rPr>
                <w:rFonts w:ascii="宋体" w:hAnsi="宋体" w:cs="宋体"/>
                <w:strike/>
                <w:color w:val="auto"/>
                <w:kern w:val="0"/>
                <w:sz w:val="24"/>
                <w:highlight w:val="none"/>
              </w:rPr>
            </w:pPr>
            <w:r>
              <w:rPr>
                <w:rFonts w:hint="eastAsia" w:ascii="宋体" w:hAnsi="宋体" w:cs="宋体"/>
                <w:b/>
                <w:bCs/>
                <w:strike/>
                <w:dstrike w:val="0"/>
                <w:color w:val="auto"/>
                <w:kern w:val="0"/>
                <w:sz w:val="24"/>
                <w:highlight w:val="none"/>
              </w:rPr>
              <w:t>如供应商选择电子保函方式缴纳投标保证金的：</w:t>
            </w:r>
            <w:r>
              <w:rPr>
                <w:rFonts w:hint="eastAsia" w:ascii="宋体" w:hAnsi="宋体" w:cs="宋体"/>
                <w:strike/>
                <w:dstrike w:val="0"/>
                <w:color w:val="auto"/>
                <w:kern w:val="0"/>
                <w:sz w:val="24"/>
                <w:highlight w:val="none"/>
              </w:rPr>
              <w:t>登录绍兴市阳光采购服务平台在本项目中购买电子保函（具体详见“绍兴市阳光采购服务平台电子保函操作指南”https://ygcg.sxjypt.com/detail?articleId=353）。</w:t>
            </w:r>
          </w:p>
        </w:tc>
      </w:tr>
      <w:tr w14:paraId="27F5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2DC5E163">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9</w:t>
            </w:r>
          </w:p>
        </w:tc>
        <w:tc>
          <w:tcPr>
            <w:tcW w:w="8370" w:type="dxa"/>
            <w:gridSpan w:val="2"/>
            <w:vAlign w:val="center"/>
          </w:tcPr>
          <w:p w14:paraId="006EAB29">
            <w:pPr>
              <w:autoSpaceDE w:val="0"/>
              <w:autoSpaceDN w:val="0"/>
              <w:spacing w:line="440" w:lineRule="exact"/>
              <w:textAlignment w:val="center"/>
              <w:rPr>
                <w:rFonts w:ascii="宋体" w:hAnsi="宋体" w:cs="宋体"/>
                <w:b/>
                <w:strike w:val="0"/>
                <w:color w:val="auto"/>
                <w:sz w:val="24"/>
                <w:highlight w:val="none"/>
              </w:rPr>
            </w:pPr>
            <w:r>
              <w:rPr>
                <w:rFonts w:hint="eastAsia" w:ascii="宋体" w:hAnsi="宋体" w:cs="宋体"/>
                <w:b/>
                <w:strike w:val="0"/>
                <w:color w:val="auto"/>
                <w:sz w:val="24"/>
                <w:highlight w:val="none"/>
              </w:rPr>
              <w:t>样品提供：</w:t>
            </w:r>
          </w:p>
          <w:p w14:paraId="26283584">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val="0"/>
                <w:color w:val="auto"/>
                <w:kern w:val="0"/>
                <w:sz w:val="24"/>
                <w:highlight w:val="none"/>
                <w:lang w:eastAsia="zh-CN"/>
              </w:rPr>
              <w:t>☑</w:t>
            </w:r>
            <w:r>
              <w:rPr>
                <w:rFonts w:hint="eastAsia" w:ascii="宋体" w:hAnsi="宋体" w:cs="宋体"/>
                <w:strike w:val="0"/>
                <w:color w:val="auto"/>
                <w:kern w:val="0"/>
                <w:sz w:val="24"/>
                <w:highlight w:val="none"/>
              </w:rPr>
              <w:t>A</w:t>
            </w:r>
            <w:r>
              <w:rPr>
                <w:rFonts w:hint="eastAsia" w:ascii="宋体" w:hAnsi="宋体" w:cs="宋体"/>
                <w:strike w:val="0"/>
                <w:color w:val="auto"/>
                <w:sz w:val="24"/>
                <w:highlight w:val="none"/>
              </w:rPr>
              <w:t>不要求提供。</w:t>
            </w:r>
          </w:p>
          <w:p w14:paraId="29DABDB5">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□B要求提供，</w:t>
            </w:r>
          </w:p>
          <w:p w14:paraId="3F10DECE">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（1）</w:t>
            </w:r>
            <w:r>
              <w:rPr>
                <w:rFonts w:hint="eastAsia" w:ascii="宋体" w:hAnsi="宋体" w:cs="宋体"/>
                <w:strike/>
                <w:snapToGrid w:val="0"/>
                <w:color w:val="auto"/>
                <w:kern w:val="28"/>
                <w:sz w:val="24"/>
                <w:highlight w:val="none"/>
              </w:rPr>
              <w:t>样品</w:t>
            </w:r>
            <w:r>
              <w:rPr>
                <w:rFonts w:hint="eastAsia" w:ascii="宋体" w:hAnsi="宋体" w:cs="宋体"/>
                <w:strike/>
                <w:snapToGrid w:val="0"/>
                <w:color w:val="auto"/>
                <w:kern w:val="28"/>
                <w:sz w:val="24"/>
                <w:highlight w:val="none"/>
                <w:u w:val="single"/>
              </w:rPr>
              <w:t xml:space="preserve">：      </w:t>
            </w:r>
            <w:r>
              <w:rPr>
                <w:rFonts w:hint="eastAsia" w:ascii="宋体" w:hAnsi="宋体" w:cs="宋体"/>
                <w:strike/>
                <w:color w:val="auto"/>
                <w:kern w:val="0"/>
                <w:sz w:val="24"/>
                <w:highlight w:val="none"/>
              </w:rPr>
              <w:t>；</w:t>
            </w:r>
          </w:p>
          <w:p w14:paraId="4B13A8A5">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（2）</w:t>
            </w:r>
            <w:r>
              <w:rPr>
                <w:rFonts w:hint="eastAsia" w:ascii="宋体" w:hAnsi="宋体" w:cs="宋体"/>
                <w:strike/>
                <w:snapToGrid w:val="0"/>
                <w:color w:val="auto"/>
                <w:kern w:val="28"/>
                <w:sz w:val="24"/>
                <w:highlight w:val="none"/>
              </w:rPr>
              <w:t>样品制作的标准和要求</w:t>
            </w:r>
            <w:r>
              <w:rPr>
                <w:rFonts w:hint="eastAsia" w:ascii="宋体" w:hAnsi="宋体" w:cs="宋体"/>
                <w:strike/>
                <w:snapToGrid w:val="0"/>
                <w:color w:val="auto"/>
                <w:kern w:val="28"/>
                <w:sz w:val="24"/>
                <w:highlight w:val="none"/>
                <w:u w:val="single"/>
              </w:rPr>
              <w:t xml:space="preserve">：      </w:t>
            </w:r>
            <w:r>
              <w:rPr>
                <w:rFonts w:hint="eastAsia" w:ascii="宋体" w:hAnsi="宋体" w:cs="宋体"/>
                <w:strike/>
                <w:color w:val="auto"/>
                <w:kern w:val="0"/>
                <w:sz w:val="24"/>
                <w:highlight w:val="none"/>
              </w:rPr>
              <w:t>；</w:t>
            </w:r>
          </w:p>
          <w:p w14:paraId="55B158CC">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（3）样品的评审方法以及标准</w:t>
            </w:r>
            <w:r>
              <w:rPr>
                <w:rFonts w:hint="eastAsia" w:ascii="宋体" w:hAnsi="宋体" w:cs="宋体"/>
                <w:strike/>
                <w:snapToGrid w:val="0"/>
                <w:color w:val="auto"/>
                <w:kern w:val="28"/>
                <w:sz w:val="24"/>
                <w:highlight w:val="none"/>
              </w:rPr>
              <w:t>：详见“</w:t>
            </w:r>
            <w:r>
              <w:rPr>
                <w:rFonts w:hint="eastAsia" w:ascii="宋体" w:hAnsi="宋体" w:cs="宋体"/>
                <w:strike/>
                <w:color w:val="auto"/>
                <w:kern w:val="0"/>
                <w:sz w:val="24"/>
                <w:highlight w:val="none"/>
              </w:rPr>
              <w:t>第五部分 评审方法及标准</w:t>
            </w:r>
            <w:r>
              <w:rPr>
                <w:rFonts w:hint="eastAsia" w:ascii="宋体" w:hAnsi="宋体" w:cs="宋体"/>
                <w:strike/>
                <w:snapToGrid w:val="0"/>
                <w:color w:val="auto"/>
                <w:kern w:val="28"/>
                <w:sz w:val="24"/>
                <w:highlight w:val="none"/>
              </w:rPr>
              <w:t>”</w:t>
            </w:r>
            <w:r>
              <w:rPr>
                <w:rFonts w:hint="eastAsia" w:ascii="宋体" w:hAnsi="宋体" w:cs="宋体"/>
                <w:strike/>
                <w:color w:val="auto"/>
                <w:kern w:val="0"/>
                <w:sz w:val="24"/>
                <w:highlight w:val="none"/>
              </w:rPr>
              <w:t>；</w:t>
            </w:r>
          </w:p>
          <w:p w14:paraId="42EDCA16">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（4）是否需要随样品提交检测报告：□否；□是，检测机构的要求</w:t>
            </w:r>
            <w:r>
              <w:rPr>
                <w:rFonts w:hint="eastAsia" w:ascii="宋体" w:hAnsi="宋体" w:cs="宋体"/>
                <w:strike/>
                <w:color w:val="auto"/>
                <w:sz w:val="24"/>
                <w:highlight w:val="none"/>
              </w:rPr>
              <w:t>：</w:t>
            </w:r>
            <w:r>
              <w:rPr>
                <w:rFonts w:hint="eastAsia" w:ascii="宋体" w:hAnsi="宋体" w:cs="宋体"/>
                <w:strike/>
                <w:color w:val="auto"/>
                <w:sz w:val="24"/>
                <w:highlight w:val="none"/>
                <w:u w:val="single"/>
              </w:rPr>
              <w:t xml:space="preserve">    </w:t>
            </w:r>
            <w:r>
              <w:rPr>
                <w:rFonts w:hint="eastAsia" w:ascii="宋体" w:hAnsi="宋体" w:cs="宋体"/>
                <w:strike/>
                <w:color w:val="auto"/>
                <w:kern w:val="0"/>
                <w:sz w:val="24"/>
                <w:highlight w:val="none"/>
              </w:rPr>
              <w:t>；检测内容</w:t>
            </w:r>
            <w:r>
              <w:rPr>
                <w:rFonts w:hint="eastAsia" w:ascii="宋体" w:hAnsi="宋体" w:cs="宋体"/>
                <w:strike/>
                <w:color w:val="auto"/>
                <w:sz w:val="24"/>
                <w:highlight w:val="none"/>
              </w:rPr>
              <w:t>：</w:t>
            </w:r>
            <w:r>
              <w:rPr>
                <w:rFonts w:hint="eastAsia" w:ascii="宋体" w:hAnsi="宋体" w:cs="宋体"/>
                <w:strike/>
                <w:color w:val="auto"/>
                <w:sz w:val="24"/>
                <w:highlight w:val="none"/>
                <w:u w:val="single"/>
              </w:rPr>
              <w:t xml:space="preserve">     </w:t>
            </w:r>
            <w:r>
              <w:rPr>
                <w:rFonts w:hint="eastAsia" w:ascii="宋体" w:hAnsi="宋体" w:cs="宋体"/>
                <w:strike/>
                <w:color w:val="auto"/>
                <w:kern w:val="0"/>
                <w:sz w:val="24"/>
                <w:highlight w:val="none"/>
              </w:rPr>
              <w:t>。</w:t>
            </w:r>
          </w:p>
          <w:p w14:paraId="01AF0C8E">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rPr>
              <w:t>（5）提供样品的时间</w:t>
            </w:r>
            <w:r>
              <w:rPr>
                <w:rFonts w:hint="eastAsia" w:ascii="宋体" w:hAnsi="宋体" w:cs="宋体"/>
                <w:strike/>
                <w:color w:val="auto"/>
                <w:sz w:val="24"/>
                <w:highlight w:val="none"/>
                <w:u w:val="single"/>
              </w:rPr>
              <w:t>：</w:t>
            </w:r>
            <w:r>
              <w:rPr>
                <w:rFonts w:hint="eastAsia" w:ascii="宋体" w:hAnsi="宋体" w:cs="宋体"/>
                <w:strike/>
                <w:color w:val="auto"/>
                <w:kern w:val="0"/>
                <w:sz w:val="24"/>
                <w:highlight w:val="none"/>
                <w:u w:val="single"/>
              </w:rPr>
              <w:t xml:space="preserve">      </w:t>
            </w:r>
            <w:r>
              <w:rPr>
                <w:rFonts w:hint="eastAsia" w:ascii="宋体" w:hAnsi="宋体" w:cs="宋体"/>
                <w:strike/>
                <w:color w:val="auto"/>
                <w:kern w:val="0"/>
                <w:sz w:val="24"/>
                <w:highlight w:val="none"/>
              </w:rPr>
              <w:t>；地点</w:t>
            </w:r>
            <w:r>
              <w:rPr>
                <w:rFonts w:hint="eastAsia" w:ascii="宋体" w:hAnsi="宋体" w:cs="宋体"/>
                <w:strike/>
                <w:color w:val="auto"/>
                <w:kern w:val="0"/>
                <w:sz w:val="24"/>
                <w:highlight w:val="none"/>
                <w:u w:val="single"/>
              </w:rPr>
              <w:t xml:space="preserve">：      </w:t>
            </w:r>
            <w:r>
              <w:rPr>
                <w:rFonts w:hint="eastAsia" w:ascii="宋体" w:hAnsi="宋体" w:cs="宋体"/>
                <w:strike/>
                <w:color w:val="auto"/>
                <w:kern w:val="0"/>
                <w:sz w:val="24"/>
                <w:highlight w:val="none"/>
              </w:rPr>
              <w:t>；联系人</w:t>
            </w:r>
            <w:r>
              <w:rPr>
                <w:rFonts w:hint="eastAsia" w:ascii="宋体" w:hAnsi="宋体" w:cs="宋体"/>
                <w:strike/>
                <w:color w:val="auto"/>
                <w:sz w:val="24"/>
                <w:highlight w:val="none"/>
                <w:u w:val="single"/>
              </w:rPr>
              <w:t xml:space="preserve">：      </w:t>
            </w:r>
            <w:r>
              <w:rPr>
                <w:rFonts w:hint="eastAsia" w:ascii="宋体" w:hAnsi="宋体" w:cs="宋体"/>
                <w:strike/>
                <w:color w:val="auto"/>
                <w:sz w:val="24"/>
                <w:highlight w:val="none"/>
              </w:rPr>
              <w:t>，</w:t>
            </w:r>
            <w:r>
              <w:rPr>
                <w:rFonts w:hint="eastAsia" w:ascii="宋体" w:hAnsi="宋体" w:cs="宋体"/>
                <w:strike/>
                <w:color w:val="auto"/>
                <w:kern w:val="28"/>
                <w:sz w:val="24"/>
                <w:highlight w:val="none"/>
              </w:rPr>
              <w:t>联系电话</w:t>
            </w:r>
            <w:r>
              <w:rPr>
                <w:rFonts w:hint="eastAsia" w:ascii="宋体" w:hAnsi="宋体" w:cs="宋体"/>
                <w:strike/>
                <w:color w:val="auto"/>
                <w:kern w:val="28"/>
                <w:sz w:val="24"/>
                <w:highlight w:val="none"/>
                <w:u w:val="single"/>
              </w:rPr>
              <w:t xml:space="preserve">：      </w:t>
            </w:r>
            <w:r>
              <w:rPr>
                <w:rFonts w:hint="eastAsia" w:ascii="宋体" w:hAnsi="宋体" w:cs="宋体"/>
                <w:strike/>
                <w:color w:val="auto"/>
                <w:sz w:val="24"/>
                <w:highlight w:val="none"/>
              </w:rPr>
              <w:t>。请供应商在上述时间内提供样品并按规定位置安装完毕。超过截止时间的，采购人或采购代理机构将不予接收，并将清场并封闭样品现场。</w:t>
            </w:r>
          </w:p>
          <w:p w14:paraId="609B9E31">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6AC99BD">
            <w:pPr>
              <w:autoSpaceDE w:val="0"/>
              <w:autoSpaceDN w:val="0"/>
              <w:spacing w:line="440" w:lineRule="exact"/>
              <w:jc w:val="left"/>
              <w:textAlignment w:val="center"/>
              <w:rPr>
                <w:rFonts w:ascii="宋体" w:hAnsi="宋体" w:cs="宋体"/>
                <w:b/>
                <w:strike/>
                <w:color w:val="auto"/>
                <w:sz w:val="24"/>
                <w:highlight w:val="none"/>
              </w:rPr>
            </w:pPr>
            <w:r>
              <w:rPr>
                <w:rFonts w:hint="eastAsia" w:ascii="宋体" w:hAnsi="宋体" w:cs="宋体"/>
                <w:strike/>
                <w:color w:val="auto"/>
                <w:sz w:val="24"/>
                <w:highlight w:val="none"/>
              </w:rPr>
              <w:t>（7）制作、运输、安装和保管样品所发生的一切费用由供应商自理。</w:t>
            </w:r>
          </w:p>
        </w:tc>
      </w:tr>
      <w:tr w14:paraId="63A6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295E02B">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10</w:t>
            </w:r>
          </w:p>
        </w:tc>
        <w:tc>
          <w:tcPr>
            <w:tcW w:w="8370" w:type="dxa"/>
            <w:gridSpan w:val="2"/>
            <w:vAlign w:val="center"/>
          </w:tcPr>
          <w:p w14:paraId="003B27E7">
            <w:pPr>
              <w:autoSpaceDE w:val="0"/>
              <w:autoSpaceDN w:val="0"/>
              <w:spacing w:line="440" w:lineRule="exact"/>
              <w:textAlignment w:val="center"/>
              <w:rPr>
                <w:rFonts w:ascii="宋体" w:hAnsi="宋体" w:cs="宋体"/>
                <w:b/>
                <w:strike w:val="0"/>
                <w:color w:val="auto"/>
                <w:sz w:val="24"/>
                <w:highlight w:val="none"/>
              </w:rPr>
            </w:pPr>
            <w:r>
              <w:rPr>
                <w:rFonts w:hint="eastAsia" w:ascii="宋体" w:hAnsi="宋体" w:cs="宋体"/>
                <w:b/>
                <w:strike w:val="0"/>
                <w:color w:val="auto"/>
                <w:sz w:val="24"/>
                <w:highlight w:val="none"/>
              </w:rPr>
              <w:t>讲解演示：</w:t>
            </w:r>
          </w:p>
          <w:p w14:paraId="2F975144">
            <w:pPr>
              <w:autoSpaceDE w:val="0"/>
              <w:autoSpaceDN w:val="0"/>
              <w:spacing w:line="440" w:lineRule="exact"/>
              <w:textAlignment w:val="center"/>
              <w:rPr>
                <w:rFonts w:ascii="宋体" w:hAnsi="宋体" w:cs="宋体"/>
                <w:strike w:val="0"/>
                <w:color w:val="auto"/>
                <w:sz w:val="24"/>
                <w:highlight w:val="none"/>
              </w:rPr>
            </w:pPr>
            <w:r>
              <w:rPr>
                <w:rFonts w:hint="eastAsia" w:ascii="宋体" w:hAnsi="宋体" w:cs="宋体"/>
                <w:strike w:val="0"/>
                <w:color w:val="auto"/>
                <w:sz w:val="24"/>
                <w:highlight w:val="none"/>
                <w:lang w:eastAsia="zh-CN"/>
              </w:rPr>
              <w:t>☑</w:t>
            </w:r>
            <w:r>
              <w:rPr>
                <w:rFonts w:hint="eastAsia" w:ascii="宋体" w:hAnsi="宋体" w:cs="宋体"/>
                <w:strike w:val="0"/>
                <w:color w:val="auto"/>
                <w:sz w:val="24"/>
                <w:highlight w:val="none"/>
              </w:rPr>
              <w:t>A无讲解演示。</w:t>
            </w:r>
          </w:p>
          <w:p w14:paraId="08D76D47">
            <w:pPr>
              <w:autoSpaceDE w:val="0"/>
              <w:autoSpaceDN w:val="0"/>
              <w:spacing w:line="440" w:lineRule="exact"/>
              <w:textAlignment w:val="center"/>
              <w:rPr>
                <w:rFonts w:ascii="宋体" w:hAnsi="宋体" w:cs="宋体"/>
                <w:b/>
                <w:strike/>
                <w:color w:val="auto"/>
                <w:sz w:val="24"/>
                <w:highlight w:val="none"/>
              </w:rPr>
            </w:pPr>
            <w:r>
              <w:rPr>
                <w:rFonts w:hint="eastAsia" w:ascii="宋体" w:hAnsi="宋体" w:cs="宋体"/>
                <w:strike/>
                <w:color w:val="auto"/>
                <w:sz w:val="24"/>
                <w:highlight w:val="none"/>
              </w:rPr>
              <w:t>□B有讲解演示：</w:t>
            </w:r>
          </w:p>
          <w:p w14:paraId="23F459AE">
            <w:pPr>
              <w:autoSpaceDE w:val="0"/>
              <w:autoSpaceDN w:val="0"/>
              <w:spacing w:line="440" w:lineRule="exact"/>
              <w:textAlignment w:val="center"/>
              <w:rPr>
                <w:rFonts w:ascii="宋体" w:hAnsi="宋体" w:cs="宋体"/>
                <w:strike/>
                <w:color w:val="auto"/>
                <w:sz w:val="24"/>
                <w:highlight w:val="none"/>
                <w:lang w:val="zh-CN"/>
              </w:rPr>
            </w:pPr>
            <w:r>
              <w:rPr>
                <w:rFonts w:hint="eastAsia" w:ascii="宋体" w:hAnsi="宋体" w:cs="宋体"/>
                <w:strike/>
                <w:color w:val="auto"/>
                <w:sz w:val="24"/>
                <w:highlight w:val="none"/>
                <w:lang w:val="zh-CN"/>
              </w:rPr>
              <w:t>（1）在评标时安排每个供应商进行讲解演示。每个供应商时间不超过</w:t>
            </w:r>
            <w:r>
              <w:rPr>
                <w:rFonts w:hint="eastAsia" w:ascii="宋体" w:hAnsi="宋体" w:cs="宋体"/>
                <w:strike/>
                <w:color w:val="auto"/>
                <w:sz w:val="24"/>
                <w:highlight w:val="none"/>
                <w:u w:val="single"/>
                <w:lang w:val="zh-CN"/>
              </w:rPr>
              <w:t>15</w:t>
            </w:r>
            <w:r>
              <w:rPr>
                <w:rFonts w:hint="eastAsia" w:ascii="宋体" w:hAnsi="宋体" w:cs="宋体"/>
                <w:strike/>
                <w:color w:val="auto"/>
                <w:sz w:val="24"/>
                <w:highlight w:val="none"/>
                <w:lang w:val="zh-CN"/>
              </w:rPr>
              <w:t>分钟，讲解次序以投标文件解密时间先后次序为准。讲解演示结束后按要求解答</w:t>
            </w:r>
            <w:r>
              <w:rPr>
                <w:rFonts w:hint="eastAsia" w:ascii="宋体" w:hAnsi="宋体" w:cs="宋体"/>
                <w:strike/>
                <w:color w:val="auto"/>
                <w:sz w:val="24"/>
                <w:highlight w:val="none"/>
                <w:lang w:eastAsia="zh-CN"/>
              </w:rPr>
              <w:t>评标委员会</w:t>
            </w:r>
            <w:r>
              <w:rPr>
                <w:rFonts w:hint="eastAsia" w:ascii="宋体" w:hAnsi="宋体" w:cs="宋体"/>
                <w:strike/>
                <w:color w:val="auto"/>
                <w:sz w:val="24"/>
                <w:highlight w:val="none"/>
                <w:lang w:val="zh-CN"/>
              </w:rPr>
              <w:t>提问。</w:t>
            </w:r>
          </w:p>
          <w:p w14:paraId="2308D0A2">
            <w:pPr>
              <w:autoSpaceDE w:val="0"/>
              <w:autoSpaceDN w:val="0"/>
              <w:spacing w:line="440" w:lineRule="exact"/>
              <w:textAlignment w:val="center"/>
              <w:rPr>
                <w:rFonts w:ascii="宋体" w:hAnsi="宋体" w:cs="宋体"/>
                <w:strike/>
                <w:color w:val="auto"/>
                <w:sz w:val="24"/>
                <w:highlight w:val="none"/>
                <w:lang w:val="zh-CN"/>
              </w:rPr>
            </w:pPr>
            <w:r>
              <w:rPr>
                <w:rFonts w:hint="eastAsia" w:ascii="宋体" w:hAnsi="宋体" w:cs="宋体"/>
                <w:strike/>
                <w:color w:val="auto"/>
                <w:sz w:val="24"/>
                <w:highlight w:val="none"/>
                <w:lang w:val="zh-CN"/>
              </w:rPr>
              <w:t>（2）现场讲解地点为</w:t>
            </w:r>
            <w:r>
              <w:rPr>
                <w:rFonts w:hint="eastAsia" w:ascii="宋体" w:hAnsi="宋体" w:cs="宋体"/>
                <w:strike/>
                <w:color w:val="auto"/>
                <w:sz w:val="24"/>
                <w:highlight w:val="none"/>
                <w:u w:val="single"/>
                <w:lang w:val="zh-CN"/>
              </w:rPr>
              <w:t xml:space="preserve">      </w:t>
            </w:r>
            <w:r>
              <w:rPr>
                <w:rFonts w:hint="eastAsia" w:ascii="宋体" w:hAnsi="宋体" w:cs="宋体"/>
                <w:strike/>
                <w:color w:val="auto"/>
                <w:sz w:val="24"/>
                <w:highlight w:val="none"/>
                <w:lang w:val="zh-CN"/>
              </w:rPr>
              <w:t>，（</w:t>
            </w:r>
            <w:r>
              <w:rPr>
                <w:rFonts w:hint="eastAsia" w:ascii="宋体" w:hAnsi="宋体" w:cs="宋体"/>
                <w:strike/>
                <w:color w:val="auto"/>
                <w:sz w:val="24"/>
                <w:highlight w:val="none"/>
              </w:rPr>
              <w:t>可补充现场演示的其他要求，如人数、凭证、所需设备等</w:t>
            </w:r>
            <w:r>
              <w:rPr>
                <w:rFonts w:hint="eastAsia" w:ascii="宋体" w:hAnsi="宋体" w:cs="宋体"/>
                <w:strike/>
                <w:color w:val="auto"/>
                <w:sz w:val="24"/>
                <w:highlight w:val="none"/>
                <w:lang w:val="zh-CN"/>
              </w:rPr>
              <w:t>）。</w:t>
            </w:r>
          </w:p>
          <w:p w14:paraId="4311F305">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lang w:val="zh-CN"/>
              </w:rPr>
              <w:t>注：因供应商自身原因导致无法演示或者演示效果不理想的，责任自负。</w:t>
            </w:r>
          </w:p>
        </w:tc>
      </w:tr>
      <w:tr w14:paraId="4D8B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894C4C2">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11</w:t>
            </w:r>
          </w:p>
        </w:tc>
        <w:tc>
          <w:tcPr>
            <w:tcW w:w="900" w:type="dxa"/>
            <w:vAlign w:val="center"/>
          </w:tcPr>
          <w:p w14:paraId="717B08C9">
            <w:pPr>
              <w:autoSpaceDE w:val="0"/>
              <w:autoSpaceDN w:val="0"/>
              <w:snapToGrid w:val="0"/>
              <w:spacing w:line="440" w:lineRule="exact"/>
              <w:jc w:val="center"/>
              <w:textAlignment w:val="center"/>
              <w:rPr>
                <w:rFonts w:ascii="宋体" w:hAnsi="宋体" w:cs="宋体"/>
                <w:b/>
                <w:strike/>
                <w:color w:val="auto"/>
                <w:sz w:val="24"/>
                <w:highlight w:val="none"/>
              </w:rPr>
            </w:pPr>
            <w:r>
              <w:rPr>
                <w:rFonts w:hint="eastAsia" w:ascii="宋体" w:hAnsi="宋体" w:cs="宋体"/>
                <w:b/>
                <w:strike/>
                <w:color w:val="auto"/>
                <w:sz w:val="24"/>
                <w:highlight w:val="none"/>
              </w:rPr>
              <w:t>进口产品</w:t>
            </w:r>
          </w:p>
        </w:tc>
        <w:tc>
          <w:tcPr>
            <w:tcW w:w="7470" w:type="dxa"/>
            <w:vAlign w:val="center"/>
          </w:tcPr>
          <w:p w14:paraId="3339AEBD">
            <w:pPr>
              <w:autoSpaceDE w:val="0"/>
              <w:autoSpaceDN w:val="0"/>
              <w:spacing w:line="440" w:lineRule="exact"/>
              <w:textAlignment w:val="center"/>
              <w:rPr>
                <w:rFonts w:ascii="宋体" w:hAnsi="宋体" w:cs="宋体"/>
                <w:strike w:val="0"/>
                <w:color w:val="auto"/>
                <w:kern w:val="0"/>
                <w:sz w:val="24"/>
                <w:highlight w:val="none"/>
              </w:rPr>
            </w:pPr>
            <w:r>
              <w:rPr>
                <w:rFonts w:hint="eastAsia" w:ascii="宋体" w:hAnsi="宋体" w:cs="宋体"/>
                <w:strike w:val="0"/>
                <w:color w:val="auto"/>
                <w:kern w:val="0"/>
                <w:sz w:val="24"/>
                <w:highlight w:val="none"/>
                <w:lang w:eastAsia="zh-CN"/>
              </w:rPr>
              <w:t>☑</w:t>
            </w:r>
            <w:r>
              <w:rPr>
                <w:rFonts w:hint="eastAsia" w:ascii="宋体" w:hAnsi="宋体" w:cs="宋体"/>
                <w:strike w:val="0"/>
                <w:color w:val="auto"/>
                <w:kern w:val="0"/>
                <w:sz w:val="24"/>
                <w:highlight w:val="none"/>
              </w:rPr>
              <w:t>本项目不允许采购进口产品。</w:t>
            </w:r>
          </w:p>
          <w:p w14:paraId="2E3D5A69">
            <w:pPr>
              <w:autoSpaceDE w:val="0"/>
              <w:autoSpaceDN w:val="0"/>
              <w:snapToGrid w:val="0"/>
              <w:spacing w:line="440" w:lineRule="exact"/>
              <w:textAlignment w:val="center"/>
              <w:rPr>
                <w:rFonts w:ascii="宋体" w:hAnsi="宋体" w:cs="宋体"/>
                <w:b/>
                <w:strike/>
                <w:color w:val="auto"/>
                <w:sz w:val="24"/>
                <w:highlight w:val="none"/>
              </w:rPr>
            </w:pPr>
            <w:r>
              <w:rPr>
                <w:rFonts w:hint="eastAsia" w:ascii="宋体" w:hAnsi="宋体" w:cs="宋体"/>
                <w:strike/>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081B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70" w:type="dxa"/>
            <w:vAlign w:val="center"/>
          </w:tcPr>
          <w:p w14:paraId="06C9119C">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12</w:t>
            </w:r>
          </w:p>
        </w:tc>
        <w:tc>
          <w:tcPr>
            <w:tcW w:w="900" w:type="dxa"/>
            <w:vAlign w:val="center"/>
          </w:tcPr>
          <w:p w14:paraId="7A4CE14A">
            <w:pPr>
              <w:autoSpaceDE w:val="0"/>
              <w:autoSpaceDN w:val="0"/>
              <w:snapToGrid w:val="0"/>
              <w:spacing w:line="440" w:lineRule="exact"/>
              <w:ind w:left="14" w:hanging="14" w:hangingChars="7"/>
              <w:jc w:val="center"/>
              <w:textAlignment w:val="center"/>
              <w:rPr>
                <w:rFonts w:ascii="宋体" w:hAnsi="宋体" w:cs="宋体"/>
                <w:b/>
                <w:color w:val="auto"/>
                <w:spacing w:val="-20"/>
                <w:sz w:val="24"/>
                <w:highlight w:val="none"/>
              </w:rPr>
            </w:pPr>
            <w:r>
              <w:rPr>
                <w:rFonts w:hint="eastAsia" w:ascii="宋体" w:hAnsi="宋体" w:cs="宋体"/>
                <w:b/>
                <w:color w:val="auto"/>
                <w:spacing w:val="-20"/>
                <w:sz w:val="24"/>
                <w:highlight w:val="none"/>
              </w:rPr>
              <w:t>项目属性与核心产品</w:t>
            </w:r>
          </w:p>
        </w:tc>
        <w:tc>
          <w:tcPr>
            <w:tcW w:w="7470" w:type="dxa"/>
            <w:vAlign w:val="center"/>
          </w:tcPr>
          <w:p w14:paraId="23AD003A">
            <w:pPr>
              <w:autoSpaceDE w:val="0"/>
              <w:autoSpaceDN w:val="0"/>
              <w:spacing w:line="440" w:lineRule="exact"/>
              <w:textAlignment w:val="center"/>
              <w:rPr>
                <w:rFonts w:ascii="宋体" w:hAnsi="宋体" w:cs="宋体"/>
                <w:strike w:val="0"/>
                <w:color w:val="auto"/>
                <w:sz w:val="24"/>
                <w:highlight w:val="none"/>
              </w:rPr>
            </w:pPr>
            <w:r>
              <w:rPr>
                <w:rFonts w:hint="eastAsia" w:ascii="宋体" w:hAnsi="宋体" w:cs="宋体"/>
                <w:strike w:val="0"/>
                <w:color w:val="auto"/>
                <w:sz w:val="24"/>
                <w:highlight w:val="none"/>
              </w:rPr>
              <w:t>货物类，单一产品或</w:t>
            </w:r>
            <w:r>
              <w:rPr>
                <w:rFonts w:hint="eastAsia" w:ascii="宋体" w:hAnsi="宋体" w:cs="宋体"/>
                <w:strike w:val="0"/>
                <w:color w:val="auto"/>
                <w:kern w:val="0"/>
                <w:sz w:val="24"/>
                <w:highlight w:val="none"/>
              </w:rPr>
              <w:t>核心产品为</w:t>
            </w:r>
            <w:r>
              <w:rPr>
                <w:rFonts w:hint="eastAsia" w:ascii="宋体" w:hAnsi="宋体" w:cs="宋体"/>
                <w:strike w:val="0"/>
                <w:color w:val="auto"/>
                <w:kern w:val="0"/>
                <w:sz w:val="24"/>
                <w:highlight w:val="none"/>
                <w:u w:val="single"/>
              </w:rPr>
              <w:t>：</w:t>
            </w:r>
            <w:r>
              <w:rPr>
                <w:rFonts w:hint="eastAsia" w:ascii="宋体" w:hAnsi="宋体" w:cs="宋体"/>
                <w:strike w:val="0"/>
                <w:color w:val="auto"/>
                <w:kern w:val="0"/>
                <w:sz w:val="24"/>
                <w:highlight w:val="none"/>
                <w:u w:val="single"/>
                <w:lang w:val="en-US" w:eastAsia="zh-CN"/>
              </w:rPr>
              <w:t>P1.5 LED箱体</w:t>
            </w:r>
            <w:r>
              <w:rPr>
                <w:rFonts w:hint="eastAsia" w:ascii="宋体" w:hAnsi="宋体" w:cs="宋体"/>
                <w:strike w:val="0"/>
                <w:color w:val="auto"/>
                <w:kern w:val="0"/>
                <w:sz w:val="24"/>
                <w:highlight w:val="none"/>
                <w:u w:val="single"/>
              </w:rPr>
              <w:t xml:space="preserve"> </w:t>
            </w:r>
            <w:r>
              <w:rPr>
                <w:rFonts w:hint="eastAsia" w:ascii="宋体" w:hAnsi="宋体" w:cs="宋体"/>
                <w:strike w:val="0"/>
                <w:color w:val="auto"/>
                <w:sz w:val="24"/>
                <w:highlight w:val="none"/>
              </w:rPr>
              <w:t>。</w:t>
            </w:r>
          </w:p>
          <w:p w14:paraId="5DF8DB7A">
            <w:pPr>
              <w:autoSpaceDE w:val="0"/>
              <w:autoSpaceDN w:val="0"/>
              <w:snapToGrid w:val="0"/>
              <w:spacing w:line="440" w:lineRule="exact"/>
              <w:textAlignment w:val="center"/>
              <w:rPr>
                <w:rFonts w:ascii="宋体" w:hAnsi="宋体" w:cs="宋体"/>
                <w:color w:val="auto"/>
                <w:sz w:val="24"/>
                <w:highlight w:val="none"/>
              </w:rPr>
            </w:pPr>
            <w:r>
              <w:rPr>
                <w:rFonts w:hint="eastAsia" w:ascii="宋体" w:hAnsi="宋体" w:cs="宋体"/>
                <w:strike/>
                <w:color w:val="auto"/>
                <w:sz w:val="24"/>
                <w:highlight w:val="none"/>
              </w:rPr>
              <w:t>服务类。</w:t>
            </w:r>
          </w:p>
        </w:tc>
      </w:tr>
      <w:tr w14:paraId="4575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870" w:type="dxa"/>
            <w:vMerge w:val="restart"/>
            <w:vAlign w:val="center"/>
          </w:tcPr>
          <w:p w14:paraId="01D45B0A">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13</w:t>
            </w:r>
          </w:p>
        </w:tc>
        <w:tc>
          <w:tcPr>
            <w:tcW w:w="900" w:type="dxa"/>
            <w:vMerge w:val="restart"/>
            <w:vAlign w:val="center"/>
          </w:tcPr>
          <w:p w14:paraId="0892A20E">
            <w:pPr>
              <w:autoSpaceDE w:val="0"/>
              <w:autoSpaceDN w:val="0"/>
              <w:snapToGrid w:val="0"/>
              <w:spacing w:line="440" w:lineRule="exact"/>
              <w:jc w:val="center"/>
              <w:textAlignment w:val="center"/>
              <w:rPr>
                <w:rFonts w:ascii="宋体" w:hAnsi="宋体" w:cs="宋体"/>
                <w:b/>
                <w:color w:val="auto"/>
                <w:sz w:val="24"/>
                <w:highlight w:val="none"/>
              </w:rPr>
            </w:pPr>
            <w:r>
              <w:rPr>
                <w:rFonts w:hint="eastAsia" w:ascii="宋体" w:hAnsi="宋体" w:cs="宋体"/>
                <w:b/>
                <w:color w:val="auto"/>
                <w:sz w:val="24"/>
                <w:highlight w:val="none"/>
              </w:rPr>
              <w:t>供应商信用信息事项</w:t>
            </w:r>
          </w:p>
        </w:tc>
        <w:tc>
          <w:tcPr>
            <w:tcW w:w="7470" w:type="dxa"/>
            <w:vAlign w:val="center"/>
          </w:tcPr>
          <w:p w14:paraId="4E8D0200">
            <w:pPr>
              <w:autoSpaceDE w:val="0"/>
              <w:autoSpaceDN w:val="0"/>
              <w:snapToGrid w:val="0"/>
              <w:spacing w:line="440" w:lineRule="exact"/>
              <w:textAlignment w:val="center"/>
              <w:rPr>
                <w:rFonts w:ascii="宋体" w:hAnsi="宋体" w:cs="宋体"/>
                <w:b/>
                <w:bCs/>
                <w:color w:val="auto"/>
                <w:sz w:val="24"/>
                <w:highlight w:val="none"/>
              </w:rPr>
            </w:pPr>
            <w:r>
              <w:rPr>
                <w:rFonts w:hint="eastAsia" w:ascii="宋体" w:hAnsi="宋体" w:cs="宋体"/>
                <w:b/>
                <w:color w:val="auto"/>
                <w:sz w:val="24"/>
                <w:highlight w:val="none"/>
              </w:rPr>
              <w:t>信用信息查询渠道及截止时间：</w:t>
            </w:r>
            <w:r>
              <w:rPr>
                <w:rFonts w:hint="eastAsia" w:ascii="宋体" w:hAnsi="宋体" w:cs="宋体"/>
                <w:color w:val="auto"/>
                <w:sz w:val="24"/>
                <w:highlight w:val="none"/>
              </w:rPr>
              <w:t>采购人或采购人委托的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或采购代理机构将通过“信用中国”网站(www.creditchina.gov.cn)、中国政府采购网(www.ccgp.gov.cn)渠道查询供应商</w:t>
            </w:r>
            <w:r>
              <w:rPr>
                <w:rFonts w:hint="eastAsia" w:ascii="宋体" w:hAnsi="宋体" w:cs="宋体"/>
                <w:b/>
                <w:color w:val="auto"/>
                <w:sz w:val="24"/>
                <w:highlight w:val="none"/>
              </w:rPr>
              <w:t>开标当天</w:t>
            </w:r>
            <w:r>
              <w:rPr>
                <w:rFonts w:hint="eastAsia" w:ascii="宋体" w:hAnsi="宋体" w:cs="宋体"/>
                <w:color w:val="auto"/>
                <w:sz w:val="24"/>
                <w:highlight w:val="none"/>
              </w:rPr>
              <w:t>的信用记录。</w:t>
            </w:r>
          </w:p>
        </w:tc>
      </w:tr>
      <w:tr w14:paraId="7979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8F33E62">
            <w:pPr>
              <w:keepNext/>
              <w:keepLines/>
              <w:tabs>
                <w:tab w:val="left" w:pos="900"/>
              </w:tabs>
              <w:spacing w:line="440" w:lineRule="exact"/>
              <w:ind w:hanging="720"/>
              <w:jc w:val="center"/>
              <w:textAlignment w:val="center"/>
              <w:outlineLvl w:val="2"/>
              <w:rPr>
                <w:rFonts w:ascii="宋体" w:hAnsi="宋体" w:cs="宋体"/>
                <w:color w:val="auto"/>
                <w:sz w:val="24"/>
                <w:highlight w:val="none"/>
              </w:rPr>
            </w:pPr>
          </w:p>
        </w:tc>
        <w:tc>
          <w:tcPr>
            <w:tcW w:w="900" w:type="dxa"/>
            <w:vMerge w:val="continue"/>
            <w:vAlign w:val="center"/>
          </w:tcPr>
          <w:p w14:paraId="215742F6">
            <w:pPr>
              <w:keepNext/>
              <w:keepLines/>
              <w:tabs>
                <w:tab w:val="left" w:pos="900"/>
              </w:tabs>
              <w:snapToGrid w:val="0"/>
              <w:spacing w:line="440" w:lineRule="exact"/>
              <w:ind w:hanging="720"/>
              <w:textAlignment w:val="center"/>
              <w:outlineLvl w:val="2"/>
              <w:rPr>
                <w:rFonts w:ascii="宋体" w:hAnsi="宋体" w:cs="宋体"/>
                <w:b/>
                <w:color w:val="auto"/>
                <w:sz w:val="24"/>
                <w:highlight w:val="none"/>
              </w:rPr>
            </w:pPr>
          </w:p>
        </w:tc>
        <w:tc>
          <w:tcPr>
            <w:tcW w:w="7470" w:type="dxa"/>
            <w:vAlign w:val="center"/>
          </w:tcPr>
          <w:p w14:paraId="6F4A5FE5">
            <w:pPr>
              <w:snapToGrid w:val="0"/>
              <w:spacing w:line="440" w:lineRule="exact"/>
              <w:textAlignment w:val="center"/>
              <w:rPr>
                <w:rFonts w:ascii="宋体" w:hAnsi="宋体" w:cs="宋体"/>
                <w:color w:val="auto"/>
                <w:sz w:val="24"/>
                <w:highlight w:val="none"/>
              </w:rPr>
            </w:pPr>
            <w:r>
              <w:rPr>
                <w:rFonts w:hint="eastAsia" w:ascii="宋体" w:hAnsi="宋体" w:cs="宋体"/>
                <w:b/>
                <w:bCs/>
                <w:color w:val="auto"/>
                <w:sz w:val="24"/>
                <w:highlight w:val="none"/>
              </w:rPr>
              <w:t>信用信息的使用规则：</w:t>
            </w:r>
            <w:r>
              <w:rPr>
                <w:rFonts w:hint="eastAsia" w:ascii="宋体" w:hAnsi="宋体" w:cs="宋体"/>
                <w:color w:val="auto"/>
                <w:sz w:val="24"/>
                <w:highlight w:val="none"/>
              </w:rPr>
              <w:t>经查询列入失信被执行人名单、重大税收违法失信主体、政府采购严重违法失信行为记录名单的供应商将被拒绝参与采购活动。</w:t>
            </w:r>
          </w:p>
          <w:p w14:paraId="62F235E7">
            <w:pPr>
              <w:snapToGrid w:val="0"/>
              <w:spacing w:line="440" w:lineRule="exact"/>
              <w:textAlignment w:val="center"/>
              <w:rPr>
                <w:rFonts w:ascii="宋体" w:hAnsi="宋体" w:cs="宋体"/>
                <w:b/>
                <w:color w:val="auto"/>
                <w:sz w:val="24"/>
                <w:highlight w:val="none"/>
              </w:rPr>
            </w:pPr>
            <w:r>
              <w:rPr>
                <w:rFonts w:hint="eastAsia" w:ascii="宋体" w:hAnsi="宋体" w:cs="宋体"/>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1F50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8A4974E">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14</w:t>
            </w:r>
          </w:p>
        </w:tc>
        <w:tc>
          <w:tcPr>
            <w:tcW w:w="900" w:type="dxa"/>
            <w:vAlign w:val="center"/>
          </w:tcPr>
          <w:p w14:paraId="0CD8325F">
            <w:pPr>
              <w:snapToGrid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签字或盖章要求</w:t>
            </w:r>
          </w:p>
        </w:tc>
        <w:tc>
          <w:tcPr>
            <w:tcW w:w="7470" w:type="dxa"/>
            <w:vAlign w:val="center"/>
          </w:tcPr>
          <w:p w14:paraId="649E23D4">
            <w:pPr>
              <w:snapToGrid w:val="0"/>
              <w:spacing w:line="440" w:lineRule="exact"/>
              <w:textAlignment w:val="center"/>
              <w:rPr>
                <w:rFonts w:ascii="宋体" w:hAnsi="宋体" w:cs="宋体"/>
                <w:strike/>
                <w:color w:val="auto"/>
                <w:sz w:val="24"/>
                <w:highlight w:val="none"/>
              </w:rPr>
            </w:pPr>
            <w:r>
              <w:rPr>
                <w:rFonts w:hint="eastAsia" w:ascii="宋体" w:hAnsi="宋体" w:cs="宋体"/>
                <w:color w:val="auto"/>
                <w:sz w:val="24"/>
                <w:highlight w:val="none"/>
              </w:rPr>
              <w:t>1.招标文件“第六部分”提供的投标文件格式要求投标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盖章、法定代表人印章的地方，投标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均应使用CA数字证书加盖投标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的单位电子印章、法定代表人个人电子印章。</w:t>
            </w:r>
            <w:r>
              <w:rPr>
                <w:rFonts w:hint="eastAsia" w:ascii="宋体" w:hAnsi="宋体" w:cs="宋体"/>
                <w:strike/>
                <w:color w:val="auto"/>
                <w:sz w:val="24"/>
                <w:highlight w:val="none"/>
              </w:rPr>
              <w:t>联合体投标的，除联合体协议书格式之外的仅由联合体牵头人加盖单位电子印章、法定代表人个人电子印章即可；</w:t>
            </w:r>
          </w:p>
          <w:p w14:paraId="115FE7AC">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2.投标文件所附证书证件、业绩证明文件等证明材料用原件的复制件并加盖投标单位电子印章；</w:t>
            </w:r>
          </w:p>
          <w:p w14:paraId="51C5115E">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3.其它要求：</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tc>
      </w:tr>
      <w:tr w14:paraId="44D7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67964F8">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15</w:t>
            </w:r>
          </w:p>
        </w:tc>
        <w:tc>
          <w:tcPr>
            <w:tcW w:w="8370" w:type="dxa"/>
            <w:gridSpan w:val="2"/>
            <w:vAlign w:val="center"/>
          </w:tcPr>
          <w:p w14:paraId="517268CE">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投标与开标注意事项：</w:t>
            </w:r>
          </w:p>
          <w:p w14:paraId="7FE73ABA">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1.本项目实行网上投标，采用电子投标文件。若供应商参与投标，自行承担投标一切费用。</w:t>
            </w:r>
          </w:p>
          <w:p w14:paraId="04C870B5">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2.标前准备：</w:t>
            </w:r>
          </w:p>
          <w:p w14:paraId="6C297F18">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2.1各供应商应确保在参与本项目前成为绍兴市阳光采购服务平台网站正式注册会员，并完成CA数字证书办理。因未完成注册、未办理CA数字证书等原因造成无法投标或投标失败等后果由供应商自行承担。</w:t>
            </w:r>
          </w:p>
          <w:p w14:paraId="68BF5E0B">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2.2供应商将绍兴市阳光采购服务平台电子投标文件制作工具下载、安装完成后，通过CA登录进行投标文件制作。在使用绍兴市阳光采购服务平台电子投标文件制作工具时，建议使用WIN7及以上操作系统。</w:t>
            </w:r>
          </w:p>
          <w:p w14:paraId="407DBAB5">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注：供应商先要申领CA，取得CA后需要在绍兴市阳光采购服务平台进行绑定，CA相关操作可参考《绍兴市阳光采购服务平台投标人电子投标文件制作工具使用手册》（https://ygcg.sxjypt.com/detail?articleId=298）。CA数字证书办理需要一定时间，建议供应商获取招标文件后立即办理。</w:t>
            </w:r>
          </w:p>
          <w:p w14:paraId="02F6141A">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3.投标文件制作、递交、解密：</w:t>
            </w:r>
          </w:p>
          <w:p w14:paraId="45A544BF">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3.1供应商应按照本项目招标文件和绍兴市阳光采购服务平台的要求编制、加密传输投标文件。投标文件制作详见《绍兴市阳光采购服务平台投标人电子投标文件制作工具使用手册》。</w:t>
            </w:r>
          </w:p>
          <w:p w14:paraId="25DF850C">
            <w:pPr>
              <w:snapToGrid w:val="0"/>
              <w:spacing w:line="440" w:lineRule="exact"/>
              <w:textAlignment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供应商在使用系统进行投标的过程中遇到涉及平台使用的任何问题，可致电绍兴市阳光采购服务平台技术支持热线咨询，联系方式：0575-88163055/13758514411/15381628176</w:t>
            </w:r>
            <w:r>
              <w:rPr>
                <w:rFonts w:hint="eastAsia" w:ascii="宋体" w:hAnsi="宋体" w:cs="宋体"/>
                <w:color w:val="auto"/>
                <w:sz w:val="24"/>
                <w:highlight w:val="none"/>
                <w:lang w:eastAsia="zh-CN"/>
              </w:rPr>
              <w:t>。</w:t>
            </w:r>
          </w:p>
          <w:p w14:paraId="76AD39BC">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3.2供应商应在开标时间后60分钟（以绍兴市阳光采购服务平台系统时间为准）内登录绍兴市阳光采购服务平台，使用电子投标文件制作工具完成投标文件解密，具体详见《绍兴市阳光采购服务平台投标人电子投标文件制作工具使用手册》。</w:t>
            </w:r>
            <w:r>
              <w:rPr>
                <w:rFonts w:hint="eastAsia" w:ascii="宋体" w:hAnsi="宋体" w:cs="宋体"/>
                <w:b/>
                <w:bCs/>
                <w:color w:val="auto"/>
                <w:sz w:val="24"/>
                <w:highlight w:val="none"/>
                <w:u w:val="single"/>
              </w:rPr>
              <w:t>若供应商未按时解密的，视为投标文件撤回。</w:t>
            </w:r>
          </w:p>
        </w:tc>
      </w:tr>
      <w:tr w14:paraId="7E6D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084AA999">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16</w:t>
            </w:r>
          </w:p>
        </w:tc>
        <w:tc>
          <w:tcPr>
            <w:tcW w:w="8370" w:type="dxa"/>
            <w:gridSpan w:val="2"/>
            <w:vAlign w:val="center"/>
          </w:tcPr>
          <w:p w14:paraId="3C584C3D">
            <w:pPr>
              <w:spacing w:line="440" w:lineRule="exact"/>
              <w:textAlignment w:val="center"/>
              <w:rPr>
                <w:rFonts w:ascii="宋体" w:hAnsi="宋体" w:cs="宋体"/>
                <w:b/>
                <w:strike/>
                <w:dstrike w:val="0"/>
                <w:color w:val="auto"/>
                <w:sz w:val="24"/>
                <w:highlight w:val="none"/>
              </w:rPr>
            </w:pPr>
            <w:r>
              <w:rPr>
                <w:rFonts w:hint="eastAsia" w:ascii="宋体" w:hAnsi="宋体" w:cs="宋体"/>
                <w:b/>
                <w:strike/>
                <w:dstrike w:val="0"/>
                <w:color w:val="auto"/>
                <w:sz w:val="24"/>
                <w:highlight w:val="none"/>
              </w:rPr>
              <w:t>特别说明：（按实际情况编写）</w:t>
            </w:r>
          </w:p>
          <w:p w14:paraId="371DE59B">
            <w:pPr>
              <w:spacing w:line="440" w:lineRule="exact"/>
              <w:textAlignment w:val="center"/>
              <w:rPr>
                <w:rFonts w:ascii="宋体" w:hAnsi="宋体" w:cs="宋体"/>
                <w:color w:val="auto"/>
                <w:sz w:val="24"/>
                <w:highlight w:val="none"/>
              </w:rPr>
            </w:pPr>
            <w:r>
              <w:rPr>
                <w:rFonts w:hint="eastAsia" w:ascii="宋体" w:hAnsi="宋体" w:cs="宋体"/>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宋体" w:hAnsi="宋体" w:cs="宋体"/>
                <w:b/>
                <w:strike/>
                <w:dstrike w:val="0"/>
                <w:color w:val="auto"/>
                <w:kern w:val="0"/>
                <w:sz w:val="24"/>
                <w:highlight w:val="none"/>
              </w:rPr>
              <w:t>。</w:t>
            </w:r>
          </w:p>
        </w:tc>
      </w:tr>
      <w:tr w14:paraId="7A20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6789150">
            <w:pPr>
              <w:keepNext/>
              <w:keepLines/>
              <w:tabs>
                <w:tab w:val="left" w:pos="900"/>
              </w:tabs>
              <w:spacing w:line="440" w:lineRule="exact"/>
              <w:ind w:hanging="720"/>
              <w:textAlignment w:val="center"/>
              <w:outlineLvl w:val="2"/>
              <w:rPr>
                <w:rFonts w:ascii="宋体" w:hAnsi="宋体" w:cs="宋体"/>
                <w:color w:val="auto"/>
                <w:sz w:val="24"/>
                <w:highlight w:val="none"/>
              </w:rPr>
            </w:pPr>
          </w:p>
        </w:tc>
        <w:tc>
          <w:tcPr>
            <w:tcW w:w="8370" w:type="dxa"/>
            <w:gridSpan w:val="2"/>
            <w:vAlign w:val="center"/>
          </w:tcPr>
          <w:p w14:paraId="0AC20070">
            <w:pPr>
              <w:spacing w:line="440" w:lineRule="exact"/>
              <w:textAlignment w:val="center"/>
              <w:rPr>
                <w:rFonts w:ascii="宋体" w:hAnsi="宋体" w:cs="宋体"/>
                <w:strike/>
                <w:snapToGrid w:val="0"/>
                <w:color w:val="auto"/>
                <w:kern w:val="28"/>
                <w:sz w:val="24"/>
                <w:highlight w:val="none"/>
              </w:rPr>
            </w:pPr>
            <w:r>
              <w:rPr>
                <w:rFonts w:hint="eastAsia" w:ascii="宋体" w:hAnsi="宋体" w:cs="宋体"/>
                <w:strike/>
                <w:color w:val="auto"/>
                <w:kern w:val="0"/>
                <w:sz w:val="24"/>
                <w:highlight w:val="none"/>
              </w:rPr>
              <w:t>□</w:t>
            </w:r>
            <w:r>
              <w:rPr>
                <w:rFonts w:hint="eastAsia" w:ascii="宋体" w:hAnsi="宋体" w:cs="宋体"/>
                <w:strike/>
                <w:snapToGrid w:val="0"/>
                <w:color w:val="auto"/>
                <w:kern w:val="28"/>
                <w:sz w:val="24"/>
                <w:highlight w:val="none"/>
              </w:rPr>
              <w:t>联合体投标的，联合体各方均需按招标文件第五部分评标标准要求提供资信证明文件，否则视为不符合相关要求。</w:t>
            </w:r>
          </w:p>
          <w:p w14:paraId="379DC1FA">
            <w:pPr>
              <w:spacing w:line="440" w:lineRule="exact"/>
              <w:textAlignment w:val="center"/>
              <w:rPr>
                <w:rFonts w:ascii="宋体" w:hAnsi="宋体" w:cs="宋体"/>
                <w:b/>
                <w:color w:val="auto"/>
                <w:sz w:val="24"/>
                <w:highlight w:val="none"/>
              </w:rPr>
            </w:pPr>
            <w:r>
              <w:rPr>
                <w:rFonts w:hint="eastAsia" w:ascii="宋体" w:hAnsi="宋体" w:cs="宋体"/>
                <w:strike/>
                <w:color w:val="auto"/>
                <w:kern w:val="0"/>
                <w:sz w:val="24"/>
                <w:highlight w:val="none"/>
              </w:rPr>
              <w:t>☐</w:t>
            </w:r>
            <w:r>
              <w:rPr>
                <w:rFonts w:hint="eastAsia" w:ascii="宋体" w:hAnsi="宋体" w:cs="宋体"/>
                <w:strike/>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507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5AD83E5">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17</w:t>
            </w:r>
          </w:p>
        </w:tc>
        <w:tc>
          <w:tcPr>
            <w:tcW w:w="8370" w:type="dxa"/>
            <w:gridSpan w:val="2"/>
            <w:vAlign w:val="center"/>
          </w:tcPr>
          <w:p w14:paraId="62DB6B3B">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b/>
                <w:bCs/>
                <w:snapToGrid w:val="0"/>
                <w:color w:val="auto"/>
                <w:kern w:val="28"/>
                <w:sz w:val="24"/>
                <w:highlight w:val="none"/>
                <w:lang w:val="en-US" w:eastAsia="zh-CN"/>
              </w:rPr>
            </w:pPr>
            <w:r>
              <w:rPr>
                <w:rFonts w:hint="eastAsia" w:ascii="宋体" w:hAnsi="宋体" w:eastAsia="宋体" w:cs="宋体"/>
                <w:b/>
                <w:bCs/>
                <w:snapToGrid w:val="0"/>
                <w:color w:val="auto"/>
                <w:kern w:val="28"/>
                <w:sz w:val="24"/>
                <w:highlight w:val="none"/>
                <w:lang w:val="en-US" w:eastAsia="zh-CN"/>
              </w:rPr>
              <w:t>采购代理服务费：</w:t>
            </w:r>
          </w:p>
          <w:p w14:paraId="711B2D6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（一）中标人须向招标代理机构按如下标准和规定交纳代理服务费：</w:t>
            </w:r>
          </w:p>
          <w:p w14:paraId="6E316A0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①以标项中确定的中标金额作为服务费的计算基数，按以下标准×70%×（1-</w:t>
            </w:r>
            <w:r>
              <w:rPr>
                <w:rFonts w:hint="eastAsia" w:ascii="宋体" w:hAnsi="宋体" w:cs="宋体"/>
                <w:color w:val="auto"/>
                <w:kern w:val="2"/>
                <w:sz w:val="24"/>
                <w:szCs w:val="24"/>
                <w:highlight w:val="none"/>
                <w:lang w:val="en-US" w:eastAsia="zh-CN" w:bidi="ar"/>
              </w:rPr>
              <w:t>10.5</w:t>
            </w:r>
            <w:r>
              <w:rPr>
                <w:rFonts w:hint="eastAsia" w:ascii="宋体" w:hAnsi="宋体" w:eastAsia="宋体" w:cs="宋体"/>
                <w:color w:val="auto"/>
                <w:kern w:val="2"/>
                <w:sz w:val="24"/>
                <w:szCs w:val="24"/>
                <w:highlight w:val="none"/>
                <w:lang w:val="en-US" w:eastAsia="zh-CN" w:bidi="ar"/>
              </w:rPr>
              <w:t>%）计取。</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060A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AB8389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EAEA4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货物招标</w:t>
                  </w:r>
                </w:p>
              </w:tc>
            </w:tr>
            <w:tr w14:paraId="3BAF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20EDBF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7DB7C6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1.50%</w:t>
                  </w:r>
                </w:p>
              </w:tc>
            </w:tr>
            <w:tr w14:paraId="014B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694B132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0AE088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1.10%</w:t>
                  </w:r>
                </w:p>
              </w:tc>
            </w:tr>
            <w:tr w14:paraId="0F6A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AC6892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9B7497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0.80%</w:t>
                  </w:r>
                </w:p>
              </w:tc>
            </w:tr>
          </w:tbl>
          <w:p w14:paraId="6540A46E">
            <w:pPr>
              <w:pStyle w:val="17"/>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left"/>
              <w:textAlignment w:val="auto"/>
              <w:rPr>
                <w:rFonts w:hint="eastAsia" w:ascii="宋体" w:hAnsi="宋体" w:eastAsia="宋体" w:cs="宋体"/>
                <w:color w:val="auto"/>
                <w:highlight w:val="none"/>
                <w:lang w:val="en-US"/>
              </w:rPr>
            </w:pPr>
          </w:p>
          <w:p w14:paraId="427DA2B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color w:val="auto"/>
                <w:kern w:val="0"/>
                <w:sz w:val="24"/>
                <w:szCs w:val="21"/>
                <w:highlight w:val="none"/>
                <w:lang w:val="en-US"/>
              </w:rPr>
            </w:pPr>
            <w:r>
              <w:rPr>
                <w:rFonts w:hint="eastAsia" w:ascii="宋体" w:hAnsi="宋体" w:eastAsia="宋体" w:cs="宋体"/>
                <w:color w:val="auto"/>
                <w:kern w:val="0"/>
                <w:sz w:val="24"/>
                <w:szCs w:val="21"/>
                <w:highlight w:val="none"/>
                <w:lang w:val="en-US" w:eastAsia="zh-CN" w:bidi="ar"/>
              </w:rPr>
              <w:t>②代理服务费的交纳方式：</w:t>
            </w:r>
          </w:p>
          <w:p w14:paraId="1B6BC67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color w:val="auto"/>
                <w:kern w:val="0"/>
                <w:sz w:val="24"/>
                <w:szCs w:val="21"/>
                <w:highlight w:val="none"/>
                <w:lang w:val="en-US"/>
              </w:rPr>
            </w:pPr>
            <w:r>
              <w:rPr>
                <w:rFonts w:hint="eastAsia" w:ascii="宋体" w:hAnsi="宋体" w:eastAsia="宋体" w:cs="宋体"/>
                <w:color w:val="auto"/>
                <w:kern w:val="0"/>
                <w:sz w:val="24"/>
                <w:szCs w:val="21"/>
                <w:highlight w:val="none"/>
                <w:lang w:val="en-US" w:eastAsia="zh-CN" w:bidi="ar"/>
              </w:rPr>
              <w:t>用银行支票、汇票、电汇、现金等付款方式直接交纳代理服务费。</w:t>
            </w:r>
          </w:p>
          <w:p w14:paraId="2D306FD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color w:val="auto"/>
                <w:kern w:val="0"/>
                <w:sz w:val="24"/>
                <w:szCs w:val="21"/>
                <w:highlight w:val="none"/>
                <w:lang w:val="en-US"/>
              </w:rPr>
            </w:pPr>
            <w:r>
              <w:rPr>
                <w:rFonts w:hint="eastAsia" w:ascii="宋体" w:hAnsi="宋体" w:eastAsia="宋体" w:cs="宋体"/>
                <w:color w:val="auto"/>
                <w:kern w:val="0"/>
                <w:sz w:val="24"/>
                <w:szCs w:val="21"/>
                <w:highlight w:val="none"/>
                <w:lang w:val="en-US" w:eastAsia="zh-CN" w:bidi="ar"/>
              </w:rPr>
              <w:t>公司名称：浙江筑脸全过程工程咨询有限公司</w:t>
            </w:r>
          </w:p>
          <w:p w14:paraId="6C213F1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color w:val="auto"/>
                <w:kern w:val="0"/>
                <w:sz w:val="24"/>
                <w:szCs w:val="21"/>
                <w:highlight w:val="none"/>
                <w:lang w:val="en-US"/>
              </w:rPr>
            </w:pPr>
            <w:r>
              <w:rPr>
                <w:rFonts w:hint="eastAsia" w:ascii="宋体" w:hAnsi="宋体" w:eastAsia="宋体" w:cs="宋体"/>
                <w:color w:val="auto"/>
                <w:kern w:val="0"/>
                <w:sz w:val="24"/>
                <w:szCs w:val="21"/>
                <w:highlight w:val="none"/>
                <w:lang w:val="en-US" w:eastAsia="zh-CN" w:bidi="ar"/>
              </w:rPr>
              <w:t>账    号：85040154800000107</w:t>
            </w:r>
          </w:p>
          <w:p w14:paraId="4FC1B62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color w:val="auto"/>
                <w:kern w:val="0"/>
                <w:sz w:val="24"/>
                <w:szCs w:val="21"/>
                <w:highlight w:val="none"/>
                <w:lang w:val="en-US"/>
              </w:rPr>
            </w:pPr>
            <w:r>
              <w:rPr>
                <w:rFonts w:hint="eastAsia" w:ascii="宋体" w:hAnsi="宋体" w:eastAsia="宋体" w:cs="宋体"/>
                <w:color w:val="auto"/>
                <w:kern w:val="0"/>
                <w:sz w:val="24"/>
                <w:szCs w:val="21"/>
                <w:highlight w:val="none"/>
                <w:lang w:val="en-US" w:eastAsia="zh-CN" w:bidi="ar"/>
              </w:rPr>
              <w:t xml:space="preserve">开 户 行：上海浦东发展银行绍兴城西支行 </w:t>
            </w:r>
          </w:p>
          <w:p w14:paraId="683F7402">
            <w:pPr>
              <w:spacing w:line="440" w:lineRule="exact"/>
              <w:textAlignment w:val="center"/>
              <w:rPr>
                <w:rFonts w:ascii="宋体" w:hAnsi="宋体" w:cs="宋体"/>
                <w:b/>
                <w:color w:val="auto"/>
                <w:sz w:val="24"/>
                <w:highlight w:val="none"/>
                <w:u w:val="single"/>
              </w:rPr>
            </w:pPr>
            <w:r>
              <w:rPr>
                <w:rFonts w:hint="eastAsia" w:ascii="宋体" w:hAnsi="宋体" w:eastAsia="宋体" w:cs="宋体"/>
                <w:color w:val="auto"/>
                <w:kern w:val="2"/>
                <w:sz w:val="24"/>
                <w:szCs w:val="21"/>
                <w:highlight w:val="none"/>
                <w:lang w:val="en-US" w:eastAsia="zh-CN" w:bidi="ar"/>
              </w:rPr>
              <w:t>③ 代理服务费的交纳时间：领取中标通知书前交纳。</w:t>
            </w:r>
          </w:p>
        </w:tc>
      </w:tr>
      <w:tr w14:paraId="657C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91B73FC">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18</w:t>
            </w:r>
          </w:p>
        </w:tc>
        <w:tc>
          <w:tcPr>
            <w:tcW w:w="8370" w:type="dxa"/>
            <w:gridSpan w:val="2"/>
            <w:vAlign w:val="center"/>
          </w:tcPr>
          <w:p w14:paraId="49781DA9">
            <w:pPr>
              <w:spacing w:line="440" w:lineRule="exact"/>
              <w:textAlignment w:val="center"/>
              <w:rPr>
                <w:rFonts w:ascii="宋体" w:hAnsi="宋体" w:cs="宋体"/>
                <w:b/>
                <w:color w:val="auto"/>
                <w:sz w:val="24"/>
                <w:highlight w:val="none"/>
                <w:u w:val="single"/>
              </w:rPr>
            </w:pPr>
            <w:r>
              <w:rPr>
                <w:rFonts w:hint="eastAsia" w:ascii="宋体" w:hAnsi="宋体" w:cs="宋体"/>
                <w:b/>
                <w:color w:val="auto"/>
                <w:sz w:val="24"/>
                <w:highlight w:val="none"/>
                <w:u w:val="single"/>
              </w:rPr>
              <w:t>其他事项：</w:t>
            </w:r>
            <w:r>
              <w:rPr>
                <w:rFonts w:hint="eastAsia" w:ascii="宋体" w:hAnsi="宋体" w:cs="宋体"/>
                <w:bCs/>
                <w:color w:val="auto"/>
                <w:sz w:val="24"/>
                <w:highlight w:val="none"/>
                <w:u w:val="single"/>
                <w:lang w:eastAsia="zh-CN"/>
              </w:rPr>
              <w:t>中标人中标后需提供一套纸质版投标文件（一正</w:t>
            </w:r>
            <w:r>
              <w:rPr>
                <w:rFonts w:hint="eastAsia" w:ascii="宋体" w:hAnsi="宋体" w:cs="宋体"/>
                <w:bCs/>
                <w:color w:val="auto"/>
                <w:sz w:val="24"/>
                <w:highlight w:val="none"/>
                <w:u w:val="single"/>
                <w:lang w:val="en-US" w:eastAsia="zh-CN"/>
              </w:rPr>
              <w:t>一</w:t>
            </w:r>
            <w:r>
              <w:rPr>
                <w:rFonts w:hint="eastAsia" w:ascii="宋体" w:hAnsi="宋体" w:cs="宋体"/>
                <w:bCs/>
                <w:color w:val="auto"/>
                <w:sz w:val="24"/>
                <w:highlight w:val="none"/>
                <w:u w:val="single"/>
                <w:lang w:eastAsia="zh-CN"/>
              </w:rPr>
              <w:t>副）给采购人或采购代理机构</w:t>
            </w:r>
            <w:r>
              <w:rPr>
                <w:rFonts w:hint="eastAsia" w:ascii="宋体" w:hAnsi="宋体" w:cs="宋体"/>
                <w:bCs/>
                <w:color w:val="auto"/>
                <w:sz w:val="24"/>
                <w:highlight w:val="none"/>
                <w:u w:val="single"/>
              </w:rPr>
              <w:t>。</w:t>
            </w:r>
          </w:p>
        </w:tc>
      </w:tr>
      <w:tr w14:paraId="0247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E976F80">
            <w:pPr>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解释：凡涉及本招标文件的解释权属于采购人。</w:t>
            </w:r>
          </w:p>
        </w:tc>
      </w:tr>
      <w:tr w14:paraId="05CB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33AA758">
            <w:pPr>
              <w:spacing w:line="440" w:lineRule="exact"/>
              <w:textAlignment w:val="center"/>
              <w:rPr>
                <w:rFonts w:ascii="宋体" w:hAnsi="宋体" w:cs="宋体"/>
                <w:b/>
                <w:color w:val="auto"/>
                <w:sz w:val="24"/>
                <w:highlight w:val="none"/>
              </w:rPr>
            </w:pPr>
            <w:r>
              <w:rPr>
                <w:rFonts w:hint="eastAsia" w:ascii="宋体" w:hAnsi="宋体" w:cs="宋体"/>
                <w:b/>
                <w:color w:val="auto"/>
                <w:sz w:val="24"/>
                <w:highlight w:val="none"/>
              </w:rPr>
              <w:t>注：中标供应商放弃中标资格或因质疑、投诉被取消中标资格或不能履行合同的，本项目</w:t>
            </w:r>
            <w:r>
              <w:rPr>
                <w:rFonts w:hint="eastAsia" w:ascii="宋体" w:hAnsi="宋体" w:cs="宋体"/>
                <w:b/>
                <w:color w:val="auto"/>
                <w:sz w:val="24"/>
                <w:highlight w:val="none"/>
                <w:u w:val="single"/>
              </w:rPr>
              <w:t>重新组织采购</w:t>
            </w:r>
            <w:r>
              <w:rPr>
                <w:rFonts w:hint="eastAsia" w:ascii="宋体" w:hAnsi="宋体" w:cs="宋体"/>
                <w:b/>
                <w:color w:val="auto"/>
                <w:sz w:val="24"/>
                <w:highlight w:val="none"/>
              </w:rPr>
              <w:t>。</w:t>
            </w:r>
          </w:p>
        </w:tc>
      </w:tr>
    </w:tbl>
    <w:p w14:paraId="231FD42A">
      <w:pPr>
        <w:adjustRightInd/>
        <w:spacing w:line="360" w:lineRule="auto"/>
        <w:jc w:val="center"/>
        <w:outlineLvl w:val="0"/>
        <w:rPr>
          <w:rFonts w:cs="仿宋" w:asciiTheme="minorEastAsia" w:hAnsiTheme="minorEastAsia" w:eastAsiaTheme="minorEastAsia"/>
          <w:b/>
          <w:color w:val="auto"/>
          <w:sz w:val="32"/>
          <w:szCs w:val="32"/>
          <w:highlight w:val="none"/>
        </w:rPr>
      </w:pPr>
    </w:p>
    <w:p w14:paraId="042B23BB">
      <w:pPr>
        <w:rPr>
          <w:rFonts w:cs="仿宋" w:asciiTheme="minorEastAsia" w:hAnsiTheme="minorEastAsia" w:eastAsiaTheme="minorEastAsia"/>
          <w:b/>
          <w:color w:val="auto"/>
          <w:sz w:val="32"/>
          <w:szCs w:val="32"/>
          <w:highlight w:val="none"/>
        </w:rPr>
      </w:pPr>
      <w:r>
        <w:rPr>
          <w:rFonts w:cs="仿宋" w:asciiTheme="minorEastAsia" w:hAnsiTheme="minorEastAsia" w:eastAsiaTheme="minorEastAsia"/>
          <w:b/>
          <w:color w:val="auto"/>
          <w:sz w:val="32"/>
          <w:szCs w:val="32"/>
          <w:highlight w:val="none"/>
        </w:rPr>
        <w:br w:type="page"/>
      </w:r>
    </w:p>
    <w:p w14:paraId="4DC4FEEE">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一、总则</w:t>
      </w:r>
    </w:p>
    <w:p w14:paraId="2C1F23C2">
      <w:pPr>
        <w:snapToGrid w:val="0"/>
        <w:spacing w:line="440" w:lineRule="exact"/>
        <w:jc w:val="left"/>
        <w:outlineLvl w:val="1"/>
        <w:rPr>
          <w:rFonts w:ascii="宋体" w:hAnsi="宋体" w:cs="宋体"/>
          <w:b/>
          <w:color w:val="auto"/>
          <w:sz w:val="24"/>
          <w:highlight w:val="none"/>
        </w:rPr>
      </w:pPr>
      <w:r>
        <w:rPr>
          <w:rFonts w:hint="eastAsia" w:ascii="宋体" w:hAnsi="宋体" w:cs="宋体"/>
          <w:b/>
          <w:color w:val="auto"/>
          <w:sz w:val="24"/>
          <w:highlight w:val="none"/>
        </w:rPr>
        <w:t>1.适用范围</w:t>
      </w:r>
    </w:p>
    <w:p w14:paraId="6563B81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本招标文件适用于该项目的招标、投标、开标、资格审查及信用信息查询、评标、定标、合同、验收等行为（法律、法规另有规定的，从其规定）。</w:t>
      </w:r>
    </w:p>
    <w:p w14:paraId="7B62B1E5">
      <w:pPr>
        <w:adjustRightInd/>
        <w:spacing w:line="440" w:lineRule="exact"/>
        <w:outlineLvl w:val="0"/>
        <w:rPr>
          <w:rFonts w:ascii="宋体" w:hAnsi="宋体" w:cs="宋体"/>
          <w:b/>
          <w:color w:val="auto"/>
          <w:sz w:val="24"/>
          <w:highlight w:val="none"/>
        </w:rPr>
      </w:pPr>
      <w:r>
        <w:rPr>
          <w:rFonts w:hint="eastAsia" w:ascii="宋体" w:hAnsi="宋体" w:cs="宋体"/>
          <w:b/>
          <w:color w:val="auto"/>
          <w:sz w:val="24"/>
          <w:highlight w:val="none"/>
        </w:rPr>
        <w:t>2.定义</w:t>
      </w:r>
    </w:p>
    <w:p w14:paraId="5C76F658">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2.1“采购人”系指招标公告中载明的本项目的采购人。</w:t>
      </w:r>
    </w:p>
    <w:p w14:paraId="507A6A4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2.2“采购代理机构”系指招标公告中载明的本项目的采购代理机构。</w:t>
      </w:r>
    </w:p>
    <w:p w14:paraId="1DFEB8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2.3“供应商”“投标人”“投标单位”系指是指响应招标、参加投标竞争的法人、其他组织或者自然人。</w:t>
      </w:r>
    </w:p>
    <w:p w14:paraId="7EEB2D1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2.4“负责人”系指法人企业的法定负责人，或其他组织为法律、行政法规规定代表单位行使职权的主要负责人，或自然人本人。</w:t>
      </w:r>
    </w:p>
    <w:p w14:paraId="749F86A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2.5“电子印章”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1F80B46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2.6“电子交易平台”系指本项目采购活动所依托的绍兴市阳光采购服务平台（https://ygcg.sxjypt.com）。</w:t>
      </w:r>
    </w:p>
    <w:p w14:paraId="1FD5F49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2.7“★”系指实质性指标要求条款，“▲”系指主要性能指标要求条款。如任意一条打“★”的指标出现负偏离视为实质性不响应招标文件要求，作无效投标处理；如任意一条打“▲”的指标出现负偏离按评分标准作扣分处理。“☑”系指适用本项目的要求，“☐”系指不适用本项目的要求。</w:t>
      </w:r>
    </w:p>
    <w:p w14:paraId="72A35E4D">
      <w:pPr>
        <w:spacing w:line="440" w:lineRule="exact"/>
        <w:rPr>
          <w:rFonts w:ascii="宋体" w:hAnsi="宋体" w:cs="宋体"/>
          <w:b/>
          <w:color w:val="auto"/>
          <w:sz w:val="24"/>
          <w:highlight w:val="none"/>
        </w:rPr>
      </w:pPr>
      <w:r>
        <w:rPr>
          <w:rFonts w:hint="eastAsia" w:ascii="宋体" w:hAnsi="宋体" w:cs="宋体"/>
          <w:b/>
          <w:color w:val="auto"/>
          <w:sz w:val="24"/>
          <w:highlight w:val="none"/>
        </w:rPr>
        <w:t>3.采购项目需要落实的采购政策</w:t>
      </w:r>
    </w:p>
    <w:p w14:paraId="1F36DECF">
      <w:pPr>
        <w:spacing w:line="44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无。</w:t>
      </w:r>
    </w:p>
    <w:p w14:paraId="2A4923F7">
      <w:pPr>
        <w:spacing w:line="440" w:lineRule="exact"/>
        <w:rPr>
          <w:rFonts w:ascii="宋体" w:hAnsi="宋体" w:cs="宋体"/>
          <w:color w:val="auto"/>
          <w:sz w:val="24"/>
          <w:highlight w:val="none"/>
        </w:rPr>
      </w:pPr>
      <w:r>
        <w:rPr>
          <w:rFonts w:hint="eastAsia" w:ascii="宋体" w:hAnsi="宋体" w:cs="宋体"/>
          <w:color w:val="auto"/>
          <w:sz w:val="24"/>
          <w:highlight w:val="none"/>
        </w:rPr>
        <w:t>★4.特别说明：</w:t>
      </w:r>
    </w:p>
    <w:p w14:paraId="7C8E9FA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4.1供应商应仔细阅读招标文件的所有内容，按照招标文件的要求提交投标文件，并对所提供的全部资料的真实性承担法律责任。</w:t>
      </w:r>
    </w:p>
    <w:p w14:paraId="6A30D01C">
      <w:pPr>
        <w:pStyle w:val="25"/>
        <w:snapToGrid w:val="0"/>
        <w:spacing w:before="0" w:line="440" w:lineRule="exact"/>
        <w:ind w:firstLine="640"/>
        <w:rPr>
          <w:rFonts w:ascii="宋体" w:hAnsi="宋体" w:cs="宋体"/>
          <w:color w:val="auto"/>
          <w:sz w:val="32"/>
          <w:szCs w:val="32"/>
          <w:highlight w:val="none"/>
        </w:rPr>
      </w:pPr>
    </w:p>
    <w:p w14:paraId="5C755FDA">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二、招标文件</w:t>
      </w:r>
    </w:p>
    <w:p w14:paraId="3F232EC9">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1．采购方式</w:t>
      </w:r>
    </w:p>
    <w:p w14:paraId="6C0D7E66">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1.1本次招标采用公开招标方式进行。</w:t>
      </w:r>
    </w:p>
    <w:p w14:paraId="2EA0CED0">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本次招标设定限价，即招标公告中公布的各标项预算金额或最高限价（各标项之间的预算金额不能互相调整）。</w:t>
      </w:r>
    </w:p>
    <w:p w14:paraId="0E2C0514">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2.授权委托</w:t>
      </w:r>
    </w:p>
    <w:p w14:paraId="70F7EB07">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本项目为电子投标项目，供应商的法定代表人或其授权代表或个体工商户不需要参加现场投标和开标。</w:t>
      </w:r>
    </w:p>
    <w:p w14:paraId="11E76AC0">
      <w:pPr>
        <w:jc w:val="left"/>
        <w:rPr>
          <w:rFonts w:ascii="宋体" w:hAnsi="宋体" w:cs="宋体"/>
          <w:b/>
          <w:color w:val="auto"/>
          <w:sz w:val="24"/>
          <w:highlight w:val="none"/>
        </w:rPr>
      </w:pPr>
      <w:r>
        <w:rPr>
          <w:rFonts w:hint="eastAsia" w:ascii="宋体" w:hAnsi="宋体" w:cs="宋体"/>
          <w:b/>
          <w:color w:val="auto"/>
          <w:sz w:val="24"/>
          <w:highlight w:val="none"/>
        </w:rPr>
        <w:t>3.投标费用</w:t>
      </w:r>
    </w:p>
    <w:p w14:paraId="736859C9">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供应商应自行承担编制投标文件及参加本次投标所涉及的一切费用。不管投标结果如何，采购人对上述费用不负任何责任。</w:t>
      </w:r>
    </w:p>
    <w:p w14:paraId="4888FB78">
      <w:pPr>
        <w:jc w:val="left"/>
        <w:rPr>
          <w:rFonts w:ascii="宋体" w:hAnsi="宋体" w:cs="宋体"/>
          <w:b/>
          <w:color w:val="auto"/>
          <w:sz w:val="24"/>
          <w:highlight w:val="none"/>
        </w:rPr>
      </w:pPr>
      <w:r>
        <w:rPr>
          <w:rFonts w:hint="eastAsia" w:ascii="宋体" w:hAnsi="宋体" w:cs="宋体"/>
          <w:b/>
          <w:color w:val="auto"/>
          <w:sz w:val="24"/>
          <w:highlight w:val="none"/>
        </w:rPr>
        <w:t>4.招标文件的澄清与修改</w:t>
      </w:r>
    </w:p>
    <w:p w14:paraId="2E4ABE69">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4.1招标文件包括本招标文件及所有的招标答疑记录（澄清、修改）和发出的补充通知。</w:t>
      </w:r>
    </w:p>
    <w:p w14:paraId="0F928562">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4.2招标文件的澄清</w:t>
      </w:r>
    </w:p>
    <w:p w14:paraId="4270EA4A">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供应商对招标文件如有疑点要求澄清，可通过绍兴市阳光采购服务平台（https://ygcg.sxjypt.com）以书面形式通知采购人或采购代理机构，采购人或采购代理机构将通过绍兴市阳光采购服务平台予以答复。招标文件澄清的内容对所有供应商均有约束力</w:t>
      </w:r>
    </w:p>
    <w:p w14:paraId="46979C1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4.3招标文件的修改</w:t>
      </w:r>
    </w:p>
    <w:p w14:paraId="7419782E">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投标截止时间前，采购人有权修改招标文件，并在绍兴市阳光采购服务平台（https://ygcg.sxjypt.com）以更正或澄清公告的形式通知所有供应商，更正或澄清公告中没有注明更改投标截止时间的视为截止时间不变。招标文件修改的内容作为招标文件的补充和组成部分，对所有供应商均有约束力。</w:t>
      </w:r>
    </w:p>
    <w:p w14:paraId="4A14CEB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4.4为使供应商有足够的时间修正投标文件，如采购人澄清或修改的内容可能影响投标文件编制的，澄清或修改发出时间应在投标截止时间</w:t>
      </w:r>
      <w:r>
        <w:rPr>
          <w:rFonts w:hint="eastAsia" w:ascii="宋体" w:hAnsi="宋体" w:cs="宋体"/>
          <w:b/>
          <w:bCs/>
          <w:color w:val="auto"/>
          <w:sz w:val="24"/>
          <w:highlight w:val="none"/>
          <w:u w:val="single"/>
          <w:lang w:val="en-US" w:eastAsia="zh-CN"/>
        </w:rPr>
        <w:t>5</w:t>
      </w:r>
      <w:r>
        <w:rPr>
          <w:rFonts w:hint="eastAsia" w:ascii="宋体" w:hAnsi="宋体" w:cs="宋体"/>
          <w:color w:val="auto"/>
          <w:sz w:val="24"/>
          <w:highlight w:val="none"/>
        </w:rPr>
        <w:t>日前，不足</w:t>
      </w:r>
      <w:r>
        <w:rPr>
          <w:rFonts w:hint="eastAsia" w:ascii="宋体" w:hAnsi="宋体" w:cs="宋体"/>
          <w:b/>
          <w:bCs/>
          <w:color w:val="auto"/>
          <w:sz w:val="24"/>
          <w:highlight w:val="none"/>
          <w:u w:val="single"/>
          <w:lang w:val="en-US" w:eastAsia="zh-CN"/>
        </w:rPr>
        <w:t>5</w:t>
      </w:r>
      <w:r>
        <w:rPr>
          <w:rFonts w:hint="eastAsia" w:ascii="宋体" w:hAnsi="宋体" w:cs="宋体"/>
          <w:color w:val="auto"/>
          <w:sz w:val="24"/>
          <w:highlight w:val="none"/>
        </w:rPr>
        <w:t>日的应当顺延投标截止时间。在这种情况下，采购人与供应商以前在投标截止期方面的全部</w:t>
      </w:r>
      <w:r>
        <w:rPr>
          <w:rFonts w:hint="eastAsia" w:ascii="宋体" w:hAnsi="宋体" w:cs="宋体"/>
          <w:color w:val="auto"/>
          <w:sz w:val="24"/>
          <w:highlight w:val="none"/>
          <w:lang w:eastAsia="zh-CN"/>
        </w:rPr>
        <w:t>权利</w:t>
      </w:r>
      <w:r>
        <w:rPr>
          <w:rFonts w:hint="eastAsia" w:ascii="宋体" w:hAnsi="宋体" w:cs="宋体"/>
          <w:color w:val="auto"/>
          <w:sz w:val="24"/>
          <w:highlight w:val="none"/>
        </w:rPr>
        <w:t>、责任和义务，将适用于延长后新的投标截止期。</w:t>
      </w:r>
    </w:p>
    <w:p w14:paraId="422AAE94">
      <w:pPr>
        <w:jc w:val="left"/>
        <w:rPr>
          <w:rFonts w:ascii="宋体" w:hAnsi="宋体" w:cs="宋体"/>
          <w:b/>
          <w:bCs/>
          <w:strike w:val="0"/>
          <w:dstrike w:val="0"/>
          <w:color w:val="auto"/>
          <w:sz w:val="24"/>
          <w:highlight w:val="none"/>
        </w:rPr>
      </w:pPr>
      <w:r>
        <w:rPr>
          <w:rFonts w:hint="eastAsia" w:ascii="宋体" w:hAnsi="宋体" w:cs="宋体"/>
          <w:b/>
          <w:strike w:val="0"/>
          <w:dstrike w:val="0"/>
          <w:color w:val="auto"/>
          <w:sz w:val="24"/>
          <w:highlight w:val="none"/>
        </w:rPr>
        <w:t>5.参考品牌</w:t>
      </w:r>
    </w:p>
    <w:p w14:paraId="06B23614">
      <w:pPr>
        <w:spacing w:line="440" w:lineRule="exact"/>
        <w:ind w:firstLine="480" w:firstLineChars="200"/>
        <w:rPr>
          <w:rFonts w:ascii="宋体" w:hAnsi="宋体" w:cs="宋体"/>
          <w:color w:val="auto"/>
          <w:sz w:val="24"/>
          <w:highlight w:val="none"/>
        </w:rPr>
      </w:pPr>
      <w:r>
        <w:rPr>
          <w:rFonts w:hint="eastAsia" w:ascii="宋体" w:hAnsi="宋体" w:cs="宋体"/>
          <w:strike w:val="0"/>
          <w:dstrike w:val="0"/>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7A25D231">
      <w:pPr>
        <w:pStyle w:val="26"/>
        <w:rPr>
          <w:rFonts w:ascii="宋体" w:hAnsi="宋体" w:eastAsia="宋体" w:cs="宋体"/>
          <w:color w:val="auto"/>
          <w:highlight w:val="none"/>
        </w:rPr>
      </w:pPr>
    </w:p>
    <w:p w14:paraId="0287C131">
      <w:pPr>
        <w:adjustRightInd/>
        <w:spacing w:line="360" w:lineRule="auto"/>
        <w:jc w:val="center"/>
        <w:outlineLvl w:val="0"/>
        <w:rPr>
          <w:rFonts w:hint="eastAsia" w:ascii="宋体" w:hAnsi="宋体" w:cs="宋体"/>
          <w:b/>
          <w:color w:val="auto"/>
          <w:sz w:val="32"/>
          <w:szCs w:val="32"/>
          <w:highlight w:val="none"/>
        </w:rPr>
      </w:pPr>
    </w:p>
    <w:p w14:paraId="7C4853E7">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三、投标文件</w:t>
      </w:r>
    </w:p>
    <w:p w14:paraId="5709A8AC">
      <w:pPr>
        <w:snapToGrid w:val="0"/>
        <w:spacing w:line="440" w:lineRule="exact"/>
        <w:jc w:val="left"/>
        <w:rPr>
          <w:rFonts w:ascii="宋体" w:hAnsi="宋体" w:cs="宋体"/>
          <w:b/>
          <w:bCs/>
          <w:color w:val="auto"/>
          <w:sz w:val="24"/>
          <w:highlight w:val="none"/>
        </w:rPr>
      </w:pPr>
      <w:r>
        <w:rPr>
          <w:rFonts w:hint="eastAsia" w:ascii="宋体" w:hAnsi="宋体" w:cs="宋体"/>
          <w:b/>
          <w:bCs/>
          <w:color w:val="auto"/>
          <w:sz w:val="24"/>
          <w:highlight w:val="none"/>
        </w:rPr>
        <w:t>1.投标文件的语言、计量单位、形式及效力</w:t>
      </w:r>
    </w:p>
    <w:p w14:paraId="3D26FA28">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1.1供应商应仔细阅读招标文件中的所有内容，按照招标文件要求，详细编制投标文件，并保证投标文件的正确性和真实性。</w:t>
      </w:r>
    </w:p>
    <w:p w14:paraId="351147D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1.2投标文件以及供应商与采购人就有关投标事宜的所有来往函电，均应以中文书写（技术术语除外）。</w:t>
      </w:r>
    </w:p>
    <w:p w14:paraId="5DB8127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1.3投标计量单位，除招标文件中有特殊要求外，应采用中华人民共和国法定计量单位，货币单位：人民币元。</w:t>
      </w:r>
    </w:p>
    <w:p w14:paraId="2D8B7C8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1.4不按招标文件的要求提供的投标文件可能导致被拒绝。</w:t>
      </w:r>
    </w:p>
    <w:p w14:paraId="6C9E9CAD">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1.5投标文件的形式和效力</w:t>
      </w:r>
    </w:p>
    <w:p w14:paraId="6BB73303">
      <w:pPr>
        <w:snapToGrid w:val="0"/>
        <w:spacing w:line="440" w:lineRule="exact"/>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1.5.1</w:t>
      </w:r>
      <w:r>
        <w:rPr>
          <w:rFonts w:hint="eastAsia" w:ascii="宋体" w:hAnsi="宋体" w:cs="宋体"/>
          <w:b/>
          <w:color w:val="auto"/>
          <w:sz w:val="24"/>
          <w:highlight w:val="none"/>
        </w:rPr>
        <w:t>投标文件为电子投标文件，电子投标文件按《绍兴市阳光采购服务平台投标人电子投标文件制作工具使用手册》及本招标文件要求制作、加密传输</w:t>
      </w:r>
      <w:r>
        <w:rPr>
          <w:rFonts w:hint="eastAsia" w:ascii="宋体" w:hAnsi="宋体" w:cs="宋体"/>
          <w:bCs/>
          <w:color w:val="auto"/>
          <w:sz w:val="24"/>
          <w:highlight w:val="none"/>
        </w:rPr>
        <w:t>。</w:t>
      </w:r>
    </w:p>
    <w:p w14:paraId="3139B8E3">
      <w:pPr>
        <w:snapToGrid w:val="0"/>
        <w:spacing w:line="440" w:lineRule="exact"/>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1.5.2投标文件的效力：</w:t>
      </w:r>
    </w:p>
    <w:p w14:paraId="31B0AE41">
      <w:pPr>
        <w:snapToGrid w:val="0"/>
        <w:spacing w:line="440" w:lineRule="exact"/>
        <w:ind w:firstLine="723" w:firstLineChars="300"/>
        <w:jc w:val="left"/>
        <w:rPr>
          <w:rFonts w:ascii="宋体" w:hAnsi="宋体" w:cs="宋体"/>
          <w:b/>
          <w:color w:val="auto"/>
          <w:sz w:val="24"/>
          <w:highlight w:val="none"/>
        </w:rPr>
      </w:pPr>
      <w:r>
        <w:rPr>
          <w:rFonts w:hint="eastAsia" w:ascii="宋体" w:hAnsi="宋体" w:cs="宋体"/>
          <w:b/>
          <w:color w:val="auto"/>
          <w:sz w:val="24"/>
          <w:highlight w:val="none"/>
        </w:rPr>
        <w:t>投标文件未在投标截止时间前完成传输的，视为投标文件撤回；</w:t>
      </w:r>
      <w:r>
        <w:rPr>
          <w:rFonts w:hint="eastAsia" w:ascii="宋体" w:hAnsi="宋体" w:cs="宋体"/>
          <w:b/>
          <w:color w:val="auto"/>
          <w:sz w:val="24"/>
          <w:highlight w:val="none"/>
          <w:u w:val="single"/>
        </w:rPr>
        <w:t>投标文件未按时解密的处理，详见本招标文件“第二部分 投标须知”的“前附表”第15项内容</w:t>
      </w:r>
      <w:r>
        <w:rPr>
          <w:rFonts w:hint="eastAsia" w:ascii="宋体" w:hAnsi="宋体" w:cs="宋体"/>
          <w:b/>
          <w:color w:val="auto"/>
          <w:sz w:val="24"/>
          <w:highlight w:val="none"/>
        </w:rPr>
        <w:t>。</w:t>
      </w:r>
    </w:p>
    <w:p w14:paraId="3F7B186E">
      <w:pPr>
        <w:pStyle w:val="13"/>
        <w:spacing w:line="440" w:lineRule="exact"/>
        <w:rPr>
          <w:rFonts w:hAnsi="宋体" w:cs="宋体"/>
          <w:b/>
          <w:color w:val="auto"/>
          <w:sz w:val="24"/>
          <w:szCs w:val="24"/>
          <w:highlight w:val="none"/>
        </w:rPr>
      </w:pPr>
      <w:r>
        <w:rPr>
          <w:rFonts w:hint="eastAsia" w:hAnsi="宋体" w:cs="宋体"/>
          <w:b/>
          <w:color w:val="auto"/>
          <w:sz w:val="24"/>
          <w:szCs w:val="24"/>
          <w:highlight w:val="none"/>
        </w:rPr>
        <w:t>2.投标文件的组成</w:t>
      </w:r>
    </w:p>
    <w:p w14:paraId="6704D855">
      <w:pPr>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投标文件由“资格文件”、“</w:t>
      </w:r>
      <w:r>
        <w:rPr>
          <w:rFonts w:hint="eastAsia" w:ascii="宋体" w:hAnsi="宋体" w:cs="宋体"/>
          <w:color w:val="auto"/>
          <w:sz w:val="24"/>
          <w:highlight w:val="none"/>
          <w:lang w:eastAsia="zh-CN"/>
        </w:rPr>
        <w:t>商务技术文件</w:t>
      </w:r>
      <w:r>
        <w:rPr>
          <w:rFonts w:hint="eastAsia" w:ascii="宋体" w:hAnsi="宋体" w:cs="宋体"/>
          <w:color w:val="auto"/>
          <w:sz w:val="24"/>
          <w:highlight w:val="none"/>
        </w:rPr>
        <w:t>”、“</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”三部分组成，其中</w:t>
      </w:r>
      <w:r>
        <w:rPr>
          <w:rFonts w:hint="eastAsia" w:ascii="宋体" w:hAnsi="宋体" w:cs="宋体"/>
          <w:b/>
          <w:color w:val="auto"/>
          <w:sz w:val="24"/>
          <w:highlight w:val="none"/>
        </w:rPr>
        <w:t>电子投标文件中所须加盖公章部分均应采用电子印章。</w:t>
      </w:r>
    </w:p>
    <w:p w14:paraId="7A199A18">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rPr>
        <w:t>2</w:t>
      </w:r>
      <w:r>
        <w:rPr>
          <w:rFonts w:hint="eastAsia" w:ascii="宋体" w:hAnsi="宋体" w:cs="宋体"/>
          <w:b/>
          <w:color w:val="auto"/>
          <w:sz w:val="24"/>
          <w:highlight w:val="none"/>
          <w:lang w:val="zh-CN"/>
        </w:rPr>
        <w:t>.1资格文件：</w:t>
      </w:r>
    </w:p>
    <w:p w14:paraId="4BEABD39">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2.1.1符合参加采购活动应当具备的一般条件的承诺函；</w:t>
      </w:r>
    </w:p>
    <w:p w14:paraId="06139D4A">
      <w:pPr>
        <w:snapToGrid w:val="0"/>
        <w:spacing w:line="440" w:lineRule="exact"/>
        <w:ind w:firstLine="720" w:firstLineChars="300"/>
        <w:rPr>
          <w:rFonts w:hint="eastAsia" w:ascii="宋体" w:hAnsi="宋体" w:eastAsia="宋体" w:cs="宋体"/>
          <w:strike w:val="0"/>
          <w:color w:val="auto"/>
          <w:sz w:val="24"/>
          <w:highlight w:val="none"/>
          <w:lang w:val="en-US" w:eastAsia="zh-CN"/>
        </w:rPr>
      </w:pPr>
      <w:r>
        <w:rPr>
          <w:rFonts w:hint="eastAsia" w:ascii="宋体" w:hAnsi="宋体" w:cs="宋体"/>
          <w:strike w:val="0"/>
          <w:color w:val="auto"/>
          <w:sz w:val="24"/>
          <w:highlight w:val="none"/>
          <w:lang w:val="en-US" w:eastAsia="zh-CN"/>
        </w:rPr>
        <w:t>2.1.2营业执照；</w:t>
      </w:r>
    </w:p>
    <w:p w14:paraId="56A89F85">
      <w:pPr>
        <w:snapToGrid w:val="0"/>
        <w:spacing w:line="440" w:lineRule="exact"/>
        <w:ind w:firstLine="720" w:firstLineChars="300"/>
        <w:rPr>
          <w:rFonts w:ascii="宋体" w:hAnsi="宋体" w:cs="宋体"/>
          <w:strike/>
          <w:color w:val="auto"/>
          <w:sz w:val="24"/>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3</w:t>
      </w:r>
      <w:r>
        <w:rPr>
          <w:rFonts w:hint="eastAsia" w:ascii="宋体" w:hAnsi="宋体" w:cs="宋体"/>
          <w:strike/>
          <w:color w:val="auto"/>
          <w:sz w:val="24"/>
          <w:highlight w:val="none"/>
        </w:rPr>
        <w:t>联合协议（如果有)；</w:t>
      </w:r>
    </w:p>
    <w:p w14:paraId="515E3EFF">
      <w:pPr>
        <w:snapToGrid w:val="0"/>
        <w:spacing w:line="440" w:lineRule="exact"/>
        <w:ind w:firstLine="720" w:firstLineChars="300"/>
        <w:rPr>
          <w:rFonts w:ascii="宋体" w:hAnsi="宋体" w:cs="宋体"/>
          <w:strike/>
          <w:color w:val="auto"/>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4</w:t>
      </w:r>
      <w:r>
        <w:rPr>
          <w:rFonts w:hint="eastAsia" w:ascii="宋体" w:hAnsi="宋体" w:cs="宋体"/>
          <w:strike/>
          <w:color w:val="auto"/>
          <w:sz w:val="24"/>
          <w:highlight w:val="none"/>
        </w:rPr>
        <w:t>分包意向协议</w:t>
      </w:r>
      <w:r>
        <w:rPr>
          <w:rFonts w:hint="eastAsia" w:ascii="宋体" w:hAnsi="宋体" w:cs="宋体"/>
          <w:strike/>
          <w:snapToGrid w:val="0"/>
          <w:color w:val="auto"/>
          <w:kern w:val="28"/>
          <w:sz w:val="24"/>
          <w:szCs w:val="20"/>
          <w:highlight w:val="none"/>
        </w:rPr>
        <w:t>（如果有)</w:t>
      </w:r>
      <w:r>
        <w:rPr>
          <w:rFonts w:hint="eastAsia" w:ascii="宋体" w:hAnsi="宋体" w:cs="宋体"/>
          <w:strike/>
          <w:color w:val="auto"/>
          <w:sz w:val="24"/>
          <w:highlight w:val="none"/>
        </w:rPr>
        <w:t>；</w:t>
      </w:r>
    </w:p>
    <w:p w14:paraId="78ED76A0">
      <w:pPr>
        <w:snapToGrid w:val="0"/>
        <w:spacing w:line="440" w:lineRule="exact"/>
        <w:ind w:firstLine="720" w:firstLineChars="300"/>
        <w:rPr>
          <w:rFonts w:ascii="宋体" w:hAnsi="宋体" w:cs="宋体"/>
          <w:strike/>
          <w:color w:val="auto"/>
          <w:sz w:val="24"/>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5</w:t>
      </w:r>
      <w:r>
        <w:rPr>
          <w:rFonts w:hint="eastAsia" w:ascii="宋体" w:hAnsi="宋体" w:cs="宋体"/>
          <w:strike/>
          <w:color w:val="auto"/>
          <w:sz w:val="24"/>
          <w:highlight w:val="none"/>
        </w:rPr>
        <w:t>落实采购政策需满足的资格要求（如果有)；</w:t>
      </w:r>
    </w:p>
    <w:p w14:paraId="2B19CFF1">
      <w:pPr>
        <w:snapToGrid w:val="0"/>
        <w:spacing w:line="440" w:lineRule="exact"/>
        <w:ind w:firstLine="720" w:firstLineChars="300"/>
        <w:rPr>
          <w:rFonts w:ascii="宋体" w:hAnsi="宋体" w:cs="宋体"/>
          <w:strike/>
          <w:color w:val="auto"/>
          <w:sz w:val="24"/>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6</w:t>
      </w:r>
      <w:r>
        <w:rPr>
          <w:rFonts w:hint="eastAsia" w:ascii="宋体" w:hAnsi="宋体" w:cs="宋体"/>
          <w:strike/>
          <w:color w:val="auto"/>
          <w:sz w:val="24"/>
          <w:highlight w:val="none"/>
        </w:rPr>
        <w:t>本项目的特定资格要求（如果有)。</w:t>
      </w:r>
    </w:p>
    <w:p w14:paraId="50257EC2">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lang w:val="zh-CN"/>
        </w:rPr>
        <w:t>2.</w:t>
      </w:r>
      <w:r>
        <w:rPr>
          <w:rFonts w:hint="eastAsia" w:ascii="宋体" w:hAnsi="宋体" w:cs="宋体"/>
          <w:b/>
          <w:color w:val="auto"/>
          <w:sz w:val="24"/>
          <w:highlight w:val="none"/>
        </w:rPr>
        <w:t>2商务技术</w:t>
      </w:r>
      <w:r>
        <w:rPr>
          <w:rFonts w:hint="eastAsia" w:ascii="宋体" w:hAnsi="宋体" w:cs="宋体"/>
          <w:b/>
          <w:color w:val="auto"/>
          <w:sz w:val="24"/>
          <w:highlight w:val="none"/>
          <w:lang w:val="zh-CN"/>
        </w:rPr>
        <w:t>文件：</w:t>
      </w:r>
    </w:p>
    <w:p w14:paraId="419AB5CE">
      <w:pPr>
        <w:snapToGrid w:val="0"/>
        <w:spacing w:line="440" w:lineRule="exact"/>
        <w:ind w:firstLine="720" w:firstLineChars="3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2.2.1评分对应表；</w:t>
      </w:r>
    </w:p>
    <w:p w14:paraId="3DF43D9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投标函；</w:t>
      </w:r>
    </w:p>
    <w:p w14:paraId="32AE2F0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法定代表人授权委托书；</w:t>
      </w:r>
    </w:p>
    <w:p w14:paraId="1B0E8B1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法定代表人及其授权代表身份证复印件；</w:t>
      </w:r>
    </w:p>
    <w:p w14:paraId="39CCBDD8">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法定代表人身份证明书；</w:t>
      </w:r>
    </w:p>
    <w:p w14:paraId="6D72AA0A">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商务技术偏离表；</w:t>
      </w:r>
    </w:p>
    <w:p w14:paraId="20DF68CE">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39F0F84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采购供应商廉洁自律承诺书；</w:t>
      </w:r>
    </w:p>
    <w:p w14:paraId="5FD7D127">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主要业绩证明；</w:t>
      </w:r>
    </w:p>
    <w:p w14:paraId="464B8071">
      <w:pPr>
        <w:snapToGrid w:val="0"/>
        <w:spacing w:line="440" w:lineRule="exact"/>
        <w:ind w:firstLine="720" w:firstLineChars="300"/>
        <w:rPr>
          <w:rFonts w:ascii="宋体" w:hAnsi="宋体" w:cs="宋体"/>
          <w:strike/>
          <w:color w:val="auto"/>
          <w:sz w:val="24"/>
          <w:highlight w:val="none"/>
        </w:rPr>
      </w:pPr>
      <w:r>
        <w:rPr>
          <w:rFonts w:hint="eastAsia" w:ascii="宋体" w:hAnsi="宋体" w:cs="宋体"/>
          <w:color w:val="auto"/>
          <w:sz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219ADAE2">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技术解决方案；</w:t>
      </w:r>
    </w:p>
    <w:p w14:paraId="6AE9B8AB">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组织实施方案；</w:t>
      </w:r>
    </w:p>
    <w:p w14:paraId="31870D9E">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本项目详细工作实施组织方案，包括(但不限于)以下内容：组织机构、工作时间进度表、工作程序和步骤、管理和协调方法、关键步骤的思路和要点；</w:t>
      </w:r>
    </w:p>
    <w:p w14:paraId="36F210CC">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售后服务方案；</w:t>
      </w:r>
    </w:p>
    <w:p w14:paraId="2C2918B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6051F1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供应商售后服务能力证明材料；</w:t>
      </w:r>
    </w:p>
    <w:p w14:paraId="3DE06B20">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合作单位营业执照或供应商在设立的项目部、办公室、办事处等机构的证明材料或供应商作出的成交后提供服务的承诺。</w:t>
      </w:r>
    </w:p>
    <w:p w14:paraId="5933DCB3">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供应商为完成本项目组建的项目小组名单；</w:t>
      </w:r>
    </w:p>
    <w:p w14:paraId="27DFA27B">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0BC862A">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优惠条件及特殊承诺；</w:t>
      </w:r>
    </w:p>
    <w:p w14:paraId="17854B64">
      <w:pPr>
        <w:snapToGrid w:val="0"/>
        <w:spacing w:line="440" w:lineRule="exact"/>
        <w:ind w:firstLine="720" w:firstLineChars="300"/>
        <w:rPr>
          <w:rFonts w:ascii="宋体" w:hAnsi="宋体" w:cs="宋体"/>
          <w:strike w:val="0"/>
          <w:dstrike w:val="0"/>
          <w:color w:val="auto"/>
          <w:sz w:val="24"/>
          <w:highlight w:val="none"/>
        </w:rPr>
      </w:pPr>
      <w:r>
        <w:rPr>
          <w:rFonts w:hint="eastAsia" w:ascii="宋体" w:hAnsi="宋体" w:cs="宋体"/>
          <w:color w:val="auto"/>
          <w:sz w:val="24"/>
          <w:highlight w:val="none"/>
        </w:rPr>
        <w:t>供应商承诺给予采购人的各种优惠条件，包括设备价格、运输、保险、安</w:t>
      </w:r>
      <w:r>
        <w:rPr>
          <w:rFonts w:hint="eastAsia" w:ascii="宋体" w:hAnsi="宋体" w:cs="宋体"/>
          <w:strike w:val="0"/>
          <w:dstrike w:val="0"/>
          <w:color w:val="auto"/>
          <w:sz w:val="24"/>
          <w:highlight w:val="none"/>
        </w:rPr>
        <w:t>装调试、付款条件、技术服务、售后服务等方面的优惠；当优惠条件涉及“报价单”中的各项费用时，必须与最后报价相统一；</w:t>
      </w:r>
    </w:p>
    <w:p w14:paraId="32691B46">
      <w:pPr>
        <w:snapToGrid w:val="0"/>
        <w:spacing w:line="440" w:lineRule="exact"/>
        <w:ind w:firstLine="720" w:firstLineChars="300"/>
        <w:rPr>
          <w:rFonts w:ascii="宋体" w:hAnsi="宋体" w:cs="宋体"/>
          <w:strike w:val="0"/>
          <w:dstrike w:val="0"/>
          <w:color w:val="auto"/>
          <w:sz w:val="24"/>
          <w:highlight w:val="none"/>
        </w:rPr>
      </w:pPr>
      <w:r>
        <w:rPr>
          <w:rFonts w:hint="eastAsia" w:ascii="宋体" w:hAnsi="宋体" w:cs="宋体"/>
          <w:strike w:val="0"/>
          <w:dstrike w:val="0"/>
          <w:color w:val="auto"/>
          <w:sz w:val="24"/>
          <w:highlight w:val="none"/>
        </w:rPr>
        <w:t>2.2.1</w:t>
      </w:r>
      <w:r>
        <w:rPr>
          <w:rFonts w:hint="eastAsia" w:ascii="宋体" w:hAnsi="宋体" w:cs="宋体"/>
          <w:strike w:val="0"/>
          <w:dstrike w:val="0"/>
          <w:color w:val="auto"/>
          <w:sz w:val="24"/>
          <w:highlight w:val="none"/>
          <w:lang w:val="en-US" w:eastAsia="zh-CN"/>
        </w:rPr>
        <w:t>5</w:t>
      </w:r>
      <w:r>
        <w:rPr>
          <w:rFonts w:hint="eastAsia" w:ascii="宋体" w:hAnsi="宋体" w:cs="宋体"/>
          <w:strike w:val="0"/>
          <w:dstrike w:val="0"/>
          <w:color w:val="auto"/>
          <w:sz w:val="24"/>
          <w:highlight w:val="none"/>
        </w:rPr>
        <w:t>备品备件清单及供选择的配套零部件清单；</w:t>
      </w:r>
    </w:p>
    <w:p w14:paraId="03E2163F">
      <w:pPr>
        <w:snapToGrid w:val="0"/>
        <w:spacing w:line="440" w:lineRule="exact"/>
        <w:ind w:firstLine="720" w:firstLineChars="300"/>
        <w:rPr>
          <w:rFonts w:ascii="宋体" w:hAnsi="宋体" w:cs="宋体"/>
          <w:strike w:val="0"/>
          <w:dstrike w:val="0"/>
          <w:color w:val="auto"/>
          <w:sz w:val="24"/>
          <w:highlight w:val="none"/>
        </w:rPr>
      </w:pPr>
      <w:r>
        <w:rPr>
          <w:rFonts w:hint="eastAsia" w:ascii="宋体" w:hAnsi="宋体" w:cs="宋体"/>
          <w:strike w:val="0"/>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AD73CF3">
      <w:pPr>
        <w:snapToGrid w:val="0"/>
        <w:spacing w:line="440" w:lineRule="exact"/>
        <w:ind w:firstLine="720" w:firstLineChars="300"/>
        <w:rPr>
          <w:rFonts w:ascii="宋体" w:hAnsi="宋体" w:cs="宋体"/>
          <w:color w:val="auto"/>
          <w:sz w:val="24"/>
          <w:highlight w:val="none"/>
        </w:rPr>
      </w:pPr>
      <w:r>
        <w:rPr>
          <w:rFonts w:hint="eastAsia" w:ascii="宋体" w:hAnsi="宋体" w:cs="宋体"/>
          <w:strike w:val="0"/>
          <w:dstrike w:val="0"/>
          <w:color w:val="auto"/>
          <w:sz w:val="24"/>
          <w:highlight w:val="none"/>
        </w:rPr>
        <w:t>2.2.1</w:t>
      </w:r>
      <w:r>
        <w:rPr>
          <w:rFonts w:hint="eastAsia" w:ascii="宋体" w:hAnsi="宋体" w:cs="宋体"/>
          <w:strike w:val="0"/>
          <w:dstrike w:val="0"/>
          <w:color w:val="auto"/>
          <w:sz w:val="24"/>
          <w:highlight w:val="none"/>
          <w:lang w:val="en-US" w:eastAsia="zh-CN"/>
        </w:rPr>
        <w:t>6</w:t>
      </w:r>
      <w:r>
        <w:rPr>
          <w:rFonts w:hint="eastAsia" w:ascii="宋体" w:hAnsi="宋体" w:cs="宋体"/>
          <w:strike w:val="0"/>
          <w:dstrike w:val="0"/>
          <w:color w:val="auto"/>
          <w:sz w:val="24"/>
          <w:highlight w:val="none"/>
        </w:rPr>
        <w:t>培训计划</w:t>
      </w:r>
      <w:r>
        <w:rPr>
          <w:rFonts w:hint="eastAsia" w:ascii="宋体" w:hAnsi="宋体" w:cs="宋体"/>
          <w:color w:val="auto"/>
          <w:sz w:val="24"/>
          <w:highlight w:val="none"/>
        </w:rPr>
        <w:t>；</w:t>
      </w:r>
    </w:p>
    <w:p w14:paraId="3F9E268C">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验收方案；</w:t>
      </w:r>
    </w:p>
    <w:p w14:paraId="724C60F3">
      <w:pPr>
        <w:snapToGrid w:val="0"/>
        <w:spacing w:line="440" w:lineRule="exact"/>
        <w:ind w:firstLine="720" w:firstLineChars="300"/>
        <w:rPr>
          <w:rFonts w:ascii="宋体" w:hAnsi="宋体" w:cs="宋体"/>
          <w:color w:val="auto"/>
          <w:sz w:val="24"/>
          <w:highlight w:val="none"/>
          <w:u w:val="wav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8</w:t>
      </w:r>
      <w:r>
        <w:rPr>
          <w:rFonts w:hint="eastAsia" w:ascii="宋体" w:hAnsi="宋体" w:cs="宋体"/>
          <w:color w:val="auto"/>
          <w:sz w:val="24"/>
          <w:highlight w:val="none"/>
          <w:u w:val="wave"/>
        </w:rPr>
        <w:t>未尽事宜请各投标供应商按评分标准和相对应标项相关要求制作；</w:t>
      </w:r>
    </w:p>
    <w:p w14:paraId="51B586A5">
      <w:pPr>
        <w:snapToGrid w:val="0"/>
        <w:spacing w:line="440" w:lineRule="exact"/>
        <w:ind w:firstLine="720" w:firstLineChars="300"/>
        <w:rPr>
          <w:rFonts w:ascii="宋体" w:hAnsi="宋体" w:cs="宋体"/>
          <w:color w:val="auto"/>
          <w:highlight w:val="none"/>
          <w:lang w:val="zh-CN"/>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9</w:t>
      </w:r>
      <w:r>
        <w:rPr>
          <w:rFonts w:hint="eastAsia" w:ascii="宋体" w:hAnsi="宋体" w:cs="宋体"/>
          <w:color w:val="auto"/>
          <w:kern w:val="0"/>
          <w:sz w:val="24"/>
          <w:highlight w:val="none"/>
          <w:lang w:val="zh-CN"/>
        </w:rPr>
        <w:t>认为需要的其他商务技术文件或说明</w:t>
      </w:r>
      <w:r>
        <w:rPr>
          <w:rFonts w:hint="eastAsia" w:ascii="宋体" w:hAnsi="宋体" w:cs="宋体"/>
          <w:color w:val="auto"/>
          <w:sz w:val="24"/>
          <w:highlight w:val="none"/>
        </w:rPr>
        <w:t>（格式自拟）。</w:t>
      </w:r>
    </w:p>
    <w:p w14:paraId="17F0FC05">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lang w:val="zh-CN"/>
        </w:rPr>
        <w:t>2.3报价文件：</w:t>
      </w:r>
    </w:p>
    <w:p w14:paraId="5656ECA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2.3.1开标一览表（报价表）；</w:t>
      </w:r>
    </w:p>
    <w:p w14:paraId="5C02D0B7">
      <w:pPr>
        <w:snapToGrid w:val="0"/>
        <w:spacing w:line="440" w:lineRule="exact"/>
        <w:rPr>
          <w:rFonts w:ascii="宋体" w:hAnsi="宋体" w:cs="宋体"/>
          <w:b/>
          <w:bCs/>
          <w:color w:val="auto"/>
          <w:sz w:val="32"/>
          <w:highlight w:val="none"/>
        </w:rPr>
      </w:pPr>
      <w:r>
        <w:rPr>
          <w:rFonts w:hint="eastAsia" w:ascii="宋体" w:hAnsi="宋体" w:cs="宋体"/>
          <w:b/>
          <w:bCs/>
          <w:color w:val="auto"/>
          <w:sz w:val="24"/>
          <w:szCs w:val="20"/>
          <w:highlight w:val="none"/>
        </w:rPr>
        <w:t>3.投标报价</w:t>
      </w:r>
    </w:p>
    <w:p w14:paraId="03CDBAFC">
      <w:pPr>
        <w:pStyle w:val="12"/>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3.1供应商应按招标文件中《开标一览表》</w:t>
      </w:r>
      <w:r>
        <w:rPr>
          <w:rFonts w:hint="eastAsia"/>
          <w:color w:val="auto"/>
          <w:highlight w:val="none"/>
        </w:rPr>
        <w:t>（报价表）</w:t>
      </w:r>
      <w:r>
        <w:rPr>
          <w:rFonts w:hint="eastAsia" w:hAnsi="宋体" w:cs="宋体"/>
          <w:color w:val="auto"/>
          <w:highlight w:val="none"/>
          <w:lang w:val="en-US"/>
        </w:rPr>
        <w:t>等附表要求填写；</w:t>
      </w:r>
    </w:p>
    <w:p w14:paraId="036D803B">
      <w:pPr>
        <w:pStyle w:val="12"/>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3.2报价为采购人可以合格使用产品或服务的价格，包括</w:t>
      </w:r>
      <w:r>
        <w:rPr>
          <w:rFonts w:hint="eastAsia" w:hAnsi="宋体" w:cs="宋体"/>
          <w:color w:val="auto"/>
          <w:highlight w:val="none"/>
          <w:lang w:val="en-US" w:eastAsia="zh-CN"/>
        </w:rPr>
        <w:t>工作人员费用、节假日加班费、福利、培训、各种保险、服装（根据采购人需求着装）、工具、装备、食宿、交通、办公费及其他涉及本项目（公司管理费、税金等）等一切费用</w:t>
      </w:r>
      <w:r>
        <w:rPr>
          <w:rFonts w:hint="eastAsia" w:hAnsi="宋体" w:cs="宋体"/>
          <w:color w:val="auto"/>
          <w:highlight w:val="none"/>
          <w:lang w:val="en-US"/>
        </w:rPr>
        <w:t>；</w:t>
      </w:r>
    </w:p>
    <w:p w14:paraId="18312535">
      <w:pPr>
        <w:pStyle w:val="12"/>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3.3招标文件未列明，而供应商认为必需的费用也需列入报价；</w:t>
      </w:r>
    </w:p>
    <w:p w14:paraId="79230FA0">
      <w:pPr>
        <w:pStyle w:val="12"/>
        <w:autoSpaceDE/>
        <w:autoSpaceDN/>
        <w:snapToGrid w:val="0"/>
        <w:spacing w:line="440" w:lineRule="exact"/>
        <w:rPr>
          <w:rFonts w:hAnsi="宋体" w:cs="宋体"/>
          <w:color w:val="auto"/>
          <w:szCs w:val="24"/>
          <w:highlight w:val="none"/>
        </w:rPr>
      </w:pPr>
      <w:r>
        <w:rPr>
          <w:rFonts w:hint="eastAsia" w:hAnsi="宋体" w:cs="宋体"/>
          <w:color w:val="auto"/>
          <w:highlight w:val="none"/>
          <w:lang w:val="en-US"/>
        </w:rPr>
        <w:t>3.4投标报价只允许有一个报价，有选择的报价将不予接受（除指定外）。</w:t>
      </w:r>
    </w:p>
    <w:p w14:paraId="680CFCCA">
      <w:pPr>
        <w:pStyle w:val="25"/>
        <w:snapToGrid w:val="0"/>
        <w:spacing w:before="0" w:line="440" w:lineRule="exact"/>
        <w:ind w:firstLine="0" w:firstLineChars="0"/>
        <w:outlineLvl w:val="0"/>
        <w:rPr>
          <w:rFonts w:ascii="宋体" w:hAnsi="宋体" w:cs="宋体"/>
          <w:b/>
          <w:color w:val="auto"/>
          <w:szCs w:val="24"/>
          <w:highlight w:val="none"/>
        </w:rPr>
      </w:pPr>
      <w:r>
        <w:rPr>
          <w:rFonts w:hint="eastAsia" w:ascii="宋体" w:hAnsi="宋体" w:cs="宋体"/>
          <w:b/>
          <w:color w:val="auto"/>
          <w:kern w:val="0"/>
          <w:szCs w:val="24"/>
          <w:highlight w:val="none"/>
        </w:rPr>
        <w:t>4.</w:t>
      </w:r>
      <w:r>
        <w:rPr>
          <w:rFonts w:hint="eastAsia" w:ascii="宋体" w:hAnsi="宋体" w:cs="宋体"/>
          <w:b/>
          <w:color w:val="auto"/>
          <w:szCs w:val="24"/>
          <w:highlight w:val="none"/>
        </w:rPr>
        <w:t>投标文件的编制和</w:t>
      </w:r>
      <w:r>
        <w:rPr>
          <w:rFonts w:hint="eastAsia" w:ascii="宋体" w:hAnsi="宋体" w:cs="宋体"/>
          <w:b/>
          <w:color w:val="auto"/>
          <w:highlight w:val="none"/>
        </w:rPr>
        <w:t>签署</w:t>
      </w:r>
    </w:p>
    <w:p w14:paraId="1881737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zh-CN"/>
        </w:rPr>
        <w:t>.1投标文件分为资格文件、商务技术文件、报价文件三部分。各供应商在编制投标文件时请按照招标文件第六部分规定的格式进行，混乱的编排导致投标文件被误读或</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lang w:val="zh-CN"/>
        </w:rPr>
        <w:t>查找不到有效文件是供应商的风险。</w:t>
      </w:r>
    </w:p>
    <w:p w14:paraId="1593C256">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w:t>
      </w:r>
      <w:r>
        <w:rPr>
          <w:rFonts w:hint="eastAsia" w:ascii="宋体" w:hAnsi="宋体" w:cs="宋体"/>
          <w:color w:val="auto"/>
          <w:sz w:val="24"/>
          <w:highlight w:val="none"/>
          <w:lang w:val="zh-CN"/>
        </w:rPr>
        <w:t>.2电子投标文件：供应商应根据《绍兴市阳光采购服务平台投标人电子投标文件制作工具使用手册》及本招标文件规定的格式和顺序编制电子投标文件并进行关联定位。</w:t>
      </w:r>
    </w:p>
    <w:p w14:paraId="32AB936D">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4.3</w:t>
      </w:r>
      <w:r>
        <w:rPr>
          <w:rFonts w:hint="eastAsia" w:ascii="宋体" w:hAnsi="宋体" w:cs="宋体"/>
          <w:color w:val="auto"/>
          <w:sz w:val="24"/>
          <w:highlight w:val="none"/>
          <w:lang w:val="zh-CN"/>
        </w:rPr>
        <w:t>投标文件</w:t>
      </w:r>
      <w:r>
        <w:rPr>
          <w:rFonts w:hint="eastAsia" w:ascii="宋体" w:hAnsi="宋体" w:cs="宋体"/>
          <w:color w:val="auto"/>
          <w:sz w:val="24"/>
          <w:highlight w:val="none"/>
        </w:rPr>
        <w:t>应</w:t>
      </w:r>
      <w:r>
        <w:rPr>
          <w:rFonts w:hint="eastAsia" w:ascii="宋体" w:hAnsi="宋体" w:cs="宋体"/>
          <w:color w:val="auto"/>
          <w:sz w:val="24"/>
          <w:highlight w:val="none"/>
          <w:lang w:val="zh-CN"/>
        </w:rPr>
        <w:t>按照招标文件第六部分</w:t>
      </w:r>
      <w:r>
        <w:rPr>
          <w:rFonts w:hint="eastAsia" w:ascii="宋体" w:hAnsi="宋体" w:cs="宋体"/>
          <w:color w:val="auto"/>
          <w:sz w:val="24"/>
          <w:highlight w:val="none"/>
        </w:rPr>
        <w:t>规定的</w:t>
      </w:r>
      <w:r>
        <w:rPr>
          <w:rFonts w:hint="eastAsia" w:ascii="宋体" w:hAnsi="宋体" w:cs="宋体"/>
          <w:color w:val="auto"/>
          <w:sz w:val="24"/>
          <w:highlight w:val="none"/>
          <w:lang w:val="zh-CN"/>
        </w:rPr>
        <w:t>格式要求进行签署、盖章。供应商的投标文件未按照招标文件要求签署、盖章的，其投标无效。</w:t>
      </w:r>
    </w:p>
    <w:p w14:paraId="1FA43CA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4.4</w:t>
      </w:r>
      <w:r>
        <w:rPr>
          <w:rFonts w:hint="eastAsia" w:ascii="宋体" w:hAnsi="宋体" w:cs="宋体"/>
          <w:color w:val="auto"/>
          <w:sz w:val="24"/>
          <w:highlight w:val="none"/>
          <w:lang w:val="zh-CN"/>
        </w:rPr>
        <w:t>为确保网上操作合法、有效和安全，供应商应当在投标截止时间前完成在</w:t>
      </w:r>
      <w:r>
        <w:rPr>
          <w:rFonts w:hint="eastAsia" w:ascii="宋体" w:hAnsi="宋体" w:cs="宋体"/>
          <w:color w:val="auto"/>
          <w:sz w:val="24"/>
          <w:highlight w:val="none"/>
        </w:rPr>
        <w:t>绍兴市阳光采购服务平台的CA绑定等</w:t>
      </w:r>
      <w:r>
        <w:rPr>
          <w:rFonts w:hint="eastAsia" w:ascii="宋体" w:hAnsi="宋体" w:cs="宋体"/>
          <w:color w:val="auto"/>
          <w:sz w:val="24"/>
          <w:highlight w:val="none"/>
          <w:lang w:val="zh-CN"/>
        </w:rPr>
        <w:t>身份认证</w:t>
      </w:r>
      <w:r>
        <w:rPr>
          <w:rFonts w:hint="eastAsia" w:ascii="宋体" w:hAnsi="宋体" w:cs="宋体"/>
          <w:color w:val="auto"/>
          <w:sz w:val="24"/>
          <w:highlight w:val="none"/>
        </w:rPr>
        <w:t>操作</w:t>
      </w:r>
      <w:r>
        <w:rPr>
          <w:rFonts w:hint="eastAsia" w:ascii="宋体" w:hAnsi="宋体" w:cs="宋体"/>
          <w:color w:val="auto"/>
          <w:sz w:val="24"/>
          <w:highlight w:val="none"/>
          <w:lang w:val="zh-CN"/>
        </w:rPr>
        <w:t>，确保在电子投标过程中能够对相关数据电文进行加密和使用电子印章。</w:t>
      </w:r>
    </w:p>
    <w:p w14:paraId="1EE67FBC">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4.5</w:t>
      </w:r>
      <w:r>
        <w:rPr>
          <w:rFonts w:hint="eastAsia" w:ascii="宋体" w:hAnsi="宋体" w:cs="宋体"/>
          <w:color w:val="auto"/>
          <w:sz w:val="24"/>
          <w:highlight w:val="none"/>
          <w:lang w:val="zh-CN"/>
        </w:rPr>
        <w:t>招标文件对投标文件签署、盖章的要求适用于电子印章。</w:t>
      </w:r>
    </w:p>
    <w:p w14:paraId="52D0BD23">
      <w:pPr>
        <w:pStyle w:val="25"/>
        <w:spacing w:before="0" w:line="440" w:lineRule="exact"/>
        <w:ind w:firstLine="0" w:firstLineChars="0"/>
        <w:rPr>
          <w:rFonts w:ascii="宋体" w:hAnsi="宋体" w:cs="宋体"/>
          <w:b/>
          <w:color w:val="auto"/>
          <w:szCs w:val="24"/>
          <w:highlight w:val="none"/>
        </w:rPr>
      </w:pPr>
      <w:r>
        <w:rPr>
          <w:rFonts w:hint="eastAsia" w:ascii="宋体" w:hAnsi="宋体" w:cs="宋体"/>
          <w:b/>
          <w:color w:val="auto"/>
          <w:szCs w:val="24"/>
          <w:highlight w:val="none"/>
        </w:rPr>
        <w:t>5.投标文件的提交、补充、修改、撤回</w:t>
      </w:r>
    </w:p>
    <w:p w14:paraId="19202D4A">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40C869A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5.2在投标截止时间前，除供应商补充、修改或者撤回投标文件外，任何单位和个人不得解密或提取投标文件。</w:t>
      </w:r>
    </w:p>
    <w:p w14:paraId="61EB22AD">
      <w:pPr>
        <w:spacing w:line="440" w:lineRule="exact"/>
        <w:rPr>
          <w:rFonts w:ascii="宋体" w:hAnsi="宋体" w:cs="宋体"/>
          <w:b/>
          <w:color w:val="auto"/>
          <w:sz w:val="32"/>
          <w:highlight w:val="none"/>
        </w:rPr>
      </w:pPr>
      <w:r>
        <w:rPr>
          <w:rFonts w:hint="eastAsia" w:ascii="宋体" w:hAnsi="宋体" w:cs="宋体"/>
          <w:b/>
          <w:bCs/>
          <w:color w:val="auto"/>
          <w:sz w:val="24"/>
          <w:highlight w:val="none"/>
        </w:rPr>
        <w:t>6.投标有效期</w:t>
      </w:r>
    </w:p>
    <w:p w14:paraId="7FA10B57">
      <w:pPr>
        <w:snapToGrid w:val="0"/>
        <w:spacing w:line="440" w:lineRule="exact"/>
        <w:ind w:firstLine="480" w:firstLineChars="200"/>
        <w:jc w:val="left"/>
        <w:rPr>
          <w:rFonts w:ascii="宋体" w:hAnsi="宋体" w:cs="宋体"/>
          <w:b/>
          <w:color w:val="auto"/>
          <w:sz w:val="32"/>
          <w:highlight w:val="none"/>
        </w:rPr>
      </w:pPr>
      <w:r>
        <w:rPr>
          <w:rFonts w:hint="eastAsia" w:ascii="宋体" w:hAnsi="宋体" w:cs="宋体"/>
          <w:color w:val="auto"/>
          <w:sz w:val="24"/>
          <w:highlight w:val="none"/>
        </w:rPr>
        <w:t>6.1投标有效期详见本招标文件“第二部分 投标须知”的“前附表”第3项内容。供应商的投标文件中承诺的投标有效期少于招标文件中载明的投标有效期的，投标无效。</w:t>
      </w:r>
    </w:p>
    <w:p w14:paraId="14C4108A">
      <w:pPr>
        <w:snapToGrid w:val="0"/>
        <w:spacing w:line="440" w:lineRule="exact"/>
        <w:ind w:firstLine="480" w:firstLineChars="200"/>
        <w:jc w:val="left"/>
        <w:rPr>
          <w:rFonts w:ascii="宋体" w:hAnsi="宋体" w:cs="宋体"/>
          <w:b/>
          <w:color w:val="auto"/>
          <w:sz w:val="32"/>
          <w:highlight w:val="none"/>
        </w:rPr>
      </w:pPr>
      <w:r>
        <w:rPr>
          <w:rFonts w:hint="eastAsia" w:ascii="宋体" w:hAnsi="宋体" w:cs="宋体"/>
          <w:color w:val="auto"/>
          <w:sz w:val="24"/>
          <w:highlight w:val="none"/>
        </w:rPr>
        <w:t>6.2投标文件合格投递后，自投标截止日期起，在投标有效期内有效。</w:t>
      </w:r>
    </w:p>
    <w:p w14:paraId="317CB40F">
      <w:pPr>
        <w:pStyle w:val="25"/>
        <w:spacing w:before="0" w:line="440" w:lineRule="exact"/>
        <w:ind w:firstLine="480"/>
        <w:rPr>
          <w:rFonts w:ascii="宋体" w:hAnsi="宋体" w:cs="宋体"/>
          <w:color w:val="auto"/>
          <w:szCs w:val="24"/>
          <w:highlight w:val="none"/>
        </w:rPr>
      </w:pPr>
      <w:r>
        <w:rPr>
          <w:rFonts w:hint="eastAsia" w:ascii="宋体" w:hAnsi="宋体" w:cs="宋体"/>
          <w:color w:val="auto"/>
          <w:szCs w:val="24"/>
          <w:highlight w:val="none"/>
        </w:rPr>
        <w:t>6.3在原定投标有效期满之前，如果出现特殊情况，采购人可以以书面形式通知供应商延长投标有效期。供应商同意延长的，不得要求或被允许修改其投标文件，供应商拒绝延长的，其投标无效。</w:t>
      </w:r>
    </w:p>
    <w:p w14:paraId="48BBE7E1">
      <w:pPr>
        <w:pStyle w:val="25"/>
        <w:spacing w:before="0" w:line="440" w:lineRule="exact"/>
        <w:ind w:firstLine="643"/>
        <w:rPr>
          <w:rFonts w:ascii="宋体" w:hAnsi="宋体" w:cs="宋体"/>
          <w:b/>
          <w:color w:val="auto"/>
          <w:sz w:val="32"/>
          <w:highlight w:val="none"/>
        </w:rPr>
      </w:pPr>
    </w:p>
    <w:p w14:paraId="051227C0">
      <w:pPr>
        <w:spacing w:line="360" w:lineRule="auto"/>
        <w:jc w:val="center"/>
        <w:rPr>
          <w:rFonts w:ascii="宋体" w:hAnsi="宋体" w:cs="宋体"/>
          <w:b/>
          <w:color w:val="auto"/>
          <w:sz w:val="32"/>
          <w:szCs w:val="32"/>
          <w:highlight w:val="none"/>
        </w:rPr>
      </w:pPr>
      <w:bookmarkStart w:id="8" w:name="_Toc91899903"/>
      <w:r>
        <w:rPr>
          <w:rFonts w:hint="eastAsia" w:ascii="宋体" w:hAnsi="宋体" w:cs="宋体"/>
          <w:b/>
          <w:color w:val="auto"/>
          <w:sz w:val="32"/>
          <w:szCs w:val="32"/>
          <w:highlight w:val="none"/>
        </w:rPr>
        <w:t>四、开标和评标</w:t>
      </w:r>
    </w:p>
    <w:p w14:paraId="61D1DE31">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1．电子招投标开标及评审程序</w:t>
      </w:r>
    </w:p>
    <w:p w14:paraId="6EEE215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1.1投标截止时间后，主持人宣布开标会开始。</w:t>
      </w:r>
    </w:p>
    <w:p w14:paraId="7CAD1B8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1.2供应商登录绍兴市阳光采购服务平台电子投标文件制作工具，使用解密功能对电子投标文件进行在线解密。在线解密电子投标文件时间为开标时间起60分钟内（以绍兴市阳光采购服务平台系统时间为准）。</w:t>
      </w:r>
    </w:p>
    <w:p w14:paraId="69F83D8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对资格和商务技术响应文件进行评审。</w:t>
      </w:r>
    </w:p>
    <w:p w14:paraId="32C235F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1.4主持人宣布商务技术得分及无效（废）投标情形（如果有），公布经商务技术评审符合招标文件要求的供应商名单及其商务技术得分。</w:t>
      </w:r>
    </w:p>
    <w:p w14:paraId="3F014FE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1.5主持人开启</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w:t>
      </w:r>
    </w:p>
    <w:p w14:paraId="6D4A5ED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1.6</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对投标文件</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进行评审，核准投标报价及计算价格分，汇总商务技术分、价格分，根据得分排序确定中标候选人。</w:t>
      </w:r>
    </w:p>
    <w:p w14:paraId="4209390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1.7主持人公布评标结果。</w:t>
      </w:r>
    </w:p>
    <w:p w14:paraId="3C28FCDA">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特别说明：绍兴市阳光采购服务平台如对电子化开标及评审程序有调整的，按调整后的程序操作。</w:t>
      </w:r>
    </w:p>
    <w:p w14:paraId="6702CD8F">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2.采购过程中出现以下情形，导致电子交易平台无法正常运行，或者无法保证电子交易的公平、公正和安全时，采购人可暂停或延期交易活动：</w:t>
      </w:r>
    </w:p>
    <w:p w14:paraId="4567C37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2.1交易场所电力（网络）供应异常；</w:t>
      </w:r>
    </w:p>
    <w:p w14:paraId="58D1F5B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2.2电子交易平台被非法网络攻击；</w:t>
      </w:r>
    </w:p>
    <w:p w14:paraId="4502D715">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2.3电子交易平台硬件技术故障；</w:t>
      </w:r>
    </w:p>
    <w:p w14:paraId="49BF4BD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2.4电子交易平台系统软件异常； </w:t>
      </w:r>
    </w:p>
    <w:p w14:paraId="60EDCEF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2.5其他导致电子交易平台无法正常运行，影响交易活动正常开展，或无法保证电子交易的公平、公正和安全的情况。</w:t>
      </w:r>
    </w:p>
    <w:p w14:paraId="3FC9B0A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3B69AA2E">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3．评标</w:t>
      </w:r>
    </w:p>
    <w:p w14:paraId="79821F3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由采购人依法组建，负责评标活动。</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遵循公开、公平、公正、科学合理、竞争择优的原则。</w:t>
      </w:r>
    </w:p>
    <w:p w14:paraId="420BE09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3.2</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由采购人代表和有关方面的专家组成，成员人数为</w:t>
      </w:r>
      <w:r>
        <w:rPr>
          <w:rFonts w:hint="eastAsia" w:ascii="宋体" w:hAnsi="宋体" w:cs="宋体"/>
          <w:color w:val="auto"/>
          <w:sz w:val="24"/>
          <w:highlight w:val="none"/>
          <w:u w:val="single"/>
        </w:rPr>
        <w:t>五</w:t>
      </w:r>
      <w:r>
        <w:rPr>
          <w:rFonts w:hint="eastAsia" w:ascii="宋体" w:hAnsi="宋体" w:cs="宋体"/>
          <w:color w:val="auto"/>
          <w:sz w:val="24"/>
          <w:highlight w:val="none"/>
        </w:rPr>
        <w:t>人及以上单数。其中评审专家人数比例原则上应达到三分之二及以上。</w:t>
      </w:r>
    </w:p>
    <w:p w14:paraId="6B98D8B0">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3.3</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负责对供应商资格的最终审定。</w:t>
      </w:r>
    </w:p>
    <w:p w14:paraId="2C71B22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3.4</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可以要求供应商对其投标文件中含义不明确的内容作必要的澄清或者说明，但澄清或者说明不得超过投标文件的范围或者改变投标文件的实质性内容。</w:t>
      </w:r>
    </w:p>
    <w:p w14:paraId="5515EF3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评审中需要供应商对投标、响应文件作出澄清、说明或者补正的，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和供应商应当通过绍兴市阳光采购服务平台交换数据电文。给予供应商提交澄清说明或补正的时间</w:t>
      </w:r>
      <w:r>
        <w:rPr>
          <w:rFonts w:hint="eastAsia" w:ascii="宋体" w:hAnsi="宋体" w:cs="宋体"/>
          <w:b/>
          <w:bCs/>
          <w:color w:val="auto"/>
          <w:sz w:val="24"/>
          <w:highlight w:val="none"/>
        </w:rPr>
        <w:t>不少于半小时</w:t>
      </w:r>
      <w:r>
        <w:rPr>
          <w:rFonts w:hint="eastAsia" w:ascii="宋体" w:hAnsi="宋体" w:cs="宋体"/>
          <w:color w:val="auto"/>
          <w:sz w:val="24"/>
          <w:highlight w:val="none"/>
        </w:rPr>
        <w:t>，供应商已经明确表示澄清说明或补正完毕的除外。</w:t>
      </w:r>
    </w:p>
    <w:p w14:paraId="314EDD2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3.5</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组长组织评审人员独立评审。</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对拟认定为采购响应文件无效、供应商资格不符合的，应组织相关供应商代表进行陈述、澄清或申辩；采购人或采购代理机构可协助</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组长对打分结果进行校对、核对并汇总统计；对明显畸高、畸低的评分情形（</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成员个人主观打分偏离所有</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成员主观打分平均值30%以上），启动评分畸高、畸低行为认定程序，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组长应提醒相关评审人员进行复核或书面说明理由，评审人员拒绝说明的，由现场采购监管人员据实记录；评审人员的评审、修改记录应保留原件，随项目其他资料一并存档。</w:t>
      </w:r>
    </w:p>
    <w:p w14:paraId="1E30C57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3.6</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对投标文件的判定，只依据投标文件和招标文件内容本身，不依据任何外来证明。</w:t>
      </w:r>
    </w:p>
    <w:p w14:paraId="294964F9">
      <w:pPr>
        <w:snapToGrid w:val="0"/>
        <w:spacing w:line="440" w:lineRule="exact"/>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3.7</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不向落标方解释落标的原因。</w:t>
      </w:r>
    </w:p>
    <w:p w14:paraId="19B7021A">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4．投标文件的初审鉴定</w:t>
      </w:r>
    </w:p>
    <w:p w14:paraId="3CF9F0D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4.1资格性审查</w:t>
      </w:r>
    </w:p>
    <w:p w14:paraId="063BFCC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4.1.1依据法律、法规和招标文件规定，本项目由</w:t>
      </w:r>
      <w:r>
        <w:rPr>
          <w:rFonts w:hint="eastAsia" w:ascii="宋体" w:hAnsi="宋体" w:cs="宋体"/>
          <w:color w:val="auto"/>
          <w:sz w:val="24"/>
          <w:highlight w:val="none"/>
          <w:lang w:val="en-US" w:eastAsia="zh-CN"/>
        </w:rPr>
        <w:t>评标委员会</w:t>
      </w:r>
      <w:r>
        <w:rPr>
          <w:rFonts w:hint="eastAsia" w:ascii="宋体" w:hAnsi="宋体" w:cs="宋体"/>
          <w:color w:val="auto"/>
          <w:sz w:val="24"/>
          <w:highlight w:val="none"/>
        </w:rPr>
        <w:t>组织资格审查，并出具资格审查报告。</w:t>
      </w:r>
    </w:p>
    <w:p w14:paraId="23C96D5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4.2符合性审查</w:t>
      </w:r>
    </w:p>
    <w:p w14:paraId="5C9A459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4.2.1评标时，</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决定投标文件的响应性只根据投标文件本身的内容，而不寻求外部证据。</w:t>
      </w:r>
    </w:p>
    <w:p w14:paraId="75566B88">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4.3如果投标文件实质不响应招标文件的各项要求，</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将予以拒绝，并且不允许供应商通过修改或撤销其不符合要求的差异或保留，使之成为具有实质性响应的投标。</w:t>
      </w:r>
    </w:p>
    <w:p w14:paraId="2ACFDAB5">
      <w:pPr>
        <w:spacing w:line="440" w:lineRule="exact"/>
        <w:jc w:val="left"/>
        <w:rPr>
          <w:rFonts w:ascii="宋体" w:hAnsi="宋体" w:cs="宋体"/>
          <w:b/>
          <w:color w:val="auto"/>
          <w:sz w:val="24"/>
          <w:highlight w:val="none"/>
        </w:rPr>
      </w:pPr>
      <w:r>
        <w:rPr>
          <w:rFonts w:hint="eastAsia" w:ascii="宋体" w:hAnsi="宋体" w:cs="宋体"/>
          <w:b/>
          <w:color w:val="auto"/>
          <w:kern w:val="0"/>
          <w:sz w:val="24"/>
          <w:highlight w:val="none"/>
        </w:rPr>
        <w:t>5.</w:t>
      </w:r>
      <w:r>
        <w:rPr>
          <w:rFonts w:hint="eastAsia" w:ascii="宋体" w:hAnsi="宋体" w:cs="宋体"/>
          <w:b/>
          <w:color w:val="auto"/>
          <w:sz w:val="24"/>
          <w:highlight w:val="none"/>
        </w:rPr>
        <w:t>投标文件报价出现前后不一致的，按照下列规定修正：</w:t>
      </w:r>
    </w:p>
    <w:p w14:paraId="0529C4A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5.1投标文件中开标一览表（报价表）内容与投标文件中相应内容不一致的，以开标一览表（报价表）为准；</w:t>
      </w:r>
    </w:p>
    <w:p w14:paraId="766D4F7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5.2大写金额和小写金额不一致的，以大写金额为准；</w:t>
      </w:r>
    </w:p>
    <w:p w14:paraId="562E95E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5.3单价金额小数点或者百分比有明显错位的，以开标一览表（报价表）的总价为准，并修改单价；</w:t>
      </w:r>
    </w:p>
    <w:p w14:paraId="20B9F79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5.4总价金额与按单价汇总金额不一致的，以单价金额计算结果为准。</w:t>
      </w:r>
    </w:p>
    <w:p w14:paraId="0D2A626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同时出现两种以上不一致的，按照前款规定的顺序修正。修正后的报价经供应商确认后产生约束力，供应商不确认的，其投标无效。</w:t>
      </w:r>
    </w:p>
    <w:p w14:paraId="569E11F7">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6.投标文件的评审、比较和否决</w:t>
      </w:r>
    </w:p>
    <w:p w14:paraId="6F7CE42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将对在实质上响应招标文件要求的投标文件进行评估和比较。</w:t>
      </w:r>
    </w:p>
    <w:p w14:paraId="70F6CC25">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6.2在评审过程中，</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可以书面形式要求供应商就投标文件含义不明确的内容可对其通过绍兴市阳光采购服务平台进行书面说明并提供相关材料，但不得超过投标文件的范围或者改变投标文件的实质性内容。</w:t>
      </w:r>
    </w:p>
    <w:p w14:paraId="37413C4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6.3在评标过程中，如发现与招标文件要求相偏离的，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可对其偏离情形进行必要的核实。</w:t>
      </w:r>
    </w:p>
    <w:p w14:paraId="561F337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6.4在评审过程中，如属于实质性偏离或符合无效响应条件的，应当询问相关供应商，并可对其通过绍兴市阳光采购服务平台进行线上确认，但不允许对偏离条款进行补充、修正或撤回。</w:t>
      </w:r>
    </w:p>
    <w:p w14:paraId="664C642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6.5比较与评价。</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应当按照评标标准，对符合性审查合格的投标文件进行商务和技术评估，综合比较与评价。</w:t>
      </w:r>
    </w:p>
    <w:p w14:paraId="15B5122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6.6汇总（商务技术得分情况）。</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各成员应当独立对每个供应商的</w:t>
      </w:r>
      <w:r>
        <w:rPr>
          <w:rFonts w:hint="eastAsia" w:ascii="宋体" w:hAnsi="宋体" w:cs="宋体"/>
          <w:color w:val="auto"/>
          <w:sz w:val="24"/>
          <w:highlight w:val="none"/>
          <w:lang w:eastAsia="zh-CN"/>
        </w:rPr>
        <w:t>商务技术文件</w:t>
      </w:r>
      <w:r>
        <w:rPr>
          <w:rFonts w:hint="eastAsia" w:ascii="宋体" w:hAnsi="宋体" w:cs="宋体"/>
          <w:color w:val="auto"/>
          <w:sz w:val="24"/>
          <w:highlight w:val="none"/>
        </w:rPr>
        <w:t>进行评价，并汇总商务技术得分情况。</w:t>
      </w:r>
    </w:p>
    <w:p w14:paraId="7BFE446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6.7报价审核。对符合采购需求且通过商务技术评审的供应商的报价的合理性、准确性等进行审查核实。</w:t>
      </w:r>
    </w:p>
    <w:p w14:paraId="4BEB80E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0809B20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6.8</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依据招标文件规定的评标标准和方法，对投标文件进行评审和比较后，向采购人或采购代理机构提供书面评审报告，并按得分高低排序推荐中标候选供应商。</w:t>
      </w:r>
    </w:p>
    <w:p w14:paraId="6B0A3EDD">
      <w:pPr>
        <w:pStyle w:val="8"/>
        <w:widowControl w:val="0"/>
        <w:numPr>
          <w:ilvl w:val="0"/>
          <w:numId w:val="0"/>
        </w:numPr>
        <w:spacing w:after="120" w:line="440" w:lineRule="exact"/>
        <w:ind w:leftChars="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7.投标文件的澄清</w:t>
      </w:r>
    </w:p>
    <w:p w14:paraId="3BC44B5E">
      <w:pPr>
        <w:pStyle w:val="8"/>
        <w:widowControl w:val="0"/>
        <w:numPr>
          <w:ilvl w:val="0"/>
          <w:numId w:val="0"/>
        </w:numPr>
        <w:spacing w:after="120" w:line="4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7.1</w:t>
      </w:r>
      <w:r>
        <w:rPr>
          <w:rFonts w:hint="eastAsia" w:ascii="宋体" w:hAnsi="宋体" w:eastAsia="宋体" w:cs="宋体"/>
          <w:color w:val="auto"/>
          <w:kern w:val="2"/>
          <w:sz w:val="24"/>
          <w:szCs w:val="24"/>
          <w:highlight w:val="none"/>
          <w:lang w:val="en-US" w:eastAsia="zh-CN" w:bidi="ar-SA"/>
        </w:rPr>
        <w:t>对投标文件中含义不明、表述不一致或有明显计算错误等内容，</w:t>
      </w:r>
      <w:r>
        <w:rPr>
          <w:rFonts w:hint="eastAsia" w:ascii="宋体" w:hAnsi="宋体" w:cs="宋体"/>
          <w:color w:val="auto"/>
          <w:kern w:val="2"/>
          <w:sz w:val="24"/>
          <w:szCs w:val="24"/>
          <w:highlight w:val="none"/>
          <w:lang w:val="en-US" w:eastAsia="zh-CN" w:bidi="ar-SA"/>
        </w:rPr>
        <w:t>评标委员会</w:t>
      </w:r>
      <w:r>
        <w:rPr>
          <w:rFonts w:hint="eastAsia" w:ascii="宋体" w:hAnsi="宋体" w:eastAsia="宋体" w:cs="宋体"/>
          <w:color w:val="auto"/>
          <w:kern w:val="2"/>
          <w:sz w:val="24"/>
          <w:szCs w:val="24"/>
          <w:highlight w:val="none"/>
          <w:lang w:val="en-US" w:eastAsia="zh-CN" w:bidi="ar-SA"/>
        </w:rPr>
        <w:t>将对供应商进行询标，并可要求供应商作澄清，作为投标文件的补充部分，但澄清的内容不得改变投标文件的实质性内容。</w:t>
      </w:r>
    </w:p>
    <w:p w14:paraId="752DF8EE">
      <w:pPr>
        <w:rPr>
          <w:rFonts w:ascii="宋体" w:hAnsi="宋体" w:cs="宋体"/>
          <w:b/>
          <w:color w:val="auto"/>
          <w:sz w:val="24"/>
          <w:highlight w:val="none"/>
        </w:rPr>
      </w:pPr>
      <w:r>
        <w:rPr>
          <w:rFonts w:hint="eastAsia" w:ascii="宋体" w:hAnsi="宋体" w:cs="宋体"/>
          <w:b/>
          <w:color w:val="auto"/>
          <w:sz w:val="24"/>
          <w:highlight w:val="none"/>
        </w:rPr>
        <w:t>8.无效投标的情形</w:t>
      </w:r>
    </w:p>
    <w:p w14:paraId="159FB85D">
      <w:pPr>
        <w:tabs>
          <w:tab w:val="left" w:pos="4085"/>
        </w:tabs>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投标文件有下列情形之一的作无效投标处理：</w:t>
      </w:r>
    </w:p>
    <w:p w14:paraId="65142E1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8.1未按照招标文件规定要求电子印章、签字或盖章的；</w:t>
      </w:r>
    </w:p>
    <w:p w14:paraId="4DF6EB8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8.2单位负责人为同一人或者存在直接控股、管理关系的不同供应商参加同一合同项下的采购活动的（均无效）；</w:t>
      </w:r>
    </w:p>
    <w:p w14:paraId="67ECE0BB">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8.3为采购项目提供整体设计、规范编制或者项目管理、监理、检测等服务的供应商参加该采购项目的其他采购活动的；</w:t>
      </w:r>
    </w:p>
    <w:p w14:paraId="3D9B8D4E">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8.4供应商未提供招标文件中规定的基本资格条件书面承诺函的，或供应商未提供有效的特定资格证明文件的，视为供应商不具备招标文件中规定的资格要求；</w:t>
      </w:r>
    </w:p>
    <w:p w14:paraId="65D61243">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8.5《法定代表人身份证明书》与提供的身份证复印件信息不符的；《法定代表人授权委托书》与提供的身份证复印件信息不符的；</w:t>
      </w:r>
    </w:p>
    <w:p w14:paraId="00DEE65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8.6《法定代表人授权委托书》或《法定代表人身份证明书》填写不全、错误、未电子印章(《法定代表人授权委托书》要求“电子印章”和“签字或盖章”缺一不可）的；</w:t>
      </w:r>
    </w:p>
    <w:p w14:paraId="191E19ED">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8.7投标文件中的投标函无供应商的电子印章或填写不全的；</w:t>
      </w:r>
    </w:p>
    <w:p w14:paraId="6B0E2229">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8.8报价一经涂改，未在涂改处加盖投标单位公章或者未经法定代表人或其授权代表签字或盖章的；</w:t>
      </w:r>
    </w:p>
    <w:p w14:paraId="5CF0BAD4">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8.9未按招标文件规定的格式填写，或对招标服务或技术或产品等要求未详细应答或应答内容不全、有缺失的,经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认定为无法评审的；</w:t>
      </w:r>
    </w:p>
    <w:p w14:paraId="280CBB37">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8.10出现同一标的物或本次招标产品(服务)内的主要产品(重要组成部分)出现</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w:t>
      </w:r>
      <w:r>
        <w:rPr>
          <w:rFonts w:hint="eastAsia" w:ascii="宋体" w:hAnsi="宋体" w:cs="宋体"/>
          <w:b/>
          <w:color w:val="auto"/>
          <w:sz w:val="24"/>
          <w:highlight w:val="none"/>
          <w:lang w:eastAsia="zh-CN"/>
        </w:rPr>
        <w:t>报价文件</w:t>
      </w:r>
      <w:r>
        <w:rPr>
          <w:rFonts w:hint="eastAsia" w:ascii="宋体" w:hAnsi="宋体" w:cs="宋体"/>
          <w:b/>
          <w:color w:val="auto"/>
          <w:sz w:val="24"/>
          <w:highlight w:val="none"/>
        </w:rPr>
        <w:t>描述不一致或前后描述不一致，经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认定后为无法评审的；</w:t>
      </w:r>
    </w:p>
    <w:p w14:paraId="2BE8F2C8">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8.11《商务技术偏离表》不真实填写或弄虚作假的；</w:t>
      </w:r>
    </w:p>
    <w:p w14:paraId="3DAE445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8.12投标文件含有采购人不能接受的附加条件；</w:t>
      </w:r>
    </w:p>
    <w:p w14:paraId="2E570CBB">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8.13</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认为供应商的报价明显低于其他通过符合性审查供应商的报价，有可能影响产品质量或者不能诚信履约的，未能按要求提供书面说明或者提交相关证明材料证明其报价合理性的;</w:t>
      </w:r>
    </w:p>
    <w:p w14:paraId="0F270529">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8.14报价超过招标文件中规定的预算金额或最高限价的；</w:t>
      </w:r>
    </w:p>
    <w:p w14:paraId="7D081D3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8.15投标文件“</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”部分中出现《开标一览表》（报价表）相关内容的；</w:t>
      </w:r>
    </w:p>
    <w:p w14:paraId="1A00E9A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8.16《开标一览表》填写不完整或字迹不能辨认或有漏项的，经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认定属于重大偏差的；</w:t>
      </w:r>
    </w:p>
    <w:p w14:paraId="443ABE65">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8.17供应商对根据修正原则修正后的报价不确认的；</w:t>
      </w:r>
    </w:p>
    <w:p w14:paraId="4C1ACE56">
      <w:pPr>
        <w:snapToGrid w:val="0"/>
        <w:spacing w:line="440" w:lineRule="exact"/>
        <w:ind w:firstLine="482" w:firstLineChars="200"/>
        <w:jc w:val="left"/>
        <w:rPr>
          <w:rFonts w:ascii="宋体" w:hAnsi="宋体" w:cs="宋体"/>
          <w:color w:val="auto"/>
          <w:sz w:val="24"/>
          <w:highlight w:val="none"/>
        </w:rPr>
      </w:pPr>
      <w:r>
        <w:rPr>
          <w:rFonts w:hint="eastAsia" w:ascii="宋体" w:hAnsi="宋体" w:cs="宋体"/>
          <w:b/>
          <w:color w:val="auto"/>
          <w:sz w:val="24"/>
          <w:highlight w:val="none"/>
        </w:rPr>
        <w:t>8.18供应商提供虚假材料投标的；</w:t>
      </w:r>
    </w:p>
    <w:p w14:paraId="0673917F">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8.19下列情形之一的，视为供应商串通投标，其投标无效：</w:t>
      </w:r>
    </w:p>
    <w:p w14:paraId="1C7740C5">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8.19.1不同供应商的投标文件由同一单位或者个人编制的；</w:t>
      </w:r>
    </w:p>
    <w:p w14:paraId="6C9AA859">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8.19.2不同供应商使用同一单位或者个人的IP地址、设备下载采购文件或者制作、提交投标文件的；</w:t>
      </w:r>
    </w:p>
    <w:p w14:paraId="4C924350">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8.19.3不同供应商委托同一单位或者个人办理投标事宜的；</w:t>
      </w:r>
    </w:p>
    <w:p w14:paraId="52093B86">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8.19.4不同供应商的投标文件载明的项目管理成员或者联系人员为同一人；</w:t>
      </w:r>
    </w:p>
    <w:p w14:paraId="134BC11E">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8.19.5不同供应商的投标文件异常一致或者投标报价呈现规律性差异；</w:t>
      </w:r>
    </w:p>
    <w:p w14:paraId="385C6361">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8.19.6不同供应商的投标文件相互混装；</w:t>
      </w:r>
    </w:p>
    <w:p w14:paraId="4E25A22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8.19.7不同供应商的保证金从同一单位或者个人的账户转出；</w:t>
      </w:r>
    </w:p>
    <w:p w14:paraId="3422980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8.19.8以他人名义参与响应或者以其他方式弄虚作假，骗取中标的；</w:t>
      </w:r>
    </w:p>
    <w:p w14:paraId="08DB9E95">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8.19.9经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评定认为可以判定无效的其他情形。</w:t>
      </w:r>
    </w:p>
    <w:p w14:paraId="133C96CC">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8.20有下列情形之一的，属于恶意串通，其投标无效：</w:t>
      </w:r>
    </w:p>
    <w:p w14:paraId="3810C57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.1供应商直接或者间接从采购人或者采购代理机构处获得其他供应商的相关情况并修改其投标文件或者响应文件；</w:t>
      </w:r>
    </w:p>
    <w:p w14:paraId="7C137DC1">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.2供应商按照采购人或者采购代理机构的授意撤换、修改投标文件或者响应文件；</w:t>
      </w:r>
    </w:p>
    <w:p w14:paraId="3FEC24C0">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.3供应商之间协商报价、技术方案等投标文件或者响应文件的实质性内容；</w:t>
      </w:r>
    </w:p>
    <w:p w14:paraId="425DE294">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.4属于同一集团、协会、商会等组织成员的供应商按照该组织要求协同参加采购活动；</w:t>
      </w:r>
    </w:p>
    <w:p w14:paraId="49032B19">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.5供应商之间事先约定由某一特定供应商中标、成交；</w:t>
      </w:r>
    </w:p>
    <w:p w14:paraId="27E43564">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.6供应商之间商定部分供应商放弃参加采购活动或者放弃中标、成交；</w:t>
      </w:r>
    </w:p>
    <w:p w14:paraId="5EE53CA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.7供应商与采购人或者采购代理机构之间、供应商相互之间，为谋求特定供应商中标、成交或者排斥其他供应商的其他串通行为。</w:t>
      </w:r>
    </w:p>
    <w:p w14:paraId="45BE3B47">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8.21</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认定有重大偏差或实质性不响应招标文件要求的；</w:t>
      </w:r>
    </w:p>
    <w:p w14:paraId="40E0D5D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8.22投标文件出现不是唯一的、有选择性投标报价的；</w:t>
      </w:r>
    </w:p>
    <w:p w14:paraId="6F3C4254">
      <w:pPr>
        <w:snapToGrid w:val="0"/>
        <w:spacing w:line="440" w:lineRule="exact"/>
        <w:ind w:firstLine="482" w:firstLineChars="200"/>
        <w:jc w:val="left"/>
        <w:rPr>
          <w:rFonts w:ascii="宋体" w:hAnsi="宋体" w:cs="宋体"/>
          <w:color w:val="auto"/>
          <w:highlight w:val="none"/>
        </w:rPr>
      </w:pPr>
      <w:r>
        <w:rPr>
          <w:rFonts w:hint="eastAsia" w:ascii="宋体" w:hAnsi="宋体" w:cs="宋体"/>
          <w:b/>
          <w:color w:val="auto"/>
          <w:sz w:val="24"/>
          <w:highlight w:val="none"/>
        </w:rPr>
        <w:t>8.2</w:t>
      </w: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其他违反法律、法规的情形。</w:t>
      </w:r>
    </w:p>
    <w:p w14:paraId="31802C9E">
      <w:pPr>
        <w:snapToGrid w:val="0"/>
        <w:spacing w:line="440" w:lineRule="exact"/>
        <w:rPr>
          <w:rFonts w:ascii="宋体" w:hAnsi="宋体" w:cs="宋体"/>
          <w:b/>
          <w:color w:val="auto"/>
          <w:kern w:val="0"/>
          <w:sz w:val="24"/>
          <w:highlight w:val="none"/>
        </w:rPr>
      </w:pPr>
      <w:r>
        <w:rPr>
          <w:rFonts w:hint="eastAsia" w:ascii="宋体" w:hAnsi="宋体" w:cs="宋体"/>
          <w:b/>
          <w:color w:val="auto"/>
          <w:kern w:val="0"/>
          <w:sz w:val="24"/>
          <w:highlight w:val="none"/>
        </w:rPr>
        <w:t>9.评标过程保密</w:t>
      </w:r>
    </w:p>
    <w:p w14:paraId="3D891E32">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9.1</w:t>
      </w:r>
      <w:r>
        <w:rPr>
          <w:rFonts w:hint="eastAsia" w:ascii="宋体" w:hAnsi="宋体" w:cs="宋体"/>
          <w:color w:val="auto"/>
          <w:sz w:val="24"/>
          <w:highlight w:val="none"/>
        </w:rPr>
        <w:t>评审活动在严格保密的情况下进行。评审过程中凡是与采购响应文件评审和比较、中标成交供应商推荐等评审有关的情况和评审文件的，以及涉及国家秘密和商业秘密等信息，</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成员、采购人和采购代理机构工作人员、相关监管人员等与评审有关的人员应当予以保密。</w:t>
      </w:r>
    </w:p>
    <w:p w14:paraId="07A02F15">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9.2在评标期间，供应商企图影响采购人或</w:t>
      </w:r>
      <w:r>
        <w:rPr>
          <w:rFonts w:hint="eastAsia" w:ascii="宋体" w:hAnsi="宋体" w:cs="宋体"/>
          <w:color w:val="auto"/>
          <w:sz w:val="24"/>
          <w:highlight w:val="none"/>
          <w:lang w:eastAsia="zh-CN"/>
        </w:rPr>
        <w:t>评标委员会</w:t>
      </w:r>
      <w:r>
        <w:rPr>
          <w:rFonts w:hint="eastAsia" w:ascii="宋体" w:hAnsi="宋体" w:cs="宋体"/>
          <w:color w:val="auto"/>
          <w:kern w:val="0"/>
          <w:sz w:val="24"/>
          <w:highlight w:val="none"/>
        </w:rPr>
        <w:t>的任何活动，都将导致投标被拒绝，并由其承担相应的法律责任。</w:t>
      </w:r>
    </w:p>
    <w:p w14:paraId="5BAD527B">
      <w:pPr>
        <w:snapToGrid w:val="0"/>
        <w:spacing w:line="360" w:lineRule="auto"/>
        <w:ind w:firstLine="482" w:firstLineChars="150"/>
        <w:jc w:val="center"/>
        <w:rPr>
          <w:rFonts w:ascii="宋体" w:hAnsi="宋体" w:cs="宋体"/>
          <w:b/>
          <w:color w:val="auto"/>
          <w:sz w:val="32"/>
          <w:highlight w:val="none"/>
        </w:rPr>
      </w:pPr>
    </w:p>
    <w:bookmarkEnd w:id="8"/>
    <w:p w14:paraId="5B8881A0">
      <w:pPr>
        <w:pStyle w:val="13"/>
        <w:spacing w:line="360" w:lineRule="auto"/>
        <w:ind w:firstLine="726"/>
        <w:jc w:val="center"/>
        <w:rPr>
          <w:rFonts w:hAnsi="宋体" w:cs="宋体"/>
          <w:b/>
          <w:color w:val="auto"/>
          <w:sz w:val="32"/>
          <w:szCs w:val="32"/>
          <w:highlight w:val="none"/>
        </w:rPr>
      </w:pPr>
      <w:bookmarkStart w:id="9" w:name="_Toc84325929"/>
      <w:bookmarkStart w:id="10" w:name="_Toc81372953"/>
      <w:bookmarkStart w:id="11" w:name="_Toc81372776"/>
      <w:r>
        <w:rPr>
          <w:rFonts w:hint="eastAsia" w:hAnsi="宋体" w:cs="宋体"/>
          <w:b/>
          <w:color w:val="auto"/>
          <w:sz w:val="32"/>
          <w:szCs w:val="32"/>
          <w:highlight w:val="none"/>
        </w:rPr>
        <w:t>五、授予合同</w:t>
      </w:r>
    </w:p>
    <w:bookmarkEnd w:id="9"/>
    <w:bookmarkEnd w:id="10"/>
    <w:bookmarkEnd w:id="11"/>
    <w:p w14:paraId="57DBABF4">
      <w:pPr>
        <w:pStyle w:val="8"/>
        <w:numPr>
          <w:ilvl w:val="0"/>
          <w:numId w:val="0"/>
        </w:numPr>
        <w:spacing w:after="120" w:line="440" w:lineRule="exact"/>
        <w:ind w:leftChars="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1.中标条件</w:t>
      </w:r>
    </w:p>
    <w:p w14:paraId="565BD406">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1.1投标文件基本符合招标文件要求；</w:t>
      </w:r>
    </w:p>
    <w:p w14:paraId="2A1A13FD">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1.2供应商有很好的执行合同的能力；</w:t>
      </w:r>
    </w:p>
    <w:p w14:paraId="6C18592B">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1.3实施方案最合理并对采购人最为有利，最大限度满足招标文件的要求；</w:t>
      </w:r>
    </w:p>
    <w:p w14:paraId="2ECAF693">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1.4供应商能够提供质量技术、商务经济占综合优势的系统及服务。</w:t>
      </w:r>
    </w:p>
    <w:p w14:paraId="11172B6C">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1.5采购人将把中标通知书授予最佳投标者，但最低价不是中标的绝对保证。</w:t>
      </w:r>
    </w:p>
    <w:p w14:paraId="1C863596">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2.中标候选公示</w:t>
      </w:r>
    </w:p>
    <w:p w14:paraId="21905B5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2.1采购人应当自收到评审报告之日起3日内，</w:t>
      </w:r>
      <w:r>
        <w:rPr>
          <w:rFonts w:hint="eastAsia" w:ascii="宋体" w:hAnsi="宋体" w:cs="宋体"/>
          <w:color w:val="auto"/>
          <w:sz w:val="24"/>
          <w:highlight w:val="none"/>
          <w:u w:val="single"/>
        </w:rPr>
        <w:t>按评审报告推荐的排名顺序确定中标候选人</w:t>
      </w:r>
      <w:r>
        <w:rPr>
          <w:rFonts w:hint="eastAsia" w:ascii="宋体" w:hAnsi="宋体" w:cs="宋体"/>
          <w:color w:val="auto"/>
          <w:sz w:val="24"/>
          <w:highlight w:val="none"/>
        </w:rPr>
        <w:t>，并在绍兴市阳光采购服务平台发布</w:t>
      </w:r>
      <w:r>
        <w:rPr>
          <w:rFonts w:hint="eastAsia" w:ascii="宋体" w:hAnsi="宋体" w:cs="宋体"/>
          <w:color w:val="auto"/>
          <w:sz w:val="24"/>
          <w:highlight w:val="none"/>
          <w:lang w:eastAsia="zh-CN"/>
        </w:rPr>
        <w:t>中标</w:t>
      </w:r>
      <w:r>
        <w:rPr>
          <w:rFonts w:hint="eastAsia" w:ascii="宋体" w:hAnsi="宋体" w:cs="宋体"/>
          <w:color w:val="auto"/>
          <w:sz w:val="24"/>
          <w:highlight w:val="none"/>
        </w:rPr>
        <w:t>候选人公示，公示期为</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日。</w:t>
      </w:r>
    </w:p>
    <w:p w14:paraId="1FA77804">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3．中标确认及通知</w:t>
      </w:r>
    </w:p>
    <w:p w14:paraId="373A3E1F">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3.1中标候选人公示期结束且无尚未处理的异议（质疑）的，确认中标候选人为中标供应商。</w:t>
      </w:r>
    </w:p>
    <w:p w14:paraId="1632B47E">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3.2采购人通过绍兴市阳光采购服务平台向中标供应商发出中标通知书并发布中标结果公告。中标供应商自行登录绍兴市阳光采购服务平台下载并打印中标通知书。</w:t>
      </w:r>
    </w:p>
    <w:p w14:paraId="1CE29D01">
      <w:pPr>
        <w:snapToGrid w:val="0"/>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3.3采购人应在确认中标供应商前再次对资格条件和相关证件材料进一步查验核实。在发出中标通知书前，中标供应商如有违反有关法律法规和本项目要求行为的，则取消该供应商的中标资格</w:t>
      </w:r>
      <w:r>
        <w:rPr>
          <w:rFonts w:hint="eastAsia" w:ascii="宋体" w:hAnsi="宋体" w:cs="宋体"/>
          <w:color w:val="auto"/>
          <w:sz w:val="24"/>
          <w:highlight w:val="none"/>
          <w:lang w:val="zh-CN"/>
        </w:rPr>
        <w:t>。</w:t>
      </w:r>
    </w:p>
    <w:p w14:paraId="4814C7E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3.4采购人或采购代理机构对中标结果不作任何说明和解释，也不回答任何提问。</w:t>
      </w:r>
    </w:p>
    <w:p w14:paraId="1178A7B2">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4．履约保证金</w:t>
      </w:r>
    </w:p>
    <w:p w14:paraId="793E074E">
      <w:pPr>
        <w:snapToGrid w:val="0"/>
        <w:spacing w:line="440" w:lineRule="exact"/>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4.1采购人在签订合同时，按规定可向中标人收取不高于中标额的1%的履约保证金。</w:t>
      </w:r>
    </w:p>
    <w:p w14:paraId="44CAB9CA">
      <w:pPr>
        <w:snapToGrid w:val="0"/>
        <w:spacing w:line="440" w:lineRule="exact"/>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4.2项目整体供货完成并验收合格，且不存在违约行为后1个月内予以退还（不计息）。</w:t>
      </w:r>
    </w:p>
    <w:p w14:paraId="2D4B64D5">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5．合同签订</w:t>
      </w:r>
    </w:p>
    <w:p w14:paraId="36D55662">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5.1中标供应商应当在中标通知书发出之日起30天内与采购人签订采购合同。</w:t>
      </w:r>
    </w:p>
    <w:p w14:paraId="1D3BE274">
      <w:pPr>
        <w:snapToGrid w:val="0"/>
        <w:spacing w:line="440" w:lineRule="exact"/>
        <w:ind w:firstLine="480" w:firstLineChars="200"/>
        <w:rPr>
          <w:rFonts w:ascii="宋体" w:hAnsi="宋体" w:cs="宋体"/>
          <w:strike/>
          <w:dstrike w:val="0"/>
          <w:color w:val="auto"/>
          <w:sz w:val="24"/>
          <w:highlight w:val="none"/>
        </w:rPr>
      </w:pPr>
      <w:r>
        <w:rPr>
          <w:rFonts w:hint="eastAsia" w:ascii="宋体" w:hAnsi="宋体" w:cs="宋体"/>
          <w:strike/>
          <w:dstrike w:val="0"/>
          <w:color w:val="auto"/>
          <w:sz w:val="24"/>
          <w:highlight w:val="none"/>
        </w:rPr>
        <w:t>5.2如中标人为联合体的，由联合体成员各方法定代表人或其授权代表与采购人代表签订采购合同。</w:t>
      </w:r>
    </w:p>
    <w:p w14:paraId="3B1744CD">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6.验收</w:t>
      </w:r>
    </w:p>
    <w:p w14:paraId="1EA8AE0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6.1采购人组织对供应商履约的验收。如果发现与合同中要求不符，供应商须承担由此发生的一切损失和费用，并承担相应的法律责任。</w:t>
      </w:r>
    </w:p>
    <w:p w14:paraId="72C0EEA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6.2采购人可以邀请参加本项目的其他供应商或者第三方机构参与验收。参与验收的供应商或者第三方机构的意见作为验收书的参考资料一并存档。</w:t>
      </w:r>
    </w:p>
    <w:p w14:paraId="143C015E">
      <w:pPr>
        <w:snapToGrid w:val="0"/>
        <w:spacing w:line="440" w:lineRule="exact"/>
        <w:ind w:firstLine="480" w:firstLineChars="200"/>
        <w:rPr>
          <w:rFonts w:ascii="宋体" w:hAnsi="宋体" w:cs="宋体"/>
          <w:color w:val="auto"/>
          <w:sz w:val="24"/>
          <w:highlight w:val="none"/>
        </w:rPr>
      </w:pPr>
    </w:p>
    <w:p w14:paraId="3624A5ED">
      <w:pPr>
        <w:adjustRightInd/>
        <w:spacing w:line="336"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六、</w:t>
      </w:r>
      <w:r>
        <w:rPr>
          <w:rFonts w:hint="eastAsia" w:ascii="宋体" w:hAnsi="宋体" w:cs="宋体"/>
          <w:b/>
          <w:bCs/>
          <w:color w:val="auto"/>
          <w:sz w:val="32"/>
          <w:szCs w:val="20"/>
          <w:highlight w:val="none"/>
        </w:rPr>
        <w:t>质疑与投诉</w:t>
      </w:r>
    </w:p>
    <w:p w14:paraId="4F039687">
      <w:pPr>
        <w:spacing w:line="440" w:lineRule="exact"/>
        <w:rPr>
          <w:rFonts w:ascii="宋体" w:hAnsi="宋体" w:cs="宋体"/>
          <w:b/>
          <w:color w:val="auto"/>
          <w:sz w:val="32"/>
          <w:szCs w:val="32"/>
          <w:highlight w:val="none"/>
        </w:rPr>
      </w:pPr>
      <w:r>
        <w:rPr>
          <w:rFonts w:hint="eastAsia" w:ascii="宋体" w:hAnsi="宋体" w:cs="宋体"/>
          <w:b/>
          <w:bCs/>
          <w:color w:val="auto"/>
          <w:sz w:val="24"/>
          <w:szCs w:val="20"/>
          <w:highlight w:val="none"/>
        </w:rPr>
        <w:t>1.</w:t>
      </w:r>
      <w:r>
        <w:rPr>
          <w:rFonts w:hint="eastAsia" w:ascii="宋体" w:hAnsi="宋体" w:cs="宋体"/>
          <w:b/>
          <w:bCs/>
          <w:color w:val="auto"/>
          <w:sz w:val="24"/>
          <w:highlight w:val="none"/>
        </w:rPr>
        <w:t>供应商质疑</w:t>
      </w:r>
    </w:p>
    <w:p w14:paraId="6E7EE95C">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.1质疑提出</w:t>
      </w:r>
    </w:p>
    <w:p w14:paraId="6C10E60D">
      <w:pPr>
        <w:widowControl/>
        <w:adjustRightInd/>
        <w:spacing w:line="440" w:lineRule="exact"/>
        <w:ind w:firstLine="480" w:firstLineChars="200"/>
        <w:jc w:val="left"/>
        <w:rPr>
          <w:rFonts w:ascii="宋体" w:hAnsi="宋体" w:cs="宋体"/>
          <w:color w:val="auto"/>
          <w:sz w:val="24"/>
          <w:szCs w:val="20"/>
          <w:highlight w:val="none"/>
        </w:rPr>
      </w:pPr>
      <w:r>
        <w:rPr>
          <w:rFonts w:hint="eastAsia" w:ascii="宋体" w:hAnsi="宋体" w:cs="宋体"/>
          <w:color w:val="auto"/>
          <w:sz w:val="24"/>
          <w:szCs w:val="20"/>
          <w:highlight w:val="none"/>
        </w:rPr>
        <w:t>1.1.1</w:t>
      </w:r>
      <w:r>
        <w:rPr>
          <w:rFonts w:hint="eastAsia" w:ascii="宋体" w:hAnsi="宋体" w:cs="宋体"/>
          <w:color w:val="auto"/>
          <w:kern w:val="0"/>
          <w:sz w:val="24"/>
          <w:highlight w:val="none"/>
          <w:lang w:bidi="ar"/>
        </w:rPr>
        <w:t>供应商认为采购文件、采购过程和成交</w:t>
      </w:r>
      <w:r>
        <w:rPr>
          <w:rFonts w:hint="eastAsia" w:ascii="宋体" w:hAnsi="宋体" w:cs="宋体"/>
          <w:color w:val="auto"/>
          <w:spacing w:val="-1"/>
          <w:kern w:val="0"/>
          <w:sz w:val="24"/>
          <w:highlight w:val="none"/>
          <w:lang w:bidi="ar"/>
        </w:rPr>
        <w:t>结果使自己的合法权益受到损害的，应通过绍兴</w:t>
      </w:r>
      <w:r>
        <w:rPr>
          <w:rFonts w:hint="eastAsia" w:ascii="宋体" w:hAnsi="宋体" w:cs="宋体"/>
          <w:color w:val="auto"/>
          <w:spacing w:val="-2"/>
          <w:kern w:val="0"/>
          <w:sz w:val="24"/>
          <w:highlight w:val="none"/>
          <w:lang w:bidi="ar"/>
        </w:rPr>
        <w:t>市阳光采购服务平台交易系统以书面形式向采购人或者采购代理机构提出质疑，</w:t>
      </w:r>
      <w:r>
        <w:rPr>
          <w:rFonts w:hint="eastAsia" w:ascii="宋体" w:hAnsi="宋体" w:cs="宋体"/>
          <w:color w:val="auto"/>
          <w:sz w:val="24"/>
          <w:szCs w:val="20"/>
          <w:highlight w:val="none"/>
        </w:rPr>
        <w:t>质疑路径为：绍兴市阳光采购服务平台供应商登录-左侧菜单栏：异议（质疑）-选择对应异议（质疑）节点-新建质疑-在弹出窗口中选择对应项目，填写质疑内容并上传盖章附件。供应商未按要求进行质疑的，采购人或者采购代理机构不予受理。</w:t>
      </w:r>
    </w:p>
    <w:p w14:paraId="1DD44D07">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1.1.2提出质疑的供应商应当是参与所质疑项目采购活动的供应商。供应商已依法获取其可质疑采购文件的，可以对该文件提出质疑。</w:t>
      </w:r>
    </w:p>
    <w:p w14:paraId="24611E99">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.2质疑提出时效</w:t>
      </w:r>
    </w:p>
    <w:p w14:paraId="2189B6E9">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1.2.1对采购文件提出质疑的，应当在采购文件获取截止时间（详见本招标文件“第一部分 招标公告”中“三、获取招标文件”内容）之前提出；</w:t>
      </w:r>
    </w:p>
    <w:p w14:paraId="52F56303">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1.2.2对采购过程有质疑的，应当在采购结果公告前提出。其中，对开标有质疑的，应当在开标期间提出；</w:t>
      </w:r>
    </w:p>
    <w:p w14:paraId="65F5FADB">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1.2.3对采购结果有质疑的，应当在中标候选人公示期间提出；</w:t>
      </w:r>
    </w:p>
    <w:p w14:paraId="230A8EC3">
      <w:pPr>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1.2.4同一采购程序环节的质疑，供应商须一次性提出</w:t>
      </w:r>
      <w:r>
        <w:rPr>
          <w:rFonts w:hint="eastAsia" w:ascii="宋体" w:hAnsi="宋体" w:eastAsia="宋体" w:cs="宋体"/>
          <w:color w:val="auto"/>
          <w:sz w:val="24"/>
          <w:highlight w:val="none"/>
          <w:lang w:eastAsia="zh-CN"/>
        </w:rPr>
        <w:t>。</w:t>
      </w:r>
    </w:p>
    <w:p w14:paraId="66CD2729">
      <w:pPr>
        <w:spacing w:line="440" w:lineRule="exact"/>
        <w:ind w:firstLine="482" w:firstLineChars="200"/>
        <w:rPr>
          <w:rFonts w:ascii="宋体" w:hAnsi="宋体" w:cs="宋体"/>
          <w:b/>
          <w:color w:val="auto"/>
          <w:sz w:val="32"/>
          <w:szCs w:val="32"/>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kern w:val="0"/>
          <w:sz w:val="24"/>
          <w:szCs w:val="20"/>
          <w:highlight w:val="none"/>
          <w:lang w:val="zh-CN"/>
        </w:rPr>
        <w:t>.</w:t>
      </w:r>
      <w:r>
        <w:rPr>
          <w:rFonts w:hint="eastAsia" w:ascii="宋体" w:hAnsi="宋体" w:cs="宋体"/>
          <w:b/>
          <w:bCs/>
          <w:color w:val="auto"/>
          <w:kern w:val="0"/>
          <w:sz w:val="24"/>
          <w:szCs w:val="20"/>
          <w:highlight w:val="none"/>
        </w:rPr>
        <w:t>3</w:t>
      </w:r>
      <w:r>
        <w:rPr>
          <w:rFonts w:hint="eastAsia" w:ascii="宋体" w:hAnsi="宋体" w:cs="宋体"/>
          <w:b/>
          <w:bCs/>
          <w:color w:val="auto"/>
          <w:kern w:val="0"/>
          <w:sz w:val="24"/>
          <w:szCs w:val="20"/>
          <w:highlight w:val="none"/>
          <w:lang w:val="zh-CN"/>
        </w:rPr>
        <w:t>质疑函</w:t>
      </w:r>
    </w:p>
    <w:p w14:paraId="296776C7">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1.3.1供应商提出质疑应当提交质疑函和必要的证明材料。质疑函应当包括下列内容：</w:t>
      </w:r>
    </w:p>
    <w:p w14:paraId="7A8E691B">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供应商的姓名或者名称、地址、邮编、联系人及联系电话；</w:t>
      </w:r>
    </w:p>
    <w:p w14:paraId="0B429280">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具体、明确的质疑事项和与质疑事项相关的请求；</w:t>
      </w:r>
    </w:p>
    <w:p w14:paraId="0F8647DE">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事实依据；</w:t>
      </w:r>
    </w:p>
    <w:p w14:paraId="04C65199">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必要的法律依据；</w:t>
      </w:r>
    </w:p>
    <w:p w14:paraId="24F85D6D">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提出质疑的日期。</w:t>
      </w:r>
    </w:p>
    <w:p w14:paraId="70867D5F">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供应商为自然人的，质疑函应当由本人签字；供应商为法人或者其他组织的，质疑函应当由法定代表人、主要负责人，或者其授权代表签字或者盖章，并加盖公章。</w:t>
      </w:r>
    </w:p>
    <w:p w14:paraId="0FF97BD8">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sz w:val="24"/>
          <w:szCs w:val="20"/>
          <w:highlight w:val="none"/>
        </w:rPr>
        <w:t>质疑函范本及制作说明详见附件1。</w:t>
      </w:r>
    </w:p>
    <w:p w14:paraId="23AA6141">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.4质疑答复</w:t>
      </w:r>
    </w:p>
    <w:p w14:paraId="4D716B68">
      <w:pPr>
        <w:spacing w:line="440" w:lineRule="exact"/>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1.4.1采购人或采购代理机构应当在收到质疑函后3日内作出答复。</w:t>
      </w:r>
    </w:p>
    <w:p w14:paraId="632B96F3">
      <w:pPr>
        <w:spacing w:line="440" w:lineRule="exact"/>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1.4.2采购人委托采购代理机构采购的，采购代理机构在委托授权范围内作出答复。供应商提出的质疑超出采购人对采购代理机构委托授权范围的，采购代理机构应当告知供应商向采购人提出。</w:t>
      </w:r>
    </w:p>
    <w:p w14:paraId="38A6F9E4">
      <w:pPr>
        <w:spacing w:line="440" w:lineRule="exact"/>
        <w:rPr>
          <w:rFonts w:ascii="宋体" w:hAnsi="宋体" w:cs="宋体"/>
          <w:b/>
          <w:color w:val="auto"/>
          <w:sz w:val="32"/>
          <w:szCs w:val="32"/>
          <w:highlight w:val="none"/>
        </w:rPr>
      </w:pPr>
      <w:r>
        <w:rPr>
          <w:rFonts w:hint="eastAsia" w:ascii="宋体" w:hAnsi="宋体" w:cs="宋体"/>
          <w:b/>
          <w:bCs/>
          <w:color w:val="auto"/>
          <w:sz w:val="24"/>
          <w:highlight w:val="none"/>
        </w:rPr>
        <w:t>2.供应商投诉</w:t>
      </w:r>
    </w:p>
    <w:p w14:paraId="4BD8DCCB">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2.1质疑供应商对采购人或采购代理机构的答复不满意或者采购人、采购代理机构未在规定的时间内作出答复的，可以在答复期满后</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u w:val="single"/>
          <w:lang w:val="en-US" w:eastAsia="zh-CN"/>
        </w:rPr>
        <w:t>15</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个工作日内向监督单位（部门）提出投诉。</w:t>
      </w:r>
    </w:p>
    <w:p w14:paraId="5FE98F4A">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2.2供应商投诉的事项不得超出已质疑事项的范围，基于质疑答复内容提出的投诉事项除外。</w:t>
      </w:r>
    </w:p>
    <w:p w14:paraId="4D414E8E">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2.3供应商投诉应当有明确的请求和必要的证明材料。</w:t>
      </w:r>
    </w:p>
    <w:p w14:paraId="784C50F9">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2.4以联合体形式参加采购活动的，其投诉应当由组成联合体的所有供应商共同提出。</w:t>
      </w:r>
    </w:p>
    <w:p w14:paraId="26244125">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sz w:val="24"/>
          <w:szCs w:val="20"/>
          <w:highlight w:val="none"/>
        </w:rPr>
        <w:t>投诉书范本及制作说明详见附件2。</w:t>
      </w:r>
    </w:p>
    <w:p w14:paraId="6EF0E567">
      <w:pPr>
        <w:pStyle w:val="11"/>
        <w:spacing w:line="440" w:lineRule="exact"/>
        <w:ind w:firstLine="480" w:firstLineChars="200"/>
        <w:rPr>
          <w:rFonts w:cs="仿宋" w:asciiTheme="minorEastAsia" w:hAnsiTheme="minorEastAsia" w:eastAsiaTheme="minorEastAsia"/>
          <w:color w:val="auto"/>
          <w:highlight w:val="none"/>
        </w:rPr>
        <w:sectPr>
          <w:headerReference r:id="rId7" w:type="default"/>
          <w:footerReference r:id="rId8"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6"/>
    <w:bookmarkEnd w:id="7"/>
    <w:p w14:paraId="0049E58D">
      <w:pPr>
        <w:spacing w:line="360" w:lineRule="auto"/>
        <w:jc w:val="center"/>
        <w:outlineLvl w:val="0"/>
        <w:rPr>
          <w:rFonts w:cs="仿宋" w:asciiTheme="minorEastAsia" w:hAnsiTheme="minorEastAsia" w:eastAsiaTheme="minorEastAsia"/>
          <w:b/>
          <w:color w:val="auto"/>
          <w:sz w:val="36"/>
          <w:szCs w:val="36"/>
          <w:highlight w:val="none"/>
        </w:rPr>
      </w:pPr>
      <w:bookmarkStart w:id="12" w:name="第四部分"/>
      <w:r>
        <w:rPr>
          <w:rFonts w:hint="eastAsia" w:cs="仿宋" w:asciiTheme="minorEastAsia" w:hAnsiTheme="minorEastAsia" w:eastAsiaTheme="minorEastAsia"/>
          <w:b/>
          <w:color w:val="auto"/>
          <w:sz w:val="36"/>
          <w:szCs w:val="36"/>
          <w:highlight w:val="none"/>
        </w:rPr>
        <w:t>第三部分   招标项目范围及要求</w:t>
      </w:r>
    </w:p>
    <w:bookmarkEnd w:id="12"/>
    <w:p w14:paraId="552C272F">
      <w:pPr>
        <w:adjustRightInd/>
        <w:snapToGrid w:val="0"/>
        <w:spacing w:line="440" w:lineRule="exact"/>
        <w:jc w:val="left"/>
        <w:rPr>
          <w:rFonts w:hint="eastAsia" w:ascii="宋体" w:hAnsi="宋体" w:eastAsia="宋体"/>
          <w:b/>
          <w:color w:val="auto"/>
          <w:sz w:val="24"/>
          <w:highlight w:val="none"/>
          <w:lang w:eastAsia="zh-CN"/>
        </w:rPr>
      </w:pPr>
      <w:bookmarkStart w:id="13" w:name="第五部分"/>
      <w:bookmarkStart w:id="14" w:name="_Toc86217003"/>
      <w:r>
        <w:rPr>
          <w:rFonts w:hint="eastAsia" w:ascii="宋体" w:hAnsi="宋体"/>
          <w:b/>
          <w:color w:val="auto"/>
          <w:sz w:val="24"/>
          <w:highlight w:val="none"/>
        </w:rPr>
        <w:t>1</w:t>
      </w:r>
      <w:r>
        <w:rPr>
          <w:rFonts w:hint="eastAsia" w:ascii="宋体" w:hAnsi="宋体"/>
          <w:b/>
          <w:color w:val="auto"/>
          <w:sz w:val="24"/>
          <w:highlight w:val="none"/>
          <w:lang w:val="en-US" w:eastAsia="zh-CN"/>
        </w:rPr>
        <w:t>.</w:t>
      </w:r>
      <w:r>
        <w:rPr>
          <w:rFonts w:hint="eastAsia" w:ascii="宋体" w:hAnsi="宋体" w:cs="宋体"/>
          <w:b/>
          <w:color w:val="auto"/>
          <w:sz w:val="24"/>
          <w:highlight w:val="none"/>
        </w:rPr>
        <w:t>项目建设范围</w:t>
      </w:r>
    </w:p>
    <w:p w14:paraId="78F2BD22">
      <w:pPr>
        <w:adjustRightInd/>
        <w:spacing w:line="440" w:lineRule="exact"/>
        <w:ind w:firstLine="480" w:firstLineChars="200"/>
        <w:jc w:val="left"/>
        <w:rPr>
          <w:rFonts w:ascii="宋体" w:hAnsi="宋体"/>
          <w:color w:val="auto"/>
          <w:sz w:val="24"/>
          <w:highlight w:val="none"/>
        </w:rPr>
      </w:pPr>
      <w:r>
        <w:rPr>
          <w:rFonts w:hint="eastAsia" w:ascii="宋体" w:hAnsi="宋体"/>
          <w:color w:val="auto"/>
          <w:sz w:val="24"/>
          <w:highlight w:val="none"/>
          <w:lang w:eastAsia="zh-CN"/>
        </w:rPr>
        <w:t>绍兴公交集团智慧大厅改造（信息化升级）项目，具体详见采购清单</w:t>
      </w:r>
      <w:r>
        <w:rPr>
          <w:rFonts w:hint="eastAsia" w:ascii="宋体" w:hAnsi="宋体"/>
          <w:color w:val="auto"/>
          <w:sz w:val="24"/>
          <w:highlight w:val="none"/>
        </w:rPr>
        <w:t>。</w:t>
      </w:r>
    </w:p>
    <w:p w14:paraId="5764ACFD">
      <w:pPr>
        <w:numPr>
          <w:ilvl w:val="0"/>
          <w:numId w:val="0"/>
        </w:numPr>
        <w:adjustRightInd/>
        <w:spacing w:line="440" w:lineRule="exact"/>
        <w:jc w:val="left"/>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2.</w:t>
      </w:r>
      <w:r>
        <w:rPr>
          <w:rFonts w:hint="eastAsia" w:ascii="宋体" w:hAnsi="宋体" w:cs="宋体"/>
          <w:b/>
          <w:color w:val="auto"/>
          <w:sz w:val="24"/>
          <w:highlight w:val="none"/>
          <w:lang w:eastAsia="zh-CN"/>
        </w:rPr>
        <w:t>项目采购清单</w:t>
      </w:r>
    </w:p>
    <w:tbl>
      <w:tblPr>
        <w:tblStyle w:val="18"/>
        <w:tblW w:w="100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8"/>
        <w:gridCol w:w="1040"/>
        <w:gridCol w:w="752"/>
        <w:gridCol w:w="5264"/>
        <w:gridCol w:w="533"/>
        <w:gridCol w:w="532"/>
        <w:gridCol w:w="856"/>
        <w:gridCol w:w="628"/>
      </w:tblGrid>
      <w:tr w14:paraId="417F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47235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104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FD3E4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货物</w:t>
            </w:r>
            <w:r>
              <w:rPr>
                <w:rFonts w:hint="eastAsia" w:ascii="宋体" w:hAnsi="宋体" w:eastAsia="宋体" w:cs="宋体"/>
                <w:b/>
                <w:bCs/>
                <w:i w:val="0"/>
                <w:iCs w:val="0"/>
                <w:color w:val="auto"/>
                <w:kern w:val="0"/>
                <w:sz w:val="18"/>
                <w:szCs w:val="18"/>
                <w:highlight w:val="none"/>
                <w:u w:val="none"/>
                <w:lang w:val="en-US" w:eastAsia="zh-CN" w:bidi="ar"/>
              </w:rPr>
              <w:t>名称</w:t>
            </w:r>
          </w:p>
        </w:tc>
        <w:tc>
          <w:tcPr>
            <w:tcW w:w="7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0CF9A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推荐品牌</w:t>
            </w:r>
          </w:p>
        </w:tc>
        <w:tc>
          <w:tcPr>
            <w:tcW w:w="526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D051B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规格参数</w:t>
            </w:r>
          </w:p>
        </w:tc>
        <w:tc>
          <w:tcPr>
            <w:tcW w:w="53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63149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53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CD38B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数量</w:t>
            </w:r>
          </w:p>
        </w:tc>
        <w:tc>
          <w:tcPr>
            <w:tcW w:w="85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02D7B5">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上限单价（元）</w:t>
            </w:r>
          </w:p>
        </w:tc>
        <w:tc>
          <w:tcPr>
            <w:tcW w:w="62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DF4F5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466A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jc w:val="center"/>
        </w:trPr>
        <w:tc>
          <w:tcPr>
            <w:tcW w:w="10033"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BE911">
            <w:pPr>
              <w:keepNext w:val="0"/>
              <w:keepLines w:val="0"/>
              <w:widowControl/>
              <w:suppressLineNumbers w:val="0"/>
              <w:jc w:val="left"/>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一、智慧大屏工程部分</w:t>
            </w:r>
          </w:p>
        </w:tc>
      </w:tr>
      <w:tr w14:paraId="6FA3A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F3F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426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P1.5 LED箱体</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BA4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海康/大华/洲明</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DE9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产品类别：室内小间距全彩LED  像素结构：1R1G1B 正装    封装方式：MIP  像素间距：1.5625 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像素密度：409600 点/㎡  箱体模组组成：2 × 2    箱体尺寸：600（W）× 337.5（H）× 29.5（D） 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箱体分辨率：384 × 216  箱体面积：0.2025 ㎡   箱体重量：3.4 kg  箱体材质：压铸铝箱体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维护方式：完全前维护   模组尺寸：300 × 168.75 mm   模组分辨率：192× 108   白平衡亮度：800 cd/㎡</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色温：1700-15000 K可调   可视角：160°(H)/160°(V)  对比度：10000：1   色度均匀性：± 0.003Cx，Cy之内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亮度均匀性：≥ 97％    驱动方式：恒流驱动   换帧频率：60 Hz   刷新率：3840 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灰度等级：22 bit+    峰值功耗：≤ 375 W/㎡ （800 nits）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平均功耗：≤ 125 W/㎡   供电要求：100~240 VAC ± 10％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工作温度：-10 ℃ ~ 40 ℃   工作湿度：10%~60% RH（无冷凝水）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存储温度：-20 ℃ ~ 60 ℃   存储湿度：10%~85% RH（无冷凝水）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包装尺寸：框架包装尺寸：712 ( W ) mm × 338 ( H ) mm × 445 ( D ) mm（ 1 包 5 ）；灯板包装尺寸：431 ( W ) mm × 368 ( H ) mm × 256 ( D ) mm（ 1 包 20 ）   毛重：15.6 kg ( 1包5框架 ) ; 6.9 kg ( 1包20灯板)   净重：3.4 kg (框架 x 1 + 灯板 x 4)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▲LED像素点间距≤1.5625mm;像素密度≥409600点/㎡，RGB共阴，LED晶片单边最短尺寸＜80</w:t>
            </w:r>
            <w:r>
              <w:rPr>
                <w:rStyle w:val="39"/>
                <w:rFonts w:hint="eastAsia" w:ascii="宋体" w:hAnsi="宋体" w:eastAsia="宋体" w:cs="宋体"/>
                <w:color w:val="auto"/>
                <w:sz w:val="18"/>
                <w:szCs w:val="18"/>
                <w:highlight w:val="none"/>
                <w:lang w:val="en-US" w:eastAsia="zh-CN" w:bidi="ar"/>
              </w:rPr>
              <w:t>μ</w:t>
            </w:r>
            <w:r>
              <w:rPr>
                <w:rFonts w:hint="eastAsia" w:ascii="宋体" w:hAnsi="宋体" w:eastAsia="宋体" w:cs="宋体"/>
                <w:i w:val="0"/>
                <w:iCs w:val="0"/>
                <w:color w:val="auto"/>
                <w:kern w:val="0"/>
                <w:sz w:val="18"/>
                <w:szCs w:val="18"/>
                <w:highlight w:val="none"/>
                <w:u w:val="none"/>
                <w:lang w:val="en-US" w:eastAsia="zh-CN" w:bidi="ar"/>
              </w:rPr>
              <w:t>m。（提供首页具有CNAS及CMA标识的第三方检测报告复印件并加盖厂家公章）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▲具备防蓝光护眼功能，在蓝光峰值波长≥460nm，10000s(约2.8h)内，设备的限值应满足：LB≤20W·m-2·sr-1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▲LED屏幕通过局域网客户端，局域网WEB端，红外遥控器，射频遥控器，物理按键五种种方式实现亮度调节。（提供首页具有CNAS及CMA标识的第三方检测报告复印件并加盖厂家公章）</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DF5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1B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32.26</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3DA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2"/>
                <w:sz w:val="18"/>
                <w:szCs w:val="18"/>
                <w:highlight w:val="none"/>
                <w:u w:val="none"/>
                <w:lang w:val="en-US" w:eastAsia="zh-CN" w:bidi="ar-SA"/>
              </w:rPr>
              <w:t>17225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B03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r>
      <w:tr w14:paraId="26DB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2"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250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DC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分布式拼控2K输入</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1D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海康/大华/诺瓦嗨动</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7BF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分布式拼控2K输入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1U半宽结构设计，支持标准机柜安装，设备自带 OLED 显示屏，可以直观方便快捷地获取设备属性配置和运行状态信息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所有设备通过网络连接，可以实现信号的远距离传输，突破地域的限制，实现信号的任意接入以及方便扩容，理论上系统规模可无限扩展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2K输入盒子支持1路1080P60输入，支持自定义分辨率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内置AI图像增强处理，实现接近于YUV444视觉无损的图像质量和显示效果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支持输入图像的裁剪显示，裁剪范围上下左右最大可达200像素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虚拟LED字幕功能，单面电视墙可同时3个不同的虚拟LED，支持背景颜色/透明度、字体类型/颜色/大小/方向、滚动速度设置，支持时钟添加，支持60HZ高刷滚动字幕，取代传统条屏功能，实现用户欢迎词等信息和电视墙内容的一体化管理和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支持场景的预设和切换，最大可设置1024个设备场景，切换过程无蓝屏和黑屏；支持预案的设置和调用，实现动态的场景自动切换和调度，最大可设置64个预案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支持ONVIF标准协议接入设备，支持GB28181协议接入设备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最大支持2条输入OSD叠加；不支持输入LOGO叠加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具备1000M SFP光口和1000M以太网电口，可实现多种形式的网络接入，支持光电热备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支持单播和组播协议的切换，第三方网络兼容性好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支持PC客户端、WEB方式访问和操作，浏览器支持IE8，chrome 45及以上版本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故障自动检测，包括网络异常、温度异常、风扇异常、信号异常等，支持设备异常报警功能，包括网络断开、IP冲突、非法访问、温度超限、风扇状态异常、设备异常等；支持可视化运维，维护界面展示主控及子系统节点状态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设备类型：输入节点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视频输入接口类型：HDMI1.4*1    音频接口：HDMI内嵌*1+3.5mm同轴音频插孔*1    视频编码通道数：1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音频编码格式：G722.1、G711u、G711A、AAL_LC   音频编码通道数：1    网络接口：1路1000M以太网口；1路1000M光口（SFP接口）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其他接口：HDMI1.4*1（环通输出）；USB2.0*1；485*1；232*1；IO/IR IN*1，IO/IR OUT*1；IR POWER*1；RELAY*1；RESET*1；CONSOLE调试串口*1   供电方式：电源供电：AC 100-240V/0.7A   POE供电：802.3at协议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整机功耗：≤20W</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18F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F31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A03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2925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E79D3">
            <w:pPr>
              <w:jc w:val="left"/>
              <w:rPr>
                <w:rFonts w:hint="eastAsia" w:ascii="宋体" w:hAnsi="宋体" w:eastAsia="宋体" w:cs="宋体"/>
                <w:i w:val="0"/>
                <w:iCs w:val="0"/>
                <w:color w:val="auto"/>
                <w:sz w:val="18"/>
                <w:szCs w:val="18"/>
                <w:highlight w:val="none"/>
                <w:u w:val="none"/>
              </w:rPr>
            </w:pPr>
          </w:p>
        </w:tc>
      </w:tr>
      <w:tr w14:paraId="35181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5"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D5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D26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分布式拼控4K输出</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C27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海康/大华/诺瓦嗨动</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269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分布式拼控4K输出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1U半宽结构设计，支持标准机柜安装，设备自带 OLED 显示屏，可以直观方便快捷地获取设备属性配置和运行状态信息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所有设备通过网络连接，可以实现信号的远距离传输，突破地域的限制，实现信号的任意接入以及方便扩容，理论上系统规模可无限扩展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4K输出盒子；支持1路4KP60输出，支持自定义分辨率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内置AI图像增强处理，实现接近于YUV444视觉无损的图像质量和显示效果，支持输入图像的裁剪显示，裁剪范围上下左右最大可达200像素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虚拟LED字幕功能，单面电视墙可同时3个不同的虚拟LED，支持背景颜色/透明度、字体类型/颜色/大小/方向、滚动速度设置，支持时钟添加，支持60HZ高刷滚动字幕，取代传统条屏功能，实现用户欢迎词等信息和电视墙内容的一体化管理和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支持场景的预设和切换，最大可设置1024个设备场景，切换过程无蓝屏和黑屏；支持预案的设置和调用，实现动态的场景自动切换和调度，最大可设置64个预案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支持ONVIF标准协议接入设备，支持GB28181协议接入设备，最大支持2条输入OSD叠加；不支持输入LOGO叠加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具备1000M SFP光口和1000M以太网电口，可实现多种形式的网络接入，支持光电热备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支持单播和组播协议的切换，第三方网络兼容性好，支持PC客户端、WEB方式访问和操作，浏览器支持IE8，chrome 45及以上版本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故障自动检测，包括网络异常、温度异常、风扇异常、信号异常等，支持设备异常报警功能，包括网络断开、IP冲突、非法访问、温度超限、风扇状态异常、设备异常等；支持可视化运维，维护界面展示主控及子系统节点状态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无需外部设备，设备可实现对于输入图像通过算法进行识别和增强，实现输出图像的显示优化，系统可进行算法的升级和迭代（提供具有CMA、ilac-MRA、CNAS标志的第三方检验报告证明，检测报告编号需在国家市场监管理总局全国认证认可信息公共服务平台(http://cx.cnca.cn/CertECloud/qts/qts/qtsPage）查询并截图佐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▲具有GB/T 28181、ONVIF、802.3at协议设置选项，支持H.264、H.265、SMART 264、SMART 265、MJPEG格式视频码流的解码，支持G711A、G711U、G722.1、AAC_LC、G726、MP2L2格式音频码流的解码，单个输出盒子可实现9路200万/4路400W/2路800W/1路1600W像素IPC等网络视频流的解码，支持对主/子码流区分取流和解码显示（提供具有CMA、ilac-MRA、CNAS标志的第三方检验报告证明，检测报告编号需在国家市场监管理总局全国认证认可信息公共服务平台(http://cx.cnca.cn/CertECloud/qts/qts/qtsPage）查询并截图佐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设备类型：输出节点     视频输出LED带载能力：单口带载880W，宽度288~8192，高度288~4320   视频输出接口类型：HDMI2.0*1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音频接口：HDMI内嵌*1+3.5mm同轴音频插孔*1    视频解码通道：9   视频解码格式：H.264, H.265, Smart 264, Smart 265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视频解码能力：9路1080P/4路400W/2路800W/1路1600W    音频解码通道数：1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音频解码格式：G711A、G711U、G722、G722.1、AAC_LC    电视墙数量：8  电视墙规模：单电视墙规模最大256个  单口画面分割数：1/4/9   单屏图层数：16   本地源上墙延时：2K60延时90ms,4K60延时180ms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其他接口：USB2.0*1；485*1；232*1；IO/IR IN*1，IO/IR OUT*1；IR POWER*1；RELAY*1；RESET*1；CONSOLE调试串口*1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网络接口：1路1000M以太网口；1路1000M光口（SFP接口）    供电方式：电源供电：AC 100-240V/0.7A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POE供电：802.3at协议   整机功耗：≤20W</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8ED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D3D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8C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475</w:t>
            </w:r>
            <w:r>
              <w:rPr>
                <w:rFonts w:hint="eastAsia" w:ascii="宋体" w:hAnsi="宋体" w:cs="宋体"/>
                <w:i w:val="0"/>
                <w:iCs w:val="0"/>
                <w:color w:val="auto"/>
                <w:sz w:val="18"/>
                <w:szCs w:val="18"/>
                <w:highlight w:val="none"/>
                <w:u w:val="none"/>
                <w:lang w:val="en-US" w:eastAsia="zh-CN"/>
              </w:rPr>
              <w:t>7.5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AF863">
            <w:pPr>
              <w:jc w:val="left"/>
              <w:rPr>
                <w:rFonts w:hint="eastAsia" w:ascii="宋体" w:hAnsi="宋体" w:eastAsia="宋体" w:cs="宋体"/>
                <w:i w:val="0"/>
                <w:iCs w:val="0"/>
                <w:color w:val="auto"/>
                <w:sz w:val="18"/>
                <w:szCs w:val="18"/>
                <w:highlight w:val="none"/>
                <w:u w:val="none"/>
              </w:rPr>
            </w:pPr>
          </w:p>
        </w:tc>
      </w:tr>
      <w:tr w14:paraId="61E35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C5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E17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千兆集群网关</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6F3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6C7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机箱接口：电口：10/100/1000Base-T自适应以太网端口*24；光口：千兆光口（combo口）*8，万兆SFP+光口*4；RJ45调试串口*1，RJ45控制网口*1；RESET接口*1   MAC地址表：16 K   端口聚合：支持端口聚合，静态配置，SHELL配置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IGMP：支持IGMP v1/v2、支持IGMP Snooping、支持IGMP Fast Leave</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交换容量：128 Gbps  包转发率：95.232 Mpps  内部缓存：1.5 MB   指示灯：1个POWER指示灯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供电方式：100～240 VAC, 50 Hz～60 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整机功耗：≤50W</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A1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476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CB9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5755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6DD27">
            <w:pPr>
              <w:jc w:val="left"/>
              <w:rPr>
                <w:rFonts w:hint="eastAsia" w:ascii="宋体" w:hAnsi="宋体" w:eastAsia="宋体" w:cs="宋体"/>
                <w:i w:val="0"/>
                <w:iCs w:val="0"/>
                <w:color w:val="auto"/>
                <w:sz w:val="18"/>
                <w:szCs w:val="18"/>
                <w:highlight w:val="none"/>
                <w:u w:val="none"/>
              </w:rPr>
            </w:pPr>
          </w:p>
        </w:tc>
      </w:tr>
      <w:tr w14:paraId="07BC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2"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87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3E7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12网口LED发送卡</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AA7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海康/大华/诺瓦嗨动</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D1E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12网口LED发送卡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1U标准机箱 机架式设计，工业级机箱系统。设备前面板具备按键，可支持亮度调节，信源切换。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前面板具备指示灯，可提示设备上电状态、信号接入状态、运行状态等信息。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提供3路视频信号输入接口 ，任选1个接口进行视频输入。1个HDMI 2.0接口支持分辨率4096 × 2160@60 Hz，1个 DP 1.2 接口支持分辨率4096 × 2160@60 Hz，1个DVI接口支持分辨率1920 × 1200@60 Hz。支持帧率自适应，图像采集可支持25HZ~60HZ自适应。</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图像带载输出支持RGB、YUV444 无损画质。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支持12路网口带载输出，带载高达780万像素；单台设备最大带载最大宽度8192，最大高度8192，每网口最大65W。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支持HDMI音视频复合输入，支持3.5mm音频输出。支持视频信号输入全屏缩放及自定义缩放。支持多发送卡通过网络进行级联管理和统一控制。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支持HDCP 2.2协议的高带宽数字内容保护技术。支持自定义EDID设置。支持热备份。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通过设备自带Web浏览器、客户端、遥控器操作，对图像的图像的亮度、色温以及图像模式进行调节设置（提供具有CMA、ilac-MRA、CNAS标志的第三方检验报告证明，检测报告编号需在国家市场监管理总局全国认证认可信息公共服务平台(http://cx.cnca.cn/CertECloud/qts/qts/qtsPage）查询并截图佐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亮度调节，支持通过客户端、遥控器、物理按键进行调节（提供具有CMA、ilac-MRA、CNAS标志的第三方检验报告证明，检测报告编号需在国家市场监管理总局全国认证认可信息公共服务平台(http://cx.cnca.cn/CertECloud/qts/qts/qtsPage）查询并截图佐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可通过设备自带客户端、遥控器同时控制多台发送卡设备参数的调节，支持设备自带Web浏览器、PC客户端、遥控器、物理按键进行控制（提供具有CMA、ilac-MRA、CNAS标志的第三方检验报告证明，检测报告编号需在国家市场监管理总局全国认证认可信息公共服务平台(http://cx.cnca.cn/CertECloud/qts/qts/qtsPage）查询并截图佐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底图数量：1   底图分辨率：最小640 × 480，最大1920 × 1200   底图格式：JGP/JPEG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音频输入接口数：1  音频输入接口类型：1路HDMI输入内嵌   音频输出接口数：1  音频输出接口类型：3.5mm 音频输出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视频输入接口数：3  视频输入接口类型：1路HDMI2.0+1路DP1.2+1路DVI IN   视频输入最大分辨率：HDMI2.0:4K;DVI:1080P;DP1.2:4K</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视频输出最大分辨率：780W   视频输出LED带载能力：单网口带载65W   宽度144~8192;对齐方式：2对齐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高度64~8192;对齐方式：1对齐   最大带载不超过780W   LED带载接口数：12   LED带载接口类型：RJ45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视频环通输出接口数：1  遥控器：支持红外遥控器、射频遥控器    控制网口：2个RJ45，10M/100M/1000M自适应以太网口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IR 输入：1个 3.5mm座子  支持红外遥控器接入  串行接口：1个调试串口（4Pin座子）+1个RS485中控控制串口（凤凰端子绿头插座）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波特率：115200   数据位：8  开关键：按键开关    平均功耗：≤26W</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E70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2E9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AA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15145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1EB0">
            <w:pPr>
              <w:jc w:val="left"/>
              <w:rPr>
                <w:rFonts w:hint="eastAsia" w:ascii="宋体" w:hAnsi="宋体" w:eastAsia="宋体" w:cs="宋体"/>
                <w:i w:val="0"/>
                <w:iCs w:val="0"/>
                <w:color w:val="auto"/>
                <w:sz w:val="18"/>
                <w:szCs w:val="18"/>
                <w:highlight w:val="none"/>
                <w:u w:val="none"/>
              </w:rPr>
            </w:pPr>
          </w:p>
        </w:tc>
      </w:tr>
      <w:tr w14:paraId="747E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7"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AC2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AF7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LED配电柜</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D25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海康/大华/TC</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C44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控制方式：面板控制、电脑控制、电脑定时、中控控制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面板控制: 一键延时启停,紧急停止,模式切换，单键单元控制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电脑控制: 可一键延时启停，单路启停，紧急停止。对功率、温度、烟雾等状态实时检测,并保存操作记录,报警记录。</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电脑定时: 每天可设置最多4组时间段，按星期启停。定好时间后，支持脱机定时运行。</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自动联机，直接操作，不用人工设置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配有应急启动模块, PLC故障应急使用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保护内容：1）零线电缆高温保护  2）高温断电保护  3）短路保护  4）烟雾保护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输入电压：380V，三相五线  输出电压：220V  额定功率：20KW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输出回路：6个单相回路（AC220V）   每路输出最大带载功率：≤3.33KW   回路状态监测：双回路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远程控制：有   分步逐级上电：有   计划任务上电：有   温度检测：有   逻辑联动控制：有</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914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D11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6A8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432</w:t>
            </w:r>
            <w:r>
              <w:rPr>
                <w:rFonts w:hint="eastAsia" w:ascii="宋体" w:hAnsi="宋体" w:cs="宋体"/>
                <w:i w:val="0"/>
                <w:iCs w:val="0"/>
                <w:color w:val="auto"/>
                <w:sz w:val="18"/>
                <w:szCs w:val="18"/>
                <w:highlight w:val="none"/>
                <w:u w:val="none"/>
                <w:lang w:val="en-US" w:eastAsia="zh-CN"/>
              </w:rPr>
              <w:t>2</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1BE72">
            <w:pPr>
              <w:jc w:val="left"/>
              <w:rPr>
                <w:rFonts w:hint="eastAsia" w:ascii="宋体" w:hAnsi="宋体" w:eastAsia="宋体" w:cs="宋体"/>
                <w:i w:val="0"/>
                <w:iCs w:val="0"/>
                <w:color w:val="auto"/>
                <w:sz w:val="18"/>
                <w:szCs w:val="18"/>
                <w:highlight w:val="none"/>
                <w:u w:val="none"/>
              </w:rPr>
            </w:pPr>
          </w:p>
        </w:tc>
      </w:tr>
      <w:tr w14:paraId="400E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F27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16C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LED电源线组件包</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7D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ECF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LED室内640箱体电源线组件包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国标无氧铜导体，电阻低，损耗小，发热小，安全节能。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多股铜丝绞合，线缆柔软，布线方便。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主电源线支持自定义长度，使用便捷。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护套类型：PVC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导体类型：无氧铜</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8D9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154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26C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60</w:t>
            </w:r>
            <w:r>
              <w:rPr>
                <w:rFonts w:hint="eastAsia" w:ascii="宋体" w:hAnsi="宋体" w:cs="宋体"/>
                <w:i w:val="0"/>
                <w:iCs w:val="0"/>
                <w:color w:val="auto"/>
                <w:sz w:val="18"/>
                <w:szCs w:val="18"/>
                <w:highlight w:val="none"/>
                <w:u w:val="none"/>
                <w:lang w:val="en-US" w:eastAsia="zh-CN"/>
              </w:rPr>
              <w:t>6.5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B55F0">
            <w:pPr>
              <w:jc w:val="center"/>
              <w:rPr>
                <w:rFonts w:hint="eastAsia" w:ascii="宋体" w:hAnsi="宋体" w:eastAsia="宋体" w:cs="宋体"/>
                <w:i w:val="0"/>
                <w:iCs w:val="0"/>
                <w:color w:val="auto"/>
                <w:sz w:val="18"/>
                <w:szCs w:val="18"/>
                <w:highlight w:val="none"/>
                <w:u w:val="none"/>
              </w:rPr>
            </w:pPr>
          </w:p>
        </w:tc>
      </w:tr>
      <w:tr w14:paraId="0D01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7"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E3A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A55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LED网线组件包</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AD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10B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LED室内箱体网线组件包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网线导体采用多股铜丝绞合，线缆柔软，走线方便。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主网线支持自定义长度制作，布线更方便。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支持箱体级联网线。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护套类型：PVC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导体类型：无氧铜</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CAF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E2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BB0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336</w:t>
            </w:r>
            <w:r>
              <w:rPr>
                <w:rFonts w:hint="eastAsia" w:ascii="宋体" w:hAnsi="宋体" w:cs="宋体"/>
                <w:i w:val="0"/>
                <w:iCs w:val="0"/>
                <w:color w:val="auto"/>
                <w:sz w:val="18"/>
                <w:szCs w:val="18"/>
                <w:highlight w:val="none"/>
                <w:u w:val="none"/>
                <w:lang w:val="en-US" w:eastAsia="zh-CN"/>
              </w:rPr>
              <w:t>.25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144B">
            <w:pPr>
              <w:jc w:val="center"/>
              <w:rPr>
                <w:rFonts w:hint="eastAsia" w:ascii="宋体" w:hAnsi="宋体" w:eastAsia="宋体" w:cs="宋体"/>
                <w:i w:val="0"/>
                <w:iCs w:val="0"/>
                <w:color w:val="auto"/>
                <w:sz w:val="18"/>
                <w:szCs w:val="18"/>
                <w:highlight w:val="none"/>
                <w:u w:val="none"/>
              </w:rPr>
            </w:pPr>
          </w:p>
        </w:tc>
      </w:tr>
      <w:tr w14:paraId="6846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54B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F9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控制产品</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DDE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780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电视墙管理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支持管理LCD、LED电视墙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支持登录网络源的账号密码进行网络源预览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支持窗口创建、清空、移动、改变大小、置顶、置底操作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支持窗口放大还原、全屏显示、画面拼接，支持窗口锁定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支持监控画面及本地源画面上墙操作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支持添加字幕，编辑字幕信息，包括文字字幕、时钟字幕等，支持编辑字幕背景色，透明度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支持预编辑功能：支持进入预编辑操作界面，对电视墙进行进行操作，实际电视墙无变化，通过上墙按键将配置的电视墙界面投到大屏中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支持场景保存，支持场景调用及场景切换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支持一键清空所有窗口信息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播控管理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支持多媒体内容图片、视频、文字、office文件的增删改查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支持编辑内容名称及描述信息。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支持内容窗口的增、删、移动等操作；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支持播控内容的可前进、后退、刷新操作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支持通视频播放进度的控制，可以看到对应的视频缩略图</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A95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1EF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859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16500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7A808">
            <w:pPr>
              <w:jc w:val="center"/>
              <w:rPr>
                <w:rFonts w:hint="eastAsia" w:ascii="宋体" w:hAnsi="宋体" w:eastAsia="宋体" w:cs="宋体"/>
                <w:i w:val="0"/>
                <w:iCs w:val="0"/>
                <w:color w:val="auto"/>
                <w:sz w:val="18"/>
                <w:szCs w:val="18"/>
                <w:highlight w:val="none"/>
                <w:u w:val="none"/>
              </w:rPr>
            </w:pPr>
          </w:p>
        </w:tc>
      </w:tr>
      <w:tr w14:paraId="6C57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277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37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线缆</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382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鼎力/大唐电信/绿联</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D4A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HDMI线缆</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423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402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10C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166</w:t>
            </w:r>
            <w:r>
              <w:rPr>
                <w:rFonts w:hint="eastAsia" w:ascii="宋体" w:hAnsi="宋体" w:cs="宋体"/>
                <w:i w:val="0"/>
                <w:iCs w:val="0"/>
                <w:color w:val="auto"/>
                <w:sz w:val="18"/>
                <w:szCs w:val="18"/>
                <w:highlight w:val="none"/>
                <w:u w:val="none"/>
                <w:lang w:val="en-US" w:eastAsia="zh-CN"/>
              </w:rPr>
              <w:t>.25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CF415">
            <w:pPr>
              <w:jc w:val="center"/>
              <w:rPr>
                <w:rFonts w:hint="eastAsia" w:ascii="宋体" w:hAnsi="宋体" w:eastAsia="宋体" w:cs="宋体"/>
                <w:i w:val="0"/>
                <w:iCs w:val="0"/>
                <w:color w:val="auto"/>
                <w:sz w:val="18"/>
                <w:szCs w:val="18"/>
                <w:highlight w:val="none"/>
                <w:u w:val="none"/>
              </w:rPr>
            </w:pPr>
          </w:p>
        </w:tc>
      </w:tr>
      <w:tr w14:paraId="3EDE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D83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6DE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大屏框架</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2E7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4AF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定制室内LED专用磁吸框架或采用角钢4#*4#；方通3#*5# 4#*2# ；框架结构尺寸；具体实施依据后期图纸深化 </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172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平方米</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BDC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9E3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995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3E3A0">
            <w:pPr>
              <w:jc w:val="center"/>
              <w:rPr>
                <w:rFonts w:hint="eastAsia" w:ascii="宋体" w:hAnsi="宋体" w:eastAsia="宋体" w:cs="宋体"/>
                <w:i w:val="0"/>
                <w:iCs w:val="0"/>
                <w:color w:val="auto"/>
                <w:sz w:val="18"/>
                <w:szCs w:val="18"/>
                <w:highlight w:val="none"/>
                <w:u w:val="none"/>
              </w:rPr>
            </w:pPr>
          </w:p>
        </w:tc>
      </w:tr>
      <w:tr w14:paraId="3E663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931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D1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大屏系统集成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5A4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37BE6">
            <w:pPr>
              <w:jc w:val="left"/>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大屏框架、大屏本体、大屏配件及信号线、电源线等集成，大屏整体系统功能调试软件安装等。</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E6B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7E9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47000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504DF">
            <w:pPr>
              <w:jc w:val="center"/>
              <w:rPr>
                <w:rFonts w:hint="eastAsia" w:ascii="宋体" w:hAnsi="宋体" w:eastAsia="宋体" w:cs="宋体"/>
                <w:i w:val="0"/>
                <w:iCs w:val="0"/>
                <w:color w:val="auto"/>
                <w:sz w:val="18"/>
                <w:szCs w:val="18"/>
                <w:highlight w:val="none"/>
                <w:u w:val="none"/>
              </w:rPr>
            </w:pPr>
          </w:p>
        </w:tc>
      </w:tr>
      <w:tr w14:paraId="04AE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jc w:val="center"/>
        </w:trPr>
        <w:tc>
          <w:tcPr>
            <w:tcW w:w="10033"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E0714">
            <w:pP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二、大屏机房安装工程部分</w:t>
            </w:r>
          </w:p>
        </w:tc>
      </w:tr>
      <w:tr w14:paraId="6E51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35E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C05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防火墙</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944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华为/华三/迪普</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C6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要求为国产化CPU及操作系统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1、业务接口：千兆电口≥4个，≥2个扩展槽，双交流电源，高度1U；</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2、吞吐量≥4Gbps，并发连接≥350万,新建≥9万；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支持二层模式（透明模式）、三层模式（路由和NAT模式）和混合模式；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支持通过命令行的方式对设备内部的数据流进行分析，可快速定位造成故障的防火墙内部功能模块，便于进行故障排查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双机支持A/S，A/A方式部署，支持配置同步，会话同步和用户状态同步；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支持管理员权限分级，支持安全管理员、审计员、系统管理员三种权限；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支持对HTTP，FTP，SMTP，POP3协议进行病毒文件检测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支持一虚多功能（提供第三方检测报告）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▲支持按不同时间段筛选未匹配的策略功能，并且可以对其进行禁/启用或者删除操作。（提供第三方检测报告）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▲设备在特征库升级时不影响系统的转发（提供第三方检测报告）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▲设备支持IPv4 Internet访问IPv6网络内部服务器（提供第三方检测报告）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▲设备支持通过IPv6 Internet访问IPv4（提供第三方检测报告）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为便于运维，硬件面板应支持专门的一键重启按键，必要时可在不登录设备的情况下一键重启设备。（提供第三方检测报告）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▲支持基于安全策略的会话长连接（提供第三方检测报告）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设备在CPU利用率过高时，可自动关闭攻击防护功能（提供第三方检测报告）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▲产品具有中国国家信息安全测评认证中心颁发的《信息技术产品安全测评证书－EAL4+（千兆）》；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产品生产厂家具备中国国家认证认可监督管理委员会颁发的《ISO9001质量管理体系认证》资质；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具备国家版权局颁发的《计算机软件著作权登记证书》；</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D49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BC9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nil"/>
              <w:bottom w:val="single" w:color="000000" w:sz="4" w:space="0"/>
              <w:right w:val="single" w:color="000000" w:sz="4" w:space="0"/>
            </w:tcBorders>
            <w:shd w:val="clear" w:color="auto" w:fill="FFFFFF"/>
            <w:noWrap/>
            <w:vAlign w:val="center"/>
          </w:tcPr>
          <w:p w14:paraId="5CBD0E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2"/>
                <w:sz w:val="18"/>
                <w:szCs w:val="18"/>
                <w:highlight w:val="none"/>
                <w:u w:val="none"/>
                <w:lang w:val="en-US" w:eastAsia="zh-CN" w:bidi="ar-SA"/>
              </w:rPr>
              <w:t>34875</w:t>
            </w:r>
          </w:p>
        </w:tc>
        <w:tc>
          <w:tcPr>
            <w:tcW w:w="628" w:type="dxa"/>
            <w:tcBorders>
              <w:top w:val="single" w:color="000000" w:sz="4" w:space="0"/>
              <w:left w:val="nil"/>
              <w:bottom w:val="single" w:color="000000" w:sz="4" w:space="0"/>
              <w:right w:val="single" w:color="000000" w:sz="4" w:space="0"/>
            </w:tcBorders>
            <w:shd w:val="clear" w:color="auto" w:fill="FFFFFF"/>
            <w:noWrap/>
            <w:vAlign w:val="center"/>
          </w:tcPr>
          <w:p w14:paraId="6F026F0D">
            <w:pPr>
              <w:rPr>
                <w:rFonts w:hint="eastAsia" w:ascii="宋体" w:hAnsi="宋体" w:eastAsia="宋体" w:cs="宋体"/>
                <w:b/>
                <w:bCs/>
                <w:i w:val="0"/>
                <w:iCs w:val="0"/>
                <w:color w:val="auto"/>
                <w:sz w:val="18"/>
                <w:szCs w:val="18"/>
                <w:highlight w:val="none"/>
                <w:u w:val="none"/>
              </w:rPr>
            </w:pPr>
          </w:p>
        </w:tc>
      </w:tr>
      <w:tr w14:paraId="5122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74B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8F8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三层核心交换机（用于ERP系统、OA系统、 监控系统、内外网等数据互通）</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353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华为/华三/迪普</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2E7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1.交换容量≥672Gbps，包转发率≥171Mpps，以官网所列最低参数为准，提供官网清晰截图及链接证明；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▲2.≥28个10/100/1000Base-T以太网端口，≥8个万兆 SFP+，提供设备官网截图和链接证明；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▲3.CPU和LSW要求国产化，提供国产测试报告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▲4.支持硬件BFD，支持BFD 3ms最小探测间隔，提供第三方测试报告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5.支持IPv4静态路由、RIP、OSPF</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6.支持IPv6静态路由、OSPFv3及加密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7.支持SP、WRR等队列调度方式</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D91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6BF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nil"/>
              <w:bottom w:val="single" w:color="000000" w:sz="4" w:space="0"/>
              <w:right w:val="single" w:color="000000" w:sz="4" w:space="0"/>
            </w:tcBorders>
            <w:shd w:val="clear" w:color="auto" w:fill="FFFFFF"/>
            <w:noWrap/>
            <w:vAlign w:val="center"/>
          </w:tcPr>
          <w:p w14:paraId="1227CF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14125</w:t>
            </w:r>
          </w:p>
        </w:tc>
        <w:tc>
          <w:tcPr>
            <w:tcW w:w="628" w:type="dxa"/>
            <w:tcBorders>
              <w:top w:val="single" w:color="000000" w:sz="4" w:space="0"/>
              <w:left w:val="nil"/>
              <w:bottom w:val="single" w:color="000000" w:sz="4" w:space="0"/>
              <w:right w:val="single" w:color="000000" w:sz="4" w:space="0"/>
            </w:tcBorders>
            <w:shd w:val="clear" w:color="auto" w:fill="FFFFFF"/>
            <w:noWrap/>
            <w:vAlign w:val="center"/>
          </w:tcPr>
          <w:p w14:paraId="54F5A967">
            <w:pPr>
              <w:rPr>
                <w:rFonts w:hint="eastAsia" w:ascii="宋体" w:hAnsi="宋体" w:eastAsia="宋体" w:cs="宋体"/>
                <w:b/>
                <w:bCs/>
                <w:i w:val="0"/>
                <w:iCs w:val="0"/>
                <w:color w:val="auto"/>
                <w:sz w:val="18"/>
                <w:szCs w:val="18"/>
                <w:highlight w:val="none"/>
                <w:u w:val="none"/>
              </w:rPr>
            </w:pPr>
          </w:p>
        </w:tc>
      </w:tr>
      <w:tr w14:paraId="5943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113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69F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六类配线架</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20C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975B8">
            <w:pPr>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大屏信号传输优化，有效屏蔽电磁干扰，提升传输性能</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FB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9F6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708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890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79FBC">
            <w:pPr>
              <w:jc w:val="center"/>
              <w:rPr>
                <w:rFonts w:hint="eastAsia" w:ascii="宋体" w:hAnsi="宋体" w:eastAsia="宋体" w:cs="宋体"/>
                <w:i w:val="0"/>
                <w:iCs w:val="0"/>
                <w:color w:val="auto"/>
                <w:sz w:val="18"/>
                <w:szCs w:val="18"/>
                <w:highlight w:val="none"/>
                <w:u w:val="none"/>
              </w:rPr>
            </w:pPr>
          </w:p>
        </w:tc>
      </w:tr>
      <w:tr w14:paraId="03034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CCA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0CD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理线器</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7B6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92C58">
            <w:pPr>
              <w:jc w:val="left"/>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减少信号干扰、提升布线美观度，并简化线缆管理</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E9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50F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E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30</w:t>
            </w:r>
            <w:r>
              <w:rPr>
                <w:rFonts w:hint="eastAsia" w:ascii="宋体" w:hAnsi="宋体" w:cs="宋体"/>
                <w:i w:val="0"/>
                <w:iCs w:val="0"/>
                <w:color w:val="auto"/>
                <w:sz w:val="18"/>
                <w:szCs w:val="18"/>
                <w:highlight w:val="none"/>
                <w:u w:val="none"/>
                <w:lang w:val="en-US" w:eastAsia="zh-CN"/>
              </w:rPr>
              <w:t>7.5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1BD61">
            <w:pPr>
              <w:jc w:val="center"/>
              <w:rPr>
                <w:rFonts w:hint="eastAsia" w:ascii="宋体" w:hAnsi="宋体" w:eastAsia="宋体" w:cs="宋体"/>
                <w:i w:val="0"/>
                <w:iCs w:val="0"/>
                <w:color w:val="auto"/>
                <w:sz w:val="18"/>
                <w:szCs w:val="18"/>
                <w:highlight w:val="none"/>
                <w:u w:val="none"/>
              </w:rPr>
            </w:pPr>
          </w:p>
        </w:tc>
      </w:tr>
      <w:tr w14:paraId="5EA2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B53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24A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六类网线</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89C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16D65">
            <w:pPr>
              <w:jc w:val="left"/>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大屏及机房内配套设备网络集成</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5DD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箱</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F79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4C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1020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CA99">
            <w:pPr>
              <w:jc w:val="center"/>
              <w:rPr>
                <w:rFonts w:hint="eastAsia" w:ascii="宋体" w:hAnsi="宋体" w:eastAsia="宋体" w:cs="宋体"/>
                <w:i w:val="0"/>
                <w:iCs w:val="0"/>
                <w:color w:val="auto"/>
                <w:sz w:val="18"/>
                <w:szCs w:val="18"/>
                <w:highlight w:val="none"/>
                <w:u w:val="none"/>
              </w:rPr>
            </w:pPr>
          </w:p>
        </w:tc>
      </w:tr>
      <w:tr w14:paraId="0299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9E7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95B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六类网络跳线</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388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C2C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机柜跳线及电脑连接线</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2F2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0C6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84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83</w:t>
            </w:r>
            <w:r>
              <w:rPr>
                <w:rFonts w:hint="eastAsia" w:ascii="宋体" w:hAnsi="宋体" w:cs="宋体"/>
                <w:i w:val="0"/>
                <w:iCs w:val="0"/>
                <w:color w:val="auto"/>
                <w:sz w:val="18"/>
                <w:szCs w:val="18"/>
                <w:highlight w:val="none"/>
                <w:u w:val="none"/>
                <w:lang w:val="en-US" w:eastAsia="zh-CN"/>
              </w:rPr>
              <w:t>.25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F26E">
            <w:pPr>
              <w:jc w:val="center"/>
              <w:rPr>
                <w:rFonts w:hint="eastAsia" w:ascii="宋体" w:hAnsi="宋体" w:eastAsia="宋体" w:cs="宋体"/>
                <w:i w:val="0"/>
                <w:iCs w:val="0"/>
                <w:color w:val="auto"/>
                <w:sz w:val="18"/>
                <w:szCs w:val="18"/>
                <w:highlight w:val="none"/>
                <w:u w:val="none"/>
              </w:rPr>
            </w:pPr>
          </w:p>
        </w:tc>
      </w:tr>
      <w:tr w14:paraId="01CB1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4D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412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安装附件</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99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59E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扎带、标签打印纸</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7E5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A0F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84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81</w:t>
            </w:r>
            <w:r>
              <w:rPr>
                <w:rFonts w:hint="eastAsia" w:ascii="宋体" w:hAnsi="宋体" w:cs="宋体"/>
                <w:i w:val="0"/>
                <w:iCs w:val="0"/>
                <w:color w:val="auto"/>
                <w:sz w:val="18"/>
                <w:szCs w:val="18"/>
                <w:highlight w:val="none"/>
                <w:u w:val="none"/>
                <w:lang w:val="en-US" w:eastAsia="zh-CN"/>
              </w:rPr>
              <w:t>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37B5">
            <w:pPr>
              <w:jc w:val="center"/>
              <w:rPr>
                <w:rFonts w:hint="eastAsia" w:ascii="宋体" w:hAnsi="宋体" w:eastAsia="宋体" w:cs="宋体"/>
                <w:i w:val="0"/>
                <w:iCs w:val="0"/>
                <w:color w:val="auto"/>
                <w:sz w:val="18"/>
                <w:szCs w:val="18"/>
                <w:highlight w:val="none"/>
                <w:u w:val="none"/>
              </w:rPr>
            </w:pPr>
          </w:p>
        </w:tc>
      </w:tr>
      <w:tr w14:paraId="51EC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494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4D2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监控</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B7B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4B22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机房鱼眼800万摄像机一台、大厅监控400万真彩半球摄像机4台，配备硬盘录像机一台、监控硬盘8T*2，24口POE交换机1台等</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864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8D6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1A4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1896</w:t>
            </w:r>
            <w:r>
              <w:rPr>
                <w:rFonts w:hint="eastAsia" w:ascii="宋体" w:hAnsi="宋体" w:cs="宋体"/>
                <w:i w:val="0"/>
                <w:iCs w:val="0"/>
                <w:color w:val="auto"/>
                <w:sz w:val="18"/>
                <w:szCs w:val="18"/>
                <w:highlight w:val="none"/>
                <w:u w:val="none"/>
                <w:lang w:val="en-US" w:eastAsia="zh-CN"/>
              </w:rPr>
              <w:t>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8CB1E">
            <w:pPr>
              <w:jc w:val="center"/>
              <w:rPr>
                <w:rFonts w:hint="eastAsia" w:ascii="宋体" w:hAnsi="宋体" w:eastAsia="宋体" w:cs="宋体"/>
                <w:i w:val="0"/>
                <w:iCs w:val="0"/>
                <w:color w:val="auto"/>
                <w:sz w:val="18"/>
                <w:szCs w:val="18"/>
                <w:highlight w:val="none"/>
                <w:u w:val="none"/>
              </w:rPr>
            </w:pPr>
          </w:p>
        </w:tc>
      </w:tr>
      <w:tr w14:paraId="4AF8B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E06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CB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机房及大厅消防</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174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175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智慧消防烟感6个，智慧消防温感6个，智慧声光报警器1台，物联网流量年卡13张（含3年流量费）智慧消防云平台1套</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E52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90F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23F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10250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B8EC7">
            <w:pPr>
              <w:jc w:val="center"/>
              <w:rPr>
                <w:rFonts w:hint="eastAsia" w:ascii="宋体" w:hAnsi="宋体" w:eastAsia="宋体" w:cs="宋体"/>
                <w:i w:val="0"/>
                <w:iCs w:val="0"/>
                <w:color w:val="auto"/>
                <w:sz w:val="18"/>
                <w:szCs w:val="18"/>
                <w:highlight w:val="none"/>
                <w:u w:val="none"/>
              </w:rPr>
            </w:pPr>
          </w:p>
        </w:tc>
      </w:tr>
      <w:tr w14:paraId="21406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CAE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10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配件</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0FE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A6077">
            <w:pPr>
              <w:jc w:val="left"/>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保证机房系统正常运行所需配件</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A73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D38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DB2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4975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1888B">
            <w:pPr>
              <w:jc w:val="center"/>
              <w:rPr>
                <w:rFonts w:hint="eastAsia" w:ascii="宋体" w:hAnsi="宋体" w:eastAsia="宋体" w:cs="宋体"/>
                <w:i w:val="0"/>
                <w:iCs w:val="0"/>
                <w:color w:val="auto"/>
                <w:sz w:val="18"/>
                <w:szCs w:val="18"/>
                <w:highlight w:val="none"/>
                <w:u w:val="none"/>
              </w:rPr>
            </w:pPr>
          </w:p>
        </w:tc>
      </w:tr>
      <w:tr w14:paraId="0DD4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388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04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机房系统集成费</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498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B89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三楼机房迁到一楼机房</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C9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AB5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nil"/>
              <w:bottom w:val="single" w:color="000000" w:sz="4" w:space="0"/>
              <w:right w:val="single" w:color="000000" w:sz="4" w:space="0"/>
            </w:tcBorders>
            <w:shd w:val="clear" w:color="auto" w:fill="FFFFFF"/>
            <w:noWrap/>
            <w:vAlign w:val="center"/>
          </w:tcPr>
          <w:p w14:paraId="29C1F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22000</w:t>
            </w:r>
          </w:p>
        </w:tc>
        <w:tc>
          <w:tcPr>
            <w:tcW w:w="628" w:type="dxa"/>
            <w:tcBorders>
              <w:top w:val="single" w:color="000000" w:sz="4" w:space="0"/>
              <w:left w:val="nil"/>
              <w:bottom w:val="single" w:color="000000" w:sz="4" w:space="0"/>
              <w:right w:val="single" w:color="000000" w:sz="4" w:space="0"/>
            </w:tcBorders>
            <w:shd w:val="clear" w:color="auto" w:fill="FFFFFF"/>
            <w:noWrap/>
            <w:vAlign w:val="center"/>
          </w:tcPr>
          <w:p w14:paraId="28BD15A2">
            <w:pPr>
              <w:rPr>
                <w:rFonts w:hint="eastAsia" w:ascii="宋体" w:hAnsi="宋体" w:eastAsia="宋体" w:cs="宋体"/>
                <w:b/>
                <w:bCs/>
                <w:i w:val="0"/>
                <w:iCs w:val="0"/>
                <w:color w:val="auto"/>
                <w:sz w:val="18"/>
                <w:szCs w:val="18"/>
                <w:highlight w:val="none"/>
                <w:u w:val="none"/>
              </w:rPr>
            </w:pPr>
          </w:p>
        </w:tc>
      </w:tr>
      <w:tr w14:paraId="7409D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jc w:val="center"/>
        </w:trPr>
        <w:tc>
          <w:tcPr>
            <w:tcW w:w="10033"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0A7C7">
            <w:pP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三、大厅配套设施和弱电工程部分</w:t>
            </w:r>
          </w:p>
        </w:tc>
      </w:tr>
      <w:tr w14:paraId="6C695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46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B5E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电脑</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C16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海康/联想/方正</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47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内存≥16G，硬盘≥512G固态硬盘+1T机械硬盘，软件：麒麟操作系统、办公软件、杀毒软件、版式软件、浏览器软件。</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492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5D2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5AB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2"/>
                <w:sz w:val="18"/>
                <w:szCs w:val="18"/>
                <w:highlight w:val="none"/>
                <w:u w:val="none"/>
                <w:lang w:val="en-US" w:eastAsia="zh-CN" w:bidi="ar-SA"/>
              </w:rPr>
              <w:t>7375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E4128">
            <w:pPr>
              <w:jc w:val="center"/>
              <w:rPr>
                <w:rFonts w:hint="eastAsia" w:ascii="宋体" w:hAnsi="宋体" w:eastAsia="宋体" w:cs="宋体"/>
                <w:i w:val="0"/>
                <w:iCs w:val="0"/>
                <w:color w:val="auto"/>
                <w:sz w:val="18"/>
                <w:szCs w:val="18"/>
                <w:highlight w:val="none"/>
                <w:u w:val="none"/>
              </w:rPr>
            </w:pPr>
          </w:p>
        </w:tc>
      </w:tr>
      <w:tr w14:paraId="49A2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C59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06B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文化上墙及多媒体信息化展示</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B84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0A9D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1、85寸多媒体一体机，可以远程传输音视频文件</w:t>
            </w:r>
            <w:r>
              <w:rPr>
                <w:rFonts w:hint="eastAsia" w:ascii="宋体" w:hAnsi="宋体" w:cs="宋体"/>
                <w:i w:val="0"/>
                <w:iCs w:val="0"/>
                <w:color w:val="auto"/>
                <w:kern w:val="0"/>
                <w:sz w:val="18"/>
                <w:szCs w:val="18"/>
                <w:highlight w:val="none"/>
                <w:u w:val="none"/>
                <w:lang w:val="en-US" w:eastAsia="zh-CN" w:bidi="ar"/>
              </w:rPr>
              <w:t>。</w:t>
            </w:r>
          </w:p>
          <w:p w14:paraId="1A7B4A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2、根据效果图及甲方要求安装墙面文化</w:t>
            </w:r>
            <w:r>
              <w:rPr>
                <w:rFonts w:hint="eastAsia" w:ascii="宋体" w:hAnsi="宋体" w:cs="宋体"/>
                <w:i w:val="0"/>
                <w:iCs w:val="0"/>
                <w:color w:val="auto"/>
                <w:kern w:val="0"/>
                <w:sz w:val="18"/>
                <w:szCs w:val="18"/>
                <w:highlight w:val="none"/>
                <w:u w:val="none"/>
                <w:lang w:val="en-US" w:eastAsia="zh-CN" w:bidi="ar"/>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ED7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F4A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798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30750</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1BE7E">
            <w:pPr>
              <w:jc w:val="center"/>
              <w:rPr>
                <w:rFonts w:hint="eastAsia" w:ascii="宋体" w:hAnsi="宋体" w:eastAsia="宋体" w:cs="宋体"/>
                <w:i w:val="0"/>
                <w:iCs w:val="0"/>
                <w:color w:val="auto"/>
                <w:sz w:val="18"/>
                <w:szCs w:val="18"/>
                <w:highlight w:val="none"/>
                <w:u w:val="none"/>
              </w:rPr>
            </w:pPr>
          </w:p>
        </w:tc>
      </w:tr>
      <w:tr w14:paraId="7B59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DA8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3B6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配件</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95E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3346C">
            <w:pP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保证智慧大厅系统正常运行所需配件</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53C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D69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nil"/>
              <w:bottom w:val="single" w:color="000000" w:sz="4" w:space="0"/>
              <w:right w:val="single" w:color="000000" w:sz="4" w:space="0"/>
            </w:tcBorders>
            <w:shd w:val="clear" w:color="auto" w:fill="FFFFFF"/>
            <w:vAlign w:val="center"/>
          </w:tcPr>
          <w:p w14:paraId="495E29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5000</w:t>
            </w:r>
          </w:p>
        </w:tc>
        <w:tc>
          <w:tcPr>
            <w:tcW w:w="628" w:type="dxa"/>
            <w:tcBorders>
              <w:top w:val="single" w:color="000000" w:sz="4" w:space="0"/>
              <w:left w:val="nil"/>
              <w:bottom w:val="single" w:color="000000" w:sz="4" w:space="0"/>
              <w:right w:val="single" w:color="000000" w:sz="4" w:space="0"/>
            </w:tcBorders>
            <w:shd w:val="clear" w:color="auto" w:fill="FFFFFF"/>
            <w:vAlign w:val="center"/>
          </w:tcPr>
          <w:p w14:paraId="23665631">
            <w:pPr>
              <w:jc w:val="center"/>
              <w:rPr>
                <w:rFonts w:hint="eastAsia" w:ascii="宋体" w:hAnsi="宋体" w:eastAsia="宋体" w:cs="宋体"/>
                <w:i w:val="0"/>
                <w:iCs w:val="0"/>
                <w:color w:val="auto"/>
                <w:sz w:val="18"/>
                <w:szCs w:val="18"/>
                <w:highlight w:val="none"/>
                <w:u w:val="none"/>
              </w:rPr>
            </w:pPr>
          </w:p>
        </w:tc>
      </w:tr>
      <w:tr w14:paraId="53748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77A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855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大厅系统集成费</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3D8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国产定制</w:t>
            </w:r>
          </w:p>
        </w:tc>
        <w:tc>
          <w:tcPr>
            <w:tcW w:w="5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DA5DD">
            <w:pP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大厅电脑、多配体机等网络、电力系统集成</w:t>
            </w:r>
            <w:r>
              <w:rPr>
                <w:rFonts w:hint="eastAsia" w:ascii="宋体" w:hAnsi="宋体" w:cs="宋体"/>
                <w:i w:val="0"/>
                <w:iCs w:val="0"/>
                <w:color w:val="auto"/>
                <w:sz w:val="18"/>
                <w:szCs w:val="18"/>
                <w:highlight w:val="none"/>
                <w:u w:val="none"/>
                <w:lang w:eastAsia="zh-CN"/>
              </w:rPr>
              <w:t>。</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205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批</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3E0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20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11625</w:t>
            </w:r>
          </w:p>
        </w:tc>
        <w:tc>
          <w:tcPr>
            <w:tcW w:w="6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6C20B">
            <w:pPr>
              <w:rPr>
                <w:rFonts w:hint="eastAsia" w:ascii="宋体" w:hAnsi="宋体" w:eastAsia="宋体" w:cs="宋体"/>
                <w:b/>
                <w:bCs/>
                <w:i w:val="0"/>
                <w:iCs w:val="0"/>
                <w:color w:val="auto"/>
                <w:sz w:val="18"/>
                <w:szCs w:val="18"/>
                <w:highlight w:val="none"/>
                <w:u w:val="none"/>
              </w:rPr>
            </w:pPr>
          </w:p>
        </w:tc>
      </w:tr>
    </w:tbl>
    <w:p w14:paraId="181397D0">
      <w:pPr>
        <w:widowControl/>
        <w:numPr>
          <w:ilvl w:val="0"/>
          <w:numId w:val="0"/>
        </w:numPr>
        <w:adjustRightInd/>
        <w:spacing w:line="440" w:lineRule="exact"/>
        <w:contextualSpacing/>
        <w:jc w:val="left"/>
        <w:outlineLvl w:val="1"/>
        <w:rPr>
          <w:rFonts w:ascii="宋体" w:hAnsi="宋体" w:cs="宋体"/>
          <w:b/>
          <w:color w:val="auto"/>
          <w:kern w:val="0"/>
          <w:sz w:val="24"/>
          <w:highlight w:val="none"/>
        </w:rPr>
      </w:pPr>
      <w:r>
        <w:rPr>
          <w:rFonts w:hint="eastAsia" w:ascii="宋体" w:hAnsi="宋体" w:cs="宋体"/>
          <w:b/>
          <w:color w:val="auto"/>
          <w:kern w:val="0"/>
          <w:sz w:val="24"/>
          <w:highlight w:val="none"/>
          <w:lang w:val="en-US" w:eastAsia="zh-CN"/>
        </w:rPr>
        <w:t>3.</w:t>
      </w:r>
      <w:r>
        <w:rPr>
          <w:rFonts w:hint="eastAsia" w:ascii="宋体" w:hAnsi="宋体" w:cs="宋体"/>
          <w:b/>
          <w:color w:val="auto"/>
          <w:kern w:val="0"/>
          <w:sz w:val="24"/>
          <w:highlight w:val="none"/>
        </w:rPr>
        <w:t>其它要求</w:t>
      </w:r>
    </w:p>
    <w:p w14:paraId="187A842C">
      <w:pPr>
        <w:autoSpaceDE w:val="0"/>
        <w:autoSpaceDN w:val="0"/>
        <w:adjustRightInd/>
        <w:spacing w:line="440" w:lineRule="exact"/>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3.1中标人投标提供的设备必须是厂商原装的、全新的，型号、性能及指标符合国家及招标文件提出的有关技术、质量、安全标准。</w:t>
      </w:r>
    </w:p>
    <w:p w14:paraId="28007E4C">
      <w:pPr>
        <w:autoSpaceDE w:val="0"/>
        <w:autoSpaceDN w:val="0"/>
        <w:adjustRightInd/>
        <w:spacing w:line="440" w:lineRule="exact"/>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3.2所有设备在开箱检验时必须完好，无破损，配置与装箱单相符。数量、质量及性能不低于本需求书中提出的要求。</w:t>
      </w:r>
    </w:p>
    <w:p w14:paraId="726EC33A">
      <w:pPr>
        <w:autoSpaceDE w:val="0"/>
        <w:autoSpaceDN w:val="0"/>
        <w:adjustRightInd/>
        <w:spacing w:line="440" w:lineRule="exact"/>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3.3设备外观清洁，标记编号以及盘面显示等字体清晰，明确。铭牌、使用指示、警告指示应以中文或英文及易懂的通用符号来表示；应准确无误地表明设备之型号、规格、制造厂及生产或出厂日期。</w:t>
      </w:r>
    </w:p>
    <w:p w14:paraId="14120EFE">
      <w:pPr>
        <w:autoSpaceDE w:val="0"/>
        <w:autoSpaceDN w:val="0"/>
        <w:adjustRightInd/>
        <w:spacing w:line="440" w:lineRule="exact"/>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3.4对于影响设备正常工作的必要组成部分，无论在技术规范中指出与否，投标人都应提供并在投标文件中明确列出。</w:t>
      </w:r>
    </w:p>
    <w:p w14:paraId="75E0A463">
      <w:pPr>
        <w:autoSpaceDE w:val="0"/>
        <w:autoSpaceDN w:val="0"/>
        <w:adjustRightInd/>
        <w:spacing w:line="440" w:lineRule="exact"/>
        <w:ind w:firstLine="480" w:firstLineChars="200"/>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3.5所有货物提供出厂合格证等质量证明文件，国外生产的必须有合法的进货渠道证明，如海关报关单、原产地证明、商检证明等。</w:t>
      </w:r>
    </w:p>
    <w:p w14:paraId="5B467FFF">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3.6所有货物到现场安装使用前，采购人将进行抽样检验或试验</w:t>
      </w:r>
      <w:r>
        <w:rPr>
          <w:rFonts w:hint="eastAsia" w:ascii="宋体" w:hAnsi="宋体" w:cs="宋体"/>
          <w:color w:val="auto"/>
          <w:sz w:val="24"/>
          <w:highlight w:val="none"/>
          <w:lang w:eastAsia="zh-CN"/>
        </w:rPr>
        <w:t>。</w:t>
      </w:r>
    </w:p>
    <w:p w14:paraId="4BF7A0FF">
      <w:pPr>
        <w:autoSpaceDE w:val="0"/>
        <w:autoSpaceDN w:val="0"/>
        <w:adjustRightInd/>
        <w:spacing w:line="44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3.7</w:t>
      </w:r>
      <w:r>
        <w:rPr>
          <w:rFonts w:hint="eastAsia" w:ascii="宋体" w:hAnsi="宋体" w:eastAsia="宋体" w:cs="宋体"/>
          <w:color w:val="auto"/>
          <w:sz w:val="24"/>
          <w:highlight w:val="none"/>
        </w:rPr>
        <w:t>中标人在货物</w:t>
      </w:r>
      <w:r>
        <w:rPr>
          <w:rFonts w:hint="eastAsia" w:ascii="宋体" w:hAnsi="宋体" w:cs="宋体"/>
          <w:color w:val="auto"/>
          <w:sz w:val="24"/>
          <w:highlight w:val="none"/>
          <w:lang w:val="en-US" w:eastAsia="zh-CN"/>
        </w:rPr>
        <w:t>供货</w:t>
      </w:r>
      <w:r>
        <w:rPr>
          <w:rFonts w:hint="eastAsia" w:ascii="宋体" w:hAnsi="宋体" w:eastAsia="宋体" w:cs="宋体"/>
          <w:color w:val="auto"/>
          <w:sz w:val="24"/>
          <w:highlight w:val="none"/>
        </w:rPr>
        <w:t>、运输吊装卸载期间如发生安全事故，由中标人处理并承担全部责任及费用。</w:t>
      </w:r>
    </w:p>
    <w:p w14:paraId="277C2B12">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lang w:eastAsia="zh-CN"/>
        </w:rPr>
        <w:t>供货期</w:t>
      </w:r>
    </w:p>
    <w:p w14:paraId="6BEDDFFE">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合同签订后90</w:t>
      </w:r>
      <w:r>
        <w:rPr>
          <w:rFonts w:hint="eastAsia" w:ascii="宋体" w:hAnsi="宋体" w:eastAsia="宋体" w:cs="宋体"/>
          <w:color w:val="auto"/>
          <w:sz w:val="24"/>
          <w:highlight w:val="none"/>
          <w:lang w:eastAsia="zh-CN"/>
        </w:rPr>
        <w:t>日历天内完成所有设备的采购、安装、调试并通过采购人验收。</w:t>
      </w:r>
    </w:p>
    <w:p w14:paraId="205902D0">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lang w:eastAsia="zh-CN"/>
        </w:rPr>
        <w:t>供货地点</w:t>
      </w:r>
    </w:p>
    <w:p w14:paraId="684F8E17">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采购人指定地点。</w:t>
      </w:r>
    </w:p>
    <w:p w14:paraId="4B96DC4F">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6.</w:t>
      </w:r>
      <w:r>
        <w:rPr>
          <w:rFonts w:hint="eastAsia" w:ascii="宋体" w:hAnsi="宋体" w:eastAsia="宋体" w:cs="宋体"/>
          <w:b/>
          <w:bCs/>
          <w:color w:val="auto"/>
          <w:sz w:val="24"/>
          <w:highlight w:val="none"/>
          <w:lang w:eastAsia="zh-CN"/>
        </w:rPr>
        <w:t>质（维）保期</w:t>
      </w:r>
    </w:p>
    <w:p w14:paraId="74738964">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本次采购质（维）保期为</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eastAsia="zh-CN"/>
        </w:rPr>
        <w:t>年，如</w:t>
      </w:r>
      <w:r>
        <w:rPr>
          <w:rFonts w:hint="eastAsia" w:ascii="宋体" w:hAnsi="宋体" w:cs="宋体"/>
          <w:color w:val="auto"/>
          <w:sz w:val="24"/>
          <w:highlight w:val="none"/>
          <w:lang w:eastAsia="zh-CN"/>
        </w:rPr>
        <w:t>中标人</w:t>
      </w:r>
      <w:r>
        <w:rPr>
          <w:rFonts w:hint="eastAsia" w:ascii="宋体" w:hAnsi="宋体" w:eastAsia="宋体" w:cs="宋体"/>
          <w:color w:val="auto"/>
          <w:sz w:val="24"/>
          <w:highlight w:val="none"/>
          <w:lang w:eastAsia="zh-CN"/>
        </w:rPr>
        <w:t>有</w:t>
      </w:r>
      <w:r>
        <w:rPr>
          <w:rFonts w:hint="eastAsia" w:ascii="宋体" w:hAnsi="宋体" w:eastAsia="宋体" w:cs="宋体"/>
          <w:color w:val="auto"/>
          <w:sz w:val="24"/>
          <w:highlight w:val="none"/>
          <w:lang w:val="en-US" w:eastAsia="zh-CN"/>
        </w:rPr>
        <w:t>优于招标文件规定的质（维）保期</w:t>
      </w:r>
      <w:r>
        <w:rPr>
          <w:rFonts w:hint="eastAsia" w:ascii="宋体" w:hAnsi="宋体" w:eastAsia="宋体" w:cs="宋体"/>
          <w:color w:val="auto"/>
          <w:sz w:val="24"/>
          <w:highlight w:val="none"/>
          <w:lang w:eastAsia="zh-CN"/>
        </w:rPr>
        <w:t>承诺，按承诺日期</w:t>
      </w:r>
      <w:r>
        <w:rPr>
          <w:rFonts w:hint="eastAsia" w:ascii="宋体" w:hAnsi="宋体" w:eastAsia="宋体" w:cs="宋体"/>
          <w:color w:val="auto"/>
          <w:sz w:val="24"/>
          <w:highlight w:val="none"/>
          <w:lang w:val="en-US" w:eastAsia="zh-CN"/>
        </w:rPr>
        <w:t>执行</w:t>
      </w:r>
      <w:r>
        <w:rPr>
          <w:rFonts w:hint="eastAsia" w:ascii="宋体" w:hAnsi="宋体" w:eastAsia="宋体" w:cs="宋体"/>
          <w:color w:val="auto"/>
          <w:sz w:val="24"/>
          <w:highlight w:val="none"/>
          <w:lang w:eastAsia="zh-CN"/>
        </w:rPr>
        <w:t>。</w:t>
      </w:r>
    </w:p>
    <w:p w14:paraId="3D8BB523">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7.</w:t>
      </w:r>
      <w:r>
        <w:rPr>
          <w:rFonts w:hint="eastAsia" w:ascii="宋体" w:hAnsi="宋体" w:eastAsia="宋体" w:cs="宋体"/>
          <w:b/>
          <w:bCs/>
          <w:color w:val="auto"/>
          <w:sz w:val="24"/>
          <w:highlight w:val="none"/>
          <w:lang w:eastAsia="zh-CN"/>
        </w:rPr>
        <w:t>售后服务</w:t>
      </w:r>
    </w:p>
    <w:p w14:paraId="5719712B">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eastAsia="zh-CN"/>
        </w:rPr>
        <w:t>.1投标人须提供经调试、试运行、验收合格后至少3年的</w:t>
      </w:r>
      <w:r>
        <w:rPr>
          <w:rFonts w:hint="eastAsia" w:ascii="宋体" w:hAnsi="宋体" w:cs="宋体"/>
          <w:color w:val="auto"/>
          <w:sz w:val="24"/>
          <w:highlight w:val="none"/>
          <w:lang w:eastAsia="zh-CN"/>
        </w:rPr>
        <w:t>质（维）保期</w:t>
      </w:r>
      <w:r>
        <w:rPr>
          <w:rFonts w:hint="eastAsia" w:ascii="宋体" w:hAnsi="宋体" w:eastAsia="宋体" w:cs="宋体"/>
          <w:color w:val="auto"/>
          <w:sz w:val="24"/>
          <w:highlight w:val="none"/>
          <w:lang w:eastAsia="zh-CN"/>
        </w:rPr>
        <w:t>(投标人可根据自身实力作出更长时间的质保承诺)。在此期间，投标人应免费处理因质量发生的故障，并进行正常保养。</w:t>
      </w:r>
    </w:p>
    <w:p w14:paraId="72C77C86">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eastAsia="zh-CN"/>
        </w:rPr>
        <w:t>.2中标人必须有可靠的售后服务保障包括但不限于在绍兴附近有固定的维修服务点，能提供正常的技术、备品备件服务。中标人在接到</w:t>
      </w:r>
      <w:r>
        <w:rPr>
          <w:rFonts w:hint="eastAsia" w:ascii="宋体" w:hAnsi="宋体" w:cs="宋体"/>
          <w:color w:val="auto"/>
          <w:sz w:val="24"/>
          <w:highlight w:val="none"/>
          <w:lang w:eastAsia="zh-CN"/>
        </w:rPr>
        <w:t>采购</w:t>
      </w:r>
      <w:r>
        <w:rPr>
          <w:rFonts w:hint="eastAsia" w:ascii="宋体" w:hAnsi="宋体" w:eastAsia="宋体" w:cs="宋体"/>
          <w:color w:val="auto"/>
          <w:sz w:val="24"/>
          <w:highlight w:val="none"/>
          <w:lang w:eastAsia="zh-CN"/>
        </w:rPr>
        <w:t>人通知后，6小时内派人赴现场处理设备质量问题。24小时内不能修复的，则无偿提供备机或备用零件供采购人使用。</w:t>
      </w:r>
    </w:p>
    <w:p w14:paraId="4572F777">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lang w:eastAsia="zh-CN"/>
        </w:rPr>
        <w:t>付款方式</w:t>
      </w:r>
    </w:p>
    <w:p w14:paraId="0E0F37C2">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8.1采购</w:t>
      </w:r>
      <w:r>
        <w:rPr>
          <w:rFonts w:hint="eastAsia" w:ascii="宋体" w:hAnsi="宋体" w:eastAsia="宋体" w:cs="宋体"/>
          <w:color w:val="auto"/>
          <w:sz w:val="24"/>
          <w:highlight w:val="none"/>
          <w:lang w:val="en-US" w:eastAsia="zh-CN"/>
        </w:rPr>
        <w:t>人在签订合同时，按规定向中标人收取合同价的1%的履约保证金</w:t>
      </w:r>
      <w:r>
        <w:rPr>
          <w:rFonts w:hint="eastAsia" w:ascii="宋体" w:hAnsi="宋体" w:cs="宋体"/>
          <w:color w:val="auto"/>
          <w:sz w:val="24"/>
          <w:highlight w:val="none"/>
          <w:lang w:val="en-US" w:eastAsia="zh-CN"/>
        </w:rPr>
        <w:t>。</w:t>
      </w:r>
    </w:p>
    <w:p w14:paraId="490AEF3A">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8.2</w:t>
      </w:r>
      <w:r>
        <w:rPr>
          <w:rFonts w:hint="eastAsia" w:ascii="宋体" w:hAnsi="宋体" w:eastAsia="宋体" w:cs="宋体"/>
          <w:color w:val="auto"/>
          <w:sz w:val="24"/>
          <w:highlight w:val="none"/>
          <w:lang w:val="en-US" w:eastAsia="zh-CN"/>
        </w:rPr>
        <w:t>全部设备到货后支付合同价款的30%，安装验收合格后支付至合同价款的60%，验收</w:t>
      </w:r>
      <w:r>
        <w:rPr>
          <w:rFonts w:hint="eastAsia" w:ascii="宋体" w:hAnsi="宋体" w:cs="宋体"/>
          <w:color w:val="auto"/>
          <w:sz w:val="24"/>
          <w:highlight w:val="none"/>
          <w:lang w:val="en-US" w:eastAsia="zh-CN"/>
        </w:rPr>
        <w:t>合格</w:t>
      </w:r>
      <w:r>
        <w:rPr>
          <w:rFonts w:hint="eastAsia" w:ascii="宋体" w:hAnsi="宋体" w:eastAsia="宋体" w:cs="宋体"/>
          <w:color w:val="auto"/>
          <w:sz w:val="24"/>
          <w:highlight w:val="none"/>
          <w:lang w:val="en-US" w:eastAsia="zh-CN"/>
        </w:rPr>
        <w:t>一年后支付至合同价款的75%，验收</w:t>
      </w:r>
      <w:r>
        <w:rPr>
          <w:rFonts w:hint="eastAsia" w:ascii="宋体" w:hAnsi="宋体" w:cs="宋体"/>
          <w:color w:val="auto"/>
          <w:sz w:val="24"/>
          <w:highlight w:val="none"/>
          <w:lang w:val="en-US" w:eastAsia="zh-CN"/>
        </w:rPr>
        <w:t>合格</w:t>
      </w:r>
      <w:r>
        <w:rPr>
          <w:rFonts w:hint="eastAsia" w:ascii="宋体" w:hAnsi="宋体" w:eastAsia="宋体" w:cs="宋体"/>
          <w:color w:val="auto"/>
          <w:sz w:val="24"/>
          <w:highlight w:val="none"/>
          <w:lang w:val="en-US" w:eastAsia="zh-CN"/>
        </w:rPr>
        <w:t>二年后支付至合同价款的85%，待质保到期后付清全部剩余款项。</w:t>
      </w:r>
    </w:p>
    <w:p w14:paraId="74617587">
      <w:pPr>
        <w:autoSpaceDE w:val="0"/>
        <w:autoSpaceDN w:val="0"/>
        <w:adjustRightInd/>
        <w:snapToGrid/>
        <w:ind w:firstLine="0"/>
        <w:jc w:val="left"/>
        <w:rPr>
          <w:rFonts w:hint="eastAsia" w:ascii="宋体" w:hAnsi="宋体" w:eastAsia="宋体" w:cs="宋体"/>
          <w:b/>
          <w:bCs/>
          <w:i w:val="0"/>
          <w:iCs w:val="0"/>
          <w:color w:val="auto"/>
          <w:sz w:val="24"/>
          <w:szCs w:val="24"/>
          <w:highlight w:val="none"/>
        </w:rPr>
      </w:pPr>
      <w:r>
        <w:rPr>
          <w:rFonts w:hint="eastAsia" w:ascii="宋体" w:hAnsi="宋体" w:cs="宋体"/>
          <w:b/>
          <w:bCs/>
          <w:i w:val="0"/>
          <w:iCs w:val="0"/>
          <w:color w:val="auto"/>
          <w:sz w:val="24"/>
          <w:szCs w:val="24"/>
          <w:highlight w:val="none"/>
          <w:lang w:val="en-US" w:eastAsia="zh-CN"/>
        </w:rPr>
        <w:t>9.</w:t>
      </w:r>
      <w:r>
        <w:rPr>
          <w:rFonts w:hint="eastAsia" w:ascii="宋体" w:hAnsi="宋体" w:eastAsia="宋体" w:cs="宋体"/>
          <w:b/>
          <w:bCs/>
          <w:i w:val="0"/>
          <w:iCs w:val="0"/>
          <w:color w:val="auto"/>
          <w:sz w:val="24"/>
          <w:szCs w:val="24"/>
          <w:highlight w:val="none"/>
        </w:rPr>
        <w:t>数量调整</w:t>
      </w:r>
    </w:p>
    <w:p w14:paraId="7C3B3A61">
      <w:pPr>
        <w:autoSpaceDE w:val="0"/>
        <w:autoSpaceDN w:val="0"/>
        <w:adjustRightInd/>
        <w:spacing w:line="44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highlight w:val="none"/>
          <w:lang w:eastAsia="zh-CN"/>
        </w:rPr>
        <w:t>采购</w:t>
      </w:r>
      <w:r>
        <w:rPr>
          <w:rFonts w:hint="eastAsia" w:ascii="宋体" w:hAnsi="宋体" w:eastAsia="宋体" w:cs="宋体"/>
          <w:color w:val="auto"/>
          <w:sz w:val="24"/>
          <w:szCs w:val="24"/>
          <w:highlight w:val="none"/>
        </w:rPr>
        <w:t>人保留在签约时调整部分方案及定购设备数量和服务的</w:t>
      </w:r>
      <w:r>
        <w:rPr>
          <w:rFonts w:hint="eastAsia" w:ascii="宋体" w:hAnsi="宋体" w:cs="宋体"/>
          <w:color w:val="auto"/>
          <w:sz w:val="24"/>
          <w:szCs w:val="24"/>
          <w:highlight w:val="none"/>
          <w:lang w:eastAsia="zh-CN"/>
        </w:rPr>
        <w:t>权利</w:t>
      </w:r>
      <w:r>
        <w:rPr>
          <w:rFonts w:hint="eastAsia" w:ascii="宋体" w:hAnsi="宋体" w:eastAsia="宋体" w:cs="宋体"/>
          <w:color w:val="auto"/>
          <w:sz w:val="24"/>
          <w:szCs w:val="24"/>
          <w:highlight w:val="none"/>
        </w:rPr>
        <w:t>，投标人应对系统方案中设备和服务明细报价，按投标单价不变的前提下进行调整，双方不得拒绝。如遇本次招标没有涉及的设备或服务时，由中标人提供申请，</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人确认后实施</w:t>
      </w:r>
      <w:r>
        <w:rPr>
          <w:rFonts w:hint="eastAsia" w:ascii="宋体" w:hAnsi="宋体" w:cs="宋体"/>
          <w:color w:val="auto"/>
          <w:sz w:val="24"/>
          <w:szCs w:val="24"/>
          <w:highlight w:val="none"/>
          <w:lang w:eastAsia="zh-CN"/>
        </w:rPr>
        <w:t>。</w:t>
      </w:r>
    </w:p>
    <w:p w14:paraId="1E0A6786">
      <w:pPr>
        <w:autoSpaceDE w:val="0"/>
        <w:autoSpaceDN w:val="0"/>
        <w:adjustRightInd/>
        <w:spacing w:line="440" w:lineRule="exact"/>
        <w:ind w:firstLine="0" w:firstLineChars="0"/>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安装及调试、第三方检测、验收</w:t>
      </w:r>
    </w:p>
    <w:p w14:paraId="586FCA80">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w:t>
      </w:r>
      <w:r>
        <w:rPr>
          <w:rFonts w:hint="eastAsia" w:ascii="宋体" w:hAnsi="宋体" w:eastAsia="宋体" w:cs="宋体"/>
          <w:color w:val="auto"/>
          <w:sz w:val="24"/>
          <w:highlight w:val="none"/>
          <w:lang w:val="en-US" w:eastAsia="zh-CN"/>
        </w:rPr>
        <w:t>中标人应派经采购人认可的有经验和能力、具有相应资质的技术人员，负责系统设备安装工作，在设备安装期间应充分了解设备安装进度要求，解决安装中出现的技术问题。</w:t>
      </w:r>
    </w:p>
    <w:p w14:paraId="4DAAFDAD">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w:t>
      </w:r>
      <w:r>
        <w:rPr>
          <w:rFonts w:hint="eastAsia" w:ascii="宋体" w:hAnsi="宋体" w:eastAsia="宋体" w:cs="宋体"/>
          <w:color w:val="auto"/>
          <w:sz w:val="24"/>
          <w:highlight w:val="none"/>
          <w:lang w:val="en-US" w:eastAsia="zh-CN"/>
        </w:rPr>
        <w:t>中标人负责设备的安装、调试, 并负责调试至验收合格。</w:t>
      </w:r>
    </w:p>
    <w:p w14:paraId="6071065C">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10.3</w:t>
      </w:r>
      <w:r>
        <w:rPr>
          <w:rFonts w:hint="eastAsia" w:ascii="宋体" w:hAnsi="宋体" w:eastAsia="宋体" w:cs="宋体"/>
          <w:color w:val="auto"/>
          <w:sz w:val="24"/>
          <w:highlight w:val="none"/>
          <w:lang w:val="en-US" w:eastAsia="zh-CN"/>
        </w:rPr>
        <w:t>调试所需专用工具设施物料由中标人自备、自费运到现场，完工后自费搬走。</w:t>
      </w:r>
    </w:p>
    <w:p w14:paraId="61AB20BA">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10.4</w:t>
      </w:r>
      <w:r>
        <w:rPr>
          <w:rFonts w:hint="eastAsia" w:ascii="宋体" w:hAnsi="宋体" w:eastAsia="宋体" w:cs="宋体"/>
          <w:color w:val="auto"/>
          <w:sz w:val="24"/>
          <w:highlight w:val="none"/>
          <w:lang w:val="en-US" w:eastAsia="zh-CN"/>
        </w:rPr>
        <w:t>安装完成后，进行调试、第三方检测、试运行、验收按国家有关规范标准（国家无验收规范标准的按双方合同规定的要求）进行。</w:t>
      </w:r>
    </w:p>
    <w:p w14:paraId="4EEA9B6A">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10.5</w:t>
      </w:r>
      <w:r>
        <w:rPr>
          <w:rFonts w:hint="eastAsia" w:ascii="宋体" w:hAnsi="宋体" w:eastAsia="宋体" w:cs="宋体"/>
          <w:color w:val="auto"/>
          <w:sz w:val="24"/>
          <w:highlight w:val="none"/>
          <w:lang w:val="en-US" w:eastAsia="zh-CN"/>
        </w:rPr>
        <w:t>设备的拆箱、通电、调试等各项工作由中标人负责，但必须在采购人指定人员的参与下进行。在实际实施前必须先经采购人同意方可进行。调试的原始记录须经各方签字后作为验收的文件之一。</w:t>
      </w:r>
    </w:p>
    <w:p w14:paraId="3EC6EE31">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10.6</w:t>
      </w:r>
      <w:r>
        <w:rPr>
          <w:rFonts w:hint="eastAsia" w:ascii="宋体" w:hAnsi="宋体" w:eastAsia="宋体" w:cs="宋体"/>
          <w:color w:val="auto"/>
          <w:sz w:val="24"/>
          <w:highlight w:val="none"/>
          <w:lang w:val="en-US" w:eastAsia="zh-CN"/>
        </w:rPr>
        <w:t>所有的招标设备应按照国家有关技术标准在制造厂检查和试验合格，以表明其运行性能、安全性能以及设备材料和结构在电气、机械上的完整性</w:t>
      </w:r>
      <w:r>
        <w:rPr>
          <w:rFonts w:hint="eastAsia" w:ascii="宋体" w:hAnsi="宋体" w:eastAsia="宋体" w:cs="宋体"/>
          <w:color w:val="auto"/>
          <w:sz w:val="24"/>
          <w:highlight w:val="none"/>
          <w:lang w:eastAsia="zh-CN"/>
        </w:rPr>
        <w:t>。</w:t>
      </w:r>
    </w:p>
    <w:p w14:paraId="39041DE9">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1</w:t>
      </w:r>
      <w:r>
        <w:rPr>
          <w:rFonts w:hint="eastAsia" w:ascii="宋体" w:hAnsi="宋体" w:cs="宋体"/>
          <w:b/>
          <w:bCs/>
          <w:color w:val="auto"/>
          <w:sz w:val="24"/>
          <w:highlight w:val="none"/>
          <w:lang w:val="en-US" w:eastAsia="zh-CN"/>
        </w:rPr>
        <w:t>1</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结算原则</w:t>
      </w:r>
    </w:p>
    <w:p w14:paraId="548C7BC8">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合同</w:t>
      </w:r>
      <w:r>
        <w:rPr>
          <w:rFonts w:hint="eastAsia" w:ascii="宋体" w:hAnsi="宋体" w:eastAsia="宋体" w:cs="宋体"/>
          <w:color w:val="auto"/>
          <w:sz w:val="24"/>
          <w:highlight w:val="none"/>
          <w:lang w:eastAsia="zh-CN"/>
        </w:rPr>
        <w:t>、中标</w:t>
      </w:r>
      <w:r>
        <w:rPr>
          <w:rFonts w:hint="eastAsia" w:ascii="宋体" w:hAnsi="宋体" w:cs="宋体"/>
          <w:color w:val="auto"/>
          <w:sz w:val="24"/>
          <w:highlight w:val="none"/>
          <w:lang w:eastAsia="zh-CN"/>
        </w:rPr>
        <w:t>人</w:t>
      </w:r>
      <w:r>
        <w:rPr>
          <w:rFonts w:hint="eastAsia" w:ascii="宋体" w:hAnsi="宋体" w:eastAsia="宋体" w:cs="宋体"/>
          <w:color w:val="auto"/>
          <w:sz w:val="24"/>
          <w:highlight w:val="none"/>
          <w:lang w:eastAsia="zh-CN"/>
        </w:rPr>
        <w:t>的中标报价等作为结算依据</w:t>
      </w:r>
      <w:r>
        <w:rPr>
          <w:rFonts w:hint="eastAsia" w:ascii="宋体" w:hAnsi="宋体" w:cs="宋体"/>
          <w:color w:val="auto"/>
          <w:sz w:val="24"/>
          <w:highlight w:val="none"/>
          <w:lang w:eastAsia="zh-CN"/>
        </w:rPr>
        <w:t>。</w:t>
      </w:r>
    </w:p>
    <w:p w14:paraId="50FE4130">
      <w:pPr>
        <w:widowControl/>
        <w:autoSpaceDE w:val="0"/>
        <w:autoSpaceDN w:val="0"/>
        <w:adjustRightInd/>
        <w:snapToGrid/>
        <w:spacing w:line="440" w:lineRule="exact"/>
        <w:ind w:firstLine="0" w:firstLineChars="0"/>
        <w:jc w:val="left"/>
        <w:rPr>
          <w:rFonts w:hint="eastAsia" w:ascii="宋体" w:hAnsi="宋体" w:eastAsia="宋体" w:cs="宋体"/>
          <w:b/>
          <w:bCs/>
          <w:color w:val="auto"/>
          <w:kern w:val="2"/>
          <w:sz w:val="24"/>
          <w:highlight w:val="none"/>
        </w:rPr>
      </w:pPr>
      <w:r>
        <w:rPr>
          <w:rFonts w:hint="eastAsia" w:ascii="宋体" w:hAnsi="宋体" w:eastAsia="宋体" w:cs="宋体"/>
          <w:b/>
          <w:bCs/>
          <w:color w:val="auto"/>
          <w:kern w:val="2"/>
          <w:sz w:val="24"/>
          <w:highlight w:val="none"/>
          <w:lang w:eastAsia="zh-CN"/>
        </w:rPr>
        <w:t>1</w:t>
      </w:r>
      <w:r>
        <w:rPr>
          <w:rFonts w:hint="eastAsia" w:ascii="宋体" w:hAnsi="宋体" w:cs="宋体"/>
          <w:b/>
          <w:bCs/>
          <w:color w:val="auto"/>
          <w:kern w:val="2"/>
          <w:sz w:val="24"/>
          <w:highlight w:val="none"/>
          <w:lang w:val="en-US" w:eastAsia="zh-CN"/>
        </w:rPr>
        <w:t>2</w:t>
      </w:r>
      <w:r>
        <w:rPr>
          <w:rFonts w:hint="eastAsia" w:ascii="宋体" w:hAnsi="宋体" w:eastAsia="宋体" w:cs="宋体"/>
          <w:b/>
          <w:bCs/>
          <w:color w:val="auto"/>
          <w:kern w:val="2"/>
          <w:sz w:val="24"/>
          <w:highlight w:val="none"/>
        </w:rPr>
        <w:t>.技术培训</w:t>
      </w:r>
    </w:p>
    <w:p w14:paraId="74AFF43F">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.1中标人须对采购人的技术人员培训。投标人须在投标文件中提供详细的培训计划，包括培训内容、培训时间、培训费用等。</w:t>
      </w:r>
    </w:p>
    <w:p w14:paraId="1CEF4C01">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.2中标人提供的负责培训的人员应具备同类设备五年以上的经验。</w:t>
      </w:r>
    </w:p>
    <w:p w14:paraId="4EC83BC8">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 xml:space="preserve">.3技术培训费用应包含在投标总价中。    </w:t>
      </w:r>
    </w:p>
    <w:p w14:paraId="1D370435">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.4技术培训至少应包括下列内容：</w:t>
      </w:r>
    </w:p>
    <w:p w14:paraId="20EF39A3">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.4.1原理、构成和功能的描述。</w:t>
      </w:r>
    </w:p>
    <w:p w14:paraId="7BA8C634">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.4.2常见故障的处理或排除。</w:t>
      </w:r>
    </w:p>
    <w:p w14:paraId="2C285565">
      <w:pPr>
        <w:widowControl/>
        <w:autoSpaceDE w:val="0"/>
        <w:autoSpaceDN w:val="0"/>
        <w:adjustRightInd/>
        <w:snapToGrid/>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.4.3各系统部件（设备）的检查、调整和维护。</w:t>
      </w:r>
    </w:p>
    <w:p w14:paraId="46E0AA17">
      <w:pPr>
        <w:snapToGrid w:val="0"/>
        <w:spacing w:line="440" w:lineRule="exact"/>
        <w:ind w:firstLine="480" w:firstLineChars="200"/>
        <w:jc w:val="left"/>
        <w:rPr>
          <w:rFonts w:hint="eastAsia" w:ascii="宋体" w:hAnsi="宋体" w:eastAsia="宋体" w:cs="宋体"/>
          <w:color w:val="auto"/>
          <w:kern w:val="2"/>
          <w:sz w:val="24"/>
          <w:highlight w:val="none"/>
        </w:rPr>
      </w:pPr>
      <w:r>
        <w:rPr>
          <w:rFonts w:hint="eastAsia" w:ascii="宋体" w:hAnsi="宋体" w:eastAsia="宋体" w:cs="宋体"/>
          <w:color w:val="auto"/>
          <w:kern w:val="2"/>
          <w:sz w:val="24"/>
          <w:highlight w:val="none"/>
          <w:lang w:eastAsia="zh-CN"/>
        </w:rPr>
        <w:t>1</w:t>
      </w:r>
      <w:r>
        <w:rPr>
          <w:rFonts w:hint="eastAsia" w:ascii="宋体" w:hAnsi="宋体" w:cs="宋体"/>
          <w:color w:val="auto"/>
          <w:kern w:val="2"/>
          <w:sz w:val="24"/>
          <w:highlight w:val="none"/>
          <w:lang w:val="en-US" w:eastAsia="zh-CN"/>
        </w:rPr>
        <w:t>2</w:t>
      </w:r>
      <w:r>
        <w:rPr>
          <w:rFonts w:hint="eastAsia" w:ascii="宋体" w:hAnsi="宋体" w:eastAsia="宋体" w:cs="宋体"/>
          <w:color w:val="auto"/>
          <w:kern w:val="2"/>
          <w:sz w:val="24"/>
          <w:highlight w:val="none"/>
        </w:rPr>
        <w:t>.4.4对使用者关于设备基本操作技能的培训。</w:t>
      </w:r>
    </w:p>
    <w:p w14:paraId="39B39EEF">
      <w:pPr>
        <w:autoSpaceDE w:val="0"/>
        <w:autoSpaceDN w:val="0"/>
        <w:adjustRightInd/>
        <w:snapToGrid/>
        <w:spacing w:line="440" w:lineRule="exact"/>
        <w:ind w:firstLine="0" w:firstLineChars="0"/>
        <w:jc w:val="left"/>
        <w:rPr>
          <w:rFonts w:hint="eastAsia" w:ascii="宋体" w:hAnsi="宋体" w:eastAsia="宋体" w:cs="宋体"/>
          <w:b/>
          <w:bCs/>
          <w:color w:val="auto"/>
          <w:kern w:val="2"/>
          <w:sz w:val="24"/>
          <w:szCs w:val="24"/>
          <w:highlight w:val="none"/>
          <w:u w:val="none"/>
        </w:rPr>
      </w:pPr>
      <w:r>
        <w:rPr>
          <w:rFonts w:hint="eastAsia" w:ascii="宋体" w:hAnsi="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.服务要求</w:t>
      </w:r>
    </w:p>
    <w:p w14:paraId="3AE50A25">
      <w:pPr>
        <w:autoSpaceDE w:val="0"/>
        <w:autoSpaceDN w:val="0"/>
        <w:adjustRightInd/>
        <w:snapToGrid/>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.1设备保修期内（各标段内已有要求的除外），如出现故障，中标人在接到电话6小时内到达采购人指定地点。</w:t>
      </w:r>
    </w:p>
    <w:p w14:paraId="7FC306AD">
      <w:pPr>
        <w:autoSpaceDE w:val="0"/>
        <w:autoSpaceDN w:val="0"/>
        <w:adjustRightInd/>
        <w:snapToGrid/>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.2 中标人提供的设备，必须符合招标文件及其投标文件规定的要求，如有不符，采购人可以无条件退货，造成的损失由中标人承担。</w:t>
      </w:r>
    </w:p>
    <w:p w14:paraId="77E427DC">
      <w:pPr>
        <w:autoSpaceDE w:val="0"/>
        <w:autoSpaceDN w:val="0"/>
        <w:adjustRightInd/>
        <w:snapToGrid/>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.3 中标人、供货人名称必须一致，否则作违约处理，其履约保证金或投标保证金不予退还。</w:t>
      </w:r>
    </w:p>
    <w:p w14:paraId="06DA1D6F">
      <w:pPr>
        <w:autoSpaceDE w:val="0"/>
        <w:autoSpaceDN w:val="0"/>
        <w:adjustRightInd/>
        <w:snapToGrid/>
        <w:spacing w:line="440" w:lineRule="exact"/>
        <w:ind w:firstLine="0" w:firstLineChars="0"/>
        <w:jc w:val="left"/>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rPr>
        <w:t>.项目实施人员费用</w:t>
      </w:r>
    </w:p>
    <w:p w14:paraId="13D0A457">
      <w:pPr>
        <w:autoSpaceDE w:val="0"/>
        <w:autoSpaceDN w:val="0"/>
        <w:adjustRightInd/>
        <w:snapToGrid/>
        <w:spacing w:line="4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中标人应自行承担选派专业人员的住宿、就餐和交通等费用。</w:t>
      </w:r>
    </w:p>
    <w:p w14:paraId="4873B8A3">
      <w:pPr>
        <w:widowControl/>
        <w:autoSpaceDE w:val="0"/>
        <w:autoSpaceDN w:val="0"/>
        <w:adjustRightInd/>
        <w:spacing w:line="440" w:lineRule="exact"/>
        <w:ind w:firstLine="482" w:firstLineChars="200"/>
        <w:jc w:val="left"/>
        <w:rPr>
          <w:rFonts w:asciiTheme="majorEastAsia" w:hAnsiTheme="majorEastAsia" w:eastAsiaTheme="majorEastAsia" w:cstheme="majorEastAsia"/>
          <w:b/>
          <w:color w:val="auto"/>
          <w:sz w:val="24"/>
          <w:highlight w:val="none"/>
        </w:rPr>
      </w:pPr>
      <w:r>
        <w:rPr>
          <w:rFonts w:hint="eastAsia" w:asciiTheme="majorEastAsia" w:hAnsiTheme="majorEastAsia" w:eastAsiaTheme="majorEastAsia" w:cstheme="majorEastAsia"/>
          <w:b/>
          <w:color w:val="auto"/>
          <w:sz w:val="24"/>
          <w:highlight w:val="none"/>
        </w:rPr>
        <w:br w:type="page"/>
      </w:r>
    </w:p>
    <w:p w14:paraId="78FE2C3E">
      <w:pPr>
        <w:pStyle w:val="11"/>
        <w:spacing w:before="114" w:line="228" w:lineRule="auto"/>
        <w:ind w:left="1857"/>
        <w:rPr>
          <w:color w:val="auto"/>
          <w:sz w:val="35"/>
          <w:szCs w:val="35"/>
          <w:highlight w:val="none"/>
        </w:rPr>
      </w:pPr>
      <w:r>
        <w:rPr>
          <w:b/>
          <w:bCs/>
          <w:color w:val="auto"/>
          <w:spacing w:val="4"/>
          <w:sz w:val="35"/>
          <w:szCs w:val="35"/>
          <w:highlight w:val="none"/>
        </w:rPr>
        <w:t>第四部分</w:t>
      </w:r>
      <w:r>
        <w:rPr>
          <w:color w:val="auto"/>
          <w:spacing w:val="4"/>
          <w:sz w:val="35"/>
          <w:szCs w:val="35"/>
          <w:highlight w:val="none"/>
        </w:rPr>
        <w:t xml:space="preserve">  </w:t>
      </w:r>
      <w:r>
        <w:rPr>
          <w:b/>
          <w:bCs/>
          <w:color w:val="auto"/>
          <w:spacing w:val="4"/>
          <w:sz w:val="35"/>
          <w:szCs w:val="35"/>
          <w:highlight w:val="none"/>
        </w:rPr>
        <w:t>采购合同参考范本</w:t>
      </w:r>
    </w:p>
    <w:p w14:paraId="3EABE763">
      <w:pPr>
        <w:spacing w:line="303" w:lineRule="auto"/>
        <w:rPr>
          <w:rFonts w:ascii="Arial"/>
          <w:color w:val="auto"/>
          <w:sz w:val="21"/>
          <w:highlight w:val="none"/>
        </w:rPr>
      </w:pPr>
    </w:p>
    <w:p w14:paraId="42E2ECCC">
      <w:pPr>
        <w:pStyle w:val="11"/>
        <w:spacing w:before="78" w:line="224" w:lineRule="auto"/>
        <w:ind w:left="50"/>
        <w:rPr>
          <w:color w:val="auto"/>
          <w:sz w:val="24"/>
          <w:szCs w:val="24"/>
          <w:highlight w:val="none"/>
        </w:rPr>
      </w:pPr>
      <w:r>
        <w:rPr>
          <w:color w:val="auto"/>
          <w:spacing w:val="-5"/>
          <w:sz w:val="24"/>
          <w:szCs w:val="24"/>
          <w:highlight w:val="none"/>
        </w:rPr>
        <w:t>合同编号：</w:t>
      </w:r>
      <w:r>
        <w:rPr>
          <w:color w:val="auto"/>
          <w:sz w:val="24"/>
          <w:szCs w:val="24"/>
          <w:highlight w:val="none"/>
          <w:u w:val="single" w:color="auto"/>
        </w:rPr>
        <w:t xml:space="preserve">           </w:t>
      </w:r>
    </w:p>
    <w:p w14:paraId="09CDABD9">
      <w:pPr>
        <w:spacing w:line="268" w:lineRule="auto"/>
        <w:rPr>
          <w:rFonts w:ascii="Arial"/>
          <w:color w:val="auto"/>
          <w:sz w:val="21"/>
          <w:highlight w:val="none"/>
        </w:rPr>
      </w:pPr>
    </w:p>
    <w:p w14:paraId="02CD4680">
      <w:pPr>
        <w:spacing w:line="269" w:lineRule="auto"/>
        <w:rPr>
          <w:rFonts w:ascii="Arial"/>
          <w:color w:val="auto"/>
          <w:sz w:val="21"/>
          <w:highlight w:val="none"/>
        </w:rPr>
      </w:pPr>
    </w:p>
    <w:p w14:paraId="723F32CF">
      <w:pPr>
        <w:spacing w:line="269" w:lineRule="auto"/>
        <w:rPr>
          <w:rFonts w:ascii="Arial"/>
          <w:color w:val="auto"/>
          <w:sz w:val="21"/>
          <w:highlight w:val="none"/>
        </w:rPr>
      </w:pPr>
    </w:p>
    <w:p w14:paraId="0E796328">
      <w:pPr>
        <w:spacing w:line="269" w:lineRule="auto"/>
        <w:rPr>
          <w:rFonts w:ascii="Arial"/>
          <w:color w:val="auto"/>
          <w:sz w:val="21"/>
          <w:highlight w:val="none"/>
        </w:rPr>
      </w:pPr>
    </w:p>
    <w:p w14:paraId="3539C650">
      <w:pPr>
        <w:spacing w:line="269" w:lineRule="auto"/>
        <w:rPr>
          <w:rFonts w:ascii="Arial"/>
          <w:color w:val="auto"/>
          <w:sz w:val="21"/>
          <w:highlight w:val="none"/>
        </w:rPr>
      </w:pPr>
    </w:p>
    <w:p w14:paraId="11801E00">
      <w:pPr>
        <w:spacing w:line="269" w:lineRule="auto"/>
        <w:rPr>
          <w:rFonts w:ascii="Arial"/>
          <w:color w:val="auto"/>
          <w:sz w:val="21"/>
          <w:highlight w:val="none"/>
        </w:rPr>
      </w:pPr>
    </w:p>
    <w:p w14:paraId="4E11FA18">
      <w:pPr>
        <w:spacing w:line="269" w:lineRule="auto"/>
        <w:rPr>
          <w:rFonts w:ascii="Arial"/>
          <w:color w:val="auto"/>
          <w:sz w:val="21"/>
          <w:highlight w:val="none"/>
        </w:rPr>
      </w:pPr>
    </w:p>
    <w:p w14:paraId="5C53F46C">
      <w:pPr>
        <w:pStyle w:val="11"/>
        <w:spacing w:before="114" w:line="228" w:lineRule="auto"/>
        <w:ind w:left="2747"/>
        <w:rPr>
          <w:color w:val="auto"/>
          <w:sz w:val="35"/>
          <w:szCs w:val="35"/>
          <w:highlight w:val="none"/>
        </w:rPr>
      </w:pPr>
      <w:r>
        <w:rPr>
          <w:b/>
          <w:bCs/>
          <w:color w:val="auto"/>
          <w:spacing w:val="4"/>
          <w:sz w:val="35"/>
          <w:szCs w:val="35"/>
          <w:highlight w:val="none"/>
        </w:rPr>
        <w:t>采购合同参考范本</w:t>
      </w:r>
    </w:p>
    <w:p w14:paraId="01CBB4C5">
      <w:pPr>
        <w:spacing w:line="386" w:lineRule="auto"/>
        <w:rPr>
          <w:rFonts w:ascii="Arial"/>
          <w:color w:val="auto"/>
          <w:sz w:val="21"/>
          <w:highlight w:val="none"/>
        </w:rPr>
      </w:pPr>
    </w:p>
    <w:p w14:paraId="5734161C">
      <w:pPr>
        <w:pStyle w:val="11"/>
        <w:spacing w:before="114" w:line="226" w:lineRule="auto"/>
        <w:ind w:left="3292"/>
        <w:rPr>
          <w:color w:val="auto"/>
          <w:sz w:val="35"/>
          <w:szCs w:val="35"/>
          <w:highlight w:val="none"/>
        </w:rPr>
      </w:pPr>
      <w:r>
        <w:rPr>
          <w:b/>
          <w:bCs/>
          <w:color w:val="auto"/>
          <w:spacing w:val="-1"/>
          <w:sz w:val="35"/>
          <w:szCs w:val="35"/>
          <w:highlight w:val="none"/>
        </w:rPr>
        <w:t>（货物类）</w:t>
      </w:r>
    </w:p>
    <w:p w14:paraId="5EF5ADEC">
      <w:pPr>
        <w:spacing w:line="269" w:lineRule="auto"/>
        <w:rPr>
          <w:rFonts w:ascii="Arial"/>
          <w:color w:val="auto"/>
          <w:sz w:val="21"/>
          <w:highlight w:val="none"/>
        </w:rPr>
      </w:pPr>
    </w:p>
    <w:p w14:paraId="7FF3171A">
      <w:pPr>
        <w:spacing w:line="269" w:lineRule="auto"/>
        <w:rPr>
          <w:rFonts w:ascii="Arial"/>
          <w:color w:val="auto"/>
          <w:sz w:val="21"/>
          <w:highlight w:val="none"/>
        </w:rPr>
      </w:pPr>
    </w:p>
    <w:p w14:paraId="0E193CD6">
      <w:pPr>
        <w:spacing w:line="270" w:lineRule="auto"/>
        <w:rPr>
          <w:rFonts w:ascii="Arial"/>
          <w:color w:val="auto"/>
          <w:sz w:val="21"/>
          <w:highlight w:val="none"/>
        </w:rPr>
      </w:pPr>
    </w:p>
    <w:p w14:paraId="66E14827">
      <w:pPr>
        <w:spacing w:line="270" w:lineRule="auto"/>
        <w:rPr>
          <w:rFonts w:ascii="Arial"/>
          <w:color w:val="auto"/>
          <w:sz w:val="21"/>
          <w:highlight w:val="none"/>
        </w:rPr>
      </w:pPr>
    </w:p>
    <w:p w14:paraId="45F5E3A6">
      <w:pPr>
        <w:spacing w:line="270" w:lineRule="auto"/>
        <w:rPr>
          <w:rFonts w:ascii="Arial"/>
          <w:color w:val="auto"/>
          <w:sz w:val="21"/>
          <w:highlight w:val="none"/>
        </w:rPr>
      </w:pPr>
    </w:p>
    <w:p w14:paraId="629B2572">
      <w:pPr>
        <w:spacing w:line="270" w:lineRule="auto"/>
        <w:rPr>
          <w:rFonts w:ascii="Arial"/>
          <w:color w:val="auto"/>
          <w:sz w:val="21"/>
          <w:highlight w:val="none"/>
        </w:rPr>
      </w:pPr>
    </w:p>
    <w:p w14:paraId="7B2E3FC3">
      <w:pPr>
        <w:spacing w:line="270" w:lineRule="auto"/>
        <w:rPr>
          <w:rFonts w:ascii="Arial"/>
          <w:color w:val="auto"/>
          <w:sz w:val="21"/>
          <w:highlight w:val="none"/>
        </w:rPr>
      </w:pPr>
    </w:p>
    <w:p w14:paraId="7F38BD4E">
      <w:pPr>
        <w:spacing w:line="270" w:lineRule="auto"/>
        <w:rPr>
          <w:rFonts w:ascii="Arial"/>
          <w:color w:val="auto"/>
          <w:sz w:val="21"/>
          <w:highlight w:val="none"/>
        </w:rPr>
      </w:pPr>
    </w:p>
    <w:p w14:paraId="04D8A943">
      <w:pPr>
        <w:pStyle w:val="11"/>
        <w:spacing w:before="78" w:line="222" w:lineRule="auto"/>
        <w:ind w:left="3306"/>
        <w:rPr>
          <w:color w:val="auto"/>
          <w:sz w:val="24"/>
          <w:szCs w:val="24"/>
          <w:highlight w:val="none"/>
        </w:rPr>
      </w:pPr>
      <w:r>
        <w:rPr>
          <w:b/>
          <w:bCs/>
          <w:color w:val="auto"/>
          <w:spacing w:val="-9"/>
          <w:sz w:val="24"/>
          <w:szCs w:val="24"/>
          <w:highlight w:val="none"/>
        </w:rPr>
        <w:t>第一部分</w:t>
      </w:r>
      <w:r>
        <w:rPr>
          <w:color w:val="auto"/>
          <w:spacing w:val="8"/>
          <w:sz w:val="24"/>
          <w:szCs w:val="24"/>
          <w:highlight w:val="none"/>
        </w:rPr>
        <w:t xml:space="preserve">   </w:t>
      </w:r>
      <w:r>
        <w:rPr>
          <w:b/>
          <w:bCs/>
          <w:color w:val="auto"/>
          <w:spacing w:val="-9"/>
          <w:sz w:val="24"/>
          <w:szCs w:val="24"/>
          <w:highlight w:val="none"/>
        </w:rPr>
        <w:t>合同书</w:t>
      </w:r>
    </w:p>
    <w:p w14:paraId="4D41BE2F">
      <w:pPr>
        <w:spacing w:line="258" w:lineRule="auto"/>
        <w:rPr>
          <w:rFonts w:ascii="Arial"/>
          <w:color w:val="auto"/>
          <w:sz w:val="21"/>
          <w:highlight w:val="none"/>
        </w:rPr>
      </w:pPr>
    </w:p>
    <w:p w14:paraId="00DA4A9E">
      <w:pPr>
        <w:spacing w:line="259" w:lineRule="auto"/>
        <w:rPr>
          <w:rFonts w:ascii="Arial"/>
          <w:color w:val="auto"/>
          <w:sz w:val="21"/>
          <w:highlight w:val="none"/>
        </w:rPr>
      </w:pPr>
    </w:p>
    <w:p w14:paraId="1B31534E">
      <w:pPr>
        <w:spacing w:line="259" w:lineRule="auto"/>
        <w:rPr>
          <w:rFonts w:ascii="Arial"/>
          <w:color w:val="auto"/>
          <w:sz w:val="21"/>
          <w:highlight w:val="none"/>
        </w:rPr>
      </w:pPr>
    </w:p>
    <w:p w14:paraId="348FE753">
      <w:pPr>
        <w:spacing w:line="259" w:lineRule="auto"/>
        <w:rPr>
          <w:rFonts w:ascii="Arial"/>
          <w:color w:val="auto"/>
          <w:sz w:val="21"/>
          <w:highlight w:val="none"/>
        </w:rPr>
      </w:pPr>
    </w:p>
    <w:p w14:paraId="0D9F3C00">
      <w:pPr>
        <w:spacing w:line="259" w:lineRule="auto"/>
        <w:rPr>
          <w:rFonts w:ascii="Arial"/>
          <w:color w:val="auto"/>
          <w:sz w:val="21"/>
          <w:highlight w:val="none"/>
        </w:rPr>
      </w:pPr>
    </w:p>
    <w:p w14:paraId="62C13C6E">
      <w:pPr>
        <w:spacing w:line="259" w:lineRule="auto"/>
        <w:rPr>
          <w:rFonts w:ascii="Arial"/>
          <w:color w:val="auto"/>
          <w:sz w:val="21"/>
          <w:highlight w:val="none"/>
        </w:rPr>
      </w:pPr>
    </w:p>
    <w:p w14:paraId="361E7AE4">
      <w:pPr>
        <w:spacing w:line="259" w:lineRule="auto"/>
        <w:rPr>
          <w:rFonts w:ascii="Arial"/>
          <w:color w:val="auto"/>
          <w:sz w:val="21"/>
          <w:highlight w:val="none"/>
        </w:rPr>
      </w:pPr>
    </w:p>
    <w:p w14:paraId="68151684">
      <w:pPr>
        <w:pStyle w:val="11"/>
        <w:spacing w:before="78" w:line="221" w:lineRule="auto"/>
        <w:ind w:left="1005"/>
        <w:rPr>
          <w:color w:val="auto"/>
          <w:sz w:val="24"/>
          <w:szCs w:val="24"/>
          <w:highlight w:val="none"/>
        </w:rPr>
      </w:pPr>
      <w:r>
        <w:rPr>
          <w:color w:val="auto"/>
          <w:spacing w:val="-4"/>
          <w:sz w:val="24"/>
          <w:szCs w:val="24"/>
          <w:highlight w:val="none"/>
        </w:rPr>
        <w:t>项目名称：</w:t>
      </w:r>
      <w:r>
        <w:rPr>
          <w:color w:val="auto"/>
          <w:sz w:val="24"/>
          <w:szCs w:val="24"/>
          <w:highlight w:val="none"/>
          <w:u w:val="single" w:color="auto"/>
        </w:rPr>
        <w:t xml:space="preserve">                                    </w:t>
      </w:r>
    </w:p>
    <w:p w14:paraId="6E543E18">
      <w:pPr>
        <w:spacing w:line="246" w:lineRule="auto"/>
        <w:rPr>
          <w:rFonts w:ascii="Arial"/>
          <w:color w:val="auto"/>
          <w:sz w:val="21"/>
          <w:highlight w:val="none"/>
        </w:rPr>
      </w:pPr>
    </w:p>
    <w:p w14:paraId="5CDADCB2">
      <w:pPr>
        <w:spacing w:line="246" w:lineRule="auto"/>
        <w:rPr>
          <w:rFonts w:ascii="Arial"/>
          <w:color w:val="auto"/>
          <w:sz w:val="21"/>
          <w:highlight w:val="none"/>
        </w:rPr>
      </w:pPr>
    </w:p>
    <w:p w14:paraId="5D78E352">
      <w:pPr>
        <w:spacing w:line="247" w:lineRule="auto"/>
        <w:rPr>
          <w:rFonts w:ascii="Arial"/>
          <w:color w:val="auto"/>
          <w:sz w:val="21"/>
          <w:highlight w:val="none"/>
        </w:rPr>
      </w:pPr>
    </w:p>
    <w:p w14:paraId="10A035F6">
      <w:pPr>
        <w:spacing w:line="247" w:lineRule="auto"/>
        <w:rPr>
          <w:rFonts w:ascii="Arial"/>
          <w:color w:val="auto"/>
          <w:sz w:val="21"/>
          <w:highlight w:val="none"/>
        </w:rPr>
      </w:pPr>
    </w:p>
    <w:p w14:paraId="52D3064E">
      <w:pPr>
        <w:spacing w:line="247" w:lineRule="auto"/>
        <w:rPr>
          <w:rFonts w:ascii="Arial"/>
          <w:color w:val="auto"/>
          <w:sz w:val="21"/>
          <w:highlight w:val="none"/>
        </w:rPr>
      </w:pPr>
    </w:p>
    <w:p w14:paraId="606C9EBE">
      <w:pPr>
        <w:pStyle w:val="11"/>
        <w:spacing w:before="79" w:line="222" w:lineRule="auto"/>
        <w:ind w:left="1036"/>
        <w:rPr>
          <w:color w:val="auto"/>
          <w:sz w:val="24"/>
          <w:szCs w:val="24"/>
          <w:highlight w:val="none"/>
        </w:rPr>
      </w:pPr>
      <w:r>
        <w:rPr>
          <w:color w:val="auto"/>
          <w:spacing w:val="-9"/>
          <w:sz w:val="24"/>
          <w:szCs w:val="24"/>
          <w:highlight w:val="none"/>
        </w:rPr>
        <w:t>甲方：</w:t>
      </w:r>
      <w:r>
        <w:rPr>
          <w:color w:val="auto"/>
          <w:spacing w:val="-9"/>
          <w:sz w:val="24"/>
          <w:szCs w:val="24"/>
          <w:highlight w:val="none"/>
          <w:u w:val="single" w:color="auto"/>
        </w:rPr>
        <w:t xml:space="preserve">                                     </w:t>
      </w:r>
      <w:r>
        <w:rPr>
          <w:color w:val="auto"/>
          <w:spacing w:val="-10"/>
          <w:sz w:val="24"/>
          <w:szCs w:val="24"/>
          <w:highlight w:val="none"/>
          <w:u w:val="single" w:color="auto"/>
        </w:rPr>
        <w:t xml:space="preserve">     </w:t>
      </w:r>
    </w:p>
    <w:p w14:paraId="5612E47F">
      <w:pPr>
        <w:spacing w:line="247" w:lineRule="auto"/>
        <w:rPr>
          <w:rFonts w:ascii="Arial"/>
          <w:color w:val="auto"/>
          <w:sz w:val="21"/>
          <w:highlight w:val="none"/>
        </w:rPr>
      </w:pPr>
    </w:p>
    <w:p w14:paraId="4E41E6FF">
      <w:pPr>
        <w:spacing w:line="247" w:lineRule="auto"/>
        <w:rPr>
          <w:rFonts w:ascii="Arial"/>
          <w:color w:val="auto"/>
          <w:sz w:val="21"/>
          <w:highlight w:val="none"/>
        </w:rPr>
      </w:pPr>
    </w:p>
    <w:p w14:paraId="69D7D1ED">
      <w:pPr>
        <w:pStyle w:val="11"/>
        <w:spacing w:before="78" w:line="224" w:lineRule="auto"/>
        <w:ind w:left="1021"/>
        <w:rPr>
          <w:color w:val="auto"/>
          <w:sz w:val="24"/>
          <w:szCs w:val="24"/>
          <w:highlight w:val="none"/>
        </w:rPr>
      </w:pPr>
      <w:r>
        <w:rPr>
          <w:color w:val="auto"/>
          <w:spacing w:val="-6"/>
          <w:sz w:val="24"/>
          <w:szCs w:val="24"/>
          <w:highlight w:val="none"/>
        </w:rPr>
        <w:t>乙方：</w:t>
      </w:r>
      <w:r>
        <w:rPr>
          <w:color w:val="auto"/>
          <w:spacing w:val="-6"/>
          <w:sz w:val="24"/>
          <w:szCs w:val="24"/>
          <w:highlight w:val="none"/>
          <w:u w:val="single" w:color="auto"/>
        </w:rPr>
        <w:t xml:space="preserve">                              </w:t>
      </w:r>
      <w:r>
        <w:rPr>
          <w:color w:val="auto"/>
          <w:spacing w:val="-7"/>
          <w:sz w:val="24"/>
          <w:szCs w:val="24"/>
          <w:highlight w:val="none"/>
          <w:u w:val="single" w:color="auto"/>
        </w:rPr>
        <w:t xml:space="preserve">           </w:t>
      </w:r>
    </w:p>
    <w:p w14:paraId="54BD3B32">
      <w:pPr>
        <w:spacing w:line="244" w:lineRule="auto"/>
        <w:rPr>
          <w:rFonts w:ascii="Arial"/>
          <w:color w:val="auto"/>
          <w:sz w:val="21"/>
          <w:highlight w:val="none"/>
        </w:rPr>
      </w:pPr>
    </w:p>
    <w:p w14:paraId="1E4CE531">
      <w:pPr>
        <w:spacing w:line="245" w:lineRule="auto"/>
        <w:rPr>
          <w:rFonts w:ascii="Arial"/>
          <w:color w:val="auto"/>
          <w:sz w:val="21"/>
          <w:highlight w:val="none"/>
        </w:rPr>
      </w:pPr>
    </w:p>
    <w:p w14:paraId="71948FDF">
      <w:pPr>
        <w:pStyle w:val="11"/>
        <w:spacing w:before="78" w:line="224" w:lineRule="auto"/>
        <w:ind w:left="1009"/>
        <w:rPr>
          <w:color w:val="auto"/>
          <w:sz w:val="24"/>
          <w:szCs w:val="24"/>
          <w:highlight w:val="none"/>
        </w:rPr>
      </w:pPr>
      <w:r>
        <w:rPr>
          <w:color w:val="auto"/>
          <w:spacing w:val="-3"/>
          <w:sz w:val="24"/>
          <w:szCs w:val="24"/>
          <w:highlight w:val="none"/>
        </w:rPr>
        <w:t>签订地：</w:t>
      </w:r>
      <w:r>
        <w:rPr>
          <w:color w:val="auto"/>
          <w:spacing w:val="-3"/>
          <w:sz w:val="24"/>
          <w:szCs w:val="24"/>
          <w:highlight w:val="none"/>
          <w:u w:val="single" w:color="auto"/>
        </w:rPr>
        <w:t xml:space="preserve">                    </w:t>
      </w:r>
      <w:r>
        <w:rPr>
          <w:color w:val="auto"/>
          <w:spacing w:val="-4"/>
          <w:sz w:val="24"/>
          <w:szCs w:val="24"/>
          <w:highlight w:val="none"/>
          <w:u w:val="single" w:color="auto"/>
        </w:rPr>
        <w:t xml:space="preserve">                  </w:t>
      </w:r>
    </w:p>
    <w:p w14:paraId="47BFAF8C">
      <w:pPr>
        <w:spacing w:line="244" w:lineRule="auto"/>
        <w:rPr>
          <w:rFonts w:ascii="Arial"/>
          <w:color w:val="auto"/>
          <w:sz w:val="21"/>
          <w:highlight w:val="none"/>
        </w:rPr>
      </w:pPr>
    </w:p>
    <w:p w14:paraId="3C0DE650">
      <w:pPr>
        <w:spacing w:line="245" w:lineRule="auto"/>
        <w:rPr>
          <w:rFonts w:ascii="Arial"/>
          <w:color w:val="auto"/>
          <w:sz w:val="21"/>
          <w:highlight w:val="none"/>
        </w:rPr>
      </w:pPr>
    </w:p>
    <w:p w14:paraId="03D5514F">
      <w:pPr>
        <w:pStyle w:val="11"/>
        <w:spacing w:before="79" w:line="222" w:lineRule="auto"/>
        <w:ind w:left="1009"/>
        <w:rPr>
          <w:color w:val="auto"/>
          <w:sz w:val="24"/>
          <w:szCs w:val="24"/>
          <w:highlight w:val="none"/>
        </w:rPr>
      </w:pPr>
      <w:r>
        <w:rPr>
          <w:color w:val="auto"/>
          <w:spacing w:val="-9"/>
          <w:sz w:val="24"/>
          <w:szCs w:val="24"/>
          <w:highlight w:val="none"/>
        </w:rPr>
        <w:t>签订日期：</w:t>
      </w:r>
      <w:r>
        <w:rPr>
          <w:color w:val="auto"/>
          <w:sz w:val="24"/>
          <w:szCs w:val="24"/>
          <w:highlight w:val="none"/>
          <w:u w:val="single" w:color="auto"/>
        </w:rPr>
        <w:t xml:space="preserve">               </w:t>
      </w:r>
      <w:r>
        <w:rPr>
          <w:color w:val="auto"/>
          <w:spacing w:val="-98"/>
          <w:sz w:val="24"/>
          <w:szCs w:val="24"/>
          <w:highlight w:val="none"/>
        </w:rPr>
        <w:t xml:space="preserve"> </w:t>
      </w:r>
      <w:r>
        <w:rPr>
          <w:color w:val="auto"/>
          <w:spacing w:val="-9"/>
          <w:sz w:val="24"/>
          <w:szCs w:val="24"/>
          <w:highlight w:val="none"/>
        </w:rPr>
        <w:t>年</w:t>
      </w:r>
      <w:r>
        <w:rPr>
          <w:color w:val="auto"/>
          <w:spacing w:val="19"/>
          <w:sz w:val="24"/>
          <w:szCs w:val="24"/>
          <w:highlight w:val="none"/>
          <w:u w:val="single" w:color="auto"/>
        </w:rPr>
        <w:t xml:space="preserve">      </w:t>
      </w:r>
      <w:r>
        <w:rPr>
          <w:color w:val="auto"/>
          <w:spacing w:val="-87"/>
          <w:sz w:val="24"/>
          <w:szCs w:val="24"/>
          <w:highlight w:val="none"/>
        </w:rPr>
        <w:t xml:space="preserve"> </w:t>
      </w:r>
      <w:r>
        <w:rPr>
          <w:color w:val="auto"/>
          <w:spacing w:val="-9"/>
          <w:sz w:val="24"/>
          <w:szCs w:val="24"/>
          <w:highlight w:val="none"/>
        </w:rPr>
        <w:t>月</w:t>
      </w:r>
      <w:r>
        <w:rPr>
          <w:color w:val="auto"/>
          <w:spacing w:val="20"/>
          <w:sz w:val="24"/>
          <w:szCs w:val="24"/>
          <w:highlight w:val="none"/>
          <w:u w:val="single" w:color="auto"/>
        </w:rPr>
        <w:t xml:space="preserve">      </w:t>
      </w:r>
      <w:r>
        <w:rPr>
          <w:color w:val="auto"/>
          <w:spacing w:val="-54"/>
          <w:sz w:val="24"/>
          <w:szCs w:val="24"/>
          <w:highlight w:val="none"/>
        </w:rPr>
        <w:t xml:space="preserve"> </w:t>
      </w:r>
      <w:r>
        <w:rPr>
          <w:color w:val="auto"/>
          <w:spacing w:val="-9"/>
          <w:sz w:val="24"/>
          <w:szCs w:val="24"/>
          <w:highlight w:val="none"/>
        </w:rPr>
        <w:t>日</w:t>
      </w:r>
    </w:p>
    <w:p w14:paraId="0A12F4CD">
      <w:pPr>
        <w:spacing w:line="222" w:lineRule="auto"/>
        <w:rPr>
          <w:color w:val="auto"/>
          <w:sz w:val="24"/>
          <w:szCs w:val="24"/>
          <w:highlight w:val="none"/>
        </w:rPr>
        <w:sectPr>
          <w:headerReference r:id="rId9" w:type="default"/>
          <w:footerReference r:id="rId10" w:type="default"/>
          <w:pgSz w:w="11907" w:h="16840"/>
          <w:pgMar w:top="1440" w:right="1803" w:bottom="1440" w:left="1803" w:header="1076" w:footer="1047" w:gutter="0"/>
          <w:pgBorders>
            <w:top w:val="none" w:sz="0" w:space="0"/>
            <w:left w:val="none" w:sz="0" w:space="0"/>
            <w:bottom w:val="none" w:sz="0" w:space="0"/>
            <w:right w:val="none" w:sz="0" w:space="0"/>
          </w:pgBorders>
          <w:pgNumType w:fmt="decimal"/>
          <w:cols w:space="720" w:num="1"/>
        </w:sectPr>
      </w:pPr>
    </w:p>
    <w:p w14:paraId="13A17612">
      <w:pPr>
        <w:spacing w:line="251" w:lineRule="auto"/>
        <w:rPr>
          <w:rFonts w:ascii="Arial"/>
          <w:color w:val="auto"/>
          <w:sz w:val="21"/>
          <w:highlight w:val="none"/>
        </w:rPr>
      </w:pPr>
    </w:p>
    <w:p w14:paraId="31A328E4">
      <w:pPr>
        <w:spacing w:line="252" w:lineRule="auto"/>
        <w:rPr>
          <w:rFonts w:ascii="Arial"/>
          <w:color w:val="auto"/>
          <w:sz w:val="21"/>
          <w:highlight w:val="none"/>
        </w:rPr>
      </w:pPr>
    </w:p>
    <w:p w14:paraId="4BC8E63E">
      <w:pPr>
        <w:spacing w:line="252" w:lineRule="auto"/>
        <w:rPr>
          <w:rFonts w:ascii="Arial"/>
          <w:color w:val="auto"/>
          <w:sz w:val="21"/>
          <w:highlight w:val="none"/>
        </w:rPr>
      </w:pP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109220</wp:posOffset>
                </wp:positionV>
                <wp:extent cx="5760085"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pt;margin-top:8.6pt;height:0.75pt;width:453.55pt;z-index:251668480;mso-width-relative:page;mso-height-relative:page;" fillcolor="#000000" filled="t" stroked="f" coordsize="9070,15" o:gfxdata="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Hxl0NMAAAAGAQAADwAAAAAAAAABACAA&#10;AAAiAAAAZHJzL2Rvd25yZXYueG1sUEsBAhQAFAAAAAgAh07iQERF/kUSAgAAfQQAAA4AAAAAAAAA&#10;AQAgAAAAIgEAAGRycy9lMm9Eb2MueG1sUEsFBgAAAAAGAAYAWQEAAKYFAAAAAA==&#10;" path="m0,0l9070,0,9070,14,0,14,0,0xe">
                <v:fill on="t" focussize="0,0"/>
                <v:stroke on="f"/>
                <v:imagedata o:title=""/>
                <o:lock v:ext="edit" aspectratio="f"/>
              </v:shape>
            </w:pict>
          </mc:Fallback>
        </mc:AlternateContent>
      </w:r>
    </w:p>
    <w:p w14:paraId="2732BDBB">
      <w:pPr>
        <w:spacing w:line="252" w:lineRule="auto"/>
        <w:rPr>
          <w:rFonts w:ascii="Arial"/>
          <w:color w:val="auto"/>
          <w:sz w:val="21"/>
          <w:highlight w:val="none"/>
        </w:rPr>
      </w:pPr>
    </w:p>
    <w:p w14:paraId="32FEA74C">
      <w:pPr>
        <w:pStyle w:val="11"/>
        <w:tabs>
          <w:tab w:val="left" w:pos="1438"/>
        </w:tabs>
        <w:spacing w:before="78" w:line="423" w:lineRule="auto"/>
        <w:ind w:left="16" w:right="6" w:firstLine="463"/>
        <w:jc w:val="both"/>
        <w:rPr>
          <w:color w:val="auto"/>
          <w:sz w:val="24"/>
          <w:szCs w:val="24"/>
          <w:highlight w:val="none"/>
        </w:rPr>
      </w:pPr>
      <w:r>
        <w:rPr>
          <w:color w:val="auto"/>
          <w:sz w:val="24"/>
          <w:szCs w:val="24"/>
          <w:highlight w:val="none"/>
          <w:u w:val="single" w:color="auto"/>
        </w:rPr>
        <w:tab/>
      </w:r>
      <w:r>
        <w:rPr>
          <w:color w:val="auto"/>
          <w:spacing w:val="-97"/>
          <w:sz w:val="24"/>
          <w:szCs w:val="24"/>
          <w:highlight w:val="none"/>
        </w:rPr>
        <w:t xml:space="preserve"> </w:t>
      </w:r>
      <w:r>
        <w:rPr>
          <w:color w:val="auto"/>
          <w:spacing w:val="-5"/>
          <w:sz w:val="24"/>
          <w:szCs w:val="24"/>
          <w:highlight w:val="none"/>
        </w:rPr>
        <w:t>年</w:t>
      </w:r>
      <w:r>
        <w:rPr>
          <w:color w:val="auto"/>
          <w:spacing w:val="-5"/>
          <w:sz w:val="24"/>
          <w:szCs w:val="24"/>
          <w:highlight w:val="none"/>
          <w:u w:val="single" w:color="auto"/>
        </w:rPr>
        <w:t xml:space="preserve">    </w:t>
      </w:r>
      <w:r>
        <w:rPr>
          <w:color w:val="auto"/>
          <w:spacing w:val="-92"/>
          <w:sz w:val="24"/>
          <w:szCs w:val="24"/>
          <w:highlight w:val="none"/>
        </w:rPr>
        <w:t xml:space="preserve"> </w:t>
      </w:r>
      <w:r>
        <w:rPr>
          <w:color w:val="auto"/>
          <w:spacing w:val="-5"/>
          <w:sz w:val="24"/>
          <w:szCs w:val="24"/>
          <w:highlight w:val="none"/>
        </w:rPr>
        <w:t>月</w:t>
      </w:r>
      <w:r>
        <w:rPr>
          <w:color w:val="auto"/>
          <w:spacing w:val="-5"/>
          <w:sz w:val="24"/>
          <w:szCs w:val="24"/>
          <w:highlight w:val="none"/>
          <w:u w:val="single" w:color="auto"/>
        </w:rPr>
        <w:t xml:space="preserve">    </w:t>
      </w:r>
      <w:r>
        <w:rPr>
          <w:color w:val="auto"/>
          <w:spacing w:val="-53"/>
          <w:sz w:val="24"/>
          <w:szCs w:val="24"/>
          <w:highlight w:val="none"/>
        </w:rPr>
        <w:t xml:space="preserve"> </w:t>
      </w:r>
      <w:r>
        <w:rPr>
          <w:color w:val="auto"/>
          <w:spacing w:val="-5"/>
          <w:sz w:val="24"/>
          <w:szCs w:val="24"/>
          <w:highlight w:val="none"/>
        </w:rPr>
        <w:t>日</w:t>
      </w:r>
      <w:r>
        <w:rPr>
          <w:color w:val="auto"/>
          <w:spacing w:val="-15"/>
          <w:sz w:val="24"/>
          <w:szCs w:val="24"/>
          <w:highlight w:val="none"/>
        </w:rPr>
        <w:t>，</w:t>
      </w:r>
      <w:r>
        <w:rPr>
          <w:color w:val="auto"/>
          <w:spacing w:val="56"/>
          <w:sz w:val="24"/>
          <w:szCs w:val="24"/>
          <w:highlight w:val="none"/>
          <w:u w:val="single" w:color="auto"/>
        </w:rPr>
        <w:t xml:space="preserve">  </w:t>
      </w:r>
      <w:r>
        <w:rPr>
          <w:color w:val="auto"/>
          <w:spacing w:val="-15"/>
          <w:sz w:val="24"/>
          <w:szCs w:val="24"/>
          <w:highlight w:val="none"/>
          <w:u w:val="single" w:color="auto"/>
        </w:rPr>
        <w:t>（</w:t>
      </w:r>
      <w:r>
        <w:rPr>
          <w:color w:val="auto"/>
          <w:spacing w:val="-5"/>
          <w:sz w:val="24"/>
          <w:szCs w:val="24"/>
          <w:highlight w:val="none"/>
          <w:u w:val="single" w:color="auto"/>
        </w:rPr>
        <w:t xml:space="preserve">采购人）   </w:t>
      </w:r>
      <w:r>
        <w:rPr>
          <w:color w:val="auto"/>
          <w:spacing w:val="-78"/>
          <w:sz w:val="24"/>
          <w:szCs w:val="24"/>
          <w:highlight w:val="none"/>
        </w:rPr>
        <w:t xml:space="preserve"> </w:t>
      </w:r>
      <w:r>
        <w:rPr>
          <w:color w:val="auto"/>
          <w:spacing w:val="-5"/>
          <w:sz w:val="24"/>
          <w:szCs w:val="24"/>
          <w:highlight w:val="none"/>
        </w:rPr>
        <w:t>以</w:t>
      </w:r>
      <w:r>
        <w:rPr>
          <w:color w:val="auto"/>
          <w:spacing w:val="-5"/>
          <w:sz w:val="24"/>
          <w:szCs w:val="24"/>
          <w:highlight w:val="none"/>
          <w:u w:val="single" w:color="auto"/>
        </w:rPr>
        <w:t xml:space="preserve">   （采购方式）  </w:t>
      </w:r>
      <w:r>
        <w:rPr>
          <w:color w:val="auto"/>
          <w:spacing w:val="-103"/>
          <w:sz w:val="24"/>
          <w:szCs w:val="24"/>
          <w:highlight w:val="none"/>
        </w:rPr>
        <w:t xml:space="preserve"> </w:t>
      </w:r>
      <w:r>
        <w:rPr>
          <w:color w:val="auto"/>
          <w:spacing w:val="-5"/>
          <w:sz w:val="24"/>
          <w:szCs w:val="24"/>
          <w:highlight w:val="none"/>
        </w:rPr>
        <w:t>对</w:t>
      </w:r>
      <w:r>
        <w:rPr>
          <w:color w:val="auto"/>
          <w:spacing w:val="-5"/>
          <w:sz w:val="24"/>
          <w:szCs w:val="24"/>
          <w:highlight w:val="none"/>
          <w:u w:val="single" w:color="auto"/>
        </w:rPr>
        <w:t xml:space="preserve">   （同</w:t>
      </w:r>
      <w:r>
        <w:rPr>
          <w:color w:val="auto"/>
          <w:sz w:val="24"/>
          <w:szCs w:val="24"/>
          <w:highlight w:val="none"/>
        </w:rPr>
        <w:t xml:space="preserve"> </w:t>
      </w:r>
      <w:r>
        <w:rPr>
          <w:color w:val="auto"/>
          <w:spacing w:val="-1"/>
          <w:sz w:val="24"/>
          <w:szCs w:val="24"/>
          <w:highlight w:val="none"/>
          <w:u w:val="single" w:color="auto"/>
        </w:rPr>
        <w:t>前页项目名称）</w:t>
      </w:r>
      <w:r>
        <w:rPr>
          <w:color w:val="auto"/>
          <w:spacing w:val="55"/>
          <w:sz w:val="24"/>
          <w:szCs w:val="24"/>
          <w:highlight w:val="none"/>
          <w:u w:val="single" w:color="auto"/>
        </w:rPr>
        <w:t xml:space="preserve">  </w:t>
      </w:r>
      <w:r>
        <w:rPr>
          <w:color w:val="auto"/>
          <w:spacing w:val="-103"/>
          <w:sz w:val="24"/>
          <w:szCs w:val="24"/>
          <w:highlight w:val="none"/>
        </w:rPr>
        <w:t xml:space="preserve"> </w:t>
      </w:r>
      <w:r>
        <w:rPr>
          <w:color w:val="auto"/>
          <w:spacing w:val="-1"/>
          <w:sz w:val="24"/>
          <w:szCs w:val="24"/>
          <w:highlight w:val="none"/>
        </w:rPr>
        <w:t>项目进行了采购。经</w:t>
      </w:r>
      <w:r>
        <w:rPr>
          <w:color w:val="auto"/>
          <w:spacing w:val="55"/>
          <w:sz w:val="24"/>
          <w:szCs w:val="24"/>
          <w:highlight w:val="none"/>
          <w:u w:val="single" w:color="auto"/>
        </w:rPr>
        <w:t xml:space="preserve">  </w:t>
      </w:r>
      <w:r>
        <w:rPr>
          <w:color w:val="auto"/>
          <w:spacing w:val="-1"/>
          <w:sz w:val="24"/>
          <w:szCs w:val="24"/>
          <w:highlight w:val="none"/>
          <w:u w:val="single" w:color="auto"/>
        </w:rPr>
        <w:t>（相关评定主体名称）</w:t>
      </w:r>
      <w:r>
        <w:rPr>
          <w:color w:val="auto"/>
          <w:spacing w:val="56"/>
          <w:sz w:val="24"/>
          <w:szCs w:val="24"/>
          <w:highlight w:val="none"/>
          <w:u w:val="single" w:color="auto"/>
        </w:rPr>
        <w:t xml:space="preserve">  </w:t>
      </w:r>
      <w:r>
        <w:rPr>
          <w:color w:val="auto"/>
          <w:spacing w:val="-102"/>
          <w:sz w:val="24"/>
          <w:szCs w:val="24"/>
          <w:highlight w:val="none"/>
        </w:rPr>
        <w:t xml:space="preserve"> </w:t>
      </w:r>
      <w:r>
        <w:rPr>
          <w:color w:val="auto"/>
          <w:spacing w:val="-1"/>
          <w:sz w:val="24"/>
          <w:szCs w:val="24"/>
          <w:highlight w:val="none"/>
        </w:rPr>
        <w:t>评定</w:t>
      </w:r>
      <w:r>
        <w:rPr>
          <w:color w:val="auto"/>
          <w:spacing w:val="-19"/>
          <w:sz w:val="24"/>
          <w:szCs w:val="24"/>
          <w:highlight w:val="none"/>
        </w:rPr>
        <w:t>，</w:t>
      </w:r>
      <w:r>
        <w:rPr>
          <w:color w:val="auto"/>
          <w:spacing w:val="56"/>
          <w:sz w:val="24"/>
          <w:szCs w:val="24"/>
          <w:highlight w:val="none"/>
          <w:u w:val="single" w:color="auto"/>
        </w:rPr>
        <w:t xml:space="preserve">  </w:t>
      </w:r>
      <w:r>
        <w:rPr>
          <w:color w:val="auto"/>
          <w:spacing w:val="-19"/>
          <w:sz w:val="24"/>
          <w:szCs w:val="24"/>
          <w:highlight w:val="none"/>
          <w:u w:val="single" w:color="auto"/>
        </w:rPr>
        <w:t>（</w:t>
      </w:r>
      <w:r>
        <w:rPr>
          <w:color w:val="auto"/>
          <w:spacing w:val="-1"/>
          <w:sz w:val="24"/>
          <w:szCs w:val="24"/>
          <w:highlight w:val="none"/>
          <w:u w:val="single" w:color="auto"/>
        </w:rPr>
        <w:t>中标</w:t>
      </w:r>
      <w:r>
        <w:rPr>
          <w:color w:val="auto"/>
          <w:spacing w:val="-2"/>
          <w:sz w:val="24"/>
          <w:szCs w:val="24"/>
          <w:highlight w:val="none"/>
          <w:u w:val="single" w:color="auto"/>
        </w:rPr>
        <w:t>供应商名称）</w:t>
      </w:r>
      <w:r>
        <w:rPr>
          <w:color w:val="auto"/>
          <w:spacing w:val="-2"/>
          <w:sz w:val="24"/>
          <w:szCs w:val="24"/>
          <w:highlight w:val="none"/>
        </w:rPr>
        <w:t>为该项目中标供应商。现于中标通知书发出之日起三十日内，按照采购文</w:t>
      </w:r>
      <w:r>
        <w:rPr>
          <w:color w:val="auto"/>
          <w:spacing w:val="8"/>
          <w:sz w:val="24"/>
          <w:szCs w:val="24"/>
          <w:highlight w:val="none"/>
        </w:rPr>
        <w:t xml:space="preserve"> </w:t>
      </w:r>
      <w:r>
        <w:rPr>
          <w:color w:val="auto"/>
          <w:spacing w:val="-2"/>
          <w:sz w:val="24"/>
          <w:szCs w:val="24"/>
          <w:highlight w:val="none"/>
        </w:rPr>
        <w:t>件确定的事项签订本合同。</w:t>
      </w:r>
    </w:p>
    <w:p w14:paraId="2F4555A5">
      <w:pPr>
        <w:pStyle w:val="11"/>
        <w:spacing w:before="39" w:line="420" w:lineRule="auto"/>
        <w:ind w:left="15" w:firstLine="481"/>
        <w:jc w:val="both"/>
        <w:rPr>
          <w:color w:val="auto"/>
          <w:sz w:val="24"/>
          <w:szCs w:val="24"/>
          <w:highlight w:val="none"/>
        </w:rPr>
      </w:pPr>
      <w:r>
        <w:rPr>
          <w:color w:val="auto"/>
          <w:spacing w:val="-3"/>
          <w:sz w:val="24"/>
          <w:szCs w:val="24"/>
          <w:highlight w:val="none"/>
        </w:rPr>
        <w:t>根据《中华人民共和国民法典》等相关法律法规</w:t>
      </w:r>
      <w:r>
        <w:rPr>
          <w:color w:val="auto"/>
          <w:spacing w:val="-4"/>
          <w:sz w:val="24"/>
          <w:szCs w:val="24"/>
          <w:highlight w:val="none"/>
        </w:rPr>
        <w:t>之规定，按照平等、</w:t>
      </w:r>
      <w:r>
        <w:rPr>
          <w:color w:val="auto"/>
          <w:spacing w:val="-59"/>
          <w:sz w:val="24"/>
          <w:szCs w:val="24"/>
          <w:highlight w:val="none"/>
        </w:rPr>
        <w:t xml:space="preserve"> </w:t>
      </w:r>
      <w:r>
        <w:rPr>
          <w:color w:val="auto"/>
          <w:spacing w:val="-4"/>
          <w:sz w:val="24"/>
          <w:szCs w:val="24"/>
          <w:highlight w:val="none"/>
        </w:rPr>
        <w:t>自愿、公平、</w:t>
      </w:r>
      <w:r>
        <w:rPr>
          <w:color w:val="auto"/>
          <w:sz w:val="24"/>
          <w:szCs w:val="24"/>
          <w:highlight w:val="none"/>
        </w:rPr>
        <w:t xml:space="preserve"> </w:t>
      </w:r>
      <w:r>
        <w:rPr>
          <w:color w:val="auto"/>
          <w:spacing w:val="-1"/>
          <w:sz w:val="24"/>
          <w:szCs w:val="24"/>
          <w:highlight w:val="none"/>
        </w:rPr>
        <w:t>诚实信用和绿色的原则，经</w:t>
      </w:r>
      <w:r>
        <w:rPr>
          <w:color w:val="auto"/>
          <w:spacing w:val="-1"/>
          <w:sz w:val="24"/>
          <w:szCs w:val="24"/>
          <w:highlight w:val="none"/>
          <w:u w:val="single" w:color="auto"/>
        </w:rPr>
        <w:t xml:space="preserve">   （采购人）   </w:t>
      </w:r>
      <w:r>
        <w:rPr>
          <w:color w:val="auto"/>
          <w:spacing w:val="-69"/>
          <w:sz w:val="24"/>
          <w:szCs w:val="24"/>
          <w:highlight w:val="none"/>
        </w:rPr>
        <w:t xml:space="preserve"> </w:t>
      </w:r>
      <w:r>
        <w:rPr>
          <w:color w:val="auto"/>
          <w:spacing w:val="-1"/>
          <w:sz w:val="24"/>
          <w:szCs w:val="24"/>
          <w:highlight w:val="none"/>
        </w:rPr>
        <w:t>(以下简称：</w:t>
      </w:r>
      <w:r>
        <w:rPr>
          <w:color w:val="auto"/>
          <w:spacing w:val="-69"/>
          <w:sz w:val="24"/>
          <w:szCs w:val="24"/>
          <w:highlight w:val="none"/>
        </w:rPr>
        <w:t xml:space="preserve"> </w:t>
      </w:r>
      <w:r>
        <w:rPr>
          <w:color w:val="auto"/>
          <w:spacing w:val="-1"/>
          <w:sz w:val="24"/>
          <w:szCs w:val="24"/>
          <w:highlight w:val="none"/>
        </w:rPr>
        <w:t>甲方)和</w:t>
      </w:r>
      <w:r>
        <w:rPr>
          <w:color w:val="auto"/>
          <w:spacing w:val="-1"/>
          <w:sz w:val="24"/>
          <w:szCs w:val="24"/>
          <w:highlight w:val="none"/>
          <w:u w:val="single" w:color="auto"/>
        </w:rPr>
        <w:t xml:space="preserve">  </w:t>
      </w:r>
      <w:r>
        <w:rPr>
          <w:color w:val="auto"/>
          <w:spacing w:val="-2"/>
          <w:sz w:val="24"/>
          <w:szCs w:val="24"/>
          <w:highlight w:val="none"/>
          <w:u w:val="single" w:color="auto"/>
        </w:rPr>
        <w:t xml:space="preserve"> （中标供应商名称）   </w:t>
      </w:r>
      <w:r>
        <w:rPr>
          <w:color w:val="auto"/>
          <w:spacing w:val="-57"/>
          <w:sz w:val="24"/>
          <w:szCs w:val="24"/>
          <w:highlight w:val="none"/>
        </w:rPr>
        <w:t xml:space="preserve"> </w:t>
      </w:r>
      <w:r>
        <w:rPr>
          <w:color w:val="auto"/>
          <w:spacing w:val="-2"/>
          <w:sz w:val="24"/>
          <w:szCs w:val="24"/>
          <w:highlight w:val="none"/>
        </w:rPr>
        <w:t>(以下简称：乙方)协商一致，约定以下合同条款，以兹共同遵守、全面履行。</w:t>
      </w:r>
    </w:p>
    <w:p w14:paraId="1EF8E568">
      <w:pPr>
        <w:pStyle w:val="11"/>
        <w:spacing w:before="43" w:line="222" w:lineRule="auto"/>
        <w:ind w:left="506"/>
        <w:outlineLvl w:val="0"/>
        <w:rPr>
          <w:color w:val="auto"/>
          <w:sz w:val="24"/>
          <w:szCs w:val="24"/>
          <w:highlight w:val="none"/>
        </w:rPr>
      </w:pPr>
      <w:r>
        <w:rPr>
          <w:b/>
          <w:bCs/>
          <w:color w:val="auto"/>
          <w:spacing w:val="-8"/>
          <w:sz w:val="24"/>
          <w:szCs w:val="24"/>
          <w:highlight w:val="none"/>
        </w:rPr>
        <w:t>1.1</w:t>
      </w:r>
      <w:r>
        <w:rPr>
          <w:color w:val="auto"/>
          <w:spacing w:val="29"/>
          <w:sz w:val="24"/>
          <w:szCs w:val="24"/>
          <w:highlight w:val="none"/>
        </w:rPr>
        <w:t xml:space="preserve"> </w:t>
      </w:r>
      <w:r>
        <w:rPr>
          <w:b/>
          <w:bCs/>
          <w:color w:val="auto"/>
          <w:spacing w:val="-8"/>
          <w:sz w:val="24"/>
          <w:szCs w:val="24"/>
          <w:highlight w:val="none"/>
        </w:rPr>
        <w:t>合同组成部分</w:t>
      </w:r>
    </w:p>
    <w:p w14:paraId="2E6B0BE4">
      <w:pPr>
        <w:pStyle w:val="11"/>
        <w:spacing w:before="271" w:line="421" w:lineRule="auto"/>
        <w:ind w:left="22" w:right="6" w:firstLine="478"/>
        <w:jc w:val="both"/>
        <w:rPr>
          <w:color w:val="auto"/>
          <w:sz w:val="24"/>
          <w:szCs w:val="24"/>
          <w:highlight w:val="none"/>
        </w:rPr>
      </w:pPr>
      <w:r>
        <w:rPr>
          <w:color w:val="auto"/>
          <w:spacing w:val="-2"/>
          <w:sz w:val="24"/>
          <w:szCs w:val="24"/>
          <w:highlight w:val="none"/>
        </w:rPr>
        <w:t>下列文件为本合同的组成部分，并构成一个整体，需综合解释、相互补充。如果下</w:t>
      </w:r>
      <w:r>
        <w:rPr>
          <w:color w:val="auto"/>
          <w:sz w:val="24"/>
          <w:szCs w:val="24"/>
          <w:highlight w:val="none"/>
        </w:rPr>
        <w:t xml:space="preserve"> </w:t>
      </w:r>
      <w:r>
        <w:rPr>
          <w:color w:val="auto"/>
          <w:spacing w:val="-2"/>
          <w:sz w:val="24"/>
          <w:szCs w:val="24"/>
          <w:highlight w:val="none"/>
        </w:rPr>
        <w:t>列文件内容出现不一致的情形，那么在保证按照采购文件确定的事项的前提下，组成本</w:t>
      </w:r>
      <w:r>
        <w:rPr>
          <w:color w:val="auto"/>
          <w:spacing w:val="2"/>
          <w:sz w:val="24"/>
          <w:szCs w:val="24"/>
          <w:highlight w:val="none"/>
        </w:rPr>
        <w:t xml:space="preserve"> </w:t>
      </w:r>
      <w:r>
        <w:rPr>
          <w:color w:val="auto"/>
          <w:spacing w:val="-2"/>
          <w:sz w:val="24"/>
          <w:szCs w:val="24"/>
          <w:highlight w:val="none"/>
        </w:rPr>
        <w:t>合同的多个文件的优先适用顺序如下：</w:t>
      </w:r>
    </w:p>
    <w:p w14:paraId="295BDAAE">
      <w:pPr>
        <w:pStyle w:val="11"/>
        <w:spacing w:before="36" w:line="222" w:lineRule="auto"/>
        <w:ind w:left="506"/>
        <w:rPr>
          <w:color w:val="auto"/>
          <w:sz w:val="24"/>
          <w:szCs w:val="24"/>
          <w:highlight w:val="none"/>
        </w:rPr>
      </w:pPr>
      <w:r>
        <w:rPr>
          <w:color w:val="auto"/>
          <w:spacing w:val="-2"/>
          <w:sz w:val="24"/>
          <w:szCs w:val="24"/>
          <w:highlight w:val="none"/>
        </w:rPr>
        <w:t>1.1.1 本合同及其补充合同、变更协议；</w:t>
      </w:r>
    </w:p>
    <w:p w14:paraId="44D8DF41">
      <w:pPr>
        <w:pStyle w:val="11"/>
        <w:spacing w:before="271" w:line="222" w:lineRule="auto"/>
        <w:ind w:left="506"/>
        <w:rPr>
          <w:color w:val="auto"/>
          <w:sz w:val="24"/>
          <w:szCs w:val="24"/>
          <w:highlight w:val="none"/>
        </w:rPr>
      </w:pPr>
      <w:r>
        <w:rPr>
          <w:color w:val="auto"/>
          <w:spacing w:val="-7"/>
          <w:sz w:val="24"/>
          <w:szCs w:val="24"/>
          <w:highlight w:val="none"/>
        </w:rPr>
        <w:t>1.1.2</w:t>
      </w:r>
      <w:r>
        <w:rPr>
          <w:color w:val="auto"/>
          <w:spacing w:val="49"/>
          <w:sz w:val="24"/>
          <w:szCs w:val="24"/>
          <w:highlight w:val="none"/>
        </w:rPr>
        <w:t xml:space="preserve"> </w:t>
      </w:r>
      <w:r>
        <w:rPr>
          <w:color w:val="auto"/>
          <w:spacing w:val="-7"/>
          <w:sz w:val="24"/>
          <w:szCs w:val="24"/>
          <w:highlight w:val="none"/>
        </w:rPr>
        <w:t>中标通知书；</w:t>
      </w:r>
    </w:p>
    <w:p w14:paraId="55A12739">
      <w:pPr>
        <w:pStyle w:val="11"/>
        <w:spacing w:before="272" w:line="222" w:lineRule="auto"/>
        <w:ind w:left="506"/>
        <w:rPr>
          <w:color w:val="auto"/>
          <w:sz w:val="24"/>
          <w:szCs w:val="24"/>
          <w:highlight w:val="none"/>
        </w:rPr>
      </w:pPr>
      <w:r>
        <w:rPr>
          <w:color w:val="auto"/>
          <w:spacing w:val="-2"/>
          <w:sz w:val="24"/>
          <w:szCs w:val="24"/>
          <w:highlight w:val="none"/>
        </w:rPr>
        <w:t>1.1.3 投标文件（含澄清或者说明文件</w:t>
      </w:r>
      <w:r>
        <w:rPr>
          <w:color w:val="auto"/>
          <w:spacing w:val="6"/>
          <w:sz w:val="24"/>
          <w:szCs w:val="24"/>
          <w:highlight w:val="none"/>
        </w:rPr>
        <w:t>）；</w:t>
      </w:r>
    </w:p>
    <w:p w14:paraId="0ACF98BA">
      <w:pPr>
        <w:pStyle w:val="11"/>
        <w:spacing w:before="271" w:line="222" w:lineRule="auto"/>
        <w:ind w:left="506"/>
        <w:rPr>
          <w:color w:val="auto"/>
          <w:sz w:val="24"/>
          <w:szCs w:val="24"/>
          <w:highlight w:val="none"/>
        </w:rPr>
      </w:pPr>
      <w:r>
        <w:rPr>
          <w:color w:val="auto"/>
          <w:spacing w:val="-2"/>
          <w:sz w:val="24"/>
          <w:szCs w:val="24"/>
          <w:highlight w:val="none"/>
        </w:rPr>
        <w:t>1.1.4 招标文件（含澄清或者修改文件</w:t>
      </w:r>
      <w:r>
        <w:rPr>
          <w:color w:val="auto"/>
          <w:spacing w:val="6"/>
          <w:sz w:val="24"/>
          <w:szCs w:val="24"/>
          <w:highlight w:val="none"/>
        </w:rPr>
        <w:t>）；</w:t>
      </w:r>
    </w:p>
    <w:p w14:paraId="0781865C">
      <w:pPr>
        <w:pStyle w:val="11"/>
        <w:spacing w:before="270" w:line="222" w:lineRule="auto"/>
        <w:ind w:left="506"/>
        <w:rPr>
          <w:color w:val="auto"/>
          <w:sz w:val="24"/>
          <w:szCs w:val="24"/>
          <w:highlight w:val="none"/>
        </w:rPr>
      </w:pPr>
      <w:r>
        <w:rPr>
          <w:color w:val="auto"/>
          <w:spacing w:val="-2"/>
          <w:sz w:val="24"/>
          <w:szCs w:val="24"/>
          <w:highlight w:val="none"/>
        </w:rPr>
        <w:t>1.1.5 其他相关采购文件。</w:t>
      </w:r>
    </w:p>
    <w:p w14:paraId="170DE659">
      <w:pPr>
        <w:pStyle w:val="11"/>
        <w:spacing w:before="273" w:line="221" w:lineRule="auto"/>
        <w:ind w:left="506"/>
        <w:outlineLvl w:val="0"/>
        <w:rPr>
          <w:color w:val="auto"/>
          <w:sz w:val="24"/>
          <w:szCs w:val="24"/>
          <w:highlight w:val="none"/>
        </w:rPr>
      </w:pPr>
      <w:r>
        <w:rPr>
          <w:b/>
          <w:bCs/>
          <w:color w:val="auto"/>
          <w:spacing w:val="-12"/>
          <w:sz w:val="24"/>
          <w:szCs w:val="24"/>
          <w:highlight w:val="none"/>
        </w:rPr>
        <w:t>1.2</w:t>
      </w:r>
      <w:r>
        <w:rPr>
          <w:color w:val="auto"/>
          <w:spacing w:val="22"/>
          <w:sz w:val="24"/>
          <w:szCs w:val="24"/>
          <w:highlight w:val="none"/>
        </w:rPr>
        <w:t xml:space="preserve"> </w:t>
      </w:r>
      <w:r>
        <w:rPr>
          <w:b/>
          <w:bCs/>
          <w:color w:val="auto"/>
          <w:spacing w:val="-12"/>
          <w:sz w:val="24"/>
          <w:szCs w:val="24"/>
          <w:highlight w:val="none"/>
        </w:rPr>
        <w:t>货物</w:t>
      </w:r>
    </w:p>
    <w:p w14:paraId="1643DFE5">
      <w:pPr>
        <w:pStyle w:val="11"/>
        <w:spacing w:before="272" w:line="221" w:lineRule="auto"/>
        <w:ind w:left="506"/>
        <w:rPr>
          <w:color w:val="auto"/>
          <w:sz w:val="24"/>
          <w:szCs w:val="24"/>
          <w:highlight w:val="none"/>
        </w:rPr>
      </w:pPr>
      <w:r>
        <w:rPr>
          <w:color w:val="auto"/>
          <w:spacing w:val="-6"/>
          <w:sz w:val="24"/>
          <w:szCs w:val="24"/>
          <w:highlight w:val="none"/>
        </w:rPr>
        <w:t>1.2.1</w:t>
      </w:r>
      <w:r>
        <w:rPr>
          <w:color w:val="auto"/>
          <w:spacing w:val="22"/>
          <w:sz w:val="24"/>
          <w:szCs w:val="24"/>
          <w:highlight w:val="none"/>
        </w:rPr>
        <w:t xml:space="preserve"> </w:t>
      </w:r>
      <w:r>
        <w:rPr>
          <w:color w:val="auto"/>
          <w:spacing w:val="-6"/>
          <w:sz w:val="24"/>
          <w:szCs w:val="24"/>
          <w:highlight w:val="none"/>
        </w:rPr>
        <w:t>货物名称</w:t>
      </w:r>
      <w:r>
        <w:rPr>
          <w:color w:val="auto"/>
          <w:spacing w:val="2"/>
          <w:sz w:val="24"/>
          <w:szCs w:val="24"/>
          <w:highlight w:val="none"/>
        </w:rPr>
        <w:t>：</w:t>
      </w:r>
      <w:r>
        <w:rPr>
          <w:color w:val="auto"/>
          <w:sz w:val="24"/>
          <w:szCs w:val="24"/>
          <w:highlight w:val="none"/>
          <w:u w:val="single" w:color="auto"/>
        </w:rPr>
        <w:t xml:space="preserve">                                                </w:t>
      </w:r>
      <w:r>
        <w:rPr>
          <w:color w:val="auto"/>
          <w:spacing w:val="2"/>
          <w:sz w:val="24"/>
          <w:szCs w:val="24"/>
          <w:highlight w:val="none"/>
        </w:rPr>
        <w:t>；</w:t>
      </w:r>
    </w:p>
    <w:p w14:paraId="31F39BAB">
      <w:pPr>
        <w:pStyle w:val="11"/>
        <w:spacing w:before="272" w:line="221" w:lineRule="auto"/>
        <w:ind w:left="506"/>
        <w:rPr>
          <w:color w:val="auto"/>
          <w:sz w:val="24"/>
          <w:szCs w:val="24"/>
          <w:highlight w:val="none"/>
        </w:rPr>
      </w:pPr>
      <w:r>
        <w:rPr>
          <w:color w:val="auto"/>
          <w:spacing w:val="-6"/>
          <w:sz w:val="24"/>
          <w:szCs w:val="24"/>
          <w:highlight w:val="none"/>
        </w:rPr>
        <w:t>1.2.2</w:t>
      </w:r>
      <w:r>
        <w:rPr>
          <w:color w:val="auto"/>
          <w:spacing w:val="22"/>
          <w:sz w:val="24"/>
          <w:szCs w:val="24"/>
          <w:highlight w:val="none"/>
        </w:rPr>
        <w:t xml:space="preserve"> </w:t>
      </w:r>
      <w:r>
        <w:rPr>
          <w:color w:val="auto"/>
          <w:spacing w:val="-6"/>
          <w:sz w:val="24"/>
          <w:szCs w:val="24"/>
          <w:highlight w:val="none"/>
        </w:rPr>
        <w:t>货物数量</w:t>
      </w:r>
      <w:r>
        <w:rPr>
          <w:color w:val="auto"/>
          <w:spacing w:val="2"/>
          <w:sz w:val="24"/>
          <w:szCs w:val="24"/>
          <w:highlight w:val="none"/>
        </w:rPr>
        <w:t>：</w:t>
      </w:r>
      <w:r>
        <w:rPr>
          <w:color w:val="auto"/>
          <w:sz w:val="24"/>
          <w:szCs w:val="24"/>
          <w:highlight w:val="none"/>
          <w:u w:val="single" w:color="auto"/>
        </w:rPr>
        <w:t xml:space="preserve">                                                </w:t>
      </w:r>
      <w:r>
        <w:rPr>
          <w:color w:val="auto"/>
          <w:spacing w:val="2"/>
          <w:sz w:val="24"/>
          <w:szCs w:val="24"/>
          <w:highlight w:val="none"/>
        </w:rPr>
        <w:t>；</w:t>
      </w:r>
    </w:p>
    <w:p w14:paraId="5C35CE37">
      <w:pPr>
        <w:pStyle w:val="11"/>
        <w:spacing w:before="274" w:line="221" w:lineRule="auto"/>
        <w:ind w:left="506"/>
        <w:rPr>
          <w:color w:val="auto"/>
          <w:sz w:val="24"/>
          <w:szCs w:val="24"/>
          <w:highlight w:val="none"/>
        </w:rPr>
      </w:pPr>
      <w:r>
        <w:rPr>
          <w:color w:val="auto"/>
          <w:spacing w:val="-3"/>
          <w:sz w:val="24"/>
          <w:szCs w:val="24"/>
          <w:highlight w:val="none"/>
        </w:rPr>
        <w:t>1.2.3</w:t>
      </w:r>
      <w:r>
        <w:rPr>
          <w:color w:val="auto"/>
          <w:spacing w:val="32"/>
          <w:sz w:val="24"/>
          <w:szCs w:val="24"/>
          <w:highlight w:val="none"/>
        </w:rPr>
        <w:t xml:space="preserve"> </w:t>
      </w:r>
      <w:r>
        <w:rPr>
          <w:color w:val="auto"/>
          <w:spacing w:val="-3"/>
          <w:sz w:val="24"/>
          <w:szCs w:val="24"/>
          <w:highlight w:val="none"/>
        </w:rPr>
        <w:t>货物质量：</w:t>
      </w:r>
      <w:r>
        <w:rPr>
          <w:color w:val="auto"/>
          <w:spacing w:val="-3"/>
          <w:sz w:val="24"/>
          <w:szCs w:val="24"/>
          <w:highlight w:val="none"/>
          <w:u w:val="single" w:color="auto"/>
        </w:rPr>
        <w:t xml:space="preserve">                                                 </w:t>
      </w:r>
      <w:r>
        <w:rPr>
          <w:color w:val="auto"/>
          <w:spacing w:val="-3"/>
          <w:sz w:val="24"/>
          <w:szCs w:val="24"/>
          <w:highlight w:val="none"/>
        </w:rPr>
        <w:t>。</w:t>
      </w:r>
    </w:p>
    <w:p w14:paraId="081F2962">
      <w:pPr>
        <w:pStyle w:val="11"/>
        <w:spacing w:before="272" w:line="222" w:lineRule="auto"/>
        <w:ind w:left="506"/>
        <w:outlineLvl w:val="0"/>
        <w:rPr>
          <w:color w:val="auto"/>
          <w:sz w:val="24"/>
          <w:szCs w:val="24"/>
          <w:highlight w:val="none"/>
        </w:rPr>
      </w:pPr>
      <w:r>
        <w:rPr>
          <w:b/>
          <w:bCs/>
          <w:color w:val="auto"/>
          <w:spacing w:val="-11"/>
          <w:sz w:val="24"/>
          <w:szCs w:val="24"/>
          <w:highlight w:val="none"/>
        </w:rPr>
        <w:t>1.3</w:t>
      </w:r>
      <w:r>
        <w:rPr>
          <w:color w:val="auto"/>
          <w:spacing w:val="17"/>
          <w:sz w:val="24"/>
          <w:szCs w:val="24"/>
          <w:highlight w:val="none"/>
        </w:rPr>
        <w:t xml:space="preserve"> </w:t>
      </w:r>
      <w:r>
        <w:rPr>
          <w:b/>
          <w:bCs/>
          <w:color w:val="auto"/>
          <w:spacing w:val="-11"/>
          <w:sz w:val="24"/>
          <w:szCs w:val="24"/>
          <w:highlight w:val="none"/>
        </w:rPr>
        <w:t>价款</w:t>
      </w:r>
    </w:p>
    <w:p w14:paraId="4388312D">
      <w:pPr>
        <w:pStyle w:val="11"/>
        <w:spacing w:before="270" w:line="338" w:lineRule="auto"/>
        <w:ind w:left="498" w:right="713" w:hanging="1"/>
        <w:rPr>
          <w:color w:val="auto"/>
          <w:sz w:val="24"/>
          <w:szCs w:val="24"/>
          <w:highlight w:val="none"/>
        </w:rPr>
      </w:pPr>
      <w:r>
        <w:rPr>
          <w:color w:val="auto"/>
          <w:spacing w:val="-9"/>
          <w:sz w:val="24"/>
          <w:szCs w:val="24"/>
          <w:highlight w:val="none"/>
        </w:rPr>
        <w:t>本合同总价为：</w:t>
      </w:r>
      <w:r>
        <w:rPr>
          <w:color w:val="auto"/>
          <w:spacing w:val="-75"/>
          <w:sz w:val="24"/>
          <w:szCs w:val="24"/>
          <w:highlight w:val="none"/>
        </w:rPr>
        <w:t xml:space="preserve"> </w:t>
      </w:r>
      <w:r>
        <w:rPr>
          <w:color w:val="auto"/>
          <w:spacing w:val="-9"/>
          <w:sz w:val="24"/>
          <w:szCs w:val="24"/>
          <w:highlight w:val="none"/>
        </w:rPr>
        <w:t>￥</w:t>
      </w:r>
      <w:r>
        <w:rPr>
          <w:color w:val="auto"/>
          <w:spacing w:val="-89"/>
          <w:sz w:val="24"/>
          <w:szCs w:val="24"/>
          <w:highlight w:val="none"/>
        </w:rPr>
        <w:t xml:space="preserve"> </w:t>
      </w:r>
      <w:r>
        <w:rPr>
          <w:color w:val="auto"/>
          <w:sz w:val="24"/>
          <w:szCs w:val="24"/>
          <w:highlight w:val="none"/>
          <w:u w:val="single" w:color="auto"/>
        </w:rPr>
        <w:t xml:space="preserve">           </w:t>
      </w:r>
      <w:r>
        <w:rPr>
          <w:color w:val="auto"/>
          <w:spacing w:val="-100"/>
          <w:sz w:val="24"/>
          <w:szCs w:val="24"/>
          <w:highlight w:val="none"/>
        </w:rPr>
        <w:t xml:space="preserve"> </w:t>
      </w:r>
      <w:r>
        <w:rPr>
          <w:color w:val="auto"/>
          <w:spacing w:val="-9"/>
          <w:sz w:val="24"/>
          <w:szCs w:val="24"/>
          <w:highlight w:val="none"/>
        </w:rPr>
        <w:t>元（大写：</w:t>
      </w:r>
      <w:r>
        <w:rPr>
          <w:color w:val="auto"/>
          <w:sz w:val="24"/>
          <w:szCs w:val="24"/>
          <w:highlight w:val="none"/>
          <w:u w:val="single" w:color="auto"/>
        </w:rPr>
        <w:t xml:space="preserve">                 </w:t>
      </w:r>
      <w:r>
        <w:rPr>
          <w:color w:val="auto"/>
          <w:spacing w:val="-100"/>
          <w:sz w:val="24"/>
          <w:szCs w:val="24"/>
          <w:highlight w:val="none"/>
        </w:rPr>
        <w:t xml:space="preserve"> </w:t>
      </w:r>
      <w:r>
        <w:rPr>
          <w:color w:val="auto"/>
          <w:spacing w:val="-9"/>
          <w:sz w:val="24"/>
          <w:szCs w:val="24"/>
          <w:highlight w:val="none"/>
        </w:rPr>
        <w:t>元人民币）。</w:t>
      </w:r>
      <w:r>
        <w:rPr>
          <w:color w:val="auto"/>
          <w:sz w:val="24"/>
          <w:szCs w:val="24"/>
          <w:highlight w:val="none"/>
        </w:rPr>
        <w:t xml:space="preserve"> </w:t>
      </w:r>
      <w:r>
        <w:rPr>
          <w:color w:val="auto"/>
          <w:spacing w:val="-4"/>
          <w:sz w:val="24"/>
          <w:szCs w:val="24"/>
          <w:highlight w:val="none"/>
        </w:rPr>
        <w:t>分项价格：</w:t>
      </w:r>
    </w:p>
    <w:tbl>
      <w:tblPr>
        <w:tblStyle w:val="33"/>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4169D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5" w:type="dxa"/>
            <w:vAlign w:val="top"/>
          </w:tcPr>
          <w:p w14:paraId="6CC30C3D">
            <w:pPr>
              <w:pStyle w:val="32"/>
              <w:spacing w:before="248" w:line="222" w:lineRule="auto"/>
              <w:ind w:left="376"/>
              <w:rPr>
                <w:color w:val="auto"/>
                <w:highlight w:val="none"/>
              </w:rPr>
            </w:pPr>
            <w:r>
              <w:rPr>
                <w:color w:val="auto"/>
                <w:spacing w:val="-8"/>
                <w:highlight w:val="none"/>
              </w:rPr>
              <w:t>序号</w:t>
            </w:r>
          </w:p>
        </w:tc>
        <w:tc>
          <w:tcPr>
            <w:tcW w:w="3399" w:type="dxa"/>
            <w:vAlign w:val="top"/>
          </w:tcPr>
          <w:p w14:paraId="646A533E">
            <w:pPr>
              <w:pStyle w:val="32"/>
              <w:spacing w:before="247" w:line="221" w:lineRule="auto"/>
              <w:ind w:left="1334"/>
              <w:rPr>
                <w:color w:val="auto"/>
                <w:highlight w:val="none"/>
              </w:rPr>
            </w:pPr>
            <w:r>
              <w:rPr>
                <w:color w:val="auto"/>
                <w:spacing w:val="-5"/>
                <w:highlight w:val="none"/>
              </w:rPr>
              <w:t>分项名称</w:t>
            </w:r>
          </w:p>
        </w:tc>
        <w:tc>
          <w:tcPr>
            <w:tcW w:w="2555" w:type="dxa"/>
            <w:vAlign w:val="top"/>
          </w:tcPr>
          <w:p w14:paraId="10657903">
            <w:pPr>
              <w:pStyle w:val="32"/>
              <w:spacing w:before="248" w:line="222" w:lineRule="auto"/>
              <w:ind w:left="813"/>
              <w:rPr>
                <w:color w:val="auto"/>
                <w:highlight w:val="none"/>
              </w:rPr>
            </w:pPr>
            <w:r>
              <w:rPr>
                <w:color w:val="auto"/>
                <w:spacing w:val="-5"/>
                <w:highlight w:val="none"/>
              </w:rPr>
              <w:t>分项价格</w:t>
            </w:r>
          </w:p>
        </w:tc>
      </w:tr>
      <w:tr w14:paraId="227CC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70908722">
            <w:pPr>
              <w:rPr>
                <w:rFonts w:ascii="Arial"/>
                <w:color w:val="auto"/>
                <w:sz w:val="21"/>
                <w:highlight w:val="none"/>
              </w:rPr>
            </w:pPr>
          </w:p>
        </w:tc>
        <w:tc>
          <w:tcPr>
            <w:tcW w:w="3399" w:type="dxa"/>
            <w:vAlign w:val="top"/>
          </w:tcPr>
          <w:p w14:paraId="5FFFE949">
            <w:pPr>
              <w:rPr>
                <w:rFonts w:ascii="Arial"/>
                <w:color w:val="auto"/>
                <w:sz w:val="21"/>
                <w:highlight w:val="none"/>
              </w:rPr>
            </w:pPr>
          </w:p>
        </w:tc>
        <w:tc>
          <w:tcPr>
            <w:tcW w:w="2555" w:type="dxa"/>
            <w:vAlign w:val="top"/>
          </w:tcPr>
          <w:p w14:paraId="06AB6B3C">
            <w:pPr>
              <w:rPr>
                <w:rFonts w:ascii="Arial"/>
                <w:color w:val="auto"/>
                <w:sz w:val="21"/>
                <w:highlight w:val="none"/>
              </w:rPr>
            </w:pPr>
          </w:p>
        </w:tc>
      </w:tr>
    </w:tbl>
    <w:p w14:paraId="764F1CFD">
      <w:pPr>
        <w:spacing w:line="82" w:lineRule="exact"/>
        <w:rPr>
          <w:rFonts w:ascii="Arial"/>
          <w:color w:val="auto"/>
          <w:sz w:val="7"/>
          <w:highlight w:val="none"/>
        </w:rPr>
      </w:pPr>
    </w:p>
    <w:p w14:paraId="6B6A10C2">
      <w:pPr>
        <w:spacing w:line="82" w:lineRule="exact"/>
        <w:rPr>
          <w:rFonts w:ascii="Arial" w:hAnsi="Arial" w:eastAsia="Arial" w:cs="Arial"/>
          <w:color w:val="auto"/>
          <w:sz w:val="7"/>
          <w:szCs w:val="7"/>
          <w:highlight w:val="none"/>
        </w:rPr>
        <w:sectPr>
          <w:headerReference r:id="rId11" w:type="default"/>
          <w:footerReference r:id="rId12" w:type="default"/>
          <w:pgSz w:w="11906" w:h="16839"/>
          <w:pgMar w:top="400" w:right="1411" w:bottom="1470" w:left="1418" w:header="0" w:footer="1254" w:gutter="0"/>
          <w:pgBorders>
            <w:top w:val="none" w:sz="0" w:space="0"/>
            <w:left w:val="none" w:sz="0" w:space="0"/>
            <w:bottom w:val="none" w:sz="0" w:space="0"/>
            <w:right w:val="none" w:sz="0" w:space="0"/>
          </w:pgBorders>
          <w:pgNumType w:fmt="decimal"/>
          <w:cols w:space="720" w:num="1"/>
        </w:sectPr>
      </w:pPr>
    </w:p>
    <w:p w14:paraId="46E744C4">
      <w:pPr>
        <w:spacing w:before="41"/>
        <w:rPr>
          <w:color w:val="auto"/>
          <w:highlight w:val="none"/>
        </w:rPr>
      </w:pPr>
      <w:r>
        <w:rPr>
          <w:color w:val="auto"/>
          <w:highlight w:val="none"/>
        </w:rPr>
        <mc:AlternateContent>
          <mc:Choice Requires="wps">
            <w:drawing>
              <wp:anchor distT="0" distB="0" distL="114300" distR="114300" simplePos="0" relativeHeight="251669504"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9504;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ilW7nYAAAADAEAAA8AAAAAAAAAAQAg&#10;AAAAIgAAAGRycy9kb3ducmV2LnhtbFBLAQIUABQAAAAIAIdO4kAQDT8sDgIAAH0EAAAOAAAAAAAA&#10;AAEAIAAAACcBAABkcnMvZTJvRG9jLnhtbFBLBQYAAAAABgAGAFkBAACnBQAAAAA=&#10;" path="m0,0l9070,0,9070,14,0,14,0,0xe">
                <v:fill on="t" focussize="0,0"/>
                <v:stroke on="f"/>
                <v:imagedata o:title=""/>
                <o:lock v:ext="edit" aspectratio="f"/>
              </v:shape>
            </w:pict>
          </mc:Fallback>
        </mc:AlternateContent>
      </w:r>
    </w:p>
    <w:p w14:paraId="0035FDAB">
      <w:pPr>
        <w:spacing w:before="41"/>
        <w:rPr>
          <w:color w:val="auto"/>
          <w:highlight w:val="none"/>
        </w:rPr>
      </w:pPr>
    </w:p>
    <w:p w14:paraId="13BCB8BE">
      <w:pPr>
        <w:spacing w:before="40"/>
        <w:rPr>
          <w:color w:val="auto"/>
          <w:highlight w:val="none"/>
        </w:rPr>
      </w:pPr>
    </w:p>
    <w:tbl>
      <w:tblPr>
        <w:tblStyle w:val="33"/>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0474E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205" w:type="dxa"/>
            <w:vAlign w:val="top"/>
          </w:tcPr>
          <w:p w14:paraId="46B2CA6A">
            <w:pPr>
              <w:rPr>
                <w:rFonts w:ascii="Arial"/>
                <w:color w:val="auto"/>
                <w:sz w:val="21"/>
                <w:highlight w:val="none"/>
              </w:rPr>
            </w:pPr>
          </w:p>
        </w:tc>
        <w:tc>
          <w:tcPr>
            <w:tcW w:w="3399" w:type="dxa"/>
            <w:vAlign w:val="top"/>
          </w:tcPr>
          <w:p w14:paraId="36603F20">
            <w:pPr>
              <w:rPr>
                <w:rFonts w:ascii="Arial"/>
                <w:color w:val="auto"/>
                <w:sz w:val="21"/>
                <w:highlight w:val="none"/>
              </w:rPr>
            </w:pPr>
          </w:p>
        </w:tc>
        <w:tc>
          <w:tcPr>
            <w:tcW w:w="2555" w:type="dxa"/>
            <w:vAlign w:val="top"/>
          </w:tcPr>
          <w:p w14:paraId="0AF048A6">
            <w:pPr>
              <w:rPr>
                <w:rFonts w:ascii="Arial"/>
                <w:color w:val="auto"/>
                <w:sz w:val="21"/>
                <w:highlight w:val="none"/>
              </w:rPr>
            </w:pPr>
          </w:p>
        </w:tc>
      </w:tr>
      <w:tr w14:paraId="001A3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7BC9FDA9">
            <w:pPr>
              <w:rPr>
                <w:rFonts w:ascii="Arial"/>
                <w:color w:val="auto"/>
                <w:sz w:val="21"/>
                <w:highlight w:val="none"/>
              </w:rPr>
            </w:pPr>
          </w:p>
        </w:tc>
        <w:tc>
          <w:tcPr>
            <w:tcW w:w="3399" w:type="dxa"/>
            <w:vAlign w:val="top"/>
          </w:tcPr>
          <w:p w14:paraId="4CEC896C">
            <w:pPr>
              <w:rPr>
                <w:rFonts w:ascii="Arial"/>
                <w:color w:val="auto"/>
                <w:sz w:val="21"/>
                <w:highlight w:val="none"/>
              </w:rPr>
            </w:pPr>
          </w:p>
        </w:tc>
        <w:tc>
          <w:tcPr>
            <w:tcW w:w="2555" w:type="dxa"/>
            <w:vAlign w:val="top"/>
          </w:tcPr>
          <w:p w14:paraId="7F110D1A">
            <w:pPr>
              <w:rPr>
                <w:rFonts w:ascii="Arial"/>
                <w:color w:val="auto"/>
                <w:sz w:val="21"/>
                <w:highlight w:val="none"/>
              </w:rPr>
            </w:pPr>
          </w:p>
        </w:tc>
      </w:tr>
      <w:tr w14:paraId="7B7DC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6840DF9A">
            <w:pPr>
              <w:rPr>
                <w:rFonts w:ascii="Arial"/>
                <w:color w:val="auto"/>
                <w:sz w:val="21"/>
                <w:highlight w:val="none"/>
              </w:rPr>
            </w:pPr>
          </w:p>
        </w:tc>
        <w:tc>
          <w:tcPr>
            <w:tcW w:w="3399" w:type="dxa"/>
            <w:vAlign w:val="top"/>
          </w:tcPr>
          <w:p w14:paraId="2B405E32">
            <w:pPr>
              <w:rPr>
                <w:rFonts w:ascii="Arial"/>
                <w:color w:val="auto"/>
                <w:sz w:val="21"/>
                <w:highlight w:val="none"/>
              </w:rPr>
            </w:pPr>
          </w:p>
        </w:tc>
        <w:tc>
          <w:tcPr>
            <w:tcW w:w="2555" w:type="dxa"/>
            <w:vAlign w:val="top"/>
          </w:tcPr>
          <w:p w14:paraId="0570ACDE">
            <w:pPr>
              <w:rPr>
                <w:rFonts w:ascii="Arial"/>
                <w:color w:val="auto"/>
                <w:sz w:val="21"/>
                <w:highlight w:val="none"/>
              </w:rPr>
            </w:pPr>
          </w:p>
        </w:tc>
      </w:tr>
      <w:tr w14:paraId="4E10B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604" w:type="dxa"/>
            <w:gridSpan w:val="2"/>
            <w:vAlign w:val="top"/>
          </w:tcPr>
          <w:p w14:paraId="3EF7003E">
            <w:pPr>
              <w:pStyle w:val="32"/>
              <w:spacing w:before="247" w:line="222" w:lineRule="auto"/>
              <w:ind w:left="2186"/>
              <w:rPr>
                <w:color w:val="auto"/>
                <w:highlight w:val="none"/>
              </w:rPr>
            </w:pPr>
            <w:r>
              <w:rPr>
                <w:color w:val="auto"/>
                <w:spacing w:val="-14"/>
                <w:highlight w:val="none"/>
              </w:rPr>
              <w:t>总价</w:t>
            </w:r>
          </w:p>
        </w:tc>
        <w:tc>
          <w:tcPr>
            <w:tcW w:w="2555" w:type="dxa"/>
            <w:vAlign w:val="top"/>
          </w:tcPr>
          <w:p w14:paraId="7DDD784D">
            <w:pPr>
              <w:rPr>
                <w:rFonts w:ascii="Arial"/>
                <w:color w:val="auto"/>
                <w:sz w:val="21"/>
                <w:highlight w:val="none"/>
              </w:rPr>
            </w:pPr>
          </w:p>
        </w:tc>
      </w:tr>
    </w:tbl>
    <w:p w14:paraId="274158F8">
      <w:pPr>
        <w:pStyle w:val="11"/>
        <w:spacing w:before="146" w:line="222" w:lineRule="auto"/>
        <w:ind w:left="506"/>
        <w:outlineLvl w:val="0"/>
        <w:rPr>
          <w:color w:val="auto"/>
          <w:sz w:val="24"/>
          <w:szCs w:val="24"/>
          <w:highlight w:val="none"/>
        </w:rPr>
      </w:pPr>
      <w:r>
        <w:rPr>
          <w:b/>
          <w:bCs/>
          <w:color w:val="auto"/>
          <w:spacing w:val="-4"/>
          <w:sz w:val="24"/>
          <w:szCs w:val="24"/>
          <w:highlight w:val="none"/>
        </w:rPr>
        <w:t>1.4</w:t>
      </w:r>
      <w:r>
        <w:rPr>
          <w:color w:val="auto"/>
          <w:spacing w:val="-4"/>
          <w:sz w:val="24"/>
          <w:szCs w:val="24"/>
          <w:highlight w:val="none"/>
        </w:rPr>
        <w:t xml:space="preserve"> </w:t>
      </w:r>
      <w:r>
        <w:rPr>
          <w:b/>
          <w:bCs/>
          <w:color w:val="auto"/>
          <w:spacing w:val="-4"/>
          <w:sz w:val="24"/>
          <w:szCs w:val="24"/>
          <w:highlight w:val="none"/>
        </w:rPr>
        <w:t>付款方式、时间和条件</w:t>
      </w:r>
    </w:p>
    <w:p w14:paraId="2AA65B47">
      <w:pPr>
        <w:pStyle w:val="11"/>
        <w:spacing w:before="151" w:line="309" w:lineRule="auto"/>
        <w:ind w:left="18" w:right="12" w:firstLine="488"/>
        <w:rPr>
          <w:color w:val="auto"/>
          <w:sz w:val="24"/>
          <w:szCs w:val="24"/>
          <w:highlight w:val="none"/>
        </w:rPr>
      </w:pPr>
      <w:r>
        <w:rPr>
          <w:color w:val="auto"/>
          <w:spacing w:val="-1"/>
          <w:sz w:val="24"/>
          <w:szCs w:val="24"/>
          <w:highlight w:val="none"/>
        </w:rPr>
        <w:t>1.4.1 甲方应严格履行合同，及时组织验收，验</w:t>
      </w:r>
      <w:r>
        <w:rPr>
          <w:color w:val="auto"/>
          <w:spacing w:val="-2"/>
          <w:sz w:val="24"/>
          <w:szCs w:val="24"/>
          <w:highlight w:val="none"/>
        </w:rPr>
        <w:t>收合格后及时将合同款支付完毕。</w:t>
      </w:r>
      <w:r>
        <w:rPr>
          <w:color w:val="auto"/>
          <w:sz w:val="24"/>
          <w:szCs w:val="24"/>
          <w:highlight w:val="none"/>
        </w:rPr>
        <w:t xml:space="preserve"> </w:t>
      </w:r>
      <w:r>
        <w:rPr>
          <w:color w:val="auto"/>
          <w:spacing w:val="-3"/>
          <w:sz w:val="24"/>
          <w:szCs w:val="24"/>
          <w:highlight w:val="none"/>
        </w:rPr>
        <w:t>对于满足合同约定支付条件的，甲方自收到发票后</w:t>
      </w:r>
      <w:r>
        <w:rPr>
          <w:color w:val="auto"/>
          <w:spacing w:val="-32"/>
          <w:sz w:val="24"/>
          <w:szCs w:val="24"/>
          <w:highlight w:val="none"/>
        </w:rPr>
        <w:t xml:space="preserve"> </w:t>
      </w:r>
      <w:r>
        <w:rPr>
          <w:color w:val="auto"/>
          <w:spacing w:val="-3"/>
          <w:sz w:val="24"/>
          <w:szCs w:val="24"/>
          <w:highlight w:val="none"/>
        </w:rPr>
        <w:t>5</w:t>
      </w:r>
      <w:r>
        <w:rPr>
          <w:color w:val="auto"/>
          <w:spacing w:val="-44"/>
          <w:sz w:val="24"/>
          <w:szCs w:val="24"/>
          <w:highlight w:val="none"/>
        </w:rPr>
        <w:t xml:space="preserve"> </w:t>
      </w:r>
      <w:r>
        <w:rPr>
          <w:color w:val="auto"/>
          <w:spacing w:val="-3"/>
          <w:sz w:val="24"/>
          <w:szCs w:val="24"/>
          <w:highlight w:val="none"/>
        </w:rPr>
        <w:t>个工作日内将资金支付到合同约定</w:t>
      </w:r>
      <w:r>
        <w:rPr>
          <w:color w:val="auto"/>
          <w:spacing w:val="-6"/>
          <w:sz w:val="24"/>
          <w:szCs w:val="24"/>
          <w:highlight w:val="none"/>
        </w:rPr>
        <w:t>的乙方账户，有条件的甲方可以即时支付。甲方不得以机构变动、人员更替、政策调整、</w:t>
      </w:r>
      <w:r>
        <w:rPr>
          <w:color w:val="auto"/>
          <w:spacing w:val="1"/>
          <w:sz w:val="24"/>
          <w:szCs w:val="24"/>
          <w:highlight w:val="none"/>
        </w:rPr>
        <w:t xml:space="preserve"> </w:t>
      </w:r>
      <w:r>
        <w:rPr>
          <w:color w:val="auto"/>
          <w:spacing w:val="-2"/>
          <w:sz w:val="24"/>
          <w:szCs w:val="24"/>
          <w:highlight w:val="none"/>
        </w:rPr>
        <w:t>单位放假等为由延迟付款。</w:t>
      </w:r>
    </w:p>
    <w:p w14:paraId="280F5A50">
      <w:pPr>
        <w:pStyle w:val="11"/>
        <w:spacing w:before="151" w:line="309" w:lineRule="auto"/>
        <w:ind w:left="16" w:firstLine="490"/>
        <w:rPr>
          <w:color w:val="auto"/>
          <w:sz w:val="24"/>
          <w:szCs w:val="24"/>
          <w:highlight w:val="none"/>
        </w:rPr>
      </w:pPr>
      <w:r>
        <w:rPr>
          <w:color w:val="auto"/>
          <w:spacing w:val="-1"/>
          <w:sz w:val="24"/>
          <w:szCs w:val="24"/>
          <w:highlight w:val="none"/>
        </w:rPr>
        <w:t>1.4.2</w:t>
      </w:r>
      <w:r>
        <w:rPr>
          <w:color w:val="auto"/>
          <w:spacing w:val="-40"/>
          <w:sz w:val="24"/>
          <w:szCs w:val="24"/>
          <w:highlight w:val="none"/>
        </w:rPr>
        <w:t xml:space="preserve"> </w:t>
      </w:r>
      <w:r>
        <w:rPr>
          <w:rFonts w:hint="eastAsia"/>
          <w:color w:val="auto"/>
          <w:spacing w:val="-1"/>
          <w:sz w:val="24"/>
          <w:szCs w:val="24"/>
          <w:highlight w:val="none"/>
        </w:rPr>
        <w:t>采购人在签订合同时，按规定向中标人收取合同价的1%的履约保证金。</w:t>
      </w:r>
    </w:p>
    <w:p w14:paraId="43041B41">
      <w:pPr>
        <w:pStyle w:val="11"/>
        <w:spacing w:before="154" w:line="300" w:lineRule="auto"/>
        <w:ind w:left="16" w:right="24" w:firstLine="490"/>
        <w:rPr>
          <w:rFonts w:hint="default" w:eastAsia="宋体"/>
          <w:color w:val="auto"/>
          <w:spacing w:val="-3"/>
          <w:sz w:val="24"/>
          <w:szCs w:val="24"/>
          <w:highlight w:val="none"/>
          <w:lang w:val="en-US" w:eastAsia="zh-CN"/>
        </w:rPr>
      </w:pPr>
      <w:r>
        <w:rPr>
          <w:rFonts w:hint="eastAsia"/>
          <w:color w:val="auto"/>
          <w:spacing w:val="-3"/>
          <w:sz w:val="24"/>
          <w:szCs w:val="24"/>
          <w:highlight w:val="none"/>
          <w:lang w:val="en-US" w:eastAsia="zh-CN"/>
        </w:rPr>
        <w:t>1.4.3全部设备到货后支付合同价款的30%，安装验收合格后支付至合同价款的60%，验收合格一年后支付至合同价款的75%，验收合格二年后支付至合同价款的85%，待质保到期后付清全部剩余款项。</w:t>
      </w:r>
    </w:p>
    <w:p w14:paraId="07431D38">
      <w:pPr>
        <w:pStyle w:val="11"/>
        <w:spacing w:before="154" w:line="300" w:lineRule="auto"/>
        <w:ind w:left="16" w:right="24" w:firstLine="490"/>
        <w:rPr>
          <w:color w:val="auto"/>
          <w:sz w:val="24"/>
          <w:szCs w:val="24"/>
          <w:highlight w:val="none"/>
        </w:rPr>
      </w:pPr>
      <w:r>
        <w:rPr>
          <w:color w:val="auto"/>
          <w:spacing w:val="-3"/>
          <w:sz w:val="24"/>
          <w:szCs w:val="24"/>
          <w:highlight w:val="none"/>
        </w:rPr>
        <w:t>1.4.</w:t>
      </w:r>
      <w:r>
        <w:rPr>
          <w:rFonts w:hint="eastAsia"/>
          <w:color w:val="auto"/>
          <w:spacing w:val="-3"/>
          <w:sz w:val="24"/>
          <w:szCs w:val="24"/>
          <w:highlight w:val="none"/>
          <w:lang w:val="en-US" w:eastAsia="zh-CN"/>
        </w:rPr>
        <w:t>4</w:t>
      </w:r>
      <w:r>
        <w:rPr>
          <w:color w:val="auto"/>
          <w:spacing w:val="-3"/>
          <w:sz w:val="24"/>
          <w:szCs w:val="24"/>
          <w:highlight w:val="none"/>
        </w:rPr>
        <w:t xml:space="preserve"> 甲方迟延支付乙方款项的，</w:t>
      </w:r>
      <w:r>
        <w:rPr>
          <w:color w:val="auto"/>
          <w:spacing w:val="-71"/>
          <w:sz w:val="24"/>
          <w:szCs w:val="24"/>
          <w:highlight w:val="none"/>
        </w:rPr>
        <w:t xml:space="preserve"> </w:t>
      </w:r>
      <w:r>
        <w:rPr>
          <w:color w:val="auto"/>
          <w:spacing w:val="-3"/>
          <w:sz w:val="24"/>
          <w:szCs w:val="24"/>
          <w:highlight w:val="none"/>
        </w:rPr>
        <w:t>向乙方支付逾期利息。双</w:t>
      </w:r>
      <w:r>
        <w:rPr>
          <w:color w:val="auto"/>
          <w:spacing w:val="-4"/>
          <w:sz w:val="24"/>
          <w:szCs w:val="24"/>
          <w:highlight w:val="none"/>
        </w:rPr>
        <w:t>方可以在合同专用条款</w:t>
      </w:r>
      <w:r>
        <w:rPr>
          <w:color w:val="auto"/>
          <w:spacing w:val="-7"/>
          <w:sz w:val="24"/>
          <w:szCs w:val="24"/>
          <w:highlight w:val="none"/>
        </w:rPr>
        <w:t>中约定逾期利率，约定利率不得低于合同订立时</w:t>
      </w:r>
      <w:r>
        <w:rPr>
          <w:color w:val="auto"/>
          <w:spacing w:val="-34"/>
          <w:sz w:val="24"/>
          <w:szCs w:val="24"/>
          <w:highlight w:val="none"/>
        </w:rPr>
        <w:t xml:space="preserve"> </w:t>
      </w:r>
      <w:r>
        <w:rPr>
          <w:color w:val="auto"/>
          <w:spacing w:val="-7"/>
          <w:sz w:val="24"/>
          <w:szCs w:val="24"/>
          <w:highlight w:val="none"/>
        </w:rPr>
        <w:t>1</w:t>
      </w:r>
      <w:r>
        <w:rPr>
          <w:color w:val="auto"/>
          <w:spacing w:val="-39"/>
          <w:sz w:val="24"/>
          <w:szCs w:val="24"/>
          <w:highlight w:val="none"/>
        </w:rPr>
        <w:t xml:space="preserve"> </w:t>
      </w:r>
      <w:r>
        <w:rPr>
          <w:color w:val="auto"/>
          <w:spacing w:val="-7"/>
          <w:sz w:val="24"/>
          <w:szCs w:val="24"/>
          <w:highlight w:val="none"/>
        </w:rPr>
        <w:t>年</w:t>
      </w:r>
      <w:r>
        <w:rPr>
          <w:color w:val="auto"/>
          <w:spacing w:val="-8"/>
          <w:sz w:val="24"/>
          <w:szCs w:val="24"/>
          <w:highlight w:val="none"/>
        </w:rPr>
        <w:t>期贷款市场报价利率；未作约定的，</w:t>
      </w:r>
      <w:r>
        <w:rPr>
          <w:color w:val="auto"/>
          <w:spacing w:val="-1"/>
          <w:sz w:val="24"/>
          <w:szCs w:val="24"/>
          <w:highlight w:val="none"/>
        </w:rPr>
        <w:t>按照每日利率万分之五支付逾期利息。</w:t>
      </w:r>
    </w:p>
    <w:p w14:paraId="479412BE">
      <w:pPr>
        <w:pStyle w:val="11"/>
        <w:spacing w:before="152" w:line="221" w:lineRule="auto"/>
        <w:ind w:left="506"/>
        <w:outlineLvl w:val="0"/>
        <w:rPr>
          <w:color w:val="auto"/>
          <w:sz w:val="24"/>
          <w:szCs w:val="24"/>
          <w:highlight w:val="none"/>
        </w:rPr>
      </w:pPr>
      <w:r>
        <w:rPr>
          <w:b/>
          <w:bCs/>
          <w:color w:val="auto"/>
          <w:spacing w:val="-4"/>
          <w:sz w:val="24"/>
          <w:szCs w:val="24"/>
          <w:highlight w:val="none"/>
        </w:rPr>
        <w:t>1.5</w:t>
      </w:r>
      <w:r>
        <w:rPr>
          <w:color w:val="auto"/>
          <w:spacing w:val="-4"/>
          <w:sz w:val="24"/>
          <w:szCs w:val="24"/>
          <w:highlight w:val="none"/>
        </w:rPr>
        <w:t xml:space="preserve"> </w:t>
      </w:r>
      <w:r>
        <w:rPr>
          <w:b/>
          <w:bCs/>
          <w:color w:val="auto"/>
          <w:spacing w:val="-4"/>
          <w:sz w:val="24"/>
          <w:szCs w:val="24"/>
          <w:highlight w:val="none"/>
        </w:rPr>
        <w:t>货物交付期限、地点和方式</w:t>
      </w:r>
    </w:p>
    <w:p w14:paraId="5D20570C">
      <w:pPr>
        <w:pStyle w:val="11"/>
        <w:spacing w:before="152" w:line="214" w:lineRule="auto"/>
        <w:ind w:left="506"/>
        <w:rPr>
          <w:color w:val="auto"/>
          <w:sz w:val="24"/>
          <w:szCs w:val="24"/>
          <w:highlight w:val="none"/>
        </w:rPr>
      </w:pPr>
      <w:r>
        <w:rPr>
          <w:color w:val="auto"/>
          <w:spacing w:val="-2"/>
          <w:sz w:val="24"/>
          <w:szCs w:val="24"/>
          <w:highlight w:val="none"/>
        </w:rPr>
        <w:t>1.5.1 交付期限：详见</w:t>
      </w:r>
      <w:r>
        <w:rPr>
          <w:b/>
          <w:bCs/>
          <w:i/>
          <w:iCs/>
          <w:color w:val="auto"/>
          <w:spacing w:val="-2"/>
          <w:sz w:val="25"/>
          <w:szCs w:val="25"/>
          <w:highlight w:val="none"/>
          <w:u w:val="single" w:color="auto"/>
        </w:rPr>
        <w:t>合同专用条款</w:t>
      </w:r>
      <w:r>
        <w:rPr>
          <w:color w:val="auto"/>
          <w:spacing w:val="-2"/>
          <w:sz w:val="24"/>
          <w:szCs w:val="24"/>
          <w:highlight w:val="none"/>
        </w:rPr>
        <w:t>；</w:t>
      </w:r>
    </w:p>
    <w:p w14:paraId="60875E33">
      <w:pPr>
        <w:pStyle w:val="11"/>
        <w:spacing w:before="150" w:line="215" w:lineRule="auto"/>
        <w:ind w:left="506"/>
        <w:rPr>
          <w:color w:val="auto"/>
          <w:sz w:val="24"/>
          <w:szCs w:val="24"/>
          <w:highlight w:val="none"/>
        </w:rPr>
      </w:pPr>
      <w:r>
        <w:rPr>
          <w:color w:val="auto"/>
          <w:spacing w:val="-2"/>
          <w:sz w:val="24"/>
          <w:szCs w:val="24"/>
          <w:highlight w:val="none"/>
        </w:rPr>
        <w:t>1.5.2 交付地点：</w:t>
      </w:r>
      <w:r>
        <w:rPr>
          <w:b/>
          <w:bCs/>
          <w:i/>
          <w:iCs/>
          <w:color w:val="auto"/>
          <w:spacing w:val="-2"/>
          <w:sz w:val="25"/>
          <w:szCs w:val="25"/>
          <w:highlight w:val="none"/>
          <w:u w:val="single" w:color="auto"/>
        </w:rPr>
        <w:t>合同专用条款</w:t>
      </w:r>
      <w:r>
        <w:rPr>
          <w:color w:val="auto"/>
          <w:spacing w:val="-2"/>
          <w:sz w:val="24"/>
          <w:szCs w:val="24"/>
          <w:highlight w:val="none"/>
        </w:rPr>
        <w:t>；</w:t>
      </w:r>
    </w:p>
    <w:p w14:paraId="651A49D7">
      <w:pPr>
        <w:pStyle w:val="11"/>
        <w:spacing w:before="246" w:line="215" w:lineRule="auto"/>
        <w:ind w:left="506"/>
        <w:rPr>
          <w:color w:val="auto"/>
          <w:sz w:val="24"/>
          <w:szCs w:val="24"/>
          <w:highlight w:val="none"/>
        </w:rPr>
      </w:pPr>
      <w:r>
        <w:rPr>
          <w:color w:val="auto"/>
          <w:spacing w:val="-2"/>
          <w:sz w:val="24"/>
          <w:szCs w:val="24"/>
          <w:highlight w:val="none"/>
        </w:rPr>
        <w:t>1.5.3 交付方式：</w:t>
      </w:r>
      <w:r>
        <w:rPr>
          <w:b/>
          <w:bCs/>
          <w:i/>
          <w:iCs/>
          <w:color w:val="auto"/>
          <w:spacing w:val="-2"/>
          <w:sz w:val="25"/>
          <w:szCs w:val="25"/>
          <w:highlight w:val="none"/>
          <w:u w:val="single" w:color="auto"/>
        </w:rPr>
        <w:t>合同专用条款</w:t>
      </w:r>
      <w:r>
        <w:rPr>
          <w:color w:val="auto"/>
          <w:spacing w:val="-2"/>
          <w:sz w:val="24"/>
          <w:szCs w:val="24"/>
          <w:highlight w:val="none"/>
        </w:rPr>
        <w:t>。</w:t>
      </w:r>
    </w:p>
    <w:p w14:paraId="4DEDE9CF">
      <w:pPr>
        <w:pStyle w:val="11"/>
        <w:spacing w:before="268" w:line="223" w:lineRule="auto"/>
        <w:ind w:left="506"/>
        <w:outlineLvl w:val="0"/>
        <w:rPr>
          <w:color w:val="auto"/>
          <w:sz w:val="24"/>
          <w:szCs w:val="24"/>
          <w:highlight w:val="none"/>
        </w:rPr>
      </w:pPr>
      <w:r>
        <w:rPr>
          <w:b/>
          <w:bCs/>
          <w:color w:val="auto"/>
          <w:spacing w:val="-9"/>
          <w:sz w:val="24"/>
          <w:szCs w:val="24"/>
          <w:highlight w:val="none"/>
        </w:rPr>
        <w:t>1.6</w:t>
      </w:r>
      <w:r>
        <w:rPr>
          <w:color w:val="auto"/>
          <w:spacing w:val="22"/>
          <w:sz w:val="24"/>
          <w:szCs w:val="24"/>
          <w:highlight w:val="none"/>
        </w:rPr>
        <w:t xml:space="preserve"> </w:t>
      </w:r>
      <w:r>
        <w:rPr>
          <w:b/>
          <w:bCs/>
          <w:color w:val="auto"/>
          <w:spacing w:val="-9"/>
          <w:sz w:val="24"/>
          <w:szCs w:val="24"/>
          <w:highlight w:val="none"/>
        </w:rPr>
        <w:t>违约责任</w:t>
      </w:r>
    </w:p>
    <w:p w14:paraId="7F60AC0C">
      <w:pPr>
        <w:pStyle w:val="11"/>
        <w:spacing w:before="270" w:line="425" w:lineRule="auto"/>
        <w:ind w:left="15" w:right="24" w:firstLine="491"/>
        <w:jc w:val="both"/>
        <w:rPr>
          <w:color w:val="auto"/>
          <w:sz w:val="24"/>
          <w:szCs w:val="24"/>
          <w:highlight w:val="none"/>
        </w:rPr>
      </w:pPr>
      <w:r>
        <w:rPr>
          <w:color w:val="auto"/>
          <w:spacing w:val="-7"/>
          <w:sz w:val="24"/>
          <w:szCs w:val="24"/>
          <w:highlight w:val="none"/>
        </w:rPr>
        <w:t>1.6.1</w:t>
      </w:r>
      <w:r>
        <w:rPr>
          <w:color w:val="auto"/>
          <w:spacing w:val="27"/>
          <w:sz w:val="24"/>
          <w:szCs w:val="24"/>
          <w:highlight w:val="none"/>
        </w:rPr>
        <w:t xml:space="preserve"> </w:t>
      </w:r>
      <w:r>
        <w:rPr>
          <w:color w:val="auto"/>
          <w:spacing w:val="-7"/>
          <w:sz w:val="24"/>
          <w:szCs w:val="24"/>
          <w:highlight w:val="none"/>
        </w:rPr>
        <w:t>除不可抗力外，如果乙方没有按照本合同约定的期限、地点和</w:t>
      </w:r>
      <w:r>
        <w:rPr>
          <w:color w:val="auto"/>
          <w:spacing w:val="-8"/>
          <w:sz w:val="24"/>
          <w:szCs w:val="24"/>
          <w:highlight w:val="none"/>
        </w:rPr>
        <w:t>方式交付货物，</w:t>
      </w:r>
      <w:r>
        <w:rPr>
          <w:color w:val="auto"/>
          <w:sz w:val="24"/>
          <w:szCs w:val="24"/>
          <w:highlight w:val="none"/>
        </w:rPr>
        <w:t xml:space="preserve"> </w:t>
      </w:r>
      <w:r>
        <w:rPr>
          <w:color w:val="auto"/>
          <w:spacing w:val="-2"/>
          <w:sz w:val="24"/>
          <w:szCs w:val="24"/>
          <w:highlight w:val="none"/>
        </w:rPr>
        <w:t>那么甲方可要求乙方支付违约金，违约金按每迟延交付货物一日的应交付而未交付货物</w:t>
      </w:r>
      <w:r>
        <w:rPr>
          <w:color w:val="auto"/>
          <w:spacing w:val="9"/>
          <w:sz w:val="24"/>
          <w:szCs w:val="24"/>
          <w:highlight w:val="none"/>
        </w:rPr>
        <w:t xml:space="preserve"> </w:t>
      </w:r>
      <w:r>
        <w:rPr>
          <w:color w:val="auto"/>
          <w:spacing w:val="-1"/>
          <w:sz w:val="24"/>
          <w:szCs w:val="24"/>
          <w:highlight w:val="none"/>
        </w:rPr>
        <w:t>价格的</w:t>
      </w:r>
      <w:r>
        <w:rPr>
          <w:color w:val="auto"/>
          <w:spacing w:val="-1"/>
          <w:sz w:val="24"/>
          <w:szCs w:val="24"/>
          <w:highlight w:val="none"/>
          <w:u w:val="single" w:color="auto"/>
        </w:rPr>
        <w:t xml:space="preserve">      </w:t>
      </w:r>
      <w:r>
        <w:rPr>
          <w:color w:val="auto"/>
          <w:spacing w:val="-1"/>
          <w:sz w:val="24"/>
          <w:szCs w:val="24"/>
          <w:highlight w:val="none"/>
        </w:rPr>
        <w:t>%计算，最高限额为本合同总价</w:t>
      </w:r>
      <w:r>
        <w:rPr>
          <w:color w:val="auto"/>
          <w:spacing w:val="-2"/>
          <w:sz w:val="24"/>
          <w:szCs w:val="24"/>
          <w:highlight w:val="none"/>
        </w:rPr>
        <w:t>的</w:t>
      </w:r>
      <w:r>
        <w:rPr>
          <w:color w:val="auto"/>
          <w:spacing w:val="-2"/>
          <w:sz w:val="24"/>
          <w:szCs w:val="24"/>
          <w:highlight w:val="none"/>
          <w:u w:val="single" w:color="auto"/>
        </w:rPr>
        <w:t xml:space="preserve">      </w:t>
      </w:r>
      <w:r>
        <w:rPr>
          <w:color w:val="auto"/>
          <w:spacing w:val="-2"/>
          <w:sz w:val="24"/>
          <w:szCs w:val="24"/>
          <w:highlight w:val="none"/>
        </w:rPr>
        <w:t>%；迟延交付货物的违约金计算数</w:t>
      </w:r>
      <w:r>
        <w:rPr>
          <w:color w:val="auto"/>
          <w:sz w:val="24"/>
          <w:szCs w:val="24"/>
          <w:highlight w:val="none"/>
        </w:rPr>
        <w:t xml:space="preserve"> </w:t>
      </w:r>
      <w:r>
        <w:rPr>
          <w:color w:val="auto"/>
          <w:spacing w:val="-2"/>
          <w:sz w:val="24"/>
          <w:szCs w:val="24"/>
          <w:highlight w:val="none"/>
        </w:rPr>
        <w:t>额达到前述最高限额之日起，甲方有权在要求乙方支付违约金的同时，书面通知乙方解</w:t>
      </w:r>
      <w:r>
        <w:rPr>
          <w:color w:val="auto"/>
          <w:spacing w:val="9"/>
          <w:sz w:val="24"/>
          <w:szCs w:val="24"/>
          <w:highlight w:val="none"/>
        </w:rPr>
        <w:t xml:space="preserve"> </w:t>
      </w:r>
      <w:r>
        <w:rPr>
          <w:color w:val="auto"/>
          <w:spacing w:val="-4"/>
          <w:sz w:val="24"/>
          <w:szCs w:val="24"/>
          <w:highlight w:val="none"/>
        </w:rPr>
        <w:t>除本合同；</w:t>
      </w:r>
    </w:p>
    <w:p w14:paraId="38C25AD7">
      <w:pPr>
        <w:pStyle w:val="11"/>
        <w:spacing w:before="37" w:line="222" w:lineRule="auto"/>
        <w:ind w:left="506"/>
        <w:rPr>
          <w:color w:val="auto"/>
          <w:sz w:val="24"/>
          <w:szCs w:val="24"/>
          <w:highlight w:val="none"/>
        </w:rPr>
      </w:pPr>
      <w:r>
        <w:rPr>
          <w:color w:val="auto"/>
          <w:spacing w:val="-2"/>
          <w:sz w:val="24"/>
          <w:szCs w:val="24"/>
          <w:highlight w:val="none"/>
        </w:rPr>
        <w:t>1.6.2 除不可抗力外，如果甲方没有按照本合同约定的付款方式付款，那么乙方可</w:t>
      </w:r>
    </w:p>
    <w:p w14:paraId="43E6236B">
      <w:pPr>
        <w:spacing w:line="222" w:lineRule="auto"/>
        <w:rPr>
          <w:color w:val="auto"/>
          <w:sz w:val="24"/>
          <w:szCs w:val="24"/>
          <w:highlight w:val="none"/>
        </w:rPr>
        <w:sectPr>
          <w:footerReference r:id="rId13" w:type="default"/>
          <w:pgSz w:w="11906" w:h="16839"/>
          <w:pgMar w:top="400" w:right="1328" w:bottom="1470" w:left="1418" w:header="0" w:footer="1254" w:gutter="0"/>
          <w:pgBorders>
            <w:top w:val="none" w:sz="0" w:space="0"/>
            <w:left w:val="none" w:sz="0" w:space="0"/>
            <w:bottom w:val="none" w:sz="0" w:space="0"/>
            <w:right w:val="none" w:sz="0" w:space="0"/>
          </w:pgBorders>
          <w:pgNumType w:fmt="decimal"/>
          <w:cols w:space="720" w:num="1"/>
        </w:sectPr>
      </w:pPr>
    </w:p>
    <w:p w14:paraId="26C0D99F">
      <w:pPr>
        <w:spacing w:line="318" w:lineRule="auto"/>
        <w:rPr>
          <w:rFonts w:ascii="Arial"/>
          <w:color w:val="auto"/>
          <w:sz w:val="21"/>
          <w:highlight w:val="none"/>
        </w:rPr>
      </w:pPr>
    </w:p>
    <w:p w14:paraId="0836DF40">
      <w:pPr>
        <w:pStyle w:val="11"/>
        <w:spacing w:before="78" w:line="420" w:lineRule="auto"/>
        <w:ind w:left="61" w:right="496" w:firstLine="5"/>
        <w:jc w:val="both"/>
        <w:rPr>
          <w:color w:val="auto"/>
          <w:sz w:val="24"/>
          <w:szCs w:val="24"/>
          <w:highlight w:val="none"/>
        </w:rPr>
      </w:pPr>
      <w:r>
        <w:rPr>
          <w:color w:val="auto"/>
          <w:spacing w:val="-2"/>
          <w:sz w:val="24"/>
          <w:szCs w:val="24"/>
          <w:highlight w:val="none"/>
        </w:rPr>
        <w:t>要求甲方支付违约金，违约金按每迟延付款一日的应付而未付款的</w:t>
      </w:r>
      <w:r>
        <w:rPr>
          <w:color w:val="auto"/>
          <w:spacing w:val="-2"/>
          <w:sz w:val="24"/>
          <w:szCs w:val="24"/>
          <w:highlight w:val="none"/>
          <w:u w:val="single" w:color="auto"/>
        </w:rPr>
        <w:t xml:space="preserve">     </w:t>
      </w:r>
      <w:r>
        <w:rPr>
          <w:color w:val="auto"/>
          <w:spacing w:val="-2"/>
          <w:sz w:val="24"/>
          <w:szCs w:val="24"/>
          <w:highlight w:val="none"/>
        </w:rPr>
        <w:t>%计算，最高限</w:t>
      </w:r>
      <w:r>
        <w:rPr>
          <w:color w:val="auto"/>
          <w:spacing w:val="9"/>
          <w:sz w:val="24"/>
          <w:szCs w:val="24"/>
          <w:highlight w:val="none"/>
        </w:rPr>
        <w:t xml:space="preserve"> </w:t>
      </w:r>
      <w:r>
        <w:rPr>
          <w:color w:val="auto"/>
          <w:spacing w:val="-2"/>
          <w:sz w:val="24"/>
          <w:szCs w:val="24"/>
          <w:highlight w:val="none"/>
        </w:rPr>
        <w:t>额为本合同总价的</w:t>
      </w:r>
      <w:r>
        <w:rPr>
          <w:color w:val="auto"/>
          <w:spacing w:val="-2"/>
          <w:sz w:val="24"/>
          <w:szCs w:val="24"/>
          <w:highlight w:val="none"/>
          <w:u w:val="single" w:color="auto"/>
        </w:rPr>
        <w:t xml:space="preserve">       </w:t>
      </w:r>
      <w:r>
        <w:rPr>
          <w:color w:val="auto"/>
          <w:spacing w:val="-2"/>
          <w:sz w:val="24"/>
          <w:szCs w:val="24"/>
          <w:highlight w:val="none"/>
        </w:rPr>
        <w:t>%；迟延付款的违约金计算数额达到前述最高限额之日起，乙</w:t>
      </w:r>
      <w:r>
        <w:rPr>
          <w:color w:val="auto"/>
          <w:spacing w:val="17"/>
          <w:sz w:val="24"/>
          <w:szCs w:val="24"/>
          <w:highlight w:val="none"/>
        </w:rPr>
        <w:t xml:space="preserve"> </w:t>
      </w:r>
      <w:r>
        <w:rPr>
          <w:color w:val="auto"/>
          <w:spacing w:val="-1"/>
          <w:sz w:val="24"/>
          <w:szCs w:val="24"/>
          <w:highlight w:val="none"/>
        </w:rPr>
        <w:t>方有权在要求甲方支付违约金的同时，书面通知甲方解除本合同；</w:t>
      </w:r>
    </w:p>
    <w:p w14:paraId="621ED084">
      <w:pPr>
        <w:pStyle w:val="11"/>
        <w:spacing w:before="40" w:line="426" w:lineRule="auto"/>
        <w:ind w:left="62" w:right="496" w:firstLine="490"/>
        <w:jc w:val="both"/>
        <w:rPr>
          <w:color w:val="auto"/>
          <w:sz w:val="24"/>
          <w:szCs w:val="24"/>
          <w:highlight w:val="none"/>
        </w:rPr>
      </w:pPr>
      <w:r>
        <w:rPr>
          <w:color w:val="auto"/>
          <w:spacing w:val="-2"/>
          <w:sz w:val="24"/>
          <w:szCs w:val="24"/>
          <w:highlight w:val="none"/>
        </w:rPr>
        <w:t>1.6.3 除不可抗力外，任何一方未能履行本合同约定的其他主要义务，经催告后在</w:t>
      </w:r>
      <w:r>
        <w:rPr>
          <w:color w:val="auto"/>
          <w:sz w:val="24"/>
          <w:szCs w:val="24"/>
          <w:highlight w:val="none"/>
        </w:rPr>
        <w:t xml:space="preserve"> </w:t>
      </w:r>
      <w:r>
        <w:rPr>
          <w:color w:val="auto"/>
          <w:spacing w:val="-2"/>
          <w:sz w:val="24"/>
          <w:szCs w:val="24"/>
          <w:highlight w:val="none"/>
        </w:rPr>
        <w:t>合理期限内仍未履行的，或者任何一方有其他违约行为致使不能实现合同目的的，或者</w:t>
      </w:r>
      <w:r>
        <w:rPr>
          <w:color w:val="auto"/>
          <w:spacing w:val="8"/>
          <w:sz w:val="24"/>
          <w:szCs w:val="24"/>
          <w:highlight w:val="none"/>
        </w:rPr>
        <w:t xml:space="preserve"> </w:t>
      </w:r>
      <w:r>
        <w:rPr>
          <w:color w:val="auto"/>
          <w:spacing w:val="-2"/>
          <w:sz w:val="24"/>
          <w:szCs w:val="24"/>
          <w:highlight w:val="none"/>
        </w:rPr>
        <w:t>任何一方有腐败行为（即：提供或给予或接受或索取任何财物或其他好处或者采取其他</w:t>
      </w:r>
      <w:r>
        <w:rPr>
          <w:color w:val="auto"/>
          <w:spacing w:val="8"/>
          <w:sz w:val="24"/>
          <w:szCs w:val="24"/>
          <w:highlight w:val="none"/>
        </w:rPr>
        <w:t xml:space="preserve"> </w:t>
      </w:r>
      <w:r>
        <w:rPr>
          <w:color w:val="auto"/>
          <w:spacing w:val="-2"/>
          <w:sz w:val="24"/>
          <w:szCs w:val="24"/>
          <w:highlight w:val="none"/>
        </w:rPr>
        <w:t>不正当手段影响对方当事人在合同签订、履行过程中的行为）或者欺诈行为（即：以谎</w:t>
      </w:r>
      <w:r>
        <w:rPr>
          <w:color w:val="auto"/>
          <w:spacing w:val="8"/>
          <w:sz w:val="24"/>
          <w:szCs w:val="24"/>
          <w:highlight w:val="none"/>
        </w:rPr>
        <w:t xml:space="preserve"> </w:t>
      </w:r>
      <w:r>
        <w:rPr>
          <w:color w:val="auto"/>
          <w:spacing w:val="-2"/>
          <w:sz w:val="24"/>
          <w:szCs w:val="24"/>
          <w:highlight w:val="none"/>
        </w:rPr>
        <w:t>报事实或者隐瞒真相的方法来影响对方当事人在合同签订、履行过程中的行为）的，对</w:t>
      </w:r>
      <w:r>
        <w:rPr>
          <w:color w:val="auto"/>
          <w:spacing w:val="8"/>
          <w:sz w:val="24"/>
          <w:szCs w:val="24"/>
          <w:highlight w:val="none"/>
        </w:rPr>
        <w:t xml:space="preserve"> </w:t>
      </w:r>
      <w:r>
        <w:rPr>
          <w:color w:val="auto"/>
          <w:spacing w:val="-1"/>
          <w:sz w:val="24"/>
          <w:szCs w:val="24"/>
          <w:highlight w:val="none"/>
        </w:rPr>
        <w:t>方当事人可以书面通知违约方解除本合同；</w:t>
      </w:r>
    </w:p>
    <w:p w14:paraId="607EEDB9">
      <w:pPr>
        <w:pStyle w:val="11"/>
        <w:spacing w:before="36" w:line="425" w:lineRule="auto"/>
        <w:ind w:left="62" w:right="496" w:firstLine="490"/>
        <w:jc w:val="both"/>
        <w:rPr>
          <w:color w:val="auto"/>
          <w:sz w:val="24"/>
          <w:szCs w:val="24"/>
          <w:highlight w:val="none"/>
        </w:rPr>
      </w:pPr>
      <w:r>
        <w:rPr>
          <w:color w:val="auto"/>
          <w:spacing w:val="-2"/>
          <w:sz w:val="24"/>
          <w:szCs w:val="24"/>
          <w:highlight w:val="none"/>
        </w:rPr>
        <w:t>1.6.4 任何一方按照前述约定要求违约方支付违约金的同时，仍有权要求违约方继</w:t>
      </w:r>
      <w:r>
        <w:rPr>
          <w:color w:val="auto"/>
          <w:sz w:val="24"/>
          <w:szCs w:val="24"/>
          <w:highlight w:val="none"/>
        </w:rPr>
        <w:t xml:space="preserve"> </w:t>
      </w:r>
      <w:r>
        <w:rPr>
          <w:color w:val="auto"/>
          <w:spacing w:val="-2"/>
          <w:sz w:val="24"/>
          <w:szCs w:val="24"/>
          <w:highlight w:val="none"/>
        </w:rPr>
        <w:t>续履行合同、采取补救措施，并有权按照己方实际损失情况要求违约方赔偿损失；任何</w:t>
      </w:r>
      <w:r>
        <w:rPr>
          <w:color w:val="auto"/>
          <w:spacing w:val="8"/>
          <w:sz w:val="24"/>
          <w:szCs w:val="24"/>
          <w:highlight w:val="none"/>
        </w:rPr>
        <w:t xml:space="preserve"> </w:t>
      </w:r>
      <w:r>
        <w:rPr>
          <w:color w:val="auto"/>
          <w:spacing w:val="-2"/>
          <w:sz w:val="24"/>
          <w:szCs w:val="24"/>
          <w:highlight w:val="none"/>
        </w:rPr>
        <w:t>一方按照前述约定要求解除本合同的同时，仍有权要求违约方支付违约金和按照己方实</w:t>
      </w:r>
      <w:r>
        <w:rPr>
          <w:color w:val="auto"/>
          <w:spacing w:val="8"/>
          <w:sz w:val="24"/>
          <w:szCs w:val="24"/>
          <w:highlight w:val="none"/>
        </w:rPr>
        <w:t xml:space="preserve"> </w:t>
      </w:r>
      <w:r>
        <w:rPr>
          <w:color w:val="auto"/>
          <w:spacing w:val="-2"/>
          <w:sz w:val="24"/>
          <w:szCs w:val="24"/>
          <w:highlight w:val="none"/>
        </w:rPr>
        <w:t>际损失情况要求违约方赔偿损失；且守约方行使的任何权利救济方式均不视为其放弃了</w:t>
      </w:r>
      <w:r>
        <w:rPr>
          <w:color w:val="auto"/>
          <w:spacing w:val="8"/>
          <w:sz w:val="24"/>
          <w:szCs w:val="24"/>
          <w:highlight w:val="none"/>
        </w:rPr>
        <w:t xml:space="preserve"> </w:t>
      </w:r>
      <w:r>
        <w:rPr>
          <w:color w:val="auto"/>
          <w:spacing w:val="-1"/>
          <w:sz w:val="24"/>
          <w:szCs w:val="24"/>
          <w:highlight w:val="none"/>
        </w:rPr>
        <w:t>其他法定或者约定的权利救济方式；</w:t>
      </w:r>
    </w:p>
    <w:p w14:paraId="122425D5">
      <w:pPr>
        <w:pStyle w:val="11"/>
        <w:spacing w:before="38" w:line="421" w:lineRule="auto"/>
        <w:ind w:left="61" w:right="496" w:firstLine="491"/>
        <w:jc w:val="both"/>
        <w:rPr>
          <w:color w:val="auto"/>
          <w:sz w:val="24"/>
          <w:szCs w:val="24"/>
          <w:highlight w:val="none"/>
        </w:rPr>
      </w:pPr>
      <w:r>
        <w:rPr>
          <w:color w:val="auto"/>
          <w:spacing w:val="-2"/>
          <w:sz w:val="24"/>
          <w:szCs w:val="24"/>
          <w:highlight w:val="none"/>
        </w:rPr>
        <w:t>1.6.5 除前述约定外，除不可抗力外，任何一方未能履行本合同约定的义务，对方</w:t>
      </w:r>
      <w:r>
        <w:rPr>
          <w:color w:val="auto"/>
          <w:sz w:val="24"/>
          <w:szCs w:val="24"/>
          <w:highlight w:val="none"/>
        </w:rPr>
        <w:t xml:space="preserve"> </w:t>
      </w:r>
      <w:r>
        <w:rPr>
          <w:color w:val="auto"/>
          <w:spacing w:val="-2"/>
          <w:sz w:val="24"/>
          <w:szCs w:val="24"/>
          <w:highlight w:val="none"/>
        </w:rPr>
        <w:t>当事人均有权要求继续履行、采取补救措施或者赔偿损失等，且对方当事人行使的任何</w:t>
      </w:r>
      <w:r>
        <w:rPr>
          <w:color w:val="auto"/>
          <w:spacing w:val="9"/>
          <w:sz w:val="24"/>
          <w:szCs w:val="24"/>
          <w:highlight w:val="none"/>
        </w:rPr>
        <w:t xml:space="preserve"> </w:t>
      </w:r>
      <w:r>
        <w:rPr>
          <w:color w:val="auto"/>
          <w:spacing w:val="-1"/>
          <w:sz w:val="24"/>
          <w:szCs w:val="24"/>
          <w:highlight w:val="none"/>
        </w:rPr>
        <w:t>权利救济方式均不视为其放弃了其他法定或者约定的权利救济方式；</w:t>
      </w:r>
    </w:p>
    <w:p w14:paraId="7DD44F9B">
      <w:pPr>
        <w:pStyle w:val="11"/>
        <w:spacing w:before="40" w:line="421" w:lineRule="auto"/>
        <w:ind w:left="62" w:right="496" w:firstLine="490"/>
        <w:jc w:val="both"/>
        <w:rPr>
          <w:color w:val="auto"/>
          <w:sz w:val="24"/>
          <w:szCs w:val="24"/>
          <w:highlight w:val="none"/>
        </w:rPr>
      </w:pPr>
      <w:r>
        <w:rPr>
          <w:color w:val="auto"/>
          <w:spacing w:val="-2"/>
          <w:sz w:val="24"/>
          <w:szCs w:val="24"/>
          <w:highlight w:val="none"/>
        </w:rPr>
        <w:t>1.6.6 如果出现</w:t>
      </w:r>
      <w:r>
        <w:rPr>
          <w:rFonts w:hint="eastAsia" w:asciiTheme="majorEastAsia" w:hAnsiTheme="majorEastAsia" w:eastAsiaTheme="majorEastAsia" w:cstheme="majorEastAsia"/>
          <w:b w:val="0"/>
          <w:bCs w:val="0"/>
          <w:color w:val="auto"/>
          <w:sz w:val="24"/>
          <w:highlight w:val="none"/>
          <w:lang w:val="en-US" w:eastAsia="zh-CN"/>
        </w:rPr>
        <w:t>监督单位（部门）</w:t>
      </w:r>
      <w:r>
        <w:rPr>
          <w:color w:val="auto"/>
          <w:spacing w:val="-2"/>
          <w:sz w:val="24"/>
          <w:szCs w:val="24"/>
          <w:highlight w:val="none"/>
        </w:rPr>
        <w:t>在处理投诉事项期间，书面通知甲方暂停采</w:t>
      </w:r>
      <w:r>
        <w:rPr>
          <w:color w:val="auto"/>
          <w:sz w:val="24"/>
          <w:szCs w:val="24"/>
          <w:highlight w:val="none"/>
        </w:rPr>
        <w:t xml:space="preserve"> </w:t>
      </w:r>
      <w:r>
        <w:rPr>
          <w:color w:val="auto"/>
          <w:spacing w:val="-2"/>
          <w:sz w:val="24"/>
          <w:szCs w:val="24"/>
          <w:highlight w:val="none"/>
        </w:rPr>
        <w:t>购活动的情形，或者询问或质疑事项可能影响中标结果的，导致甲方中止履行合同的情</w:t>
      </w:r>
      <w:r>
        <w:rPr>
          <w:color w:val="auto"/>
          <w:spacing w:val="8"/>
          <w:sz w:val="24"/>
          <w:szCs w:val="24"/>
          <w:highlight w:val="none"/>
        </w:rPr>
        <w:t xml:space="preserve"> </w:t>
      </w:r>
      <w:r>
        <w:rPr>
          <w:color w:val="auto"/>
          <w:spacing w:val="-2"/>
          <w:sz w:val="24"/>
          <w:szCs w:val="24"/>
          <w:highlight w:val="none"/>
        </w:rPr>
        <w:t>形，均不视为甲方违约。</w:t>
      </w:r>
    </w:p>
    <w:p w14:paraId="6605D979">
      <w:pPr>
        <w:pStyle w:val="11"/>
        <w:spacing w:before="38" w:line="215" w:lineRule="auto"/>
        <w:ind w:left="612"/>
        <w:rPr>
          <w:color w:val="auto"/>
          <w:sz w:val="24"/>
          <w:szCs w:val="24"/>
          <w:highlight w:val="none"/>
        </w:rPr>
      </w:pPr>
      <w:r>
        <w:rPr>
          <w:color w:val="auto"/>
          <w:spacing w:val="-5"/>
          <w:sz w:val="24"/>
          <w:szCs w:val="24"/>
          <w:highlight w:val="none"/>
        </w:rPr>
        <w:t>1.6.7</w:t>
      </w:r>
      <w:r>
        <w:rPr>
          <w:color w:val="auto"/>
          <w:spacing w:val="-29"/>
          <w:sz w:val="24"/>
          <w:szCs w:val="24"/>
          <w:highlight w:val="none"/>
        </w:rPr>
        <w:t xml:space="preserve"> </w:t>
      </w:r>
      <w:r>
        <w:rPr>
          <w:color w:val="auto"/>
          <w:spacing w:val="-5"/>
          <w:sz w:val="24"/>
          <w:szCs w:val="24"/>
          <w:highlight w:val="none"/>
        </w:rPr>
        <w:t>违约责任</w:t>
      </w:r>
      <w:r>
        <w:rPr>
          <w:b/>
          <w:bCs/>
          <w:i/>
          <w:iCs/>
          <w:color w:val="auto"/>
          <w:spacing w:val="-5"/>
          <w:sz w:val="25"/>
          <w:szCs w:val="25"/>
          <w:highlight w:val="none"/>
          <w:u w:val="single" w:color="auto"/>
        </w:rPr>
        <w:t>合同专用条款</w:t>
      </w:r>
      <w:r>
        <w:rPr>
          <w:color w:val="auto"/>
          <w:spacing w:val="-5"/>
          <w:sz w:val="24"/>
          <w:szCs w:val="24"/>
          <w:highlight w:val="none"/>
        </w:rPr>
        <w:t>另有约定的，从其约定。</w:t>
      </w:r>
    </w:p>
    <w:p w14:paraId="5FF5326E">
      <w:pPr>
        <w:pStyle w:val="11"/>
        <w:spacing w:before="268" w:line="222" w:lineRule="auto"/>
        <w:ind w:left="552"/>
        <w:outlineLvl w:val="0"/>
        <w:rPr>
          <w:color w:val="auto"/>
          <w:sz w:val="24"/>
          <w:szCs w:val="24"/>
          <w:highlight w:val="none"/>
        </w:rPr>
      </w:pPr>
      <w:r>
        <w:rPr>
          <w:b/>
          <w:bCs/>
          <w:color w:val="auto"/>
          <w:spacing w:val="-7"/>
          <w:sz w:val="24"/>
          <w:szCs w:val="24"/>
          <w:highlight w:val="none"/>
        </w:rPr>
        <w:t>1.7</w:t>
      </w:r>
      <w:r>
        <w:rPr>
          <w:color w:val="auto"/>
          <w:spacing w:val="24"/>
          <w:sz w:val="24"/>
          <w:szCs w:val="24"/>
          <w:highlight w:val="none"/>
        </w:rPr>
        <w:t xml:space="preserve"> </w:t>
      </w:r>
      <w:r>
        <w:rPr>
          <w:b/>
          <w:bCs/>
          <w:color w:val="auto"/>
          <w:spacing w:val="-7"/>
          <w:sz w:val="24"/>
          <w:szCs w:val="24"/>
          <w:highlight w:val="none"/>
        </w:rPr>
        <w:t>合同争议的解决</w:t>
      </w:r>
    </w:p>
    <w:p w14:paraId="0ECB4989">
      <w:pPr>
        <w:pStyle w:val="11"/>
        <w:spacing w:before="272" w:line="407" w:lineRule="auto"/>
        <w:ind w:firstLine="480"/>
        <w:rPr>
          <w:color w:val="auto"/>
          <w:sz w:val="24"/>
          <w:szCs w:val="24"/>
          <w:highlight w:val="none"/>
        </w:rPr>
      </w:pPr>
      <w:r>
        <w:rPr>
          <w:color w:val="auto"/>
          <w:spacing w:val="-6"/>
          <w:sz w:val="24"/>
          <w:szCs w:val="24"/>
          <w:highlight w:val="none"/>
        </w:rPr>
        <w:t>本合同履行过程中发生的任何争议，双方当事人均可通过和解或者调解解决；不愿和解、</w:t>
      </w:r>
      <w:r>
        <w:rPr>
          <w:color w:val="auto"/>
          <w:spacing w:val="4"/>
          <w:sz w:val="24"/>
          <w:szCs w:val="24"/>
          <w:highlight w:val="none"/>
        </w:rPr>
        <w:t xml:space="preserve"> </w:t>
      </w:r>
      <w:r>
        <w:rPr>
          <w:color w:val="auto"/>
          <w:spacing w:val="-1"/>
          <w:sz w:val="24"/>
          <w:szCs w:val="24"/>
          <w:highlight w:val="none"/>
        </w:rPr>
        <w:t>调解或者和解、调解不成的，可以选择以下第</w:t>
      </w:r>
      <w:r>
        <w:rPr>
          <w:color w:val="auto"/>
          <w:spacing w:val="-1"/>
          <w:sz w:val="25"/>
          <w:szCs w:val="25"/>
          <w:highlight w:val="none"/>
          <w:u w:val="single" w:color="auto"/>
        </w:rPr>
        <w:t xml:space="preserve"> </w:t>
      </w:r>
      <w:r>
        <w:rPr>
          <w:b/>
          <w:bCs/>
          <w:i/>
          <w:iCs/>
          <w:color w:val="auto"/>
          <w:spacing w:val="-1"/>
          <w:sz w:val="25"/>
          <w:szCs w:val="25"/>
          <w:highlight w:val="none"/>
          <w:u w:val="single" w:color="auto"/>
        </w:rPr>
        <w:t>合同专用条款</w:t>
      </w:r>
      <w:r>
        <w:rPr>
          <w:color w:val="auto"/>
          <w:spacing w:val="70"/>
          <w:sz w:val="25"/>
          <w:szCs w:val="25"/>
          <w:highlight w:val="none"/>
          <w:u w:val="single" w:color="auto"/>
        </w:rPr>
        <w:t xml:space="preserve"> </w:t>
      </w:r>
      <w:r>
        <w:rPr>
          <w:color w:val="auto"/>
          <w:spacing w:val="-1"/>
          <w:sz w:val="24"/>
          <w:szCs w:val="24"/>
          <w:highlight w:val="none"/>
        </w:rPr>
        <w:t>条</w:t>
      </w:r>
      <w:r>
        <w:rPr>
          <w:color w:val="auto"/>
          <w:spacing w:val="-2"/>
          <w:sz w:val="24"/>
          <w:szCs w:val="24"/>
          <w:highlight w:val="none"/>
        </w:rPr>
        <w:t>款规定的方式解决：</w:t>
      </w:r>
    </w:p>
    <w:p w14:paraId="7B795FE2">
      <w:pPr>
        <w:pStyle w:val="11"/>
        <w:spacing w:before="39" w:line="213" w:lineRule="auto"/>
        <w:ind w:firstLine="472" w:firstLineChars="200"/>
        <w:rPr>
          <w:color w:val="auto"/>
          <w:sz w:val="24"/>
          <w:szCs w:val="24"/>
          <w:highlight w:val="none"/>
        </w:rPr>
      </w:pPr>
      <w:r>
        <w:rPr>
          <w:color w:val="auto"/>
          <w:spacing w:val="-2"/>
          <w:sz w:val="24"/>
          <w:szCs w:val="24"/>
          <w:highlight w:val="none"/>
        </w:rPr>
        <w:t>1.7.1 将争议提交</w:t>
      </w:r>
      <w:r>
        <w:rPr>
          <w:b/>
          <w:bCs/>
          <w:i/>
          <w:iCs/>
          <w:color w:val="auto"/>
          <w:spacing w:val="-2"/>
          <w:sz w:val="25"/>
          <w:szCs w:val="25"/>
          <w:highlight w:val="none"/>
          <w:u w:val="single" w:color="auto"/>
        </w:rPr>
        <w:t>合同专用条款</w:t>
      </w:r>
      <w:r>
        <w:rPr>
          <w:color w:val="auto"/>
          <w:spacing w:val="-2"/>
          <w:sz w:val="24"/>
          <w:szCs w:val="24"/>
          <w:highlight w:val="none"/>
        </w:rPr>
        <w:t>仲裁委员会依申</w:t>
      </w:r>
      <w:r>
        <w:rPr>
          <w:color w:val="auto"/>
          <w:spacing w:val="-3"/>
          <w:sz w:val="24"/>
          <w:szCs w:val="24"/>
          <w:highlight w:val="none"/>
        </w:rPr>
        <w:t>请仲裁时其现行有效的仲裁规则裁决；</w:t>
      </w:r>
    </w:p>
    <w:p w14:paraId="6E3EF348">
      <w:pPr>
        <w:spacing w:line="213" w:lineRule="auto"/>
        <w:rPr>
          <w:color w:val="auto"/>
          <w:sz w:val="24"/>
          <w:szCs w:val="24"/>
          <w:highlight w:val="none"/>
        </w:rPr>
        <w:sectPr>
          <w:headerReference r:id="rId14" w:type="default"/>
          <w:footerReference r:id="rId15" w:type="default"/>
          <w:pgSz w:w="11906" w:h="16839"/>
          <w:pgMar w:top="1091" w:right="921" w:bottom="1470" w:left="1371" w:header="1076" w:footer="1254" w:gutter="0"/>
          <w:pgBorders>
            <w:top w:val="none" w:sz="0" w:space="0"/>
            <w:left w:val="none" w:sz="0" w:space="0"/>
            <w:bottom w:val="none" w:sz="0" w:space="0"/>
            <w:right w:val="none" w:sz="0" w:space="0"/>
          </w:pgBorders>
          <w:pgNumType w:fmt="decimal"/>
          <w:cols w:space="720" w:num="1"/>
        </w:sectPr>
      </w:pPr>
    </w:p>
    <w:p w14:paraId="48FACE21">
      <w:pPr>
        <w:spacing w:line="315" w:lineRule="auto"/>
        <w:rPr>
          <w:rFonts w:ascii="Arial"/>
          <w:color w:val="auto"/>
          <w:sz w:val="21"/>
          <w:highlight w:val="none"/>
        </w:rPr>
      </w:pPr>
    </w:p>
    <w:p w14:paraId="10229ABA">
      <w:pPr>
        <w:pStyle w:val="11"/>
        <w:spacing w:before="81" w:line="215" w:lineRule="auto"/>
        <w:ind w:firstLine="448" w:firstLineChars="200"/>
        <w:rPr>
          <w:color w:val="auto"/>
          <w:sz w:val="24"/>
          <w:szCs w:val="24"/>
          <w:highlight w:val="none"/>
        </w:rPr>
      </w:pPr>
      <w:r>
        <w:rPr>
          <w:color w:val="auto"/>
          <w:spacing w:val="-8"/>
          <w:sz w:val="24"/>
          <w:szCs w:val="24"/>
          <w:highlight w:val="none"/>
        </w:rPr>
        <w:t>1.7.2</w:t>
      </w:r>
      <w:r>
        <w:rPr>
          <w:color w:val="auto"/>
          <w:spacing w:val="53"/>
          <w:sz w:val="24"/>
          <w:szCs w:val="24"/>
          <w:highlight w:val="none"/>
        </w:rPr>
        <w:t xml:space="preserve"> </w:t>
      </w:r>
      <w:r>
        <w:rPr>
          <w:color w:val="auto"/>
          <w:spacing w:val="-8"/>
          <w:sz w:val="24"/>
          <w:szCs w:val="24"/>
          <w:highlight w:val="none"/>
        </w:rPr>
        <w:t>向</w:t>
      </w:r>
      <w:r>
        <w:rPr>
          <w:b/>
          <w:bCs/>
          <w:i/>
          <w:iCs/>
          <w:color w:val="auto"/>
          <w:spacing w:val="-8"/>
          <w:sz w:val="25"/>
          <w:szCs w:val="25"/>
          <w:highlight w:val="none"/>
          <w:u w:val="single" w:color="auto"/>
        </w:rPr>
        <w:t>合同专用条款</w:t>
      </w:r>
      <w:r>
        <w:rPr>
          <w:color w:val="auto"/>
          <w:spacing w:val="-8"/>
          <w:sz w:val="24"/>
          <w:szCs w:val="24"/>
          <w:highlight w:val="none"/>
        </w:rPr>
        <w:t>人民法院起诉。</w:t>
      </w:r>
    </w:p>
    <w:p w14:paraId="0FBF28D8">
      <w:pPr>
        <w:pStyle w:val="11"/>
        <w:spacing w:before="269" w:line="223" w:lineRule="auto"/>
        <w:ind w:left="506"/>
        <w:outlineLvl w:val="0"/>
        <w:rPr>
          <w:color w:val="auto"/>
          <w:sz w:val="24"/>
          <w:szCs w:val="24"/>
          <w:highlight w:val="none"/>
        </w:rPr>
      </w:pPr>
      <w:r>
        <w:rPr>
          <w:b/>
          <w:bCs/>
          <w:color w:val="auto"/>
          <w:spacing w:val="-9"/>
          <w:sz w:val="24"/>
          <w:szCs w:val="24"/>
          <w:highlight w:val="none"/>
        </w:rPr>
        <w:t>1.8</w:t>
      </w:r>
      <w:r>
        <w:rPr>
          <w:color w:val="auto"/>
          <w:spacing w:val="22"/>
          <w:sz w:val="24"/>
          <w:szCs w:val="24"/>
          <w:highlight w:val="none"/>
        </w:rPr>
        <w:t xml:space="preserve"> </w:t>
      </w:r>
      <w:r>
        <w:rPr>
          <w:b/>
          <w:bCs/>
          <w:color w:val="auto"/>
          <w:spacing w:val="-9"/>
          <w:sz w:val="24"/>
          <w:szCs w:val="24"/>
          <w:highlight w:val="none"/>
        </w:rPr>
        <w:t>合同生效</w:t>
      </w:r>
    </w:p>
    <w:p w14:paraId="53D3AD9C">
      <w:pPr>
        <w:pStyle w:val="11"/>
        <w:spacing w:before="269" w:line="222" w:lineRule="auto"/>
        <w:ind w:left="497"/>
        <w:rPr>
          <w:color w:val="auto"/>
          <w:sz w:val="24"/>
          <w:szCs w:val="24"/>
          <w:highlight w:val="none"/>
        </w:rPr>
      </w:pPr>
      <w:r>
        <w:rPr>
          <w:color w:val="auto"/>
          <w:spacing w:val="-1"/>
          <w:sz w:val="24"/>
          <w:szCs w:val="24"/>
          <w:highlight w:val="none"/>
        </w:rPr>
        <w:t>本合同自双方当事人盖章或者签字时生效。</w:t>
      </w:r>
    </w:p>
    <w:p w14:paraId="1427D47B">
      <w:pPr>
        <w:spacing w:line="429" w:lineRule="auto"/>
        <w:rPr>
          <w:rFonts w:ascii="Arial"/>
          <w:color w:val="auto"/>
          <w:sz w:val="21"/>
          <w:highlight w:val="none"/>
        </w:rPr>
      </w:pPr>
    </w:p>
    <w:p w14:paraId="1AF4DEC8">
      <w:pPr>
        <w:pStyle w:val="11"/>
        <w:spacing w:before="79" w:line="222" w:lineRule="auto"/>
        <w:ind w:left="48"/>
        <w:rPr>
          <w:color w:val="auto"/>
          <w:sz w:val="24"/>
          <w:szCs w:val="24"/>
          <w:highlight w:val="none"/>
        </w:rPr>
      </w:pPr>
      <w:r>
        <w:rPr>
          <w:b/>
          <w:bCs/>
          <w:color w:val="auto"/>
          <w:spacing w:val="-7"/>
          <w:sz w:val="24"/>
          <w:szCs w:val="24"/>
          <w:highlight w:val="none"/>
        </w:rPr>
        <w:t>甲方</w:t>
      </w:r>
      <w:r>
        <w:rPr>
          <w:color w:val="auto"/>
          <w:spacing w:val="-7"/>
          <w:sz w:val="24"/>
          <w:szCs w:val="24"/>
          <w:highlight w:val="none"/>
        </w:rPr>
        <w:t xml:space="preserve">：                                     </w:t>
      </w:r>
      <w:r>
        <w:rPr>
          <w:b/>
          <w:bCs/>
          <w:color w:val="auto"/>
          <w:spacing w:val="-7"/>
          <w:sz w:val="24"/>
          <w:szCs w:val="24"/>
          <w:highlight w:val="none"/>
        </w:rPr>
        <w:t>乙方</w:t>
      </w:r>
      <w:r>
        <w:rPr>
          <w:color w:val="auto"/>
          <w:spacing w:val="-7"/>
          <w:sz w:val="24"/>
          <w:szCs w:val="24"/>
          <w:highlight w:val="none"/>
        </w:rPr>
        <w:t>：</w:t>
      </w:r>
    </w:p>
    <w:p w14:paraId="520D9DDF">
      <w:pPr>
        <w:pStyle w:val="11"/>
        <w:spacing w:before="272" w:line="222" w:lineRule="auto"/>
        <w:ind w:left="21"/>
        <w:rPr>
          <w:color w:val="auto"/>
          <w:sz w:val="24"/>
          <w:szCs w:val="24"/>
          <w:highlight w:val="none"/>
        </w:rPr>
      </w:pPr>
      <w:r>
        <w:rPr>
          <w:color w:val="auto"/>
          <w:sz w:val="24"/>
          <w:szCs w:val="24"/>
          <w:highlight w:val="none"/>
        </w:rPr>
        <w:t xml:space="preserve">统一社会信用代码：                 </w:t>
      </w:r>
      <w:r>
        <w:rPr>
          <w:color w:val="auto"/>
          <w:spacing w:val="-1"/>
          <w:sz w:val="24"/>
          <w:szCs w:val="24"/>
          <w:highlight w:val="none"/>
        </w:rPr>
        <w:t xml:space="preserve">    统一社会信用代码或身份证号码：</w:t>
      </w:r>
    </w:p>
    <w:p w14:paraId="62D0332A">
      <w:pPr>
        <w:spacing w:line="429" w:lineRule="auto"/>
        <w:rPr>
          <w:rFonts w:ascii="Arial"/>
          <w:color w:val="auto"/>
          <w:sz w:val="21"/>
          <w:highlight w:val="none"/>
        </w:rPr>
      </w:pPr>
    </w:p>
    <w:p w14:paraId="36BE4AF5">
      <w:pPr>
        <w:pStyle w:val="11"/>
        <w:spacing w:before="79" w:line="222" w:lineRule="auto"/>
        <w:ind w:left="16"/>
        <w:rPr>
          <w:color w:val="auto"/>
          <w:sz w:val="24"/>
          <w:szCs w:val="24"/>
          <w:highlight w:val="none"/>
        </w:rPr>
      </w:pPr>
      <w:r>
        <w:rPr>
          <w:color w:val="auto"/>
          <w:spacing w:val="-6"/>
          <w:sz w:val="24"/>
          <w:szCs w:val="24"/>
          <w:highlight w:val="none"/>
        </w:rPr>
        <w:t>住所：</w:t>
      </w:r>
      <w:r>
        <w:rPr>
          <w:color w:val="auto"/>
          <w:sz w:val="24"/>
          <w:szCs w:val="24"/>
          <w:highlight w:val="none"/>
        </w:rPr>
        <w:t xml:space="preserve">                                 </w:t>
      </w:r>
      <w:r>
        <w:rPr>
          <w:color w:val="auto"/>
          <w:spacing w:val="-6"/>
          <w:sz w:val="24"/>
          <w:szCs w:val="24"/>
          <w:highlight w:val="none"/>
        </w:rPr>
        <w:t>住所：</w:t>
      </w:r>
    </w:p>
    <w:p w14:paraId="4E518F2D">
      <w:pPr>
        <w:pStyle w:val="11"/>
        <w:spacing w:before="271" w:line="223" w:lineRule="auto"/>
        <w:ind w:left="23"/>
        <w:rPr>
          <w:color w:val="auto"/>
          <w:sz w:val="24"/>
          <w:szCs w:val="24"/>
          <w:highlight w:val="none"/>
        </w:rPr>
      </w:pPr>
      <w:r>
        <w:rPr>
          <w:color w:val="auto"/>
          <w:spacing w:val="-5"/>
          <w:sz w:val="24"/>
          <w:szCs w:val="24"/>
          <w:highlight w:val="none"/>
        </w:rPr>
        <w:t>法定代表人或</w:t>
      </w:r>
      <w:r>
        <w:rPr>
          <w:color w:val="auto"/>
          <w:spacing w:val="1"/>
          <w:sz w:val="24"/>
          <w:szCs w:val="24"/>
          <w:highlight w:val="none"/>
        </w:rPr>
        <w:t xml:space="preserve">                           </w:t>
      </w:r>
      <w:r>
        <w:rPr>
          <w:color w:val="auto"/>
          <w:spacing w:val="-5"/>
          <w:sz w:val="24"/>
          <w:szCs w:val="24"/>
          <w:highlight w:val="none"/>
        </w:rPr>
        <w:t>法定代表人</w:t>
      </w:r>
    </w:p>
    <w:p w14:paraId="09A4E306">
      <w:pPr>
        <w:pStyle w:val="11"/>
        <w:spacing w:before="272" w:line="222" w:lineRule="auto"/>
        <w:ind w:left="16"/>
        <w:rPr>
          <w:color w:val="auto"/>
          <w:sz w:val="24"/>
          <w:szCs w:val="24"/>
          <w:highlight w:val="none"/>
        </w:rPr>
      </w:pPr>
      <w:r>
        <w:rPr>
          <w:color w:val="auto"/>
          <w:spacing w:val="-1"/>
          <w:sz w:val="24"/>
          <w:szCs w:val="24"/>
          <w:highlight w:val="none"/>
        </w:rPr>
        <w:t>授权代表（签字</w:t>
      </w:r>
      <w:r>
        <w:rPr>
          <w:color w:val="auto"/>
          <w:spacing w:val="7"/>
          <w:sz w:val="24"/>
          <w:szCs w:val="24"/>
          <w:highlight w:val="none"/>
        </w:rPr>
        <w:t>）：</w:t>
      </w:r>
      <w:r>
        <w:rPr>
          <w:color w:val="auto"/>
          <w:sz w:val="24"/>
          <w:szCs w:val="24"/>
          <w:highlight w:val="none"/>
        </w:rPr>
        <w:t xml:space="preserve">                      </w:t>
      </w:r>
      <w:r>
        <w:rPr>
          <w:color w:val="auto"/>
          <w:spacing w:val="-1"/>
          <w:sz w:val="24"/>
          <w:szCs w:val="24"/>
          <w:highlight w:val="none"/>
        </w:rPr>
        <w:t>或授权代表（签字）:</w:t>
      </w:r>
    </w:p>
    <w:p w14:paraId="26A6E157">
      <w:pPr>
        <w:pStyle w:val="11"/>
        <w:spacing w:before="271" w:line="224" w:lineRule="auto"/>
        <w:ind w:left="13"/>
        <w:rPr>
          <w:color w:val="auto"/>
          <w:sz w:val="24"/>
          <w:szCs w:val="24"/>
          <w:highlight w:val="none"/>
        </w:rPr>
      </w:pPr>
      <w:r>
        <w:rPr>
          <w:color w:val="auto"/>
          <w:spacing w:val="-4"/>
          <w:sz w:val="24"/>
          <w:szCs w:val="24"/>
          <w:highlight w:val="none"/>
        </w:rPr>
        <w:t>联系人：</w:t>
      </w:r>
      <w:r>
        <w:rPr>
          <w:color w:val="auto"/>
          <w:sz w:val="24"/>
          <w:szCs w:val="24"/>
          <w:highlight w:val="none"/>
        </w:rPr>
        <w:t xml:space="preserve">                                </w:t>
      </w:r>
      <w:r>
        <w:rPr>
          <w:color w:val="auto"/>
          <w:spacing w:val="-4"/>
          <w:sz w:val="24"/>
          <w:szCs w:val="24"/>
          <w:highlight w:val="none"/>
        </w:rPr>
        <w:t>联系人：</w:t>
      </w:r>
    </w:p>
    <w:p w14:paraId="16BD403B">
      <w:pPr>
        <w:pStyle w:val="11"/>
        <w:spacing w:before="267" w:line="224" w:lineRule="auto"/>
        <w:ind w:left="18"/>
        <w:rPr>
          <w:color w:val="auto"/>
          <w:sz w:val="24"/>
          <w:szCs w:val="24"/>
          <w:highlight w:val="none"/>
        </w:rPr>
      </w:pPr>
      <w:r>
        <w:rPr>
          <w:color w:val="auto"/>
          <w:sz w:val="24"/>
          <w:szCs w:val="24"/>
          <w:highlight w:val="none"/>
        </w:rPr>
        <w:t xml:space="preserve">约定送达地址：               </w:t>
      </w:r>
      <w:r>
        <w:rPr>
          <w:color w:val="auto"/>
          <w:spacing w:val="-1"/>
          <w:sz w:val="24"/>
          <w:szCs w:val="24"/>
          <w:highlight w:val="none"/>
        </w:rPr>
        <w:t xml:space="preserve">           约定送达地址：</w:t>
      </w:r>
    </w:p>
    <w:p w14:paraId="6D45440A">
      <w:pPr>
        <w:pStyle w:val="11"/>
        <w:spacing w:before="270" w:line="222" w:lineRule="auto"/>
        <w:ind w:left="34"/>
        <w:rPr>
          <w:color w:val="auto"/>
          <w:sz w:val="24"/>
          <w:szCs w:val="24"/>
          <w:highlight w:val="none"/>
        </w:rPr>
      </w:pPr>
      <w:r>
        <w:rPr>
          <w:color w:val="auto"/>
          <w:spacing w:val="-4"/>
          <w:sz w:val="24"/>
          <w:szCs w:val="24"/>
          <w:highlight w:val="none"/>
        </w:rPr>
        <w:t>邮政编码：                                邮政编码：</w:t>
      </w:r>
    </w:p>
    <w:p w14:paraId="4EE2A2C3">
      <w:pPr>
        <w:pStyle w:val="11"/>
        <w:spacing w:before="271" w:line="223" w:lineRule="auto"/>
        <w:ind w:left="42"/>
        <w:rPr>
          <w:color w:val="auto"/>
          <w:sz w:val="24"/>
          <w:szCs w:val="24"/>
          <w:highlight w:val="none"/>
        </w:rPr>
      </w:pPr>
      <w:r>
        <w:rPr>
          <w:color w:val="auto"/>
          <w:spacing w:val="-9"/>
          <w:sz w:val="24"/>
          <w:szCs w:val="24"/>
          <w:highlight w:val="none"/>
        </w:rPr>
        <w:t xml:space="preserve">电话:                                       </w:t>
      </w:r>
      <w:r>
        <w:rPr>
          <w:rFonts w:hint="eastAsia"/>
          <w:color w:val="auto"/>
          <w:spacing w:val="-9"/>
          <w:sz w:val="24"/>
          <w:szCs w:val="24"/>
          <w:highlight w:val="none"/>
          <w:lang w:val="en-US" w:eastAsia="zh-CN"/>
        </w:rPr>
        <w:t xml:space="preserve">  </w:t>
      </w:r>
      <w:r>
        <w:rPr>
          <w:color w:val="auto"/>
          <w:spacing w:val="-9"/>
          <w:sz w:val="24"/>
          <w:szCs w:val="24"/>
          <w:highlight w:val="none"/>
        </w:rPr>
        <w:t>电话:</w:t>
      </w:r>
    </w:p>
    <w:p w14:paraId="7486D4AF">
      <w:pPr>
        <w:pStyle w:val="11"/>
        <w:spacing w:before="269" w:line="223" w:lineRule="auto"/>
        <w:ind w:left="19"/>
        <w:rPr>
          <w:color w:val="auto"/>
          <w:sz w:val="24"/>
          <w:szCs w:val="24"/>
          <w:highlight w:val="none"/>
        </w:rPr>
      </w:pPr>
      <w:r>
        <w:rPr>
          <w:color w:val="auto"/>
          <w:spacing w:val="-3"/>
          <w:sz w:val="24"/>
          <w:szCs w:val="24"/>
          <w:highlight w:val="none"/>
        </w:rPr>
        <w:t xml:space="preserve">传真:                             </w:t>
      </w:r>
      <w:r>
        <w:rPr>
          <w:color w:val="auto"/>
          <w:spacing w:val="-4"/>
          <w:sz w:val="24"/>
          <w:szCs w:val="24"/>
          <w:highlight w:val="none"/>
        </w:rPr>
        <w:t xml:space="preserve">        传真:</w:t>
      </w:r>
    </w:p>
    <w:p w14:paraId="5814F1BF">
      <w:pPr>
        <w:pStyle w:val="11"/>
        <w:spacing w:before="272" w:line="221" w:lineRule="auto"/>
        <w:ind w:left="42"/>
        <w:rPr>
          <w:color w:val="auto"/>
          <w:sz w:val="24"/>
          <w:szCs w:val="24"/>
          <w:highlight w:val="none"/>
        </w:rPr>
      </w:pPr>
      <w:r>
        <w:rPr>
          <w:color w:val="auto"/>
          <w:spacing w:val="-9"/>
          <w:sz w:val="24"/>
          <w:szCs w:val="24"/>
          <w:highlight w:val="none"/>
        </w:rPr>
        <w:t>电子邮箱：</w:t>
      </w:r>
      <w:r>
        <w:rPr>
          <w:color w:val="auto"/>
          <w:spacing w:val="1"/>
          <w:sz w:val="24"/>
          <w:szCs w:val="24"/>
          <w:highlight w:val="none"/>
        </w:rPr>
        <w:t xml:space="preserve">                              </w:t>
      </w:r>
      <w:r>
        <w:rPr>
          <w:color w:val="auto"/>
          <w:spacing w:val="-9"/>
          <w:sz w:val="24"/>
          <w:szCs w:val="24"/>
          <w:highlight w:val="none"/>
        </w:rPr>
        <w:t>电子邮箱：</w:t>
      </w:r>
    </w:p>
    <w:p w14:paraId="0DA87966">
      <w:pPr>
        <w:pStyle w:val="11"/>
        <w:spacing w:before="272" w:line="221" w:lineRule="auto"/>
        <w:ind w:left="16"/>
        <w:rPr>
          <w:color w:val="auto"/>
          <w:sz w:val="24"/>
          <w:szCs w:val="24"/>
          <w:highlight w:val="none"/>
        </w:rPr>
      </w:pPr>
      <w:r>
        <w:rPr>
          <w:color w:val="auto"/>
          <w:spacing w:val="-4"/>
          <w:sz w:val="24"/>
          <w:szCs w:val="24"/>
          <w:highlight w:val="none"/>
        </w:rPr>
        <w:t>开户银行：</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开户银行：</w:t>
      </w:r>
    </w:p>
    <w:p w14:paraId="0727FCA1">
      <w:pPr>
        <w:pStyle w:val="11"/>
        <w:spacing w:before="272" w:line="221" w:lineRule="auto"/>
        <w:ind w:left="16"/>
        <w:rPr>
          <w:color w:val="auto"/>
          <w:sz w:val="24"/>
          <w:szCs w:val="24"/>
          <w:highlight w:val="none"/>
        </w:rPr>
      </w:pPr>
      <w:r>
        <w:rPr>
          <w:color w:val="auto"/>
          <w:spacing w:val="-4"/>
          <w:sz w:val="24"/>
          <w:szCs w:val="24"/>
          <w:highlight w:val="none"/>
        </w:rPr>
        <w:t>开户名称：</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开户名称：</w:t>
      </w:r>
    </w:p>
    <w:p w14:paraId="5076E2A7">
      <w:pPr>
        <w:pStyle w:val="11"/>
        <w:spacing w:before="274" w:line="222" w:lineRule="auto"/>
        <w:ind w:left="16"/>
        <w:rPr>
          <w:color w:val="auto"/>
          <w:sz w:val="24"/>
          <w:szCs w:val="24"/>
          <w:highlight w:val="none"/>
        </w:rPr>
      </w:pPr>
      <w:r>
        <w:rPr>
          <w:color w:val="auto"/>
          <w:spacing w:val="-4"/>
          <w:sz w:val="24"/>
          <w:szCs w:val="24"/>
          <w:highlight w:val="none"/>
        </w:rPr>
        <w:t>开户账号：</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开户账号：</w:t>
      </w:r>
    </w:p>
    <w:p w14:paraId="189683F0">
      <w:pPr>
        <w:spacing w:line="222" w:lineRule="auto"/>
        <w:rPr>
          <w:color w:val="auto"/>
          <w:sz w:val="24"/>
          <w:szCs w:val="24"/>
          <w:highlight w:val="none"/>
        </w:rPr>
        <w:sectPr>
          <w:headerReference r:id="rId16" w:type="default"/>
          <w:footerReference r:id="rId17" w:type="default"/>
          <w:pgSz w:w="11906" w:h="16839"/>
          <w:pgMar w:top="1091" w:right="1417" w:bottom="1470" w:left="1418" w:header="1076" w:footer="1254" w:gutter="0"/>
          <w:pgBorders>
            <w:top w:val="none" w:sz="0" w:space="0"/>
            <w:left w:val="none" w:sz="0" w:space="0"/>
            <w:bottom w:val="none" w:sz="0" w:space="0"/>
            <w:right w:val="none" w:sz="0" w:space="0"/>
          </w:pgBorders>
          <w:pgNumType w:fmt="decimal"/>
          <w:cols w:space="720" w:num="1"/>
        </w:sectPr>
      </w:pPr>
    </w:p>
    <w:p w14:paraId="63601D0E">
      <w:pPr>
        <w:spacing w:line="313" w:lineRule="auto"/>
        <w:rPr>
          <w:rFonts w:ascii="Arial"/>
          <w:color w:val="auto"/>
          <w:sz w:val="21"/>
          <w:highlight w:val="none"/>
        </w:rPr>
      </w:pPr>
    </w:p>
    <w:p w14:paraId="35890B62">
      <w:pPr>
        <w:spacing w:line="313" w:lineRule="auto"/>
        <w:rPr>
          <w:rFonts w:hint="eastAsia" w:ascii="宋体" w:hAnsi="宋体" w:eastAsia="宋体" w:cs="宋体"/>
          <w:color w:val="auto"/>
          <w:sz w:val="24"/>
          <w:szCs w:val="24"/>
          <w:highlight w:val="none"/>
        </w:rPr>
      </w:pPr>
    </w:p>
    <w:p w14:paraId="21868780">
      <w:pPr>
        <w:pStyle w:val="11"/>
        <w:spacing w:before="65" w:line="231" w:lineRule="auto"/>
        <w:ind w:left="3661"/>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第二部分</w:t>
      </w:r>
      <w:r>
        <w:rPr>
          <w:rFonts w:hint="eastAsia" w:ascii="宋体" w:hAnsi="宋体" w:eastAsia="宋体" w:cs="宋体"/>
          <w:color w:val="auto"/>
          <w:spacing w:val="25"/>
          <w:sz w:val="24"/>
          <w:szCs w:val="24"/>
          <w:highlight w:val="none"/>
        </w:rPr>
        <w:t xml:space="preserve"> </w:t>
      </w:r>
      <w:r>
        <w:rPr>
          <w:rFonts w:hint="eastAsia" w:ascii="宋体" w:hAnsi="宋体" w:eastAsia="宋体" w:cs="宋体"/>
          <w:b/>
          <w:bCs/>
          <w:color w:val="auto"/>
          <w:spacing w:val="4"/>
          <w:sz w:val="24"/>
          <w:szCs w:val="24"/>
          <w:highlight w:val="none"/>
        </w:rPr>
        <w:t>合同一般条款</w:t>
      </w:r>
    </w:p>
    <w:p w14:paraId="7CF718A5">
      <w:pPr>
        <w:pStyle w:val="11"/>
        <w:spacing w:before="284" w:line="226"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2.1</w:t>
      </w:r>
      <w:r>
        <w:rPr>
          <w:rFonts w:hint="eastAsia" w:ascii="宋体" w:hAnsi="宋体" w:eastAsia="宋体" w:cs="宋体"/>
          <w:color w:val="auto"/>
          <w:spacing w:val="22"/>
          <w:sz w:val="24"/>
          <w:szCs w:val="24"/>
          <w:highlight w:val="none"/>
        </w:rPr>
        <w:t xml:space="preserve"> </w:t>
      </w:r>
      <w:r>
        <w:rPr>
          <w:rFonts w:hint="eastAsia" w:ascii="宋体" w:hAnsi="宋体" w:eastAsia="宋体" w:cs="宋体"/>
          <w:b/>
          <w:bCs/>
          <w:color w:val="auto"/>
          <w:spacing w:val="-9"/>
          <w:sz w:val="24"/>
          <w:szCs w:val="24"/>
          <w:highlight w:val="none"/>
        </w:rPr>
        <w:t>定义</w:t>
      </w:r>
    </w:p>
    <w:p w14:paraId="386EB41B">
      <w:pPr>
        <w:pStyle w:val="11"/>
        <w:spacing w:before="265" w:line="221" w:lineRule="auto"/>
        <w:ind w:lef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本合同中的下列词语应按以下内容进行解释：</w:t>
      </w:r>
    </w:p>
    <w:p w14:paraId="1E44E5CA">
      <w:pPr>
        <w:pStyle w:val="11"/>
        <w:spacing w:before="274" w:line="415" w:lineRule="auto"/>
        <w:ind w:left="25" w:right="83" w:firstLine="46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2.1.1 “合同</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”系指采购人和中标供应商签</w:t>
      </w:r>
      <w:r>
        <w:rPr>
          <w:rFonts w:hint="eastAsia" w:ascii="宋体" w:hAnsi="宋体" w:eastAsia="宋体" w:cs="宋体"/>
          <w:color w:val="auto"/>
          <w:spacing w:val="-3"/>
          <w:sz w:val="24"/>
          <w:szCs w:val="24"/>
          <w:highlight w:val="none"/>
        </w:rPr>
        <w:t>订的载明双方当事人所达成的协议，并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包括所有的附件、附录和构成合同的其他文件。</w:t>
      </w:r>
    </w:p>
    <w:p w14:paraId="51AB5481">
      <w:pPr>
        <w:pStyle w:val="11"/>
        <w:spacing w:before="40" w:line="417" w:lineRule="auto"/>
        <w:ind w:left="16" w:right="83" w:firstLine="47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 “合同价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”系指根据合同约定，中标</w:t>
      </w:r>
      <w:r>
        <w:rPr>
          <w:rFonts w:hint="eastAsia" w:ascii="宋体" w:hAnsi="宋体" w:eastAsia="宋体" w:cs="宋体"/>
          <w:color w:val="auto"/>
          <w:spacing w:val="-3"/>
          <w:sz w:val="24"/>
          <w:szCs w:val="24"/>
          <w:highlight w:val="none"/>
        </w:rPr>
        <w:t>供应商在完全履行合同义务后，采购人</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应支付给中标供应商的价格。</w:t>
      </w:r>
    </w:p>
    <w:p w14:paraId="2042D62E">
      <w:pPr>
        <w:pStyle w:val="11"/>
        <w:spacing w:before="36" w:line="221"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2.1.3 “服务</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”系指中标供应商根据合同约定</w:t>
      </w:r>
      <w:r>
        <w:rPr>
          <w:rFonts w:hint="eastAsia" w:ascii="宋体" w:hAnsi="宋体" w:eastAsia="宋体" w:cs="宋体"/>
          <w:color w:val="auto"/>
          <w:spacing w:val="-2"/>
          <w:sz w:val="24"/>
          <w:szCs w:val="24"/>
          <w:highlight w:val="none"/>
        </w:rPr>
        <w:t>应向采购人提供的服务。</w:t>
      </w:r>
    </w:p>
    <w:p w14:paraId="07819026">
      <w:pPr>
        <w:pStyle w:val="11"/>
        <w:spacing w:before="272" w:line="222"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2.1.4 “</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4"/>
          <w:sz w:val="24"/>
          <w:szCs w:val="24"/>
          <w:highlight w:val="none"/>
        </w:rPr>
        <w:t>甲方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”系指与中标供应商签署合同的采购人。</w:t>
      </w:r>
    </w:p>
    <w:p w14:paraId="42FF9936">
      <w:pPr>
        <w:pStyle w:val="11"/>
        <w:spacing w:before="272" w:line="221"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2.1.5 “</w:t>
      </w:r>
      <w:r>
        <w:rPr>
          <w:rFonts w:hint="eastAsia" w:ascii="宋体" w:hAnsi="宋体" w:eastAsia="宋体" w:cs="宋体"/>
          <w:color w:val="auto"/>
          <w:spacing w:val="-75"/>
          <w:sz w:val="24"/>
          <w:szCs w:val="24"/>
          <w:highlight w:val="none"/>
        </w:rPr>
        <w:t xml:space="preserve"> </w:t>
      </w:r>
      <w:r>
        <w:rPr>
          <w:rFonts w:hint="eastAsia" w:ascii="宋体" w:hAnsi="宋体" w:eastAsia="宋体" w:cs="宋体"/>
          <w:color w:val="auto"/>
          <w:spacing w:val="-3"/>
          <w:sz w:val="24"/>
          <w:szCs w:val="24"/>
          <w:highlight w:val="none"/>
        </w:rPr>
        <w:t>乙方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”系指根据合同约定提供服务的中标供应商；两个以上的自然人、法</w:t>
      </w:r>
    </w:p>
    <w:p w14:paraId="692D4733">
      <w:pPr>
        <w:pStyle w:val="11"/>
        <w:spacing w:before="274" w:line="421" w:lineRule="auto"/>
        <w:ind w:left="18" w:right="83" w:firstLine="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人或者其他组织组成一个联合体，以一个供应商的身份共同参加采购的，联合体各</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
          <w:sz w:val="24"/>
          <w:szCs w:val="24"/>
          <w:highlight w:val="none"/>
        </w:rPr>
        <w:t>方均应为乙方或者与乙方相同地位的合同当事人，并就合同约定的事项对甲方承担连带</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6"/>
          <w:sz w:val="24"/>
          <w:szCs w:val="24"/>
          <w:highlight w:val="none"/>
        </w:rPr>
        <w:t>责任。</w:t>
      </w:r>
    </w:p>
    <w:p w14:paraId="09E11601">
      <w:pPr>
        <w:pStyle w:val="11"/>
        <w:spacing w:before="37" w:line="222"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2.1.6 “现场</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”系指合同约定服务提供地点。</w:t>
      </w:r>
    </w:p>
    <w:p w14:paraId="7F838105">
      <w:pPr>
        <w:pStyle w:val="11"/>
        <w:spacing w:before="271" w:line="222"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2.2</w:t>
      </w:r>
      <w:r>
        <w:rPr>
          <w:rFonts w:hint="eastAsia" w:ascii="宋体" w:hAnsi="宋体" w:eastAsia="宋体" w:cs="宋体"/>
          <w:color w:val="auto"/>
          <w:spacing w:val="16"/>
          <w:sz w:val="24"/>
          <w:szCs w:val="24"/>
          <w:highlight w:val="none"/>
        </w:rPr>
        <w:t xml:space="preserve"> </w:t>
      </w:r>
      <w:r>
        <w:rPr>
          <w:rFonts w:hint="eastAsia" w:ascii="宋体" w:hAnsi="宋体" w:eastAsia="宋体" w:cs="宋体"/>
          <w:b/>
          <w:bCs/>
          <w:color w:val="auto"/>
          <w:spacing w:val="-6"/>
          <w:sz w:val="24"/>
          <w:szCs w:val="24"/>
          <w:highlight w:val="none"/>
        </w:rPr>
        <w:t>技术规范</w:t>
      </w:r>
    </w:p>
    <w:p w14:paraId="1FAEABA8">
      <w:pPr>
        <w:pStyle w:val="11"/>
        <w:spacing w:before="273" w:line="420" w:lineRule="auto"/>
        <w:ind w:left="16" w:right="83" w:firstLine="47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服务所应遵守的相关要求应与采购文件规定的相关要求及其偏差表(如果被甲方接</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1"/>
          <w:sz w:val="24"/>
          <w:szCs w:val="24"/>
          <w:highlight w:val="none"/>
        </w:rPr>
        <w:t>受的话)相一致；如果采购文件中没有相应说明，那么应以国家有关部门最新颁布的相</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2"/>
          <w:sz w:val="24"/>
          <w:szCs w:val="24"/>
          <w:highlight w:val="none"/>
        </w:rPr>
        <w:t>应标准和规范为准。</w:t>
      </w:r>
    </w:p>
    <w:p w14:paraId="315C6E7F">
      <w:pPr>
        <w:pStyle w:val="11"/>
        <w:spacing w:before="42" w:line="222"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2.3</w:t>
      </w:r>
      <w:r>
        <w:rPr>
          <w:rFonts w:hint="eastAsia" w:ascii="宋体" w:hAnsi="宋体" w:eastAsia="宋体" w:cs="宋体"/>
          <w:color w:val="auto"/>
          <w:spacing w:val="17"/>
          <w:sz w:val="24"/>
          <w:szCs w:val="24"/>
          <w:highlight w:val="none"/>
        </w:rPr>
        <w:t xml:space="preserve"> </w:t>
      </w:r>
      <w:r>
        <w:rPr>
          <w:rFonts w:hint="eastAsia" w:ascii="宋体" w:hAnsi="宋体" w:eastAsia="宋体" w:cs="宋体"/>
          <w:b/>
          <w:bCs/>
          <w:color w:val="auto"/>
          <w:spacing w:val="-6"/>
          <w:sz w:val="24"/>
          <w:szCs w:val="24"/>
          <w:highlight w:val="none"/>
        </w:rPr>
        <w:t>知识产权</w:t>
      </w:r>
    </w:p>
    <w:p w14:paraId="387854A3">
      <w:pPr>
        <w:pStyle w:val="11"/>
        <w:spacing w:before="268" w:line="421" w:lineRule="auto"/>
        <w:ind w:left="17" w:right="83" w:firstLine="47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2.3.1</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4"/>
          <w:sz w:val="24"/>
          <w:szCs w:val="24"/>
          <w:highlight w:val="none"/>
        </w:rPr>
        <w:t>乙方应保证甲方在使用该服务或其任何一部分时不受</w:t>
      </w:r>
      <w:r>
        <w:rPr>
          <w:rFonts w:hint="eastAsia" w:ascii="宋体" w:hAnsi="宋体" w:eastAsia="宋体" w:cs="宋体"/>
          <w:color w:val="auto"/>
          <w:spacing w:val="3"/>
          <w:sz w:val="24"/>
          <w:szCs w:val="24"/>
          <w:highlight w:val="none"/>
        </w:rPr>
        <w:t>任何第三方提出的侵</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犯其著作权、商标权、专利权等知识产权方面的起诉；如果任何第三方提出侵权指控，</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那么乙方须与该第三方交涉并承担由此发生的一切责任、费用和赔偿；</w:t>
      </w:r>
    </w:p>
    <w:p w14:paraId="645E6FE1">
      <w:pPr>
        <w:pStyle w:val="11"/>
        <w:spacing w:before="40" w:line="214"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2.3.2</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7"/>
          <w:sz w:val="24"/>
          <w:szCs w:val="24"/>
          <w:highlight w:val="none"/>
        </w:rPr>
        <w:t>具有知识产权的计算机软件等开发服务的知识产权归属，详见</w:t>
      </w:r>
      <w:r>
        <w:rPr>
          <w:rFonts w:hint="eastAsia" w:ascii="宋体" w:hAnsi="宋体" w:eastAsia="宋体" w:cs="宋体"/>
          <w:b/>
          <w:bCs/>
          <w:i/>
          <w:iCs/>
          <w:color w:val="auto"/>
          <w:spacing w:val="-7"/>
          <w:sz w:val="24"/>
          <w:szCs w:val="24"/>
          <w:highlight w:val="none"/>
          <w:u w:val="single" w:color="auto"/>
        </w:rPr>
        <w:t>合同专用条款</w:t>
      </w:r>
      <w:r>
        <w:rPr>
          <w:rFonts w:hint="eastAsia" w:ascii="宋体" w:hAnsi="宋体" w:eastAsia="宋体" w:cs="宋体"/>
          <w:color w:val="auto"/>
          <w:spacing w:val="-7"/>
          <w:sz w:val="24"/>
          <w:szCs w:val="24"/>
          <w:highlight w:val="none"/>
        </w:rPr>
        <w:t>。</w:t>
      </w:r>
    </w:p>
    <w:p w14:paraId="394743DC">
      <w:pPr>
        <w:pStyle w:val="11"/>
        <w:spacing w:before="269" w:line="223"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2.4</w:t>
      </w:r>
      <w:r>
        <w:rPr>
          <w:rFonts w:hint="eastAsia" w:ascii="宋体" w:hAnsi="宋体" w:eastAsia="宋体" w:cs="宋体"/>
          <w:color w:val="auto"/>
          <w:spacing w:val="30"/>
          <w:sz w:val="24"/>
          <w:szCs w:val="24"/>
          <w:highlight w:val="none"/>
        </w:rPr>
        <w:t xml:space="preserve"> </w:t>
      </w:r>
      <w:r>
        <w:rPr>
          <w:rFonts w:hint="eastAsia" w:ascii="宋体" w:hAnsi="宋体" w:eastAsia="宋体" w:cs="宋体"/>
          <w:b/>
          <w:bCs/>
          <w:color w:val="auto"/>
          <w:spacing w:val="-7"/>
          <w:sz w:val="24"/>
          <w:szCs w:val="24"/>
          <w:highlight w:val="none"/>
        </w:rPr>
        <w:t>包装和装运</w:t>
      </w:r>
    </w:p>
    <w:p w14:paraId="23874D46">
      <w:pPr>
        <w:spacing w:line="223" w:lineRule="auto"/>
        <w:rPr>
          <w:rFonts w:hint="eastAsia" w:ascii="宋体" w:hAnsi="宋体" w:eastAsia="宋体" w:cs="宋体"/>
          <w:color w:val="auto"/>
          <w:sz w:val="24"/>
          <w:szCs w:val="24"/>
          <w:highlight w:val="none"/>
        </w:rPr>
        <w:sectPr>
          <w:headerReference r:id="rId18" w:type="default"/>
          <w:footerReference r:id="rId19" w:type="default"/>
          <w:pgSz w:w="11906" w:h="16839"/>
          <w:pgMar w:top="1091" w:right="1334" w:bottom="1470" w:left="1418" w:header="1076" w:footer="1254" w:gutter="0"/>
          <w:pgBorders>
            <w:top w:val="none" w:sz="0" w:space="0"/>
            <w:left w:val="none" w:sz="0" w:space="0"/>
            <w:bottom w:val="none" w:sz="0" w:space="0"/>
            <w:right w:val="none" w:sz="0" w:space="0"/>
          </w:pgBorders>
          <w:pgNumType w:fmt="decimal"/>
          <w:cols w:space="720" w:num="1"/>
        </w:sectPr>
      </w:pPr>
    </w:p>
    <w:p w14:paraId="0CBE0E32">
      <w:pPr>
        <w:spacing w:line="318" w:lineRule="auto"/>
        <w:rPr>
          <w:rFonts w:ascii="Arial"/>
          <w:color w:val="auto"/>
          <w:sz w:val="21"/>
          <w:highlight w:val="none"/>
        </w:rPr>
      </w:pPr>
    </w:p>
    <w:p w14:paraId="4E943259">
      <w:pPr>
        <w:pStyle w:val="11"/>
        <w:spacing w:before="78" w:line="420" w:lineRule="auto"/>
        <w:ind w:left="15" w:right="65" w:firstLine="475"/>
        <w:jc w:val="both"/>
        <w:rPr>
          <w:color w:val="auto"/>
          <w:sz w:val="24"/>
          <w:szCs w:val="24"/>
          <w:highlight w:val="none"/>
        </w:rPr>
      </w:pPr>
      <w:r>
        <w:rPr>
          <w:color w:val="auto"/>
          <w:spacing w:val="5"/>
          <w:sz w:val="24"/>
          <w:szCs w:val="24"/>
          <w:highlight w:val="none"/>
        </w:rPr>
        <w:t>2.4.1</w:t>
      </w:r>
      <w:r>
        <w:rPr>
          <w:color w:val="auto"/>
          <w:spacing w:val="-9"/>
          <w:sz w:val="24"/>
          <w:szCs w:val="24"/>
          <w:highlight w:val="none"/>
        </w:rPr>
        <w:t xml:space="preserve"> </w:t>
      </w:r>
      <w:r>
        <w:rPr>
          <w:color w:val="auto"/>
          <w:spacing w:val="5"/>
          <w:sz w:val="24"/>
          <w:szCs w:val="24"/>
          <w:highlight w:val="none"/>
        </w:rPr>
        <w:t>乙方提供的服务过程中如涉及产品及相关快递服务的具体包装要求应符合</w:t>
      </w:r>
      <w:r>
        <w:rPr>
          <w:color w:val="auto"/>
          <w:sz w:val="24"/>
          <w:szCs w:val="24"/>
          <w:highlight w:val="none"/>
        </w:rPr>
        <w:t xml:space="preserve"> </w:t>
      </w:r>
      <w:r>
        <w:rPr>
          <w:color w:val="auto"/>
          <w:spacing w:val="-2"/>
          <w:sz w:val="24"/>
          <w:szCs w:val="24"/>
          <w:highlight w:val="none"/>
        </w:rPr>
        <w:t>《商品包装政府采购需求标准（试行）》《快递包装政府采购需求标准（试行）》，并</w:t>
      </w:r>
      <w:r>
        <w:rPr>
          <w:color w:val="auto"/>
          <w:spacing w:val="9"/>
          <w:sz w:val="24"/>
          <w:szCs w:val="24"/>
          <w:highlight w:val="none"/>
        </w:rPr>
        <w:t xml:space="preserve"> </w:t>
      </w:r>
      <w:r>
        <w:rPr>
          <w:color w:val="auto"/>
          <w:spacing w:val="-1"/>
          <w:sz w:val="24"/>
          <w:szCs w:val="24"/>
          <w:highlight w:val="none"/>
        </w:rPr>
        <w:t>作为履约验收的内容，必要时甲方可以要求乙方在履约验收环节出具检测报告。</w:t>
      </w:r>
    </w:p>
    <w:p w14:paraId="291D3EB6">
      <w:pPr>
        <w:pStyle w:val="11"/>
        <w:spacing w:before="41" w:line="214" w:lineRule="auto"/>
        <w:ind w:left="491"/>
        <w:rPr>
          <w:color w:val="auto"/>
          <w:sz w:val="24"/>
          <w:szCs w:val="24"/>
          <w:highlight w:val="none"/>
        </w:rPr>
      </w:pPr>
      <w:r>
        <w:rPr>
          <w:color w:val="auto"/>
          <w:spacing w:val="-1"/>
          <w:sz w:val="24"/>
          <w:szCs w:val="24"/>
          <w:highlight w:val="none"/>
        </w:rPr>
        <w:t>2.4.2 涉及服务的要求和通知，详见</w:t>
      </w:r>
      <w:r>
        <w:rPr>
          <w:b/>
          <w:bCs/>
          <w:i/>
          <w:iCs/>
          <w:color w:val="auto"/>
          <w:spacing w:val="-1"/>
          <w:sz w:val="25"/>
          <w:szCs w:val="25"/>
          <w:highlight w:val="none"/>
          <w:u w:val="single" w:color="auto"/>
        </w:rPr>
        <w:t>合同专用条款</w:t>
      </w:r>
      <w:r>
        <w:rPr>
          <w:color w:val="auto"/>
          <w:spacing w:val="-1"/>
          <w:sz w:val="24"/>
          <w:szCs w:val="24"/>
          <w:highlight w:val="none"/>
        </w:rPr>
        <w:t>。</w:t>
      </w:r>
    </w:p>
    <w:p w14:paraId="0F458FC4">
      <w:pPr>
        <w:pStyle w:val="11"/>
        <w:spacing w:before="271" w:line="220" w:lineRule="auto"/>
        <w:ind w:left="491"/>
        <w:outlineLvl w:val="0"/>
        <w:rPr>
          <w:color w:val="auto"/>
          <w:sz w:val="24"/>
          <w:szCs w:val="24"/>
          <w:highlight w:val="none"/>
        </w:rPr>
      </w:pPr>
      <w:r>
        <w:rPr>
          <w:b/>
          <w:bCs/>
          <w:color w:val="auto"/>
          <w:spacing w:val="-3"/>
          <w:sz w:val="24"/>
          <w:szCs w:val="24"/>
          <w:highlight w:val="none"/>
        </w:rPr>
        <w:t>2.5</w:t>
      </w:r>
      <w:r>
        <w:rPr>
          <w:color w:val="auto"/>
          <w:spacing w:val="-3"/>
          <w:sz w:val="24"/>
          <w:szCs w:val="24"/>
          <w:highlight w:val="none"/>
        </w:rPr>
        <w:t xml:space="preserve"> </w:t>
      </w:r>
      <w:r>
        <w:rPr>
          <w:b/>
          <w:bCs/>
          <w:color w:val="auto"/>
          <w:spacing w:val="-3"/>
          <w:sz w:val="24"/>
          <w:szCs w:val="24"/>
          <w:highlight w:val="none"/>
        </w:rPr>
        <w:t>履约检查和问题反馈</w:t>
      </w:r>
    </w:p>
    <w:p w14:paraId="31DF453F">
      <w:pPr>
        <w:pStyle w:val="11"/>
        <w:spacing w:before="271" w:line="421" w:lineRule="auto"/>
        <w:ind w:left="18" w:right="65" w:firstLine="473"/>
        <w:jc w:val="both"/>
        <w:rPr>
          <w:color w:val="auto"/>
          <w:sz w:val="24"/>
          <w:szCs w:val="24"/>
          <w:highlight w:val="none"/>
        </w:rPr>
      </w:pPr>
      <w:r>
        <w:rPr>
          <w:color w:val="auto"/>
          <w:spacing w:val="-2"/>
          <w:sz w:val="24"/>
          <w:szCs w:val="24"/>
          <w:highlight w:val="none"/>
        </w:rPr>
        <w:t>2.5.1 甲方有权在其认为必要时，对乙方是否能够按照合同约定提供服务进行履约</w:t>
      </w:r>
      <w:r>
        <w:rPr>
          <w:color w:val="auto"/>
          <w:spacing w:val="15"/>
          <w:sz w:val="24"/>
          <w:szCs w:val="24"/>
          <w:highlight w:val="none"/>
        </w:rPr>
        <w:t xml:space="preserve"> </w:t>
      </w:r>
      <w:r>
        <w:rPr>
          <w:color w:val="auto"/>
          <w:spacing w:val="-2"/>
          <w:sz w:val="24"/>
          <w:szCs w:val="24"/>
          <w:highlight w:val="none"/>
        </w:rPr>
        <w:t>检查，以确保乙方所提供的服务能够依约满足甲方之项目需求，但不得因履约检查妨碍</w:t>
      </w:r>
      <w:r>
        <w:rPr>
          <w:color w:val="auto"/>
          <w:spacing w:val="6"/>
          <w:sz w:val="24"/>
          <w:szCs w:val="24"/>
          <w:highlight w:val="none"/>
        </w:rPr>
        <w:t xml:space="preserve"> </w:t>
      </w:r>
      <w:r>
        <w:rPr>
          <w:color w:val="auto"/>
          <w:spacing w:val="-2"/>
          <w:sz w:val="24"/>
          <w:szCs w:val="24"/>
          <w:highlight w:val="none"/>
        </w:rPr>
        <w:t>乙方的正常工作，乙方应予积极配合；</w:t>
      </w:r>
    </w:p>
    <w:p w14:paraId="624ECA8A">
      <w:pPr>
        <w:pStyle w:val="11"/>
        <w:spacing w:before="41" w:line="415" w:lineRule="auto"/>
        <w:ind w:left="16" w:right="65" w:firstLine="475"/>
        <w:rPr>
          <w:color w:val="auto"/>
          <w:sz w:val="24"/>
          <w:szCs w:val="24"/>
          <w:highlight w:val="none"/>
        </w:rPr>
      </w:pPr>
      <w:r>
        <w:rPr>
          <w:color w:val="auto"/>
          <w:spacing w:val="-2"/>
          <w:sz w:val="24"/>
          <w:szCs w:val="24"/>
          <w:highlight w:val="none"/>
        </w:rPr>
        <w:t>2.5.2 合同履行期间，甲方有权将履行过程中出现的问题反馈给乙方，双方当事人</w:t>
      </w:r>
      <w:r>
        <w:rPr>
          <w:color w:val="auto"/>
          <w:spacing w:val="15"/>
          <w:sz w:val="24"/>
          <w:szCs w:val="24"/>
          <w:highlight w:val="none"/>
        </w:rPr>
        <w:t xml:space="preserve"> </w:t>
      </w:r>
      <w:r>
        <w:rPr>
          <w:color w:val="auto"/>
          <w:spacing w:val="-1"/>
          <w:sz w:val="24"/>
          <w:szCs w:val="24"/>
          <w:highlight w:val="none"/>
        </w:rPr>
        <w:t>应以书面形式约定需要完善和改进的内容。</w:t>
      </w:r>
    </w:p>
    <w:p w14:paraId="7A3FBC50">
      <w:pPr>
        <w:pStyle w:val="11"/>
        <w:spacing w:before="40" w:line="220" w:lineRule="auto"/>
        <w:ind w:left="491"/>
        <w:outlineLvl w:val="0"/>
        <w:rPr>
          <w:color w:val="auto"/>
          <w:sz w:val="24"/>
          <w:szCs w:val="24"/>
          <w:highlight w:val="none"/>
        </w:rPr>
      </w:pPr>
      <w:r>
        <w:rPr>
          <w:b/>
          <w:bCs/>
          <w:color w:val="auto"/>
          <w:spacing w:val="-3"/>
          <w:sz w:val="24"/>
          <w:szCs w:val="24"/>
          <w:highlight w:val="none"/>
        </w:rPr>
        <w:t>2.6</w:t>
      </w:r>
      <w:r>
        <w:rPr>
          <w:color w:val="auto"/>
          <w:spacing w:val="-3"/>
          <w:sz w:val="24"/>
          <w:szCs w:val="24"/>
          <w:highlight w:val="none"/>
        </w:rPr>
        <w:t xml:space="preserve"> </w:t>
      </w:r>
      <w:r>
        <w:rPr>
          <w:b/>
          <w:bCs/>
          <w:color w:val="auto"/>
          <w:spacing w:val="-3"/>
          <w:sz w:val="24"/>
          <w:szCs w:val="24"/>
          <w:highlight w:val="none"/>
        </w:rPr>
        <w:t>技术资料和保密义务</w:t>
      </w:r>
    </w:p>
    <w:p w14:paraId="1A84D795">
      <w:pPr>
        <w:pStyle w:val="11"/>
        <w:spacing w:before="275" w:line="415" w:lineRule="auto"/>
        <w:ind w:left="48" w:firstLine="443"/>
        <w:rPr>
          <w:color w:val="auto"/>
          <w:sz w:val="24"/>
          <w:szCs w:val="24"/>
          <w:highlight w:val="none"/>
        </w:rPr>
      </w:pPr>
      <w:r>
        <w:rPr>
          <w:color w:val="auto"/>
          <w:spacing w:val="-7"/>
          <w:sz w:val="24"/>
          <w:szCs w:val="24"/>
          <w:highlight w:val="none"/>
        </w:rPr>
        <w:t>2.6.1</w:t>
      </w:r>
      <w:r>
        <w:rPr>
          <w:color w:val="auto"/>
          <w:spacing w:val="35"/>
          <w:sz w:val="24"/>
          <w:szCs w:val="24"/>
          <w:highlight w:val="none"/>
        </w:rPr>
        <w:t xml:space="preserve"> </w:t>
      </w:r>
      <w:r>
        <w:rPr>
          <w:color w:val="auto"/>
          <w:spacing w:val="-7"/>
          <w:sz w:val="24"/>
          <w:szCs w:val="24"/>
          <w:highlight w:val="none"/>
        </w:rPr>
        <w:t>乙方有权依据合同约定和项目需要，向甲方了解有关情况，调阅有关资料等，</w:t>
      </w:r>
      <w:r>
        <w:rPr>
          <w:color w:val="auto"/>
          <w:sz w:val="24"/>
          <w:szCs w:val="24"/>
          <w:highlight w:val="none"/>
        </w:rPr>
        <w:t xml:space="preserve"> </w:t>
      </w:r>
      <w:r>
        <w:rPr>
          <w:color w:val="auto"/>
          <w:spacing w:val="-6"/>
          <w:sz w:val="24"/>
          <w:szCs w:val="24"/>
          <w:highlight w:val="none"/>
        </w:rPr>
        <w:t>甲方应予积极配合；</w:t>
      </w:r>
    </w:p>
    <w:p w14:paraId="5D261294">
      <w:pPr>
        <w:pStyle w:val="11"/>
        <w:spacing w:before="40" w:line="220" w:lineRule="auto"/>
        <w:ind w:left="491"/>
        <w:rPr>
          <w:color w:val="auto"/>
          <w:sz w:val="24"/>
          <w:szCs w:val="24"/>
          <w:highlight w:val="none"/>
        </w:rPr>
      </w:pPr>
      <w:r>
        <w:rPr>
          <w:color w:val="auto"/>
          <w:spacing w:val="-2"/>
          <w:sz w:val="24"/>
          <w:szCs w:val="24"/>
          <w:highlight w:val="none"/>
        </w:rPr>
        <w:t>2.6.2</w:t>
      </w:r>
      <w:r>
        <w:rPr>
          <w:color w:val="auto"/>
          <w:spacing w:val="51"/>
          <w:sz w:val="24"/>
          <w:szCs w:val="24"/>
          <w:highlight w:val="none"/>
        </w:rPr>
        <w:t xml:space="preserve"> </w:t>
      </w:r>
      <w:r>
        <w:rPr>
          <w:color w:val="auto"/>
          <w:spacing w:val="-2"/>
          <w:sz w:val="24"/>
          <w:szCs w:val="24"/>
          <w:highlight w:val="none"/>
        </w:rPr>
        <w:t>乙方有义务妥善保管和保护由甲方提供的前款信息和资料等；</w:t>
      </w:r>
    </w:p>
    <w:p w14:paraId="2971D1FD">
      <w:pPr>
        <w:pStyle w:val="11"/>
        <w:spacing w:before="273" w:line="423" w:lineRule="auto"/>
        <w:ind w:left="18" w:right="65" w:firstLine="473"/>
        <w:jc w:val="both"/>
        <w:rPr>
          <w:color w:val="auto"/>
          <w:sz w:val="24"/>
          <w:szCs w:val="24"/>
          <w:highlight w:val="none"/>
        </w:rPr>
      </w:pPr>
      <w:r>
        <w:rPr>
          <w:color w:val="auto"/>
          <w:spacing w:val="-2"/>
          <w:sz w:val="24"/>
          <w:szCs w:val="24"/>
          <w:highlight w:val="none"/>
        </w:rPr>
        <w:t>2.6.3 除非依照法律规定或者对方当事人的书面同意，任何一方均应保证不向任何</w:t>
      </w:r>
      <w:r>
        <w:rPr>
          <w:color w:val="auto"/>
          <w:spacing w:val="15"/>
          <w:sz w:val="24"/>
          <w:szCs w:val="24"/>
          <w:highlight w:val="none"/>
        </w:rPr>
        <w:t xml:space="preserve"> </w:t>
      </w:r>
      <w:r>
        <w:rPr>
          <w:color w:val="auto"/>
          <w:spacing w:val="5"/>
          <w:sz w:val="24"/>
          <w:szCs w:val="24"/>
          <w:highlight w:val="none"/>
        </w:rPr>
        <w:t>第三方提供或披露有关合同的或者履行合同过程中</w:t>
      </w:r>
      <w:r>
        <w:rPr>
          <w:color w:val="auto"/>
          <w:spacing w:val="4"/>
          <w:sz w:val="24"/>
          <w:szCs w:val="24"/>
          <w:highlight w:val="none"/>
        </w:rPr>
        <w:t>知悉的对方当事人任何未公开的信</w:t>
      </w:r>
      <w:r>
        <w:rPr>
          <w:color w:val="auto"/>
          <w:sz w:val="24"/>
          <w:szCs w:val="24"/>
          <w:highlight w:val="none"/>
        </w:rPr>
        <w:t xml:space="preserve"> </w:t>
      </w:r>
      <w:r>
        <w:rPr>
          <w:color w:val="auto"/>
          <w:spacing w:val="-2"/>
          <w:sz w:val="24"/>
          <w:szCs w:val="24"/>
          <w:highlight w:val="none"/>
        </w:rPr>
        <w:t>息和资料，包括但不限于技术情报、技术资料、商业秘密和商业信息等，并采取一切合</w:t>
      </w:r>
      <w:r>
        <w:rPr>
          <w:color w:val="auto"/>
          <w:spacing w:val="6"/>
          <w:sz w:val="24"/>
          <w:szCs w:val="24"/>
          <w:highlight w:val="none"/>
        </w:rPr>
        <w:t xml:space="preserve"> </w:t>
      </w:r>
      <w:r>
        <w:rPr>
          <w:color w:val="auto"/>
          <w:spacing w:val="-1"/>
          <w:sz w:val="24"/>
          <w:szCs w:val="24"/>
          <w:highlight w:val="none"/>
        </w:rPr>
        <w:t>理和必要措施和方式防止任何第三方接触到对方当事人的上述保密信息和资料。</w:t>
      </w:r>
    </w:p>
    <w:p w14:paraId="588E0C95">
      <w:pPr>
        <w:pStyle w:val="11"/>
        <w:spacing w:before="40" w:line="221" w:lineRule="auto"/>
        <w:ind w:left="491"/>
        <w:outlineLvl w:val="0"/>
        <w:rPr>
          <w:color w:val="auto"/>
          <w:sz w:val="24"/>
          <w:szCs w:val="24"/>
          <w:highlight w:val="none"/>
        </w:rPr>
      </w:pPr>
      <w:r>
        <w:rPr>
          <w:b/>
          <w:bCs/>
          <w:color w:val="auto"/>
          <w:spacing w:val="-7"/>
          <w:sz w:val="24"/>
          <w:szCs w:val="24"/>
          <w:highlight w:val="none"/>
        </w:rPr>
        <w:t>2.7</w:t>
      </w:r>
      <w:r>
        <w:rPr>
          <w:color w:val="auto"/>
          <w:spacing w:val="23"/>
          <w:sz w:val="24"/>
          <w:szCs w:val="24"/>
          <w:highlight w:val="none"/>
        </w:rPr>
        <w:t xml:space="preserve"> </w:t>
      </w:r>
      <w:r>
        <w:rPr>
          <w:b/>
          <w:bCs/>
          <w:color w:val="auto"/>
          <w:spacing w:val="-7"/>
          <w:sz w:val="24"/>
          <w:szCs w:val="24"/>
          <w:highlight w:val="none"/>
        </w:rPr>
        <w:t>质量保证</w:t>
      </w:r>
    </w:p>
    <w:p w14:paraId="6F5F8F18">
      <w:pPr>
        <w:pStyle w:val="11"/>
        <w:spacing w:before="275" w:line="414" w:lineRule="auto"/>
        <w:ind w:left="18" w:right="65" w:firstLine="473"/>
        <w:rPr>
          <w:color w:val="auto"/>
          <w:sz w:val="24"/>
          <w:szCs w:val="24"/>
          <w:highlight w:val="none"/>
        </w:rPr>
      </w:pPr>
      <w:r>
        <w:rPr>
          <w:color w:val="auto"/>
          <w:spacing w:val="-3"/>
          <w:sz w:val="24"/>
          <w:szCs w:val="24"/>
          <w:highlight w:val="none"/>
        </w:rPr>
        <w:t>2.7.1</w:t>
      </w:r>
      <w:r>
        <w:rPr>
          <w:color w:val="auto"/>
          <w:spacing w:val="51"/>
          <w:sz w:val="24"/>
          <w:szCs w:val="24"/>
          <w:highlight w:val="none"/>
        </w:rPr>
        <w:t xml:space="preserve"> </w:t>
      </w:r>
      <w:r>
        <w:rPr>
          <w:color w:val="auto"/>
          <w:spacing w:val="-3"/>
          <w:sz w:val="24"/>
          <w:szCs w:val="24"/>
          <w:highlight w:val="none"/>
        </w:rPr>
        <w:t>乙方应建立和完善履行合同的内部质量保证体系，并提供相关内部规章制度</w:t>
      </w:r>
      <w:r>
        <w:rPr>
          <w:color w:val="auto"/>
          <w:sz w:val="24"/>
          <w:szCs w:val="24"/>
          <w:highlight w:val="none"/>
        </w:rPr>
        <w:t xml:space="preserve"> </w:t>
      </w:r>
      <w:r>
        <w:rPr>
          <w:color w:val="auto"/>
          <w:spacing w:val="-2"/>
          <w:sz w:val="24"/>
          <w:szCs w:val="24"/>
          <w:highlight w:val="none"/>
        </w:rPr>
        <w:t>给甲方，以便甲方进行监督检查；</w:t>
      </w:r>
    </w:p>
    <w:p w14:paraId="46D21E1D">
      <w:pPr>
        <w:pStyle w:val="11"/>
        <w:spacing w:before="42" w:line="416" w:lineRule="auto"/>
        <w:ind w:left="19" w:right="65" w:firstLine="472"/>
        <w:rPr>
          <w:color w:val="auto"/>
          <w:sz w:val="24"/>
          <w:szCs w:val="24"/>
          <w:highlight w:val="none"/>
        </w:rPr>
      </w:pPr>
      <w:r>
        <w:rPr>
          <w:color w:val="auto"/>
          <w:spacing w:val="-3"/>
          <w:sz w:val="24"/>
          <w:szCs w:val="24"/>
          <w:highlight w:val="none"/>
        </w:rPr>
        <w:t>2.7.2</w:t>
      </w:r>
      <w:r>
        <w:rPr>
          <w:color w:val="auto"/>
          <w:spacing w:val="51"/>
          <w:sz w:val="24"/>
          <w:szCs w:val="24"/>
          <w:highlight w:val="none"/>
        </w:rPr>
        <w:t xml:space="preserve"> </w:t>
      </w:r>
      <w:r>
        <w:rPr>
          <w:color w:val="auto"/>
          <w:spacing w:val="-3"/>
          <w:sz w:val="24"/>
          <w:szCs w:val="24"/>
          <w:highlight w:val="none"/>
        </w:rPr>
        <w:t>乙方应保证履行合同的人员数量和素质、软件和硬件设备的配置、场地、环</w:t>
      </w:r>
      <w:r>
        <w:rPr>
          <w:color w:val="auto"/>
          <w:sz w:val="24"/>
          <w:szCs w:val="24"/>
          <w:highlight w:val="none"/>
        </w:rPr>
        <w:t xml:space="preserve"> </w:t>
      </w:r>
      <w:r>
        <w:rPr>
          <w:color w:val="auto"/>
          <w:spacing w:val="-1"/>
          <w:sz w:val="24"/>
          <w:szCs w:val="24"/>
          <w:highlight w:val="none"/>
        </w:rPr>
        <w:t>境和设施等满足全面履行合同的要求，并应接受甲方的监督检查。</w:t>
      </w:r>
    </w:p>
    <w:p w14:paraId="43D4BCDB">
      <w:pPr>
        <w:pStyle w:val="11"/>
        <w:spacing w:before="39" w:line="222" w:lineRule="auto"/>
        <w:ind w:left="491"/>
        <w:outlineLvl w:val="0"/>
        <w:rPr>
          <w:color w:val="auto"/>
          <w:sz w:val="24"/>
          <w:szCs w:val="24"/>
          <w:highlight w:val="none"/>
        </w:rPr>
      </w:pPr>
      <w:r>
        <w:rPr>
          <w:b/>
          <w:bCs/>
          <w:color w:val="auto"/>
          <w:spacing w:val="-3"/>
          <w:sz w:val="24"/>
          <w:szCs w:val="24"/>
          <w:highlight w:val="none"/>
        </w:rPr>
        <w:t>2.8</w:t>
      </w:r>
      <w:r>
        <w:rPr>
          <w:color w:val="auto"/>
          <w:spacing w:val="-3"/>
          <w:sz w:val="24"/>
          <w:szCs w:val="24"/>
          <w:highlight w:val="none"/>
        </w:rPr>
        <w:t xml:space="preserve"> </w:t>
      </w:r>
      <w:r>
        <w:rPr>
          <w:b/>
          <w:bCs/>
          <w:color w:val="auto"/>
          <w:spacing w:val="-3"/>
          <w:sz w:val="24"/>
          <w:szCs w:val="24"/>
          <w:highlight w:val="none"/>
        </w:rPr>
        <w:t>服务的风险负担</w:t>
      </w:r>
    </w:p>
    <w:p w14:paraId="5E3324F8">
      <w:pPr>
        <w:pStyle w:val="11"/>
        <w:spacing w:before="270" w:line="214" w:lineRule="auto"/>
        <w:ind w:left="495"/>
        <w:rPr>
          <w:color w:val="auto"/>
          <w:sz w:val="24"/>
          <w:szCs w:val="24"/>
          <w:highlight w:val="none"/>
        </w:rPr>
      </w:pPr>
      <w:r>
        <w:rPr>
          <w:color w:val="auto"/>
          <w:spacing w:val="-1"/>
          <w:sz w:val="24"/>
          <w:szCs w:val="24"/>
          <w:highlight w:val="none"/>
        </w:rPr>
        <w:t>服务过程中涉及的风险负担详见</w:t>
      </w:r>
      <w:r>
        <w:rPr>
          <w:b/>
          <w:bCs/>
          <w:i/>
          <w:iCs/>
          <w:color w:val="auto"/>
          <w:spacing w:val="-1"/>
          <w:sz w:val="25"/>
          <w:szCs w:val="25"/>
          <w:highlight w:val="none"/>
          <w:u w:val="single" w:color="auto"/>
        </w:rPr>
        <w:t>合同专用条款</w:t>
      </w:r>
      <w:r>
        <w:rPr>
          <w:color w:val="auto"/>
          <w:spacing w:val="-1"/>
          <w:sz w:val="24"/>
          <w:szCs w:val="24"/>
          <w:highlight w:val="none"/>
        </w:rPr>
        <w:t>。</w:t>
      </w:r>
    </w:p>
    <w:p w14:paraId="14512D30">
      <w:pPr>
        <w:spacing w:line="214" w:lineRule="auto"/>
        <w:rPr>
          <w:color w:val="auto"/>
          <w:sz w:val="24"/>
          <w:szCs w:val="24"/>
          <w:highlight w:val="none"/>
        </w:rPr>
        <w:sectPr>
          <w:headerReference r:id="rId20" w:type="default"/>
          <w:footerReference r:id="rId21" w:type="default"/>
          <w:pgSz w:w="11906" w:h="16839"/>
          <w:pgMar w:top="1091" w:right="1352" w:bottom="1470" w:left="1418" w:header="1076" w:footer="1254" w:gutter="0"/>
          <w:pgBorders>
            <w:top w:val="none" w:sz="0" w:space="0"/>
            <w:left w:val="none" w:sz="0" w:space="0"/>
            <w:bottom w:val="none" w:sz="0" w:space="0"/>
            <w:right w:val="none" w:sz="0" w:space="0"/>
          </w:pgBorders>
          <w:pgNumType w:fmt="decimal"/>
          <w:cols w:space="720" w:num="1"/>
        </w:sectPr>
      </w:pPr>
    </w:p>
    <w:p w14:paraId="6FD8D915">
      <w:pPr>
        <w:spacing w:line="317" w:lineRule="auto"/>
        <w:rPr>
          <w:rFonts w:ascii="Arial"/>
          <w:color w:val="auto"/>
          <w:sz w:val="21"/>
          <w:highlight w:val="none"/>
        </w:rPr>
      </w:pPr>
    </w:p>
    <w:p w14:paraId="63ED3CEB">
      <w:pPr>
        <w:pStyle w:val="11"/>
        <w:spacing w:before="78" w:line="224" w:lineRule="auto"/>
        <w:ind w:left="491"/>
        <w:outlineLvl w:val="0"/>
        <w:rPr>
          <w:color w:val="auto"/>
          <w:sz w:val="24"/>
          <w:szCs w:val="24"/>
          <w:highlight w:val="none"/>
        </w:rPr>
      </w:pPr>
      <w:r>
        <w:rPr>
          <w:b/>
          <w:bCs/>
          <w:color w:val="auto"/>
          <w:spacing w:val="-6"/>
          <w:sz w:val="24"/>
          <w:szCs w:val="24"/>
          <w:highlight w:val="none"/>
        </w:rPr>
        <w:t>2.9</w:t>
      </w:r>
      <w:r>
        <w:rPr>
          <w:color w:val="auto"/>
          <w:spacing w:val="16"/>
          <w:sz w:val="24"/>
          <w:szCs w:val="24"/>
          <w:highlight w:val="none"/>
        </w:rPr>
        <w:t xml:space="preserve"> </w:t>
      </w:r>
      <w:r>
        <w:rPr>
          <w:b/>
          <w:bCs/>
          <w:color w:val="auto"/>
          <w:spacing w:val="-6"/>
          <w:sz w:val="24"/>
          <w:szCs w:val="24"/>
          <w:highlight w:val="none"/>
        </w:rPr>
        <w:t>延迟交付</w:t>
      </w:r>
    </w:p>
    <w:p w14:paraId="012C2149">
      <w:pPr>
        <w:pStyle w:val="11"/>
        <w:spacing w:before="271" w:line="420" w:lineRule="auto"/>
        <w:ind w:left="16" w:right="83" w:firstLine="481"/>
        <w:jc w:val="both"/>
        <w:rPr>
          <w:color w:val="auto"/>
          <w:sz w:val="24"/>
          <w:szCs w:val="24"/>
          <w:highlight w:val="none"/>
        </w:rPr>
      </w:pPr>
      <w:r>
        <w:rPr>
          <w:color w:val="auto"/>
          <w:spacing w:val="-2"/>
          <w:sz w:val="24"/>
          <w:szCs w:val="24"/>
          <w:highlight w:val="none"/>
        </w:rPr>
        <w:t>在合同履行过程中，如果乙方遇到不能按时交付的情况，应及时以书面形式将不能</w:t>
      </w:r>
      <w:r>
        <w:rPr>
          <w:color w:val="auto"/>
          <w:spacing w:val="2"/>
          <w:sz w:val="24"/>
          <w:szCs w:val="24"/>
          <w:highlight w:val="none"/>
        </w:rPr>
        <w:t xml:space="preserve"> </w:t>
      </w:r>
      <w:r>
        <w:rPr>
          <w:color w:val="auto"/>
          <w:spacing w:val="-2"/>
          <w:sz w:val="24"/>
          <w:szCs w:val="24"/>
          <w:highlight w:val="none"/>
        </w:rPr>
        <w:t>按时交付的理由、预期延误时间通知甲方；甲方收到乙方通知后，认为其理由正当的，</w:t>
      </w:r>
      <w:r>
        <w:rPr>
          <w:color w:val="auto"/>
          <w:spacing w:val="8"/>
          <w:sz w:val="24"/>
          <w:szCs w:val="24"/>
          <w:highlight w:val="none"/>
        </w:rPr>
        <w:t xml:space="preserve"> </w:t>
      </w:r>
      <w:r>
        <w:rPr>
          <w:color w:val="auto"/>
          <w:spacing w:val="-1"/>
          <w:sz w:val="24"/>
          <w:szCs w:val="24"/>
          <w:highlight w:val="none"/>
        </w:rPr>
        <w:t>可以书面形式酌情同意乙方可以延长交付的具体时间。</w:t>
      </w:r>
    </w:p>
    <w:p w14:paraId="638F6710">
      <w:pPr>
        <w:pStyle w:val="11"/>
        <w:spacing w:before="40" w:line="224" w:lineRule="auto"/>
        <w:ind w:left="491"/>
        <w:outlineLvl w:val="0"/>
        <w:rPr>
          <w:color w:val="auto"/>
          <w:sz w:val="24"/>
          <w:szCs w:val="24"/>
          <w:highlight w:val="none"/>
        </w:rPr>
      </w:pPr>
      <w:r>
        <w:rPr>
          <w:b/>
          <w:bCs/>
          <w:color w:val="auto"/>
          <w:spacing w:val="-6"/>
          <w:sz w:val="24"/>
          <w:szCs w:val="24"/>
          <w:highlight w:val="none"/>
        </w:rPr>
        <w:t>2.10</w:t>
      </w:r>
      <w:r>
        <w:rPr>
          <w:color w:val="auto"/>
          <w:spacing w:val="-40"/>
          <w:sz w:val="24"/>
          <w:szCs w:val="24"/>
          <w:highlight w:val="none"/>
        </w:rPr>
        <w:t xml:space="preserve"> </w:t>
      </w:r>
      <w:r>
        <w:rPr>
          <w:b/>
          <w:bCs/>
          <w:color w:val="auto"/>
          <w:spacing w:val="-6"/>
          <w:sz w:val="24"/>
          <w:szCs w:val="24"/>
          <w:highlight w:val="none"/>
        </w:rPr>
        <w:t>合同变更</w:t>
      </w:r>
    </w:p>
    <w:p w14:paraId="557CF9B7">
      <w:pPr>
        <w:pStyle w:val="11"/>
        <w:spacing w:before="268" w:line="415" w:lineRule="auto"/>
        <w:ind w:left="22" w:firstLine="480"/>
        <w:rPr>
          <w:color w:val="auto"/>
          <w:sz w:val="24"/>
          <w:szCs w:val="24"/>
          <w:highlight w:val="none"/>
        </w:rPr>
      </w:pPr>
      <w:r>
        <w:rPr>
          <w:color w:val="auto"/>
          <w:spacing w:val="-2"/>
          <w:sz w:val="24"/>
          <w:szCs w:val="24"/>
          <w:highlight w:val="none"/>
        </w:rPr>
        <w:t>合同继续履行将损害国家利益和社会公共利益的，双方当事人应当以书面形式</w:t>
      </w:r>
      <w:r>
        <w:rPr>
          <w:color w:val="auto"/>
          <w:spacing w:val="-3"/>
          <w:sz w:val="24"/>
          <w:szCs w:val="24"/>
          <w:highlight w:val="none"/>
        </w:rPr>
        <w:t>变更</w:t>
      </w:r>
      <w:r>
        <w:rPr>
          <w:color w:val="auto"/>
          <w:sz w:val="24"/>
          <w:szCs w:val="24"/>
          <w:highlight w:val="none"/>
        </w:rPr>
        <w:t xml:space="preserve"> </w:t>
      </w:r>
      <w:r>
        <w:rPr>
          <w:color w:val="auto"/>
          <w:spacing w:val="-6"/>
          <w:sz w:val="24"/>
          <w:szCs w:val="24"/>
          <w:highlight w:val="none"/>
        </w:rPr>
        <w:t>合同。有过错的一方应当承担赔偿责任，双方当事人都有过错的，各自承担相应的责任。</w:t>
      </w:r>
    </w:p>
    <w:p w14:paraId="4829632B">
      <w:pPr>
        <w:pStyle w:val="11"/>
        <w:spacing w:before="41" w:line="219" w:lineRule="auto"/>
        <w:ind w:left="491"/>
        <w:outlineLvl w:val="0"/>
        <w:rPr>
          <w:color w:val="auto"/>
          <w:sz w:val="24"/>
          <w:szCs w:val="24"/>
          <w:highlight w:val="none"/>
        </w:rPr>
      </w:pPr>
      <w:r>
        <w:rPr>
          <w:b/>
          <w:bCs/>
          <w:color w:val="auto"/>
          <w:spacing w:val="-4"/>
          <w:sz w:val="24"/>
          <w:szCs w:val="24"/>
          <w:highlight w:val="none"/>
        </w:rPr>
        <w:t>2.11</w:t>
      </w:r>
      <w:r>
        <w:rPr>
          <w:color w:val="auto"/>
          <w:spacing w:val="-39"/>
          <w:sz w:val="24"/>
          <w:szCs w:val="24"/>
          <w:highlight w:val="none"/>
        </w:rPr>
        <w:t xml:space="preserve"> </w:t>
      </w:r>
      <w:r>
        <w:rPr>
          <w:b/>
          <w:bCs/>
          <w:color w:val="auto"/>
          <w:spacing w:val="-4"/>
          <w:sz w:val="24"/>
          <w:szCs w:val="24"/>
          <w:highlight w:val="none"/>
        </w:rPr>
        <w:t>合同转让和分包（如有）</w:t>
      </w:r>
    </w:p>
    <w:p w14:paraId="35247197">
      <w:pPr>
        <w:pStyle w:val="11"/>
        <w:spacing w:before="274" w:line="423" w:lineRule="auto"/>
        <w:ind w:left="18" w:right="83" w:firstLine="473"/>
        <w:jc w:val="both"/>
        <w:rPr>
          <w:color w:val="auto"/>
          <w:sz w:val="24"/>
          <w:szCs w:val="24"/>
          <w:highlight w:val="none"/>
        </w:rPr>
      </w:pPr>
      <w:r>
        <w:rPr>
          <w:color w:val="auto"/>
          <w:spacing w:val="-4"/>
          <w:sz w:val="24"/>
          <w:szCs w:val="24"/>
          <w:highlight w:val="none"/>
        </w:rPr>
        <w:t>2.11.1</w:t>
      </w:r>
      <w:r>
        <w:rPr>
          <w:color w:val="auto"/>
          <w:spacing w:val="-27"/>
          <w:sz w:val="24"/>
          <w:szCs w:val="24"/>
          <w:highlight w:val="none"/>
        </w:rPr>
        <w:t xml:space="preserve"> </w:t>
      </w:r>
      <w:r>
        <w:rPr>
          <w:color w:val="auto"/>
          <w:spacing w:val="-4"/>
          <w:sz w:val="24"/>
          <w:szCs w:val="24"/>
          <w:highlight w:val="none"/>
        </w:rPr>
        <w:t>合同的权利义务依法不得转让，但经甲方同意，乙方可以依法采取分包方式</w:t>
      </w:r>
      <w:r>
        <w:rPr>
          <w:color w:val="auto"/>
          <w:spacing w:val="-2"/>
          <w:sz w:val="24"/>
          <w:szCs w:val="24"/>
          <w:highlight w:val="none"/>
        </w:rPr>
        <w:t>履行合同，即：依法可以将合同项下的部分非主体、非关键性工作分包给他人完成，接受分包的人应当具备相应的资格条件，并不得再次分包，且乙方应就分包项目向甲方负</w:t>
      </w:r>
      <w:r>
        <w:rPr>
          <w:color w:val="auto"/>
          <w:spacing w:val="-1"/>
          <w:sz w:val="24"/>
          <w:szCs w:val="24"/>
          <w:highlight w:val="none"/>
        </w:rPr>
        <w:t>责，并与分包供应商就分包项目向甲方承担连带责任。</w:t>
      </w:r>
    </w:p>
    <w:p w14:paraId="4CEF2671">
      <w:pPr>
        <w:pStyle w:val="11"/>
        <w:spacing w:before="41" w:line="221" w:lineRule="auto"/>
        <w:ind w:left="491"/>
        <w:rPr>
          <w:color w:val="auto"/>
          <w:sz w:val="24"/>
          <w:szCs w:val="24"/>
          <w:highlight w:val="none"/>
        </w:rPr>
      </w:pPr>
      <w:r>
        <w:rPr>
          <w:color w:val="auto"/>
          <w:spacing w:val="-1"/>
          <w:sz w:val="24"/>
          <w:szCs w:val="24"/>
          <w:highlight w:val="none"/>
        </w:rPr>
        <w:t>2.11.2</w:t>
      </w:r>
      <w:r>
        <w:rPr>
          <w:color w:val="auto"/>
          <w:spacing w:val="-27"/>
          <w:sz w:val="24"/>
          <w:szCs w:val="24"/>
          <w:highlight w:val="none"/>
        </w:rPr>
        <w:t xml:space="preserve"> </w:t>
      </w:r>
      <w:r>
        <w:rPr>
          <w:color w:val="auto"/>
          <w:spacing w:val="-1"/>
          <w:sz w:val="24"/>
          <w:szCs w:val="24"/>
          <w:highlight w:val="none"/>
        </w:rPr>
        <w:t>乙方采取分包方式履行合同的，甲方可直接向</w:t>
      </w:r>
      <w:r>
        <w:rPr>
          <w:color w:val="auto"/>
          <w:spacing w:val="-2"/>
          <w:sz w:val="24"/>
          <w:szCs w:val="24"/>
          <w:highlight w:val="none"/>
        </w:rPr>
        <w:t>分包供应商支付款项。</w:t>
      </w:r>
    </w:p>
    <w:p w14:paraId="748C6D4D">
      <w:pPr>
        <w:pStyle w:val="11"/>
        <w:spacing w:before="274" w:line="223" w:lineRule="auto"/>
        <w:ind w:left="491"/>
        <w:outlineLvl w:val="0"/>
        <w:rPr>
          <w:color w:val="auto"/>
          <w:sz w:val="24"/>
          <w:szCs w:val="24"/>
          <w:highlight w:val="none"/>
        </w:rPr>
      </w:pPr>
      <w:r>
        <w:rPr>
          <w:b/>
          <w:bCs/>
          <w:color w:val="auto"/>
          <w:spacing w:val="-6"/>
          <w:sz w:val="24"/>
          <w:szCs w:val="24"/>
          <w:highlight w:val="none"/>
        </w:rPr>
        <w:t>2.12</w:t>
      </w:r>
      <w:r>
        <w:rPr>
          <w:color w:val="auto"/>
          <w:spacing w:val="-40"/>
          <w:sz w:val="24"/>
          <w:szCs w:val="24"/>
          <w:highlight w:val="none"/>
        </w:rPr>
        <w:t xml:space="preserve"> </w:t>
      </w:r>
      <w:r>
        <w:rPr>
          <w:b/>
          <w:bCs/>
          <w:color w:val="auto"/>
          <w:spacing w:val="-6"/>
          <w:sz w:val="24"/>
          <w:szCs w:val="24"/>
          <w:highlight w:val="none"/>
        </w:rPr>
        <w:t>不可抗力</w:t>
      </w:r>
    </w:p>
    <w:p w14:paraId="031CDABF">
      <w:pPr>
        <w:pStyle w:val="11"/>
        <w:spacing w:before="269" w:line="415" w:lineRule="auto"/>
        <w:ind w:left="16" w:right="83" w:firstLine="475"/>
        <w:rPr>
          <w:color w:val="auto"/>
          <w:sz w:val="24"/>
          <w:szCs w:val="24"/>
          <w:highlight w:val="none"/>
        </w:rPr>
      </w:pPr>
      <w:r>
        <w:rPr>
          <w:color w:val="auto"/>
          <w:spacing w:val="-4"/>
          <w:sz w:val="24"/>
          <w:szCs w:val="24"/>
          <w:highlight w:val="none"/>
        </w:rPr>
        <w:t>2.12.1</w:t>
      </w:r>
      <w:r>
        <w:rPr>
          <w:color w:val="auto"/>
          <w:spacing w:val="-27"/>
          <w:sz w:val="24"/>
          <w:szCs w:val="24"/>
          <w:highlight w:val="none"/>
        </w:rPr>
        <w:t xml:space="preserve"> </w:t>
      </w:r>
      <w:r>
        <w:rPr>
          <w:color w:val="auto"/>
          <w:spacing w:val="-4"/>
          <w:sz w:val="24"/>
          <w:szCs w:val="24"/>
          <w:highlight w:val="none"/>
        </w:rPr>
        <w:t>如果任何一方遭遇法律规定的不可抗力，致使合同履行受阻时，履行合同的</w:t>
      </w:r>
      <w:r>
        <w:rPr>
          <w:color w:val="auto"/>
          <w:spacing w:val="-1"/>
          <w:sz w:val="24"/>
          <w:szCs w:val="24"/>
          <w:highlight w:val="none"/>
        </w:rPr>
        <w:t>期限应予延长，延长的期限应相当于不可抗力所影响的时间；</w:t>
      </w:r>
    </w:p>
    <w:p w14:paraId="29244DB1">
      <w:pPr>
        <w:pStyle w:val="11"/>
        <w:spacing w:before="42" w:line="222" w:lineRule="auto"/>
        <w:ind w:left="491"/>
        <w:rPr>
          <w:color w:val="auto"/>
          <w:sz w:val="24"/>
          <w:szCs w:val="24"/>
          <w:highlight w:val="none"/>
        </w:rPr>
      </w:pPr>
      <w:r>
        <w:rPr>
          <w:color w:val="auto"/>
          <w:spacing w:val="-2"/>
          <w:sz w:val="24"/>
          <w:szCs w:val="24"/>
          <w:highlight w:val="none"/>
        </w:rPr>
        <w:t>2.12.2</w:t>
      </w:r>
      <w:r>
        <w:rPr>
          <w:color w:val="auto"/>
          <w:spacing w:val="53"/>
          <w:sz w:val="24"/>
          <w:szCs w:val="24"/>
          <w:highlight w:val="none"/>
        </w:rPr>
        <w:t xml:space="preserve"> </w:t>
      </w:r>
      <w:r>
        <w:rPr>
          <w:color w:val="auto"/>
          <w:spacing w:val="-2"/>
          <w:sz w:val="24"/>
          <w:szCs w:val="24"/>
          <w:highlight w:val="none"/>
        </w:rPr>
        <w:t>因不可抗力致使不能实现合同目的的，当事人可以解除合同；</w:t>
      </w:r>
    </w:p>
    <w:p w14:paraId="6A6DEEFC">
      <w:pPr>
        <w:pStyle w:val="11"/>
        <w:spacing w:before="270" w:line="407" w:lineRule="auto"/>
        <w:ind w:left="38" w:right="83" w:firstLine="452"/>
        <w:rPr>
          <w:color w:val="auto"/>
          <w:sz w:val="24"/>
          <w:szCs w:val="24"/>
          <w:highlight w:val="none"/>
        </w:rPr>
      </w:pPr>
      <w:r>
        <w:rPr>
          <w:color w:val="auto"/>
          <w:spacing w:val="-2"/>
          <w:sz w:val="24"/>
          <w:szCs w:val="24"/>
          <w:highlight w:val="none"/>
        </w:rPr>
        <w:t>2.12.3</w:t>
      </w:r>
      <w:r>
        <w:rPr>
          <w:color w:val="auto"/>
          <w:spacing w:val="57"/>
          <w:sz w:val="24"/>
          <w:szCs w:val="24"/>
          <w:highlight w:val="none"/>
        </w:rPr>
        <w:t xml:space="preserve"> </w:t>
      </w:r>
      <w:r>
        <w:rPr>
          <w:color w:val="auto"/>
          <w:spacing w:val="-2"/>
          <w:sz w:val="24"/>
          <w:szCs w:val="24"/>
          <w:highlight w:val="none"/>
        </w:rPr>
        <w:t>因不可抗力致使合同有变更必要的，双方当事人应在</w:t>
      </w:r>
      <w:r>
        <w:rPr>
          <w:b/>
          <w:bCs/>
          <w:i/>
          <w:iCs/>
          <w:color w:val="auto"/>
          <w:spacing w:val="-2"/>
          <w:sz w:val="25"/>
          <w:szCs w:val="25"/>
          <w:highlight w:val="none"/>
          <w:u w:val="single" w:color="auto"/>
        </w:rPr>
        <w:t>合同专用条款</w:t>
      </w:r>
      <w:r>
        <w:rPr>
          <w:color w:val="auto"/>
          <w:spacing w:val="-2"/>
          <w:sz w:val="24"/>
          <w:szCs w:val="24"/>
          <w:highlight w:val="none"/>
        </w:rPr>
        <w:t>约定时</w:t>
      </w:r>
      <w:r>
        <w:rPr>
          <w:color w:val="auto"/>
          <w:sz w:val="24"/>
          <w:szCs w:val="24"/>
          <w:highlight w:val="none"/>
        </w:rPr>
        <w:t xml:space="preserve"> </w:t>
      </w:r>
      <w:r>
        <w:rPr>
          <w:color w:val="auto"/>
          <w:spacing w:val="-4"/>
          <w:sz w:val="24"/>
          <w:szCs w:val="24"/>
          <w:highlight w:val="none"/>
        </w:rPr>
        <w:t>间内以书面形式变更合同；</w:t>
      </w:r>
    </w:p>
    <w:p w14:paraId="4D02458F">
      <w:pPr>
        <w:pStyle w:val="11"/>
        <w:spacing w:before="42" w:line="409" w:lineRule="auto"/>
        <w:ind w:left="22" w:right="83" w:firstLine="468"/>
        <w:jc w:val="both"/>
        <w:rPr>
          <w:color w:val="auto"/>
          <w:sz w:val="24"/>
          <w:szCs w:val="24"/>
          <w:highlight w:val="none"/>
        </w:rPr>
      </w:pPr>
      <w:r>
        <w:rPr>
          <w:color w:val="auto"/>
          <w:spacing w:val="-6"/>
          <w:sz w:val="24"/>
          <w:szCs w:val="24"/>
          <w:highlight w:val="none"/>
        </w:rPr>
        <w:t>2.12.4</w:t>
      </w:r>
      <w:r>
        <w:rPr>
          <w:color w:val="auto"/>
          <w:spacing w:val="-25"/>
          <w:sz w:val="24"/>
          <w:szCs w:val="24"/>
          <w:highlight w:val="none"/>
        </w:rPr>
        <w:t xml:space="preserve"> </w:t>
      </w:r>
      <w:r>
        <w:rPr>
          <w:color w:val="auto"/>
          <w:spacing w:val="-6"/>
          <w:sz w:val="24"/>
          <w:szCs w:val="24"/>
          <w:highlight w:val="none"/>
        </w:rPr>
        <w:t>受不可抗力影响的一方在不可抗力发生后，应在</w:t>
      </w:r>
      <w:r>
        <w:rPr>
          <w:b/>
          <w:bCs/>
          <w:i/>
          <w:iCs/>
          <w:color w:val="auto"/>
          <w:spacing w:val="-6"/>
          <w:sz w:val="25"/>
          <w:szCs w:val="25"/>
          <w:highlight w:val="none"/>
          <w:u w:val="single" w:color="auto"/>
        </w:rPr>
        <w:t>合同专用条款</w:t>
      </w:r>
      <w:r>
        <w:rPr>
          <w:color w:val="auto"/>
          <w:spacing w:val="-6"/>
          <w:sz w:val="24"/>
          <w:szCs w:val="24"/>
          <w:highlight w:val="none"/>
        </w:rPr>
        <w:t>约定时间内以</w:t>
      </w:r>
      <w:r>
        <w:rPr>
          <w:color w:val="auto"/>
          <w:sz w:val="24"/>
          <w:szCs w:val="24"/>
          <w:highlight w:val="none"/>
        </w:rPr>
        <w:t xml:space="preserve"> </w:t>
      </w:r>
      <w:r>
        <w:rPr>
          <w:color w:val="auto"/>
          <w:spacing w:val="-4"/>
          <w:sz w:val="24"/>
          <w:szCs w:val="24"/>
          <w:highlight w:val="none"/>
        </w:rPr>
        <w:t>书面形式通知对方当事人，并在</w:t>
      </w:r>
      <w:r>
        <w:rPr>
          <w:b/>
          <w:bCs/>
          <w:i/>
          <w:iCs/>
          <w:color w:val="auto"/>
          <w:spacing w:val="-4"/>
          <w:sz w:val="25"/>
          <w:szCs w:val="25"/>
          <w:highlight w:val="none"/>
          <w:u w:val="single" w:color="auto"/>
        </w:rPr>
        <w:t>合同专用条款</w:t>
      </w:r>
      <w:r>
        <w:rPr>
          <w:color w:val="auto"/>
          <w:spacing w:val="-4"/>
          <w:sz w:val="24"/>
          <w:szCs w:val="24"/>
          <w:highlight w:val="none"/>
        </w:rPr>
        <w:t>约定时间内，将有关部门出具的证明文件</w:t>
      </w:r>
      <w:r>
        <w:rPr>
          <w:color w:val="auto"/>
          <w:spacing w:val="-3"/>
          <w:sz w:val="24"/>
          <w:szCs w:val="24"/>
          <w:highlight w:val="none"/>
        </w:rPr>
        <w:t>送达对方当事人。</w:t>
      </w:r>
    </w:p>
    <w:p w14:paraId="04EA2077">
      <w:pPr>
        <w:pStyle w:val="11"/>
        <w:spacing w:before="40" w:line="222" w:lineRule="auto"/>
        <w:ind w:left="491"/>
        <w:outlineLvl w:val="0"/>
        <w:rPr>
          <w:color w:val="auto"/>
          <w:sz w:val="24"/>
          <w:szCs w:val="24"/>
          <w:highlight w:val="none"/>
        </w:rPr>
      </w:pPr>
      <w:r>
        <w:rPr>
          <w:b/>
          <w:bCs/>
          <w:color w:val="auto"/>
          <w:spacing w:val="-7"/>
          <w:sz w:val="24"/>
          <w:szCs w:val="24"/>
          <w:highlight w:val="none"/>
        </w:rPr>
        <w:t>2.13</w:t>
      </w:r>
      <w:r>
        <w:rPr>
          <w:color w:val="auto"/>
          <w:spacing w:val="16"/>
          <w:sz w:val="24"/>
          <w:szCs w:val="24"/>
          <w:highlight w:val="none"/>
        </w:rPr>
        <w:t xml:space="preserve"> </w:t>
      </w:r>
      <w:r>
        <w:rPr>
          <w:b/>
          <w:bCs/>
          <w:color w:val="auto"/>
          <w:spacing w:val="-7"/>
          <w:sz w:val="24"/>
          <w:szCs w:val="24"/>
          <w:highlight w:val="none"/>
        </w:rPr>
        <w:t>税费</w:t>
      </w:r>
    </w:p>
    <w:p w14:paraId="702AAEB5">
      <w:pPr>
        <w:pStyle w:val="11"/>
        <w:spacing w:before="270" w:line="222" w:lineRule="auto"/>
        <w:ind w:left="505"/>
        <w:rPr>
          <w:color w:val="auto"/>
          <w:sz w:val="24"/>
          <w:szCs w:val="24"/>
          <w:highlight w:val="none"/>
        </w:rPr>
      </w:pPr>
      <w:r>
        <w:rPr>
          <w:color w:val="auto"/>
          <w:spacing w:val="-1"/>
          <w:sz w:val="24"/>
          <w:szCs w:val="24"/>
          <w:highlight w:val="none"/>
        </w:rPr>
        <w:t>与合同有关的一切税费，均按照中华人民共和国法律的相关规定。</w:t>
      </w:r>
    </w:p>
    <w:p w14:paraId="7DC60FD0">
      <w:pPr>
        <w:pStyle w:val="11"/>
        <w:spacing w:before="271" w:line="224" w:lineRule="auto"/>
        <w:ind w:left="491"/>
        <w:outlineLvl w:val="0"/>
        <w:rPr>
          <w:color w:val="auto"/>
          <w:sz w:val="24"/>
          <w:szCs w:val="24"/>
          <w:highlight w:val="none"/>
        </w:rPr>
      </w:pPr>
      <w:r>
        <w:rPr>
          <w:b/>
          <w:bCs/>
          <w:color w:val="auto"/>
          <w:spacing w:val="-8"/>
          <w:sz w:val="24"/>
          <w:szCs w:val="24"/>
          <w:highlight w:val="none"/>
        </w:rPr>
        <w:t>2.14</w:t>
      </w:r>
      <w:r>
        <w:rPr>
          <w:color w:val="auto"/>
          <w:spacing w:val="-24"/>
          <w:sz w:val="24"/>
          <w:szCs w:val="24"/>
          <w:highlight w:val="none"/>
        </w:rPr>
        <w:t xml:space="preserve"> </w:t>
      </w:r>
      <w:r>
        <w:rPr>
          <w:b/>
          <w:bCs/>
          <w:color w:val="auto"/>
          <w:spacing w:val="-8"/>
          <w:sz w:val="24"/>
          <w:szCs w:val="24"/>
          <w:highlight w:val="none"/>
        </w:rPr>
        <w:t>乙方破产</w:t>
      </w:r>
    </w:p>
    <w:p w14:paraId="34A4D69C">
      <w:pPr>
        <w:spacing w:line="224" w:lineRule="auto"/>
        <w:rPr>
          <w:color w:val="auto"/>
          <w:sz w:val="24"/>
          <w:szCs w:val="24"/>
          <w:highlight w:val="none"/>
        </w:rPr>
        <w:sectPr>
          <w:headerReference r:id="rId22" w:type="default"/>
          <w:footerReference r:id="rId23" w:type="default"/>
          <w:pgSz w:w="11906" w:h="16839"/>
          <w:pgMar w:top="1091" w:right="1334" w:bottom="1470" w:left="1418" w:header="1076" w:footer="1254" w:gutter="0"/>
          <w:pgBorders>
            <w:top w:val="none" w:sz="0" w:space="0"/>
            <w:left w:val="none" w:sz="0" w:space="0"/>
            <w:bottom w:val="none" w:sz="0" w:space="0"/>
            <w:right w:val="none" w:sz="0" w:space="0"/>
          </w:pgBorders>
          <w:pgNumType w:fmt="decimal"/>
          <w:cols w:space="720" w:num="1"/>
        </w:sectPr>
      </w:pPr>
    </w:p>
    <w:p w14:paraId="74F80CB4">
      <w:pPr>
        <w:spacing w:line="316" w:lineRule="auto"/>
        <w:rPr>
          <w:rFonts w:ascii="Arial"/>
          <w:color w:val="auto"/>
          <w:sz w:val="21"/>
          <w:highlight w:val="none"/>
        </w:rPr>
      </w:pPr>
    </w:p>
    <w:p w14:paraId="28AE2E08">
      <w:pPr>
        <w:pStyle w:val="11"/>
        <w:spacing w:before="78" w:line="421" w:lineRule="auto"/>
        <w:ind w:left="22" w:right="63" w:firstLine="475"/>
        <w:jc w:val="both"/>
        <w:rPr>
          <w:color w:val="auto"/>
          <w:sz w:val="24"/>
          <w:szCs w:val="24"/>
          <w:highlight w:val="none"/>
        </w:rPr>
      </w:pPr>
      <w:r>
        <w:rPr>
          <w:color w:val="auto"/>
          <w:spacing w:val="-2"/>
          <w:sz w:val="24"/>
          <w:szCs w:val="24"/>
          <w:highlight w:val="none"/>
        </w:rPr>
        <w:t>如果乙方破产导致合同无法履行时，甲方可以书面形式通知乙方终止合同且不给予</w:t>
      </w:r>
      <w:r>
        <w:rPr>
          <w:color w:val="auto"/>
          <w:spacing w:val="2"/>
          <w:sz w:val="24"/>
          <w:szCs w:val="24"/>
          <w:highlight w:val="none"/>
        </w:rPr>
        <w:t xml:space="preserve"> </w:t>
      </w:r>
      <w:r>
        <w:rPr>
          <w:color w:val="auto"/>
          <w:spacing w:val="-2"/>
          <w:sz w:val="24"/>
          <w:szCs w:val="24"/>
          <w:highlight w:val="none"/>
        </w:rPr>
        <w:t>乙方任何补偿和赔偿，但合同的终止不损害或不影响甲方已经采取或将要采取的任何要</w:t>
      </w:r>
      <w:r>
        <w:rPr>
          <w:color w:val="auto"/>
          <w:spacing w:val="2"/>
          <w:sz w:val="24"/>
          <w:szCs w:val="24"/>
          <w:highlight w:val="none"/>
        </w:rPr>
        <w:t xml:space="preserve"> </w:t>
      </w:r>
      <w:r>
        <w:rPr>
          <w:color w:val="auto"/>
          <w:spacing w:val="-1"/>
          <w:sz w:val="24"/>
          <w:szCs w:val="24"/>
          <w:highlight w:val="none"/>
        </w:rPr>
        <w:t>求乙方支付违约金、赔偿损失等的行动或补救措施的权利。</w:t>
      </w:r>
    </w:p>
    <w:p w14:paraId="5CD16D8C">
      <w:pPr>
        <w:pStyle w:val="11"/>
        <w:spacing w:before="39" w:line="222" w:lineRule="auto"/>
        <w:ind w:left="491"/>
        <w:outlineLvl w:val="0"/>
        <w:rPr>
          <w:color w:val="auto"/>
          <w:sz w:val="24"/>
          <w:szCs w:val="24"/>
          <w:highlight w:val="none"/>
        </w:rPr>
      </w:pPr>
      <w:r>
        <w:rPr>
          <w:b/>
          <w:bCs/>
          <w:color w:val="auto"/>
          <w:spacing w:val="-5"/>
          <w:sz w:val="24"/>
          <w:szCs w:val="24"/>
          <w:highlight w:val="none"/>
        </w:rPr>
        <w:t>2.15</w:t>
      </w:r>
      <w:r>
        <w:rPr>
          <w:color w:val="auto"/>
          <w:spacing w:val="-38"/>
          <w:sz w:val="24"/>
          <w:szCs w:val="24"/>
          <w:highlight w:val="none"/>
        </w:rPr>
        <w:t xml:space="preserve"> </w:t>
      </w:r>
      <w:r>
        <w:rPr>
          <w:b/>
          <w:bCs/>
          <w:color w:val="auto"/>
          <w:spacing w:val="-5"/>
          <w:sz w:val="24"/>
          <w:szCs w:val="24"/>
          <w:highlight w:val="none"/>
        </w:rPr>
        <w:t>合同中止、终止</w:t>
      </w:r>
    </w:p>
    <w:p w14:paraId="7981FB20">
      <w:pPr>
        <w:pStyle w:val="11"/>
        <w:spacing w:before="272" w:line="222" w:lineRule="auto"/>
        <w:ind w:left="491"/>
        <w:rPr>
          <w:color w:val="auto"/>
          <w:sz w:val="24"/>
          <w:szCs w:val="24"/>
          <w:highlight w:val="none"/>
        </w:rPr>
      </w:pPr>
      <w:r>
        <w:rPr>
          <w:color w:val="auto"/>
          <w:spacing w:val="-1"/>
          <w:sz w:val="24"/>
          <w:szCs w:val="24"/>
          <w:highlight w:val="none"/>
        </w:rPr>
        <w:t>2.15.1 双方当事人不得擅自中止或者终止合同；</w:t>
      </w:r>
    </w:p>
    <w:p w14:paraId="19A1C6EF">
      <w:pPr>
        <w:pStyle w:val="11"/>
        <w:spacing w:before="272" w:line="421" w:lineRule="auto"/>
        <w:ind w:left="17" w:right="63" w:firstLine="474"/>
        <w:jc w:val="both"/>
        <w:rPr>
          <w:color w:val="auto"/>
          <w:sz w:val="24"/>
          <w:szCs w:val="24"/>
          <w:highlight w:val="none"/>
        </w:rPr>
      </w:pPr>
      <w:r>
        <w:rPr>
          <w:color w:val="auto"/>
          <w:spacing w:val="-4"/>
          <w:sz w:val="24"/>
          <w:szCs w:val="24"/>
          <w:highlight w:val="none"/>
        </w:rPr>
        <w:t>2.15.2</w:t>
      </w:r>
      <w:r>
        <w:rPr>
          <w:color w:val="auto"/>
          <w:spacing w:val="-27"/>
          <w:sz w:val="24"/>
          <w:szCs w:val="24"/>
          <w:highlight w:val="none"/>
        </w:rPr>
        <w:t xml:space="preserve"> </w:t>
      </w:r>
      <w:r>
        <w:rPr>
          <w:color w:val="auto"/>
          <w:spacing w:val="-4"/>
          <w:sz w:val="24"/>
          <w:szCs w:val="24"/>
          <w:highlight w:val="none"/>
        </w:rPr>
        <w:t>合同继续履行将损害国家利益和社会公共利益的，双方当事人应当中止或者</w:t>
      </w:r>
      <w:r>
        <w:rPr>
          <w:color w:val="auto"/>
          <w:sz w:val="24"/>
          <w:szCs w:val="24"/>
          <w:highlight w:val="none"/>
        </w:rPr>
        <w:t xml:space="preserve"> </w:t>
      </w:r>
      <w:r>
        <w:rPr>
          <w:color w:val="auto"/>
          <w:spacing w:val="-2"/>
          <w:sz w:val="24"/>
          <w:szCs w:val="24"/>
          <w:highlight w:val="none"/>
        </w:rPr>
        <w:t>终止合同。有过错的一方应当承担赔偿责任，双方当事人都有过错的，各自承担相应的</w:t>
      </w:r>
      <w:r>
        <w:rPr>
          <w:color w:val="auto"/>
          <w:spacing w:val="-6"/>
          <w:sz w:val="24"/>
          <w:szCs w:val="24"/>
          <w:highlight w:val="none"/>
        </w:rPr>
        <w:t>责任。</w:t>
      </w:r>
    </w:p>
    <w:p w14:paraId="56AA4FA4">
      <w:pPr>
        <w:pStyle w:val="11"/>
        <w:spacing w:before="36" w:line="220" w:lineRule="auto"/>
        <w:ind w:left="491"/>
        <w:outlineLvl w:val="0"/>
        <w:rPr>
          <w:color w:val="auto"/>
          <w:sz w:val="24"/>
          <w:szCs w:val="24"/>
          <w:highlight w:val="none"/>
        </w:rPr>
      </w:pPr>
      <w:r>
        <w:rPr>
          <w:b/>
          <w:bCs/>
          <w:color w:val="auto"/>
          <w:spacing w:val="-5"/>
          <w:sz w:val="24"/>
          <w:szCs w:val="24"/>
          <w:highlight w:val="none"/>
        </w:rPr>
        <w:t>2.16</w:t>
      </w:r>
      <w:r>
        <w:rPr>
          <w:color w:val="auto"/>
          <w:spacing w:val="-43"/>
          <w:sz w:val="24"/>
          <w:szCs w:val="24"/>
          <w:highlight w:val="none"/>
        </w:rPr>
        <w:t xml:space="preserve"> </w:t>
      </w:r>
      <w:r>
        <w:rPr>
          <w:b/>
          <w:bCs/>
          <w:color w:val="auto"/>
          <w:spacing w:val="-5"/>
          <w:sz w:val="24"/>
          <w:szCs w:val="24"/>
          <w:highlight w:val="none"/>
        </w:rPr>
        <w:t>检验和验收</w:t>
      </w:r>
    </w:p>
    <w:p w14:paraId="12F0DD87">
      <w:pPr>
        <w:pStyle w:val="11"/>
        <w:spacing w:before="272" w:line="421" w:lineRule="auto"/>
        <w:ind w:left="45" w:right="63" w:firstLine="446"/>
        <w:jc w:val="both"/>
        <w:rPr>
          <w:color w:val="auto"/>
          <w:sz w:val="24"/>
          <w:szCs w:val="24"/>
          <w:highlight w:val="none"/>
        </w:rPr>
      </w:pPr>
      <w:r>
        <w:rPr>
          <w:color w:val="auto"/>
          <w:spacing w:val="-4"/>
          <w:sz w:val="24"/>
          <w:szCs w:val="24"/>
          <w:highlight w:val="none"/>
        </w:rPr>
        <w:t>2.16.1</w:t>
      </w:r>
      <w:r>
        <w:rPr>
          <w:color w:val="auto"/>
          <w:spacing w:val="-27"/>
          <w:sz w:val="24"/>
          <w:szCs w:val="24"/>
          <w:highlight w:val="none"/>
        </w:rPr>
        <w:t xml:space="preserve"> </w:t>
      </w:r>
      <w:r>
        <w:rPr>
          <w:color w:val="auto"/>
          <w:spacing w:val="-4"/>
          <w:sz w:val="24"/>
          <w:szCs w:val="24"/>
          <w:highlight w:val="none"/>
        </w:rPr>
        <w:t>服务交付前，乙方应对服务的质量、数量等方面进行详细、全面的检验，并</w:t>
      </w:r>
      <w:r>
        <w:rPr>
          <w:color w:val="auto"/>
          <w:spacing w:val="-3"/>
          <w:sz w:val="24"/>
          <w:szCs w:val="24"/>
          <w:highlight w:val="none"/>
        </w:rPr>
        <w:t>向甲方出具证明服务符合合同约定的文件；服务交付时，乙方在合同专用条款约定时间</w:t>
      </w:r>
      <w:r>
        <w:rPr>
          <w:color w:val="auto"/>
          <w:spacing w:val="-2"/>
          <w:sz w:val="24"/>
          <w:szCs w:val="24"/>
          <w:highlight w:val="none"/>
        </w:rPr>
        <w:t>内组织验收，并可依法邀请相关方参加，验收应出具验收书。</w:t>
      </w:r>
    </w:p>
    <w:p w14:paraId="241A8731">
      <w:pPr>
        <w:pStyle w:val="11"/>
        <w:spacing w:before="38" w:line="421" w:lineRule="auto"/>
        <w:ind w:left="16" w:right="63" w:firstLine="475"/>
        <w:jc w:val="both"/>
        <w:rPr>
          <w:color w:val="auto"/>
          <w:sz w:val="24"/>
          <w:szCs w:val="24"/>
          <w:highlight w:val="none"/>
        </w:rPr>
      </w:pPr>
      <w:r>
        <w:rPr>
          <w:color w:val="auto"/>
          <w:spacing w:val="-4"/>
          <w:sz w:val="24"/>
          <w:szCs w:val="24"/>
          <w:highlight w:val="none"/>
        </w:rPr>
        <w:t>2.16.2</w:t>
      </w:r>
      <w:r>
        <w:rPr>
          <w:color w:val="auto"/>
          <w:spacing w:val="-27"/>
          <w:sz w:val="24"/>
          <w:szCs w:val="24"/>
          <w:highlight w:val="none"/>
        </w:rPr>
        <w:t xml:space="preserve"> </w:t>
      </w:r>
      <w:r>
        <w:rPr>
          <w:color w:val="auto"/>
          <w:spacing w:val="-4"/>
          <w:sz w:val="24"/>
          <w:szCs w:val="24"/>
          <w:highlight w:val="none"/>
        </w:rPr>
        <w:t>合同期满或者履行完毕后，甲方有权组织（包括依法邀请国家认可的质量检</w:t>
      </w:r>
      <w:r>
        <w:rPr>
          <w:color w:val="auto"/>
          <w:spacing w:val="-2"/>
          <w:sz w:val="24"/>
          <w:szCs w:val="24"/>
          <w:highlight w:val="none"/>
        </w:rPr>
        <w:t>测机构参加）对乙方履约的验收，即：按照合同约定的技术、服务、安全标准，组织对</w:t>
      </w:r>
      <w:r>
        <w:rPr>
          <w:color w:val="auto"/>
          <w:spacing w:val="-1"/>
          <w:sz w:val="24"/>
          <w:szCs w:val="24"/>
          <w:highlight w:val="none"/>
        </w:rPr>
        <w:t>每一项技术、服务、安全标准的履约情况的验收，并出具验收书。</w:t>
      </w:r>
    </w:p>
    <w:p w14:paraId="1E849A3D">
      <w:pPr>
        <w:pStyle w:val="11"/>
        <w:spacing w:before="38" w:line="402" w:lineRule="auto"/>
        <w:ind w:left="2" w:firstLine="488"/>
        <w:rPr>
          <w:color w:val="auto"/>
          <w:sz w:val="25"/>
          <w:szCs w:val="25"/>
          <w:highlight w:val="none"/>
        </w:rPr>
      </w:pPr>
      <w:r>
        <w:rPr>
          <w:color w:val="auto"/>
          <w:spacing w:val="1"/>
          <w:sz w:val="24"/>
          <w:szCs w:val="24"/>
          <w:highlight w:val="none"/>
        </w:rPr>
        <w:t>2.16.3 检验和验收标准、程序等具体内容以及前述验收书的效力详见</w:t>
      </w:r>
      <w:r>
        <w:rPr>
          <w:b/>
          <w:bCs/>
          <w:i/>
          <w:iCs/>
          <w:color w:val="auto"/>
          <w:spacing w:val="1"/>
          <w:sz w:val="25"/>
          <w:szCs w:val="25"/>
          <w:highlight w:val="none"/>
          <w:u w:val="single" w:color="auto"/>
        </w:rPr>
        <w:t>合同专用条</w:t>
      </w:r>
      <w:r>
        <w:rPr>
          <w:color w:val="auto"/>
          <w:spacing w:val="18"/>
          <w:sz w:val="25"/>
          <w:szCs w:val="25"/>
          <w:highlight w:val="none"/>
        </w:rPr>
        <w:t xml:space="preserve"> </w:t>
      </w:r>
      <w:r>
        <w:rPr>
          <w:b/>
          <w:bCs/>
          <w:i/>
          <w:iCs/>
          <w:color w:val="auto"/>
          <w:spacing w:val="25"/>
          <w:sz w:val="25"/>
          <w:szCs w:val="25"/>
          <w:highlight w:val="none"/>
          <w:u w:val="single" w:color="auto"/>
        </w:rPr>
        <w:t>款</w:t>
      </w:r>
      <w:r>
        <w:rPr>
          <w:i/>
          <w:iCs/>
          <w:color w:val="auto"/>
          <w:spacing w:val="25"/>
          <w:sz w:val="25"/>
          <w:szCs w:val="25"/>
          <w:highlight w:val="none"/>
        </w:rPr>
        <w:t>。</w:t>
      </w:r>
    </w:p>
    <w:p w14:paraId="31B5D6EE">
      <w:pPr>
        <w:pStyle w:val="11"/>
        <w:spacing w:before="34" w:line="223" w:lineRule="auto"/>
        <w:ind w:left="491"/>
        <w:outlineLvl w:val="0"/>
        <w:rPr>
          <w:color w:val="auto"/>
          <w:sz w:val="24"/>
          <w:szCs w:val="24"/>
          <w:highlight w:val="none"/>
        </w:rPr>
      </w:pPr>
      <w:r>
        <w:rPr>
          <w:b/>
          <w:bCs/>
          <w:color w:val="auto"/>
          <w:spacing w:val="-6"/>
          <w:sz w:val="24"/>
          <w:szCs w:val="24"/>
          <w:highlight w:val="none"/>
        </w:rPr>
        <w:t>2.17</w:t>
      </w:r>
      <w:r>
        <w:rPr>
          <w:color w:val="auto"/>
          <w:spacing w:val="-34"/>
          <w:sz w:val="24"/>
          <w:szCs w:val="24"/>
          <w:highlight w:val="none"/>
        </w:rPr>
        <w:t xml:space="preserve"> </w:t>
      </w:r>
      <w:r>
        <w:rPr>
          <w:b/>
          <w:bCs/>
          <w:color w:val="auto"/>
          <w:spacing w:val="-6"/>
          <w:sz w:val="24"/>
          <w:szCs w:val="24"/>
          <w:highlight w:val="none"/>
        </w:rPr>
        <w:t>通知和送达</w:t>
      </w:r>
    </w:p>
    <w:p w14:paraId="0972ED91">
      <w:pPr>
        <w:pStyle w:val="11"/>
        <w:spacing w:before="270" w:line="423" w:lineRule="auto"/>
        <w:ind w:left="21" w:right="63" w:firstLine="470"/>
        <w:jc w:val="both"/>
        <w:rPr>
          <w:color w:val="auto"/>
          <w:sz w:val="24"/>
          <w:szCs w:val="24"/>
          <w:highlight w:val="none"/>
        </w:rPr>
      </w:pPr>
      <w:r>
        <w:rPr>
          <w:color w:val="auto"/>
          <w:spacing w:val="16"/>
          <w:sz w:val="24"/>
          <w:szCs w:val="24"/>
          <w:highlight w:val="none"/>
        </w:rPr>
        <w:t>2.17.1</w:t>
      </w:r>
      <w:r>
        <w:rPr>
          <w:color w:val="auto"/>
          <w:spacing w:val="-25"/>
          <w:sz w:val="24"/>
          <w:szCs w:val="24"/>
          <w:highlight w:val="none"/>
        </w:rPr>
        <w:t xml:space="preserve"> </w:t>
      </w:r>
      <w:r>
        <w:rPr>
          <w:color w:val="auto"/>
          <w:spacing w:val="16"/>
          <w:sz w:val="24"/>
          <w:szCs w:val="24"/>
          <w:highlight w:val="none"/>
        </w:rPr>
        <w:t>任何一方因履行合同而以合同第一部</w:t>
      </w:r>
      <w:r>
        <w:rPr>
          <w:color w:val="auto"/>
          <w:spacing w:val="15"/>
          <w:sz w:val="24"/>
          <w:szCs w:val="24"/>
          <w:highlight w:val="none"/>
        </w:rPr>
        <w:t>分尾部所列明的传真或电子邮件</w:t>
      </w:r>
      <w:r>
        <w:rPr>
          <w:color w:val="auto"/>
          <w:spacing w:val="-2"/>
          <w:sz w:val="24"/>
          <w:szCs w:val="24"/>
          <w:highlight w:val="none"/>
        </w:rPr>
        <w:t>发出的所有通知、文件、材料，均视为已向对方当事人送达；任何一方变更上述送达方</w:t>
      </w:r>
      <w:r>
        <w:rPr>
          <w:color w:val="auto"/>
          <w:spacing w:val="1"/>
          <w:sz w:val="24"/>
          <w:szCs w:val="24"/>
          <w:highlight w:val="none"/>
        </w:rPr>
        <w:t>式或者地址的，应于</w:t>
      </w:r>
      <w:r>
        <w:rPr>
          <w:color w:val="auto"/>
          <w:spacing w:val="1"/>
          <w:sz w:val="24"/>
          <w:szCs w:val="24"/>
          <w:highlight w:val="none"/>
          <w:u w:val="single" w:color="auto"/>
        </w:rPr>
        <w:t xml:space="preserve">   </w:t>
      </w:r>
      <w:r>
        <w:rPr>
          <w:color w:val="auto"/>
          <w:spacing w:val="-103"/>
          <w:sz w:val="24"/>
          <w:szCs w:val="24"/>
          <w:highlight w:val="none"/>
        </w:rPr>
        <w:t xml:space="preserve"> </w:t>
      </w:r>
      <w:r>
        <w:rPr>
          <w:color w:val="auto"/>
          <w:spacing w:val="1"/>
          <w:sz w:val="24"/>
          <w:szCs w:val="24"/>
          <w:highlight w:val="none"/>
        </w:rPr>
        <w:t>个工作日内书面通知对方当事人，在对方</w:t>
      </w:r>
      <w:r>
        <w:rPr>
          <w:color w:val="auto"/>
          <w:sz w:val="24"/>
          <w:szCs w:val="24"/>
          <w:highlight w:val="none"/>
        </w:rPr>
        <w:t>当事人收到有关变更</w:t>
      </w:r>
      <w:r>
        <w:rPr>
          <w:color w:val="auto"/>
          <w:spacing w:val="-1"/>
          <w:sz w:val="24"/>
          <w:szCs w:val="24"/>
          <w:highlight w:val="none"/>
        </w:rPr>
        <w:t>通知之前，变更前的约定送达方式或者地址仍视为有效。</w:t>
      </w:r>
    </w:p>
    <w:p w14:paraId="195850EE">
      <w:pPr>
        <w:pStyle w:val="11"/>
        <w:spacing w:before="43" w:line="396" w:lineRule="auto"/>
        <w:ind w:left="30" w:right="63" w:firstLine="461"/>
        <w:jc w:val="both"/>
        <w:rPr>
          <w:color w:val="auto"/>
          <w:sz w:val="24"/>
          <w:szCs w:val="24"/>
          <w:highlight w:val="none"/>
        </w:rPr>
      </w:pPr>
      <w:r>
        <w:rPr>
          <w:color w:val="auto"/>
          <w:spacing w:val="-5"/>
          <w:sz w:val="24"/>
          <w:szCs w:val="24"/>
          <w:highlight w:val="none"/>
        </w:rPr>
        <w:t>2.17.2 以当面交付方式送达的，交付之时视为送达；以电子邮件方式送达的，发出</w:t>
      </w:r>
      <w:r>
        <w:rPr>
          <w:color w:val="auto"/>
          <w:spacing w:val="-2"/>
          <w:sz w:val="24"/>
          <w:szCs w:val="24"/>
          <w:highlight w:val="none"/>
        </w:rPr>
        <w:t>电子邮件之时视为送达；以传真方式送达的，发出传真之时视为送达；以</w:t>
      </w:r>
      <w:r>
        <w:rPr>
          <w:color w:val="auto"/>
          <w:spacing w:val="-3"/>
          <w:sz w:val="24"/>
          <w:szCs w:val="24"/>
          <w:highlight w:val="none"/>
        </w:rPr>
        <w:t>邮寄方式送达</w:t>
      </w:r>
      <w:r>
        <w:rPr>
          <w:color w:val="auto"/>
          <w:spacing w:val="-2"/>
          <w:sz w:val="24"/>
          <w:szCs w:val="24"/>
          <w:highlight w:val="none"/>
        </w:rPr>
        <w:t>的，邮件挂号寄出或者交邮之日之次日视为送达。</w:t>
      </w:r>
    </w:p>
    <w:p w14:paraId="2B2B3F8D">
      <w:pPr>
        <w:spacing w:line="396" w:lineRule="auto"/>
        <w:rPr>
          <w:color w:val="auto"/>
          <w:sz w:val="24"/>
          <w:szCs w:val="24"/>
          <w:highlight w:val="none"/>
        </w:rPr>
        <w:sectPr>
          <w:headerReference r:id="rId24" w:type="default"/>
          <w:footerReference r:id="rId25" w:type="default"/>
          <w:pgSz w:w="11906" w:h="16839"/>
          <w:pgMar w:top="1091" w:right="1354" w:bottom="1470" w:left="1418" w:header="1076" w:footer="1254" w:gutter="0"/>
          <w:pgBorders>
            <w:top w:val="none" w:sz="0" w:space="0"/>
            <w:left w:val="none" w:sz="0" w:space="0"/>
            <w:bottom w:val="none" w:sz="0" w:space="0"/>
            <w:right w:val="none" w:sz="0" w:space="0"/>
          </w:pgBorders>
          <w:pgNumType w:fmt="decimal"/>
          <w:cols w:space="720" w:num="1"/>
        </w:sectPr>
      </w:pPr>
    </w:p>
    <w:p w14:paraId="76BEF41A">
      <w:pPr>
        <w:spacing w:line="317" w:lineRule="auto"/>
        <w:rPr>
          <w:rFonts w:ascii="Arial"/>
          <w:color w:val="auto"/>
          <w:sz w:val="21"/>
          <w:highlight w:val="none"/>
        </w:rPr>
      </w:pPr>
    </w:p>
    <w:p w14:paraId="0773B6B7">
      <w:pPr>
        <w:pStyle w:val="11"/>
        <w:spacing w:before="78" w:line="221" w:lineRule="auto"/>
        <w:ind w:left="491"/>
        <w:outlineLvl w:val="0"/>
        <w:rPr>
          <w:color w:val="auto"/>
          <w:sz w:val="24"/>
          <w:szCs w:val="24"/>
          <w:highlight w:val="none"/>
        </w:rPr>
      </w:pPr>
      <w:r>
        <w:rPr>
          <w:b/>
          <w:bCs/>
          <w:color w:val="auto"/>
          <w:spacing w:val="-6"/>
          <w:sz w:val="24"/>
          <w:szCs w:val="24"/>
          <w:highlight w:val="none"/>
        </w:rPr>
        <w:t>2.18</w:t>
      </w:r>
      <w:r>
        <w:rPr>
          <w:color w:val="auto"/>
          <w:spacing w:val="20"/>
          <w:sz w:val="24"/>
          <w:szCs w:val="24"/>
          <w:highlight w:val="none"/>
        </w:rPr>
        <w:t xml:space="preserve"> </w:t>
      </w:r>
      <w:r>
        <w:rPr>
          <w:b/>
          <w:bCs/>
          <w:color w:val="auto"/>
          <w:spacing w:val="-6"/>
          <w:sz w:val="24"/>
          <w:szCs w:val="24"/>
          <w:highlight w:val="none"/>
        </w:rPr>
        <w:t>计量单位</w:t>
      </w:r>
    </w:p>
    <w:p w14:paraId="6A8F78C2">
      <w:pPr>
        <w:pStyle w:val="11"/>
        <w:spacing w:before="274" w:line="221" w:lineRule="auto"/>
        <w:ind w:left="507"/>
        <w:rPr>
          <w:color w:val="auto"/>
          <w:sz w:val="24"/>
          <w:szCs w:val="24"/>
          <w:highlight w:val="none"/>
        </w:rPr>
      </w:pPr>
      <w:r>
        <w:rPr>
          <w:color w:val="auto"/>
          <w:spacing w:val="-1"/>
          <w:sz w:val="24"/>
          <w:szCs w:val="24"/>
          <w:highlight w:val="none"/>
        </w:rPr>
        <w:t>除技术规范中另有规定外,合同的计量单位均使用国家法定计量单位。</w:t>
      </w:r>
    </w:p>
    <w:p w14:paraId="3DB76851">
      <w:pPr>
        <w:pStyle w:val="11"/>
        <w:spacing w:before="272" w:line="222" w:lineRule="auto"/>
        <w:ind w:left="491"/>
        <w:outlineLvl w:val="0"/>
        <w:rPr>
          <w:color w:val="auto"/>
          <w:sz w:val="24"/>
          <w:szCs w:val="24"/>
          <w:highlight w:val="none"/>
        </w:rPr>
      </w:pPr>
      <w:r>
        <w:rPr>
          <w:b/>
          <w:bCs/>
          <w:color w:val="auto"/>
          <w:spacing w:val="-3"/>
          <w:sz w:val="24"/>
          <w:szCs w:val="24"/>
          <w:highlight w:val="none"/>
        </w:rPr>
        <w:t>2.19</w:t>
      </w:r>
      <w:r>
        <w:rPr>
          <w:color w:val="auto"/>
          <w:spacing w:val="-3"/>
          <w:sz w:val="24"/>
          <w:szCs w:val="24"/>
          <w:highlight w:val="none"/>
        </w:rPr>
        <w:t xml:space="preserve"> </w:t>
      </w:r>
      <w:r>
        <w:rPr>
          <w:b/>
          <w:bCs/>
          <w:color w:val="auto"/>
          <w:spacing w:val="-3"/>
          <w:sz w:val="24"/>
          <w:szCs w:val="24"/>
          <w:highlight w:val="none"/>
        </w:rPr>
        <w:t>合同使用的文字和适用的法律</w:t>
      </w:r>
    </w:p>
    <w:p w14:paraId="6F9C8F5B">
      <w:pPr>
        <w:pStyle w:val="11"/>
        <w:spacing w:before="270" w:line="222" w:lineRule="auto"/>
        <w:ind w:left="491"/>
        <w:rPr>
          <w:color w:val="auto"/>
          <w:sz w:val="24"/>
          <w:szCs w:val="24"/>
          <w:highlight w:val="none"/>
        </w:rPr>
      </w:pPr>
      <w:r>
        <w:rPr>
          <w:color w:val="auto"/>
          <w:spacing w:val="-1"/>
          <w:sz w:val="24"/>
          <w:szCs w:val="24"/>
          <w:highlight w:val="none"/>
        </w:rPr>
        <w:t>2.19.1 合同使用汉语书就、变更和解释；</w:t>
      </w:r>
    </w:p>
    <w:p w14:paraId="4F8ABA41">
      <w:pPr>
        <w:pStyle w:val="11"/>
        <w:spacing w:before="272" w:line="222" w:lineRule="auto"/>
        <w:ind w:left="491"/>
        <w:rPr>
          <w:color w:val="auto"/>
          <w:sz w:val="24"/>
          <w:szCs w:val="24"/>
          <w:highlight w:val="none"/>
        </w:rPr>
      </w:pPr>
      <w:r>
        <w:rPr>
          <w:color w:val="auto"/>
          <w:spacing w:val="-1"/>
          <w:sz w:val="24"/>
          <w:szCs w:val="24"/>
          <w:highlight w:val="none"/>
        </w:rPr>
        <w:t>2.19.2 合同适用中华人民共和国法律。</w:t>
      </w:r>
    </w:p>
    <w:p w14:paraId="590BE6F2">
      <w:pPr>
        <w:pStyle w:val="11"/>
        <w:spacing w:before="271" w:line="221" w:lineRule="auto"/>
        <w:ind w:left="491"/>
        <w:outlineLvl w:val="0"/>
        <w:rPr>
          <w:color w:val="auto"/>
          <w:sz w:val="24"/>
          <w:szCs w:val="24"/>
          <w:highlight w:val="none"/>
        </w:rPr>
      </w:pPr>
      <w:r>
        <w:rPr>
          <w:b/>
          <w:bCs/>
          <w:color w:val="auto"/>
          <w:spacing w:val="-6"/>
          <w:sz w:val="24"/>
          <w:szCs w:val="24"/>
          <w:highlight w:val="none"/>
        </w:rPr>
        <w:t>2.20</w:t>
      </w:r>
      <w:r>
        <w:rPr>
          <w:color w:val="auto"/>
          <w:spacing w:val="26"/>
          <w:sz w:val="24"/>
          <w:szCs w:val="24"/>
          <w:highlight w:val="none"/>
        </w:rPr>
        <w:t xml:space="preserve"> </w:t>
      </w:r>
      <w:r>
        <w:rPr>
          <w:b/>
          <w:bCs/>
          <w:color w:val="auto"/>
          <w:spacing w:val="-6"/>
          <w:sz w:val="24"/>
          <w:szCs w:val="24"/>
          <w:highlight w:val="none"/>
        </w:rPr>
        <w:t>履约保证金</w:t>
      </w:r>
    </w:p>
    <w:p w14:paraId="4F5389A5">
      <w:pPr>
        <w:pStyle w:val="11"/>
        <w:spacing w:before="272" w:line="214" w:lineRule="auto"/>
        <w:jc w:val="right"/>
        <w:outlineLvl w:val="0"/>
        <w:rPr>
          <w:color w:val="auto"/>
          <w:sz w:val="24"/>
          <w:szCs w:val="24"/>
          <w:highlight w:val="none"/>
        </w:rPr>
      </w:pPr>
      <w:r>
        <w:rPr>
          <w:color w:val="auto"/>
          <w:spacing w:val="-5"/>
          <w:sz w:val="24"/>
          <w:szCs w:val="24"/>
          <w:highlight w:val="none"/>
        </w:rPr>
        <w:t>2.20.1 采购文件要求乙方提交履约保证金的，乙方应按</w:t>
      </w:r>
      <w:r>
        <w:rPr>
          <w:b/>
          <w:bCs/>
          <w:i/>
          <w:iCs/>
          <w:color w:val="auto"/>
          <w:spacing w:val="-5"/>
          <w:sz w:val="25"/>
          <w:szCs w:val="25"/>
          <w:highlight w:val="none"/>
          <w:u w:val="single" w:color="auto"/>
        </w:rPr>
        <w:t>合同专用条款</w:t>
      </w:r>
      <w:r>
        <w:rPr>
          <w:color w:val="auto"/>
          <w:spacing w:val="-5"/>
          <w:sz w:val="24"/>
          <w:szCs w:val="24"/>
          <w:highlight w:val="none"/>
        </w:rPr>
        <w:t>约定的方式，</w:t>
      </w:r>
    </w:p>
    <w:p w14:paraId="568BCDD5">
      <w:pPr>
        <w:pStyle w:val="11"/>
        <w:spacing w:before="271" w:line="425" w:lineRule="auto"/>
        <w:ind w:left="461" w:leftChars="121" w:right="65" w:hanging="207" w:hangingChars="88"/>
        <w:jc w:val="both"/>
        <w:rPr>
          <w:color w:val="auto"/>
          <w:sz w:val="24"/>
          <w:szCs w:val="24"/>
          <w:highlight w:val="none"/>
        </w:rPr>
      </w:pPr>
      <w:r>
        <w:rPr>
          <w:color w:val="auto"/>
          <w:spacing w:val="-2"/>
          <w:sz w:val="24"/>
          <w:szCs w:val="24"/>
          <w:highlight w:val="none"/>
        </w:rPr>
        <w:t>以支票、汇票、本票或者金融机构、担保机构出具</w:t>
      </w:r>
      <w:r>
        <w:rPr>
          <w:color w:val="auto"/>
          <w:spacing w:val="-3"/>
          <w:sz w:val="24"/>
          <w:szCs w:val="24"/>
          <w:highlight w:val="none"/>
        </w:rPr>
        <w:t>的保函等非现金形式，</w:t>
      </w:r>
      <w:r>
        <w:rPr>
          <w:rFonts w:hint="eastAsia" w:ascii="宋体" w:hAnsi="宋体" w:eastAsia="宋体" w:cs="宋体"/>
          <w:color w:val="auto"/>
          <w:kern w:val="0"/>
          <w:sz w:val="24"/>
          <w:highlight w:val="none"/>
        </w:rPr>
        <w:t>履约保证金的比例为合同金额的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r>
        <w:rPr>
          <w:color w:val="auto"/>
          <w:spacing w:val="-4"/>
          <w:sz w:val="24"/>
          <w:szCs w:val="24"/>
          <w:highlight w:val="none"/>
        </w:rPr>
        <w:t>；鼓励和支持乙方以银行、保险公司出具的保函形式提供履约保</w:t>
      </w:r>
      <w:r>
        <w:rPr>
          <w:color w:val="auto"/>
          <w:spacing w:val="-8"/>
          <w:sz w:val="24"/>
          <w:szCs w:val="24"/>
          <w:highlight w:val="none"/>
        </w:rPr>
        <w:t>证。</w:t>
      </w:r>
    </w:p>
    <w:p w14:paraId="706B59DB">
      <w:pPr>
        <w:pStyle w:val="11"/>
        <w:spacing w:before="26" w:line="417" w:lineRule="auto"/>
        <w:ind w:left="16" w:right="65" w:firstLine="475"/>
        <w:rPr>
          <w:color w:val="auto"/>
          <w:sz w:val="24"/>
          <w:szCs w:val="24"/>
          <w:highlight w:val="none"/>
        </w:rPr>
      </w:pPr>
      <w:r>
        <w:rPr>
          <w:color w:val="auto"/>
          <w:sz w:val="24"/>
          <w:szCs w:val="24"/>
          <w:highlight w:val="none"/>
        </w:rPr>
        <w:t>2.20.2 履约保证金在</w:t>
      </w:r>
      <w:r>
        <w:rPr>
          <w:b/>
          <w:bCs/>
          <w:i/>
          <w:iCs/>
          <w:color w:val="auto"/>
          <w:sz w:val="25"/>
          <w:szCs w:val="25"/>
          <w:highlight w:val="none"/>
          <w:u w:val="single" w:color="auto"/>
        </w:rPr>
        <w:t>合同专用条款</w:t>
      </w:r>
      <w:r>
        <w:rPr>
          <w:color w:val="auto"/>
          <w:sz w:val="24"/>
          <w:szCs w:val="24"/>
          <w:highlight w:val="none"/>
        </w:rPr>
        <w:t>约</w:t>
      </w:r>
      <w:r>
        <w:rPr>
          <w:color w:val="auto"/>
          <w:spacing w:val="-1"/>
          <w:sz w:val="24"/>
          <w:szCs w:val="24"/>
          <w:highlight w:val="none"/>
        </w:rPr>
        <w:t>定期间内不予退还。乙方在前述约定期间届</w:t>
      </w:r>
      <w:r>
        <w:rPr>
          <w:color w:val="auto"/>
          <w:sz w:val="24"/>
          <w:szCs w:val="24"/>
          <w:highlight w:val="none"/>
        </w:rPr>
        <w:t xml:space="preserve"> </w:t>
      </w:r>
      <w:r>
        <w:rPr>
          <w:color w:val="auto"/>
          <w:spacing w:val="1"/>
          <w:sz w:val="24"/>
          <w:szCs w:val="24"/>
          <w:highlight w:val="none"/>
        </w:rPr>
        <w:t>满前能履行完合同约定义务事项的，甲方在前述约定期间届满之</w:t>
      </w:r>
      <w:r>
        <w:rPr>
          <w:color w:val="auto"/>
          <w:sz w:val="24"/>
          <w:szCs w:val="24"/>
          <w:highlight w:val="none"/>
        </w:rPr>
        <w:t>日起</w:t>
      </w:r>
      <w:r>
        <w:rPr>
          <w:color w:val="auto"/>
          <w:spacing w:val="-118"/>
          <w:sz w:val="24"/>
          <w:szCs w:val="24"/>
          <w:highlight w:val="none"/>
        </w:rPr>
        <w:t xml:space="preserve"> </w:t>
      </w:r>
      <w:r>
        <w:rPr>
          <w:color w:val="auto"/>
          <w:spacing w:val="1"/>
          <w:sz w:val="24"/>
          <w:szCs w:val="24"/>
          <w:highlight w:val="none"/>
          <w:u w:val="single" w:color="auto"/>
        </w:rPr>
        <w:t xml:space="preserve">   </w:t>
      </w:r>
      <w:r>
        <w:rPr>
          <w:color w:val="auto"/>
          <w:spacing w:val="-101"/>
          <w:sz w:val="24"/>
          <w:szCs w:val="24"/>
          <w:highlight w:val="none"/>
        </w:rPr>
        <w:t xml:space="preserve"> </w:t>
      </w:r>
      <w:r>
        <w:rPr>
          <w:color w:val="auto"/>
          <w:sz w:val="24"/>
          <w:szCs w:val="24"/>
          <w:highlight w:val="none"/>
        </w:rPr>
        <w:t xml:space="preserve">个工作日内， </w:t>
      </w:r>
      <w:r>
        <w:rPr>
          <w:color w:val="auto"/>
          <w:spacing w:val="-4"/>
          <w:sz w:val="24"/>
          <w:szCs w:val="24"/>
          <w:highlight w:val="none"/>
        </w:rPr>
        <w:t>按</w:t>
      </w:r>
      <w:r>
        <w:rPr>
          <w:b/>
          <w:bCs/>
          <w:i/>
          <w:iCs/>
          <w:color w:val="auto"/>
          <w:spacing w:val="-4"/>
          <w:sz w:val="25"/>
          <w:szCs w:val="25"/>
          <w:highlight w:val="none"/>
          <w:u w:val="single" w:color="auto"/>
        </w:rPr>
        <w:t>合同专用条款</w:t>
      </w:r>
      <w:r>
        <w:rPr>
          <w:color w:val="auto"/>
          <w:spacing w:val="-4"/>
          <w:sz w:val="24"/>
          <w:szCs w:val="24"/>
          <w:highlight w:val="none"/>
        </w:rPr>
        <w:t>约定的方式将履约保证金退还乙方，逾期退还的，乙方可要求甲方支</w:t>
      </w:r>
      <w:r>
        <w:rPr>
          <w:color w:val="auto"/>
          <w:spacing w:val="-1"/>
          <w:sz w:val="24"/>
          <w:szCs w:val="24"/>
          <w:highlight w:val="none"/>
        </w:rPr>
        <w:t>违约金，违约金按每迟延退还一</w:t>
      </w:r>
      <w:r>
        <w:rPr>
          <w:color w:val="auto"/>
          <w:spacing w:val="-47"/>
          <w:sz w:val="24"/>
          <w:szCs w:val="24"/>
          <w:highlight w:val="none"/>
        </w:rPr>
        <w:t xml:space="preserve"> </w:t>
      </w:r>
      <w:r>
        <w:rPr>
          <w:color w:val="auto"/>
          <w:spacing w:val="-1"/>
          <w:sz w:val="24"/>
          <w:szCs w:val="24"/>
          <w:highlight w:val="none"/>
        </w:rPr>
        <w:t>日的应退还而未退还金额的</w:t>
      </w:r>
      <w:r>
        <w:rPr>
          <w:color w:val="auto"/>
          <w:spacing w:val="-117"/>
          <w:sz w:val="24"/>
          <w:szCs w:val="24"/>
          <w:highlight w:val="none"/>
        </w:rPr>
        <w:t xml:space="preserve"> </w:t>
      </w:r>
      <w:r>
        <w:rPr>
          <w:color w:val="auto"/>
          <w:spacing w:val="1"/>
          <w:sz w:val="24"/>
          <w:szCs w:val="24"/>
          <w:highlight w:val="none"/>
          <w:u w:val="single" w:color="auto"/>
        </w:rPr>
        <w:t xml:space="preserve">      </w:t>
      </w:r>
      <w:r>
        <w:rPr>
          <w:color w:val="auto"/>
          <w:spacing w:val="-115"/>
          <w:sz w:val="24"/>
          <w:szCs w:val="24"/>
          <w:highlight w:val="none"/>
        </w:rPr>
        <w:t xml:space="preserve"> </w:t>
      </w:r>
      <w:r>
        <w:rPr>
          <w:color w:val="auto"/>
          <w:spacing w:val="-1"/>
          <w:sz w:val="24"/>
          <w:szCs w:val="24"/>
          <w:highlight w:val="none"/>
        </w:rPr>
        <w:t>%计算</w:t>
      </w:r>
      <w:r>
        <w:rPr>
          <w:rFonts w:hint="eastAsia"/>
          <w:color w:val="auto"/>
          <w:spacing w:val="-1"/>
          <w:sz w:val="24"/>
          <w:szCs w:val="24"/>
          <w:highlight w:val="none"/>
          <w:lang w:eastAsia="zh-CN"/>
        </w:rPr>
        <w:t>。</w:t>
      </w:r>
    </w:p>
    <w:p w14:paraId="275DDAA7">
      <w:pPr>
        <w:pStyle w:val="11"/>
        <w:spacing w:before="39" w:line="421" w:lineRule="auto"/>
        <w:ind w:left="16" w:right="65" w:firstLine="475"/>
        <w:jc w:val="both"/>
        <w:rPr>
          <w:color w:val="auto"/>
          <w:sz w:val="24"/>
          <w:szCs w:val="24"/>
          <w:highlight w:val="none"/>
        </w:rPr>
      </w:pPr>
      <w:r>
        <w:rPr>
          <w:color w:val="auto"/>
          <w:spacing w:val="1"/>
          <w:sz w:val="24"/>
          <w:szCs w:val="24"/>
          <w:highlight w:val="none"/>
        </w:rPr>
        <w:t>2.20.3 如果乙方不履行合同，履约保证金不予退还；如果乙方未能按合同约定全</w:t>
      </w:r>
      <w:r>
        <w:rPr>
          <w:color w:val="auto"/>
          <w:spacing w:val="18"/>
          <w:sz w:val="24"/>
          <w:szCs w:val="24"/>
          <w:highlight w:val="none"/>
        </w:rPr>
        <w:t xml:space="preserve"> </w:t>
      </w:r>
      <w:r>
        <w:rPr>
          <w:color w:val="auto"/>
          <w:spacing w:val="-2"/>
          <w:sz w:val="24"/>
          <w:szCs w:val="24"/>
          <w:highlight w:val="none"/>
        </w:rPr>
        <w:t>面履行义务，那么甲方有权从履约保证金中取得补偿或赔偿，同时不影响甲方要求乙方</w:t>
      </w:r>
      <w:r>
        <w:rPr>
          <w:color w:val="auto"/>
          <w:spacing w:val="8"/>
          <w:sz w:val="24"/>
          <w:szCs w:val="24"/>
          <w:highlight w:val="none"/>
        </w:rPr>
        <w:t xml:space="preserve"> </w:t>
      </w:r>
      <w:r>
        <w:rPr>
          <w:color w:val="auto"/>
          <w:spacing w:val="-1"/>
          <w:sz w:val="24"/>
          <w:szCs w:val="24"/>
          <w:highlight w:val="none"/>
        </w:rPr>
        <w:t>承担合同约定的超过履约保证金的违约责任的权利。</w:t>
      </w:r>
    </w:p>
    <w:p w14:paraId="161992DE">
      <w:pPr>
        <w:pStyle w:val="11"/>
        <w:spacing w:before="39" w:line="417" w:lineRule="auto"/>
        <w:ind w:left="44" w:right="65" w:firstLine="447"/>
        <w:rPr>
          <w:color w:val="auto"/>
          <w:sz w:val="24"/>
          <w:szCs w:val="24"/>
          <w:highlight w:val="none"/>
        </w:rPr>
      </w:pPr>
      <w:r>
        <w:rPr>
          <w:color w:val="auto"/>
          <w:spacing w:val="-5"/>
          <w:sz w:val="24"/>
          <w:szCs w:val="24"/>
          <w:highlight w:val="none"/>
        </w:rPr>
        <w:t>2.20.4 甲方在乙方履行完合同约定义务事项后及时退还，延迟退还的，应当按照合</w:t>
      </w:r>
      <w:r>
        <w:rPr>
          <w:color w:val="auto"/>
          <w:spacing w:val="-3"/>
          <w:sz w:val="24"/>
          <w:szCs w:val="24"/>
          <w:highlight w:val="none"/>
        </w:rPr>
        <w:t>同约定和法律规定承担相应的赔偿责任。</w:t>
      </w:r>
    </w:p>
    <w:p w14:paraId="74549ADB">
      <w:pPr>
        <w:pStyle w:val="11"/>
        <w:spacing w:before="37" w:line="415" w:lineRule="auto"/>
        <w:ind w:left="18" w:right="65" w:firstLine="473"/>
        <w:rPr>
          <w:color w:val="auto"/>
          <w:sz w:val="24"/>
          <w:szCs w:val="24"/>
          <w:highlight w:val="none"/>
        </w:rPr>
      </w:pPr>
      <w:r>
        <w:rPr>
          <w:color w:val="auto"/>
          <w:spacing w:val="-4"/>
          <w:sz w:val="24"/>
          <w:szCs w:val="24"/>
          <w:highlight w:val="none"/>
        </w:rPr>
        <w:t>2.21</w:t>
      </w:r>
      <w:r>
        <w:rPr>
          <w:color w:val="auto"/>
          <w:spacing w:val="-31"/>
          <w:sz w:val="24"/>
          <w:szCs w:val="24"/>
          <w:highlight w:val="none"/>
        </w:rPr>
        <w:t xml:space="preserve"> </w:t>
      </w:r>
      <w:r>
        <w:rPr>
          <w:color w:val="auto"/>
          <w:spacing w:val="-4"/>
          <w:sz w:val="24"/>
          <w:szCs w:val="24"/>
          <w:highlight w:val="none"/>
        </w:rPr>
        <w:t>对于因甲方原因导致变更、中止或者终止采购合同的，甲方应当依照合同</w:t>
      </w:r>
      <w:r>
        <w:rPr>
          <w:color w:val="auto"/>
          <w:spacing w:val="-1"/>
          <w:sz w:val="24"/>
          <w:szCs w:val="24"/>
          <w:highlight w:val="none"/>
        </w:rPr>
        <w:t>约定对供应商受到的损失予以赔偿或者补偿。</w:t>
      </w:r>
    </w:p>
    <w:p w14:paraId="3B8C79A0">
      <w:pPr>
        <w:pStyle w:val="11"/>
        <w:spacing w:before="42" w:line="222" w:lineRule="auto"/>
        <w:ind w:left="491"/>
        <w:outlineLvl w:val="0"/>
        <w:rPr>
          <w:color w:val="auto"/>
          <w:sz w:val="24"/>
          <w:szCs w:val="24"/>
          <w:highlight w:val="none"/>
        </w:rPr>
      </w:pPr>
      <w:r>
        <w:rPr>
          <w:b/>
          <w:bCs/>
          <w:color w:val="auto"/>
          <w:spacing w:val="-6"/>
          <w:sz w:val="24"/>
          <w:szCs w:val="24"/>
          <w:highlight w:val="none"/>
        </w:rPr>
        <w:t>2.22</w:t>
      </w:r>
      <w:r>
        <w:rPr>
          <w:color w:val="auto"/>
          <w:spacing w:val="-40"/>
          <w:sz w:val="24"/>
          <w:szCs w:val="24"/>
          <w:highlight w:val="none"/>
        </w:rPr>
        <w:t xml:space="preserve"> </w:t>
      </w:r>
      <w:r>
        <w:rPr>
          <w:b/>
          <w:bCs/>
          <w:color w:val="auto"/>
          <w:spacing w:val="-6"/>
          <w:sz w:val="24"/>
          <w:szCs w:val="24"/>
          <w:highlight w:val="none"/>
        </w:rPr>
        <w:t>合同份数</w:t>
      </w:r>
    </w:p>
    <w:p w14:paraId="50D08A8F">
      <w:pPr>
        <w:pStyle w:val="11"/>
        <w:spacing w:before="270" w:line="215" w:lineRule="auto"/>
        <w:ind w:left="502"/>
        <w:rPr>
          <w:color w:val="auto"/>
          <w:sz w:val="24"/>
          <w:szCs w:val="24"/>
          <w:highlight w:val="none"/>
        </w:rPr>
      </w:pPr>
      <w:r>
        <w:rPr>
          <w:color w:val="auto"/>
          <w:spacing w:val="-4"/>
          <w:sz w:val="24"/>
          <w:szCs w:val="24"/>
          <w:highlight w:val="none"/>
        </w:rPr>
        <w:t>合同份数按</w:t>
      </w:r>
      <w:r>
        <w:rPr>
          <w:b/>
          <w:bCs/>
          <w:i/>
          <w:iCs/>
          <w:color w:val="auto"/>
          <w:spacing w:val="-4"/>
          <w:sz w:val="25"/>
          <w:szCs w:val="25"/>
          <w:highlight w:val="none"/>
          <w:u w:val="single" w:color="auto"/>
        </w:rPr>
        <w:t>合同专用条款</w:t>
      </w:r>
      <w:r>
        <w:rPr>
          <w:color w:val="auto"/>
          <w:spacing w:val="-4"/>
          <w:sz w:val="24"/>
          <w:szCs w:val="24"/>
          <w:highlight w:val="none"/>
        </w:rPr>
        <w:t>规定，每份均具有同等法律效力。</w:t>
      </w:r>
    </w:p>
    <w:p w14:paraId="531BBF01">
      <w:pPr>
        <w:pStyle w:val="11"/>
        <w:spacing w:before="172" w:line="220" w:lineRule="auto"/>
        <w:ind w:left="11" w:firstLine="234" w:firstLineChars="100"/>
        <w:rPr>
          <w:color w:val="auto"/>
          <w:sz w:val="24"/>
          <w:szCs w:val="24"/>
          <w:highlight w:val="none"/>
        </w:rPr>
      </w:pPr>
      <w:r>
        <w:rPr>
          <w:color w:val="auto"/>
          <w:spacing w:val="-3"/>
          <w:sz w:val="24"/>
          <w:szCs w:val="24"/>
          <w:highlight w:val="none"/>
        </w:rPr>
        <w:t>2.23</w:t>
      </w:r>
      <w:r>
        <w:rPr>
          <w:color w:val="auto"/>
          <w:spacing w:val="-43"/>
          <w:sz w:val="24"/>
          <w:szCs w:val="24"/>
          <w:highlight w:val="none"/>
        </w:rPr>
        <w:t xml:space="preserve"> </w:t>
      </w:r>
      <w:r>
        <w:rPr>
          <w:color w:val="auto"/>
          <w:spacing w:val="-3"/>
          <w:sz w:val="24"/>
          <w:szCs w:val="24"/>
          <w:highlight w:val="none"/>
        </w:rPr>
        <w:t>根据《绍兴市柴油动力移动源排气污</w:t>
      </w:r>
      <w:r>
        <w:rPr>
          <w:color w:val="auto"/>
          <w:spacing w:val="-4"/>
          <w:sz w:val="24"/>
          <w:szCs w:val="24"/>
          <w:highlight w:val="none"/>
        </w:rPr>
        <w:t>染防治办法》第九条、第十三条的规定，乙方</w:t>
      </w:r>
    </w:p>
    <w:p w14:paraId="0D03D935">
      <w:pPr>
        <w:spacing w:line="220" w:lineRule="auto"/>
        <w:rPr>
          <w:color w:val="auto"/>
          <w:sz w:val="24"/>
          <w:szCs w:val="24"/>
          <w:highlight w:val="none"/>
        </w:rPr>
        <w:sectPr>
          <w:headerReference r:id="rId26" w:type="default"/>
          <w:footerReference r:id="rId27" w:type="default"/>
          <w:pgSz w:w="11906" w:h="16839"/>
          <w:pgMar w:top="1091" w:right="1352" w:bottom="1470" w:left="1418" w:header="1076" w:footer="1254" w:gutter="0"/>
          <w:pgBorders>
            <w:top w:val="none" w:sz="0" w:space="0"/>
            <w:left w:val="none" w:sz="0" w:space="0"/>
            <w:bottom w:val="none" w:sz="0" w:space="0"/>
            <w:right w:val="none" w:sz="0" w:space="0"/>
          </w:pgBorders>
          <w:pgNumType w:fmt="decimal"/>
          <w:cols w:space="720" w:num="1"/>
        </w:sectPr>
      </w:pPr>
    </w:p>
    <w:p w14:paraId="5E93A414">
      <w:pPr>
        <w:spacing w:line="302" w:lineRule="auto"/>
        <w:rPr>
          <w:rFonts w:ascii="Arial"/>
          <w:color w:val="auto"/>
          <w:sz w:val="21"/>
          <w:highlight w:val="none"/>
        </w:rPr>
      </w:pPr>
    </w:p>
    <w:p w14:paraId="401B363E">
      <w:pPr>
        <w:spacing w:line="302" w:lineRule="auto"/>
        <w:rPr>
          <w:rFonts w:ascii="Arial"/>
          <w:color w:val="auto"/>
          <w:sz w:val="21"/>
          <w:highlight w:val="none"/>
        </w:rPr>
      </w:pPr>
    </w:p>
    <w:p w14:paraId="5B2B0BF7">
      <w:pPr>
        <w:spacing w:line="303" w:lineRule="auto"/>
        <w:rPr>
          <w:rFonts w:ascii="Arial"/>
          <w:color w:val="auto"/>
          <w:sz w:val="21"/>
          <w:highlight w:val="none"/>
        </w:rPr>
      </w:pP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254635</wp:posOffset>
                </wp:positionH>
                <wp:positionV relativeFrom="paragraph">
                  <wp:posOffset>42545</wp:posOffset>
                </wp:positionV>
                <wp:extent cx="5760085"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0.05pt;margin-top:3.35pt;height:0.75pt;width:453.55pt;z-index:251670528;mso-width-relative:page;mso-height-relative:page;" fillcolor="#000000" filled="t" stroked="f" coordsize="9070,15" o:gfxdata="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wiLznUAAAABgEAAA8AAAAAAAAAAQAg&#10;AAAAIgAAAGRycy9kb3ducmV2LnhtbFBLAQIUABQAAAAIAIdO4kA6tKFgEgIAAHsEAAAOAAAAAAAA&#10;AAEAIAAAACMBAABkcnMvZTJvRG9jLnhtbFBLBQYAAAAABgAGAFkBAACnBQAAAAA=&#10;" path="m0,0l9070,0,9070,14,0,14,0,0xe">
                <v:fill on="t" focussize="0,0"/>
                <v:stroke on="f"/>
                <v:imagedata o:title=""/>
                <o:lock v:ext="edit" aspectratio="f"/>
              </v:shape>
            </w:pict>
          </mc:Fallback>
        </mc:AlternateContent>
      </w:r>
    </w:p>
    <w:p w14:paraId="734992B2">
      <w:pPr>
        <w:pStyle w:val="11"/>
        <w:spacing w:before="78" w:line="333" w:lineRule="auto"/>
        <w:ind w:left="419" w:right="419"/>
        <w:jc w:val="both"/>
        <w:rPr>
          <w:color w:val="auto"/>
          <w:sz w:val="24"/>
          <w:szCs w:val="24"/>
          <w:highlight w:val="none"/>
        </w:rPr>
      </w:pPr>
      <w:r>
        <w:rPr>
          <w:color w:val="auto"/>
          <w:spacing w:val="-2"/>
          <w:sz w:val="24"/>
          <w:szCs w:val="24"/>
          <w:highlight w:val="none"/>
        </w:rPr>
        <w:t>在合同实施过程中使用的柴油动力移动源（柴油货车、非道路移动机械）必须符合低排放要求并已向生态环境部门申领绿色编码，在进入作业现场前须如实向甲方登记报备绿</w:t>
      </w:r>
      <w:r>
        <w:rPr>
          <w:color w:val="auto"/>
          <w:spacing w:val="7"/>
          <w:sz w:val="24"/>
          <w:szCs w:val="24"/>
          <w:highlight w:val="none"/>
        </w:rPr>
        <w:t xml:space="preserve"> </w:t>
      </w:r>
      <w:r>
        <w:rPr>
          <w:color w:val="auto"/>
          <w:spacing w:val="-2"/>
          <w:sz w:val="24"/>
          <w:szCs w:val="24"/>
          <w:highlight w:val="none"/>
        </w:rPr>
        <w:t>色编码，未申领绿色编码的柴油动力移动源不得进入作业现场施工。在作业现场发现有未申领绿色编码的柴油动力移动源或者未如实进行绿色编码报备的，认定乙方违约，按</w:t>
      </w:r>
      <w:r>
        <w:rPr>
          <w:color w:val="auto"/>
          <w:spacing w:val="-1"/>
          <w:sz w:val="24"/>
          <w:szCs w:val="24"/>
          <w:highlight w:val="none"/>
        </w:rPr>
        <w:t>照本合同违约条款承担相应违约责任。</w:t>
      </w:r>
    </w:p>
    <w:p w14:paraId="73CBD2B7">
      <w:pPr>
        <w:rPr>
          <w:b/>
          <w:bCs/>
          <w:color w:val="auto"/>
          <w:spacing w:val="4"/>
          <w:sz w:val="20"/>
          <w:szCs w:val="20"/>
          <w:highlight w:val="none"/>
        </w:rPr>
      </w:pPr>
      <w:r>
        <w:rPr>
          <w:b/>
          <w:bCs/>
          <w:color w:val="auto"/>
          <w:spacing w:val="4"/>
          <w:sz w:val="20"/>
          <w:szCs w:val="20"/>
          <w:highlight w:val="none"/>
        </w:rPr>
        <w:br w:type="page"/>
      </w:r>
    </w:p>
    <w:p w14:paraId="51FA27F9">
      <w:pPr>
        <w:pStyle w:val="11"/>
        <w:spacing w:before="158" w:line="231" w:lineRule="auto"/>
        <w:ind w:left="406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第三部分</w:t>
      </w:r>
      <w:r>
        <w:rPr>
          <w:rFonts w:hint="eastAsia" w:ascii="宋体" w:hAnsi="宋体" w:eastAsia="宋体" w:cs="宋体"/>
          <w:color w:val="auto"/>
          <w:spacing w:val="15"/>
          <w:sz w:val="24"/>
          <w:szCs w:val="24"/>
          <w:highlight w:val="none"/>
        </w:rPr>
        <w:t xml:space="preserve">  </w:t>
      </w:r>
      <w:r>
        <w:rPr>
          <w:rFonts w:hint="eastAsia" w:ascii="宋体" w:hAnsi="宋体" w:eastAsia="宋体" w:cs="宋体"/>
          <w:b/>
          <w:bCs/>
          <w:color w:val="auto"/>
          <w:spacing w:val="4"/>
          <w:sz w:val="24"/>
          <w:szCs w:val="24"/>
          <w:highlight w:val="none"/>
        </w:rPr>
        <w:t>合同专用条款</w:t>
      </w:r>
    </w:p>
    <w:p w14:paraId="36588D01">
      <w:pPr>
        <w:pStyle w:val="11"/>
        <w:spacing w:before="283" w:line="369" w:lineRule="auto"/>
        <w:ind w:firstLine="47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本部分是对前两部分的补充和修改，如果前两部分和本部分的约定不一致，应以本部分的</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1"/>
          <w:sz w:val="24"/>
          <w:szCs w:val="24"/>
          <w:highlight w:val="none"/>
        </w:rPr>
        <w:t>约定为准。本部分的条款号应与前两部分的条款号保持对应；与前两部分无对应关系的内容可</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3"/>
          <w:sz w:val="24"/>
          <w:szCs w:val="24"/>
          <w:highlight w:val="none"/>
        </w:rPr>
        <w:t>另行编制条款号。</w:t>
      </w:r>
    </w:p>
    <w:tbl>
      <w:tblPr>
        <w:tblStyle w:val="33"/>
        <w:tblW w:w="9130" w:type="dxa"/>
        <w:tblInd w:w="3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8275"/>
      </w:tblGrid>
      <w:tr w14:paraId="2EFAC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vAlign w:val="top"/>
          </w:tcPr>
          <w:p w14:paraId="21851904">
            <w:pPr>
              <w:pStyle w:val="32"/>
              <w:spacing w:before="40" w:line="223" w:lineRule="auto"/>
              <w:ind w:left="82"/>
              <w:rPr>
                <w:rFonts w:hint="eastAsia" w:ascii="宋体" w:hAnsi="宋体" w:eastAsia="宋体" w:cs="宋体"/>
                <w:color w:val="auto"/>
                <w:sz w:val="24"/>
                <w:szCs w:val="24"/>
                <w:highlight w:val="none"/>
              </w:rPr>
            </w:pPr>
            <w:r>
              <w:rPr>
                <w:rFonts w:hint="eastAsia" w:ascii="宋体" w:hAnsi="宋体" w:eastAsia="宋体" w:cs="宋体"/>
                <w:b/>
                <w:bCs/>
                <w:color w:val="auto"/>
                <w:spacing w:val="-8"/>
                <w:sz w:val="24"/>
                <w:szCs w:val="24"/>
                <w:highlight w:val="none"/>
              </w:rPr>
              <w:t>条款号</w:t>
            </w:r>
          </w:p>
        </w:tc>
        <w:tc>
          <w:tcPr>
            <w:tcW w:w="8275" w:type="dxa"/>
            <w:vAlign w:val="top"/>
          </w:tcPr>
          <w:p w14:paraId="2903A4D3">
            <w:pPr>
              <w:pStyle w:val="32"/>
              <w:spacing w:before="40" w:line="222" w:lineRule="auto"/>
              <w:ind w:left="3666"/>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约定内容</w:t>
            </w:r>
          </w:p>
        </w:tc>
      </w:tr>
      <w:tr w14:paraId="7D6C2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07974E84">
            <w:pPr>
              <w:pStyle w:val="32"/>
              <w:spacing w:before="74"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1.4.4</w:t>
            </w:r>
          </w:p>
        </w:tc>
        <w:tc>
          <w:tcPr>
            <w:tcW w:w="8275" w:type="dxa"/>
            <w:vAlign w:val="top"/>
          </w:tcPr>
          <w:p w14:paraId="35586E0F">
            <w:pPr>
              <w:rPr>
                <w:rFonts w:hint="eastAsia" w:ascii="宋体" w:hAnsi="宋体" w:eastAsia="宋体" w:cs="宋体"/>
                <w:color w:val="auto"/>
                <w:sz w:val="24"/>
                <w:szCs w:val="24"/>
                <w:highlight w:val="none"/>
              </w:rPr>
            </w:pPr>
          </w:p>
        </w:tc>
      </w:tr>
      <w:tr w14:paraId="0C20B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71CFD025">
            <w:pPr>
              <w:pStyle w:val="32"/>
              <w:spacing w:before="73"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1.5.7</w:t>
            </w:r>
          </w:p>
        </w:tc>
        <w:tc>
          <w:tcPr>
            <w:tcW w:w="8275" w:type="dxa"/>
            <w:vAlign w:val="top"/>
          </w:tcPr>
          <w:p w14:paraId="721870A1">
            <w:pPr>
              <w:rPr>
                <w:rFonts w:hint="eastAsia" w:ascii="宋体" w:hAnsi="宋体" w:eastAsia="宋体" w:cs="宋体"/>
                <w:color w:val="auto"/>
                <w:sz w:val="24"/>
                <w:szCs w:val="24"/>
                <w:highlight w:val="none"/>
              </w:rPr>
            </w:pPr>
          </w:p>
        </w:tc>
      </w:tr>
      <w:tr w14:paraId="64FE6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4844BD4A">
            <w:pPr>
              <w:pStyle w:val="32"/>
              <w:spacing w:before="74"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1.6</w:t>
            </w:r>
          </w:p>
        </w:tc>
        <w:tc>
          <w:tcPr>
            <w:tcW w:w="8275" w:type="dxa"/>
            <w:vAlign w:val="top"/>
          </w:tcPr>
          <w:p w14:paraId="3D2EAFBC">
            <w:pPr>
              <w:rPr>
                <w:rFonts w:hint="eastAsia" w:ascii="宋体" w:hAnsi="宋体" w:eastAsia="宋体" w:cs="宋体"/>
                <w:color w:val="auto"/>
                <w:sz w:val="24"/>
                <w:szCs w:val="24"/>
                <w:highlight w:val="none"/>
              </w:rPr>
            </w:pPr>
          </w:p>
        </w:tc>
      </w:tr>
      <w:tr w14:paraId="2BBF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4D91BF9">
            <w:pPr>
              <w:pStyle w:val="32"/>
              <w:spacing w:before="75"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1.6.1</w:t>
            </w:r>
          </w:p>
        </w:tc>
        <w:tc>
          <w:tcPr>
            <w:tcW w:w="8275" w:type="dxa"/>
            <w:vAlign w:val="top"/>
          </w:tcPr>
          <w:p w14:paraId="02ADDC36">
            <w:pPr>
              <w:rPr>
                <w:rFonts w:hint="eastAsia" w:ascii="宋体" w:hAnsi="宋体" w:eastAsia="宋体" w:cs="宋体"/>
                <w:color w:val="auto"/>
                <w:sz w:val="24"/>
                <w:szCs w:val="24"/>
                <w:highlight w:val="none"/>
              </w:rPr>
            </w:pPr>
          </w:p>
        </w:tc>
      </w:tr>
      <w:tr w14:paraId="64831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0DED948F">
            <w:pPr>
              <w:pStyle w:val="32"/>
              <w:spacing w:before="77"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1.6.2</w:t>
            </w:r>
          </w:p>
        </w:tc>
        <w:tc>
          <w:tcPr>
            <w:tcW w:w="8275" w:type="dxa"/>
            <w:vAlign w:val="top"/>
          </w:tcPr>
          <w:p w14:paraId="505641E7">
            <w:pPr>
              <w:rPr>
                <w:rFonts w:hint="eastAsia" w:ascii="宋体" w:hAnsi="宋体" w:eastAsia="宋体" w:cs="宋体"/>
                <w:color w:val="auto"/>
                <w:sz w:val="24"/>
                <w:szCs w:val="24"/>
                <w:highlight w:val="none"/>
              </w:rPr>
            </w:pPr>
          </w:p>
        </w:tc>
      </w:tr>
      <w:tr w14:paraId="75162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50F7F4E2">
            <w:pPr>
              <w:pStyle w:val="32"/>
              <w:spacing w:before="79"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2.3.2</w:t>
            </w:r>
          </w:p>
        </w:tc>
        <w:tc>
          <w:tcPr>
            <w:tcW w:w="8275" w:type="dxa"/>
            <w:vAlign w:val="top"/>
          </w:tcPr>
          <w:p w14:paraId="1ACEE1C1">
            <w:pPr>
              <w:rPr>
                <w:rFonts w:hint="eastAsia" w:ascii="宋体" w:hAnsi="宋体" w:eastAsia="宋体" w:cs="宋体"/>
                <w:color w:val="auto"/>
                <w:sz w:val="24"/>
                <w:szCs w:val="24"/>
                <w:highlight w:val="none"/>
              </w:rPr>
            </w:pPr>
          </w:p>
        </w:tc>
      </w:tr>
      <w:tr w14:paraId="096B1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142D8794">
            <w:pPr>
              <w:pStyle w:val="32"/>
              <w:spacing w:before="81"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2.4.2</w:t>
            </w:r>
          </w:p>
        </w:tc>
        <w:tc>
          <w:tcPr>
            <w:tcW w:w="8275" w:type="dxa"/>
            <w:vAlign w:val="top"/>
          </w:tcPr>
          <w:p w14:paraId="134FF65C">
            <w:pPr>
              <w:rPr>
                <w:rFonts w:hint="eastAsia" w:ascii="宋体" w:hAnsi="宋体" w:eastAsia="宋体" w:cs="宋体"/>
                <w:color w:val="auto"/>
                <w:sz w:val="24"/>
                <w:szCs w:val="24"/>
                <w:highlight w:val="none"/>
              </w:rPr>
            </w:pPr>
          </w:p>
        </w:tc>
      </w:tr>
      <w:tr w14:paraId="0FB51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2E779455">
            <w:pPr>
              <w:pStyle w:val="32"/>
              <w:spacing w:before="80"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2.8</w:t>
            </w:r>
          </w:p>
        </w:tc>
        <w:tc>
          <w:tcPr>
            <w:tcW w:w="8275" w:type="dxa"/>
            <w:vAlign w:val="top"/>
          </w:tcPr>
          <w:p w14:paraId="68914B18">
            <w:pPr>
              <w:rPr>
                <w:rFonts w:hint="eastAsia" w:ascii="宋体" w:hAnsi="宋体" w:eastAsia="宋体" w:cs="宋体"/>
                <w:color w:val="auto"/>
                <w:sz w:val="24"/>
                <w:szCs w:val="24"/>
                <w:highlight w:val="none"/>
              </w:rPr>
            </w:pPr>
          </w:p>
        </w:tc>
      </w:tr>
      <w:tr w14:paraId="3E010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53F5F7D">
            <w:pPr>
              <w:pStyle w:val="32"/>
              <w:spacing w:before="80"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2.12.3</w:t>
            </w:r>
          </w:p>
        </w:tc>
        <w:tc>
          <w:tcPr>
            <w:tcW w:w="8275" w:type="dxa"/>
            <w:vAlign w:val="top"/>
          </w:tcPr>
          <w:p w14:paraId="1722D54F">
            <w:pPr>
              <w:rPr>
                <w:rFonts w:hint="eastAsia" w:ascii="宋体" w:hAnsi="宋体" w:eastAsia="宋体" w:cs="宋体"/>
                <w:color w:val="auto"/>
                <w:sz w:val="24"/>
                <w:szCs w:val="24"/>
                <w:highlight w:val="none"/>
              </w:rPr>
            </w:pPr>
          </w:p>
        </w:tc>
      </w:tr>
      <w:tr w14:paraId="4BED0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5" w:type="dxa"/>
            <w:tcBorders>
              <w:left w:val="single" w:color="000000" w:sz="2" w:space="0"/>
            </w:tcBorders>
            <w:vAlign w:val="top"/>
          </w:tcPr>
          <w:p w14:paraId="5D133B75">
            <w:pPr>
              <w:pStyle w:val="32"/>
              <w:spacing w:before="81"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2.12.4</w:t>
            </w:r>
          </w:p>
        </w:tc>
        <w:tc>
          <w:tcPr>
            <w:tcW w:w="8275" w:type="dxa"/>
            <w:vAlign w:val="top"/>
          </w:tcPr>
          <w:p w14:paraId="340BD85C">
            <w:pPr>
              <w:rPr>
                <w:rFonts w:hint="eastAsia" w:ascii="宋体" w:hAnsi="宋体" w:eastAsia="宋体" w:cs="宋体"/>
                <w:color w:val="auto"/>
                <w:sz w:val="24"/>
                <w:szCs w:val="24"/>
                <w:highlight w:val="none"/>
              </w:rPr>
            </w:pPr>
          </w:p>
        </w:tc>
      </w:tr>
      <w:tr w14:paraId="693E3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19BC071">
            <w:pPr>
              <w:pStyle w:val="32"/>
              <w:spacing w:before="82"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2.16.2</w:t>
            </w:r>
          </w:p>
        </w:tc>
        <w:tc>
          <w:tcPr>
            <w:tcW w:w="8275" w:type="dxa"/>
            <w:vAlign w:val="top"/>
          </w:tcPr>
          <w:p w14:paraId="3A41757D">
            <w:pPr>
              <w:rPr>
                <w:rFonts w:hint="eastAsia" w:ascii="宋体" w:hAnsi="宋体" w:eastAsia="宋体" w:cs="宋体"/>
                <w:color w:val="auto"/>
                <w:sz w:val="24"/>
                <w:szCs w:val="24"/>
                <w:highlight w:val="none"/>
              </w:rPr>
            </w:pPr>
          </w:p>
        </w:tc>
      </w:tr>
      <w:tr w14:paraId="3623B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31F20A3">
            <w:pPr>
              <w:pStyle w:val="32"/>
              <w:spacing w:before="81"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2.20.1</w:t>
            </w:r>
          </w:p>
        </w:tc>
        <w:tc>
          <w:tcPr>
            <w:tcW w:w="8275" w:type="dxa"/>
            <w:vAlign w:val="top"/>
          </w:tcPr>
          <w:p w14:paraId="1836F205">
            <w:pPr>
              <w:rPr>
                <w:rFonts w:hint="eastAsia" w:ascii="宋体" w:hAnsi="宋体" w:eastAsia="宋体" w:cs="宋体"/>
                <w:color w:val="auto"/>
                <w:sz w:val="24"/>
                <w:szCs w:val="24"/>
                <w:highlight w:val="none"/>
              </w:rPr>
            </w:pPr>
          </w:p>
        </w:tc>
      </w:tr>
      <w:tr w14:paraId="5782A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1352C4D4">
            <w:pPr>
              <w:pStyle w:val="32"/>
              <w:spacing w:before="83"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2.20.2</w:t>
            </w:r>
          </w:p>
        </w:tc>
        <w:tc>
          <w:tcPr>
            <w:tcW w:w="8275" w:type="dxa"/>
            <w:vAlign w:val="top"/>
          </w:tcPr>
          <w:p w14:paraId="6A165F28">
            <w:pPr>
              <w:rPr>
                <w:rFonts w:hint="eastAsia" w:ascii="宋体" w:hAnsi="宋体" w:eastAsia="宋体" w:cs="宋体"/>
                <w:color w:val="auto"/>
                <w:sz w:val="24"/>
                <w:szCs w:val="24"/>
                <w:highlight w:val="none"/>
              </w:rPr>
            </w:pPr>
          </w:p>
        </w:tc>
      </w:tr>
      <w:tr w14:paraId="6F43F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vAlign w:val="top"/>
          </w:tcPr>
          <w:p w14:paraId="250DFB5C">
            <w:pPr>
              <w:pStyle w:val="32"/>
              <w:spacing w:before="85" w:line="180" w:lineRule="auto"/>
              <w:ind w:left="9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2.22</w:t>
            </w:r>
          </w:p>
        </w:tc>
        <w:tc>
          <w:tcPr>
            <w:tcW w:w="8275" w:type="dxa"/>
            <w:vAlign w:val="top"/>
          </w:tcPr>
          <w:p w14:paraId="133A6D41">
            <w:pPr>
              <w:rPr>
                <w:rFonts w:hint="eastAsia" w:ascii="宋体" w:hAnsi="宋体" w:eastAsia="宋体" w:cs="宋体"/>
                <w:color w:val="auto"/>
                <w:sz w:val="24"/>
                <w:szCs w:val="24"/>
                <w:highlight w:val="none"/>
              </w:rPr>
            </w:pPr>
          </w:p>
        </w:tc>
      </w:tr>
    </w:tbl>
    <w:p w14:paraId="672643E3">
      <w:pPr>
        <w:spacing w:line="267" w:lineRule="auto"/>
        <w:rPr>
          <w:rFonts w:hint="eastAsia" w:ascii="宋体" w:hAnsi="宋体" w:eastAsia="宋体" w:cs="宋体"/>
          <w:color w:val="auto"/>
          <w:sz w:val="24"/>
          <w:szCs w:val="24"/>
          <w:highlight w:val="none"/>
        </w:rPr>
      </w:pPr>
    </w:p>
    <w:p w14:paraId="46DB9F59">
      <w:pPr>
        <w:spacing w:line="267" w:lineRule="auto"/>
        <w:rPr>
          <w:rFonts w:hint="eastAsia" w:ascii="宋体" w:hAnsi="宋体" w:eastAsia="宋体" w:cs="宋体"/>
          <w:color w:val="auto"/>
          <w:sz w:val="24"/>
          <w:szCs w:val="24"/>
          <w:highlight w:val="none"/>
        </w:rPr>
      </w:pPr>
    </w:p>
    <w:p w14:paraId="01262F90">
      <w:pPr>
        <w:pStyle w:val="11"/>
        <w:spacing w:before="78" w:line="219" w:lineRule="auto"/>
        <w:ind w:left="423"/>
        <w:outlineLvl w:val="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（注：在正式签约时，根据上述精神应拟就更为详尽的合同书）</w:t>
      </w:r>
    </w:p>
    <w:p w14:paraId="622225D3">
      <w:pPr>
        <w:spacing w:line="219" w:lineRule="auto"/>
        <w:rPr>
          <w:rFonts w:hint="eastAsia" w:ascii="宋体" w:hAnsi="宋体" w:eastAsia="宋体" w:cs="宋体"/>
          <w:color w:val="auto"/>
          <w:sz w:val="24"/>
          <w:szCs w:val="24"/>
          <w:highlight w:val="none"/>
        </w:rPr>
        <w:sectPr>
          <w:headerReference r:id="rId28" w:type="default"/>
          <w:footerReference r:id="rId29" w:type="default"/>
          <w:pgSz w:w="11906" w:h="16839"/>
          <w:pgMar w:top="400" w:right="998" w:bottom="1470" w:left="1016" w:header="0" w:footer="1254" w:gutter="0"/>
          <w:pgBorders>
            <w:top w:val="none" w:sz="0" w:space="0"/>
            <w:left w:val="none" w:sz="0" w:space="0"/>
            <w:bottom w:val="none" w:sz="0" w:space="0"/>
            <w:right w:val="none" w:sz="0" w:space="0"/>
          </w:pgBorders>
          <w:pgNumType w:fmt="decimal"/>
          <w:cols w:space="720" w:num="1"/>
        </w:sectPr>
      </w:pPr>
    </w:p>
    <w:p w14:paraId="4244435F">
      <w:pPr>
        <w:spacing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第五部分  评标方法及标准</w:t>
      </w:r>
    </w:p>
    <w:p w14:paraId="15CDD87B">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1、评标方法：</w:t>
      </w:r>
    </w:p>
    <w:p w14:paraId="69516459">
      <w:pPr>
        <w:spacing w:line="440" w:lineRule="exact"/>
        <w:ind w:firstLine="480" w:firstLineChars="200"/>
        <w:jc w:val="left"/>
        <w:rPr>
          <w:rFonts w:hint="eastAsia" w:ascii="宋体" w:hAnsi="宋体" w:eastAsia="宋体" w:cs="宋体"/>
          <w:b w:val="0"/>
          <w:color w:val="auto"/>
          <w:sz w:val="24"/>
          <w:highlight w:val="none"/>
        </w:rPr>
      </w:pPr>
      <w:r>
        <w:rPr>
          <w:rFonts w:hint="eastAsia" w:ascii="宋体" w:hAnsi="宋体" w:cs="宋体"/>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供应商为中标候选人。中标候选人并列的，</w:t>
      </w:r>
      <w:r>
        <w:rPr>
          <w:rFonts w:hint="eastAsia" w:ascii="宋体" w:hAnsi="宋体" w:cs="宋体"/>
          <w:color w:val="auto"/>
          <w:sz w:val="24"/>
          <w:highlight w:val="none"/>
          <w:lang w:val="en-US" w:eastAsia="zh-CN"/>
        </w:rPr>
        <w:t>由采购人代表</w:t>
      </w:r>
      <w:r>
        <w:rPr>
          <w:rFonts w:hint="eastAsia" w:ascii="宋体" w:hAnsi="宋体" w:cs="宋体"/>
          <w:color w:val="auto"/>
          <w:sz w:val="24"/>
          <w:highlight w:val="none"/>
        </w:rPr>
        <w:t>采用随机抽取的方式确定。</w:t>
      </w:r>
    </w:p>
    <w:p w14:paraId="1D4A840E">
      <w:pPr>
        <w:spacing w:line="440" w:lineRule="exact"/>
        <w:rPr>
          <w:rFonts w:ascii="宋体" w:hAnsi="宋体" w:cs="宋体"/>
          <w:color w:val="auto"/>
          <w:sz w:val="24"/>
          <w:highlight w:val="none"/>
        </w:rPr>
      </w:pPr>
      <w:r>
        <w:rPr>
          <w:rFonts w:hint="eastAsia" w:ascii="宋体" w:hAnsi="宋体" w:cs="宋体"/>
          <w:b/>
          <w:color w:val="auto"/>
          <w:sz w:val="24"/>
          <w:highlight w:val="none"/>
        </w:rPr>
        <w:t>评分标准：</w:t>
      </w:r>
      <w:r>
        <w:rPr>
          <w:rFonts w:hint="eastAsia" w:ascii="宋体" w:hAnsi="宋体" w:cs="宋体"/>
          <w:color w:val="auto"/>
          <w:sz w:val="24"/>
          <w:highlight w:val="none"/>
        </w:rPr>
        <w:t>共100分，其中商务技术分</w:t>
      </w:r>
      <w:r>
        <w:rPr>
          <w:rFonts w:hint="eastAsia" w:ascii="宋体" w:hAnsi="宋体" w:cs="宋体"/>
          <w:color w:val="auto"/>
          <w:sz w:val="24"/>
          <w:highlight w:val="none"/>
          <w:lang w:val="en-US" w:eastAsia="zh-CN"/>
        </w:rPr>
        <w:t>70</w:t>
      </w:r>
      <w:r>
        <w:rPr>
          <w:rFonts w:hint="eastAsia" w:ascii="宋体" w:hAnsi="宋体" w:cs="宋体"/>
          <w:color w:val="auto"/>
          <w:sz w:val="24"/>
          <w:highlight w:val="none"/>
        </w:rPr>
        <w:t>分，价格分</w:t>
      </w:r>
      <w:r>
        <w:rPr>
          <w:rFonts w:hint="eastAsia" w:ascii="宋体" w:hAnsi="宋体" w:cs="宋体"/>
          <w:color w:val="auto"/>
          <w:sz w:val="24"/>
          <w:highlight w:val="none"/>
          <w:lang w:val="en-US" w:eastAsia="zh-CN"/>
        </w:rPr>
        <w:t>30</w:t>
      </w:r>
      <w:r>
        <w:rPr>
          <w:rFonts w:hint="eastAsia" w:ascii="宋体" w:hAnsi="宋体" w:cs="宋体"/>
          <w:color w:val="auto"/>
          <w:sz w:val="24"/>
          <w:highlight w:val="none"/>
        </w:rPr>
        <w:t>分。评分依下述所列为评标打分依据，分值如下（计算分值时，按其算术平均值保留小数2位）。</w:t>
      </w:r>
    </w:p>
    <w:p w14:paraId="39F41C5B">
      <w:pPr>
        <w:spacing w:line="440" w:lineRule="exact"/>
        <w:rPr>
          <w:rFonts w:ascii="宋体" w:hAnsi="宋体" w:cs="宋体"/>
          <w:color w:val="auto"/>
          <w:sz w:val="24"/>
          <w:highlight w:val="none"/>
        </w:rPr>
      </w:pPr>
      <w:r>
        <w:rPr>
          <w:rFonts w:hint="eastAsia" w:ascii="宋体" w:hAnsi="宋体" w:cs="宋体"/>
          <w:b/>
          <w:bCs/>
          <w:iCs/>
          <w:color w:val="auto"/>
          <w:sz w:val="24"/>
          <w:highlight w:val="none"/>
        </w:rPr>
        <w:t>2.1商务技术分（</w:t>
      </w:r>
      <w:r>
        <w:rPr>
          <w:rFonts w:hint="eastAsia" w:ascii="宋体" w:hAnsi="宋体" w:cs="宋体"/>
          <w:b/>
          <w:bCs/>
          <w:iCs/>
          <w:color w:val="auto"/>
          <w:sz w:val="24"/>
          <w:highlight w:val="none"/>
          <w:u w:val="single"/>
          <w:lang w:val="en-US" w:eastAsia="zh-CN"/>
        </w:rPr>
        <w:t xml:space="preserve"> 70 </w:t>
      </w:r>
      <w:r>
        <w:rPr>
          <w:rFonts w:hint="eastAsia" w:ascii="宋体" w:hAnsi="宋体" w:cs="宋体"/>
          <w:b/>
          <w:bCs/>
          <w:iCs/>
          <w:color w:val="auto"/>
          <w:sz w:val="24"/>
          <w:highlight w:val="none"/>
        </w:rPr>
        <w:t>分）</w:t>
      </w:r>
    </w:p>
    <w:tbl>
      <w:tblPr>
        <w:tblStyle w:val="18"/>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96"/>
        <w:gridCol w:w="6615"/>
        <w:gridCol w:w="843"/>
      </w:tblGrid>
      <w:tr w14:paraId="7746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vAlign w:val="center"/>
          </w:tcPr>
          <w:p w14:paraId="68E22A3B">
            <w:pPr>
              <w:widowControl/>
              <w:spacing w:line="3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1196" w:type="dxa"/>
            <w:vAlign w:val="center"/>
          </w:tcPr>
          <w:p w14:paraId="477AF585">
            <w:pPr>
              <w:widowControl/>
              <w:spacing w:line="3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评审项目</w:t>
            </w:r>
          </w:p>
        </w:tc>
        <w:tc>
          <w:tcPr>
            <w:tcW w:w="6615" w:type="dxa"/>
            <w:vAlign w:val="center"/>
          </w:tcPr>
          <w:p w14:paraId="5329D239">
            <w:pPr>
              <w:widowControl/>
              <w:spacing w:line="3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评分内容及标准</w:t>
            </w:r>
          </w:p>
        </w:tc>
        <w:tc>
          <w:tcPr>
            <w:tcW w:w="843" w:type="dxa"/>
            <w:vAlign w:val="center"/>
          </w:tcPr>
          <w:p w14:paraId="0672A58F">
            <w:pPr>
              <w:widowControl/>
              <w:spacing w:line="3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分值</w:t>
            </w:r>
          </w:p>
        </w:tc>
      </w:tr>
      <w:tr w14:paraId="4E7D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Align w:val="center"/>
          </w:tcPr>
          <w:p w14:paraId="562F51EA">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96" w:type="dxa"/>
            <w:vAlign w:val="center"/>
          </w:tcPr>
          <w:p w14:paraId="70666C13">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项目业绩</w:t>
            </w:r>
          </w:p>
          <w:p w14:paraId="244D0E97">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（3分）</w:t>
            </w:r>
          </w:p>
        </w:tc>
        <w:tc>
          <w:tcPr>
            <w:tcW w:w="6615" w:type="dxa"/>
            <w:vAlign w:val="center"/>
          </w:tcPr>
          <w:p w14:paraId="3B3569BB">
            <w:pPr>
              <w:spacing w:line="30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投标人提供从2022年7月1日至今（以合同签订日期为准）同类项目业绩，每提供一个得1.5分，最高</w:t>
            </w:r>
            <w:r>
              <w:rPr>
                <w:rFonts w:hint="eastAsia" w:ascii="宋体" w:hAnsi="宋体" w:eastAsia="宋体" w:cs="宋体"/>
                <w:color w:val="auto"/>
                <w:kern w:val="0"/>
                <w:sz w:val="24"/>
                <w:highlight w:val="none"/>
                <w:lang w:eastAsia="zh-CN"/>
              </w:rPr>
              <w:t>得</w:t>
            </w:r>
            <w:r>
              <w:rPr>
                <w:rFonts w:hint="eastAsia" w:ascii="宋体" w:hAnsi="宋体" w:eastAsia="宋体" w:cs="宋体"/>
                <w:color w:val="auto"/>
                <w:kern w:val="0"/>
                <w:sz w:val="24"/>
                <w:highlight w:val="none"/>
              </w:rPr>
              <w:t>3分。（提供合同复印件并加盖单位公章，不提供不得分。）</w:t>
            </w:r>
          </w:p>
        </w:tc>
        <w:tc>
          <w:tcPr>
            <w:tcW w:w="843" w:type="dxa"/>
            <w:vAlign w:val="center"/>
          </w:tcPr>
          <w:p w14:paraId="0B261197">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3分</w:t>
            </w:r>
          </w:p>
        </w:tc>
      </w:tr>
      <w:tr w14:paraId="1ABB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Align w:val="center"/>
          </w:tcPr>
          <w:p w14:paraId="3EF735A3">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96" w:type="dxa"/>
            <w:vAlign w:val="center"/>
          </w:tcPr>
          <w:p w14:paraId="2CD19624">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企业证书</w:t>
            </w:r>
          </w:p>
          <w:p w14:paraId="7F79BA71">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c>
          <w:tcPr>
            <w:tcW w:w="6615" w:type="dxa"/>
            <w:vAlign w:val="center"/>
          </w:tcPr>
          <w:p w14:paraId="7BF2794F">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1.投标人具有ISO20000信息技术服务管理体系标准证书得2分</w:t>
            </w:r>
          </w:p>
          <w:p w14:paraId="3C030D72">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rPr>
              <w:t>.投标人具有环境管理体系认证证书ISO14001得2分；</w:t>
            </w:r>
          </w:p>
          <w:p w14:paraId="5C279E23">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rPr>
              <w:t>.投标人具有ISO/IEC 50001能源管理体系认证证书得2分。</w:t>
            </w:r>
          </w:p>
          <w:p w14:paraId="76EA88BE">
            <w:pPr>
              <w:widowControl/>
              <w:adjustRightInd w:val="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（提供证书复印件并加盖单位公章，不提供不得分。）</w:t>
            </w:r>
          </w:p>
        </w:tc>
        <w:tc>
          <w:tcPr>
            <w:tcW w:w="843" w:type="dxa"/>
            <w:vAlign w:val="center"/>
          </w:tcPr>
          <w:p w14:paraId="1E8CCDAC">
            <w:pPr>
              <w:widowControl/>
              <w:spacing w:line="300" w:lineRule="exact"/>
              <w:jc w:val="center"/>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r>
      <w:tr w14:paraId="2B2D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Align w:val="center"/>
          </w:tcPr>
          <w:p w14:paraId="133AFFB2">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96" w:type="dxa"/>
            <w:vAlign w:val="center"/>
          </w:tcPr>
          <w:p w14:paraId="59700097">
            <w:pPr>
              <w:widowControl/>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技术响应</w:t>
            </w:r>
          </w:p>
          <w:p w14:paraId="38D39226">
            <w:pPr>
              <w:widowControl/>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（24分）</w:t>
            </w:r>
          </w:p>
        </w:tc>
        <w:tc>
          <w:tcPr>
            <w:tcW w:w="6615" w:type="dxa"/>
            <w:vAlign w:val="center"/>
          </w:tcPr>
          <w:p w14:paraId="279A87DC">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完全满足招标文件要求的24分；打▲指标出现负偏离每项扣3分；其他一般性指标负偏离扣1分，扣完为止。非量化类的，若是功能一样，表述方式不一样则为符合，量化类的由评委视情况讨论决定。</w:t>
            </w:r>
          </w:p>
        </w:tc>
        <w:tc>
          <w:tcPr>
            <w:tcW w:w="843" w:type="dxa"/>
            <w:vAlign w:val="center"/>
          </w:tcPr>
          <w:p w14:paraId="6E5AC468">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24</w:t>
            </w:r>
            <w:r>
              <w:rPr>
                <w:rFonts w:hint="eastAsia" w:ascii="宋体" w:hAnsi="宋体" w:eastAsia="宋体" w:cs="宋体"/>
                <w:color w:val="auto"/>
                <w:sz w:val="24"/>
                <w:highlight w:val="none"/>
              </w:rPr>
              <w:t>分</w:t>
            </w:r>
          </w:p>
        </w:tc>
      </w:tr>
      <w:tr w14:paraId="2C69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Align w:val="center"/>
          </w:tcPr>
          <w:p w14:paraId="15406A97">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196" w:type="dxa"/>
            <w:vAlign w:val="center"/>
          </w:tcPr>
          <w:p w14:paraId="6345F161">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团队实力</w:t>
            </w:r>
          </w:p>
          <w:p w14:paraId="0D49FDDE">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（10分）</w:t>
            </w:r>
          </w:p>
        </w:tc>
        <w:tc>
          <w:tcPr>
            <w:tcW w:w="6615" w:type="dxa"/>
            <w:vAlign w:val="center"/>
          </w:tcPr>
          <w:p w14:paraId="6A9CE924">
            <w:pPr>
              <w:spacing w:line="320" w:lineRule="exact"/>
              <w:ind w:firstLine="0" w:firstLineChars="0"/>
              <w:rPr>
                <w:rFonts w:hint="eastAsia" w:ascii="宋体" w:hAnsi="宋体" w:eastAsia="宋体" w:cs="宋体"/>
                <w:bCs/>
                <w:color w:val="auto"/>
                <w:kern w:val="0"/>
                <w:sz w:val="24"/>
                <w:highlight w:val="none"/>
              </w:rPr>
            </w:pPr>
            <w:r>
              <w:rPr>
                <w:rFonts w:hint="eastAsia" w:ascii="宋体" w:hAnsi="宋体" w:eastAsia="宋体" w:cs="宋体"/>
                <w:color w:val="auto"/>
                <w:sz w:val="24"/>
                <w:highlight w:val="none"/>
              </w:rPr>
              <w:t>1.</w:t>
            </w:r>
            <w:r>
              <w:rPr>
                <w:rFonts w:hint="eastAsia" w:ascii="宋体" w:hAnsi="宋体" w:eastAsia="宋体" w:cs="宋体"/>
                <w:bCs/>
                <w:color w:val="auto"/>
                <w:kern w:val="0"/>
                <w:sz w:val="24"/>
                <w:highlight w:val="none"/>
              </w:rPr>
              <w:t>项目经理资格：拟派项目负责人具有二级建造师及以上（机电工程）、信息技术（系统集成）高级工程师，每有1本得1分，最高得2分。</w:t>
            </w:r>
          </w:p>
          <w:p w14:paraId="20A8EC76">
            <w:pPr>
              <w:spacing w:line="32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2.技术负责人资格：拟派项目技术负责人具有信息系统项目管理师证书、系统集成项目管理工程师、信息安全工程师、互联网技术（人社颁发中级证书），每有1本得1分，最高得4分。</w:t>
            </w:r>
          </w:p>
          <w:p w14:paraId="0B84314E">
            <w:pPr>
              <w:spacing w:line="32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3.项目团队成员：拟派项目团队成员中具有网络工程师、CISP注册信息安全认证证书、系统集成项目管理工程师(中级)、ITSS IT服务项目经理、通信专业技术人员职业资格中级证书(传输与接入(中级)）的每提供一个证书得1分，最高得4分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一人多证或一证多人的均只按一次得分，不重复计分。</w:t>
            </w:r>
          </w:p>
          <w:p w14:paraId="696426EB">
            <w:pPr>
              <w:spacing w:line="3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（提供相关证明文件复印件并加盖公章，不提供不得分。以上人员需提供近</w:t>
            </w:r>
            <w:r>
              <w:rPr>
                <w:rFonts w:hint="eastAsia" w:ascii="宋体" w:hAnsi="宋体" w:cs="宋体"/>
                <w:color w:val="auto"/>
                <w:sz w:val="24"/>
                <w:highlight w:val="none"/>
                <w:lang w:val="en-US" w:eastAsia="zh-CN"/>
              </w:rPr>
              <w:t>三</w:t>
            </w:r>
            <w:r>
              <w:rPr>
                <w:rFonts w:hint="eastAsia" w:ascii="宋体" w:hAnsi="宋体" w:eastAsia="宋体" w:cs="宋体"/>
                <w:color w:val="auto"/>
                <w:sz w:val="24"/>
                <w:highlight w:val="none"/>
              </w:rPr>
              <w:t>个月</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2025年5月至2025年7月</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在投标人本单位缴纳社保的证明。）</w:t>
            </w:r>
          </w:p>
        </w:tc>
        <w:tc>
          <w:tcPr>
            <w:tcW w:w="843" w:type="dxa"/>
            <w:vAlign w:val="center"/>
          </w:tcPr>
          <w:p w14:paraId="4235FE4E">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10分</w:t>
            </w:r>
          </w:p>
        </w:tc>
      </w:tr>
      <w:tr w14:paraId="5AF2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Merge w:val="restart"/>
            <w:vAlign w:val="center"/>
          </w:tcPr>
          <w:p w14:paraId="735B54E5">
            <w:pPr>
              <w:widowControl/>
              <w:spacing w:line="30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1196" w:type="dxa"/>
            <w:vMerge w:val="restart"/>
            <w:vAlign w:val="center"/>
          </w:tcPr>
          <w:p w14:paraId="11D4CBCE">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服务方案评价</w:t>
            </w:r>
          </w:p>
          <w:p w14:paraId="2B9B65FE">
            <w:pPr>
              <w:widowControl/>
              <w:spacing w:line="300" w:lineRule="exact"/>
              <w:jc w:val="center"/>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c>
          <w:tcPr>
            <w:tcW w:w="6615" w:type="dxa"/>
            <w:vAlign w:val="center"/>
          </w:tcPr>
          <w:p w14:paraId="03A4980B">
            <w:pPr>
              <w:spacing w:line="30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根据投标人安全管理方案进行比较打分。安全管理措施方案须包含但不限于企业总体安全生产制度及保障措施，安全防护费用及安全防护器材的投入情况，安全员配备情况，安全生产应急演练方案，通信事故、安全事故应急保障机制、节日保障措施，安全生产制度及考核办法。</w:t>
            </w:r>
            <w:bookmarkStart w:id="15" w:name="OLE_LINK6"/>
            <w:r>
              <w:rPr>
                <w:rFonts w:hint="eastAsia" w:ascii="宋体" w:hAnsi="宋体" w:eastAsia="宋体" w:cs="宋体"/>
                <w:color w:val="auto"/>
                <w:kern w:val="0"/>
                <w:sz w:val="24"/>
                <w:highlight w:val="none"/>
              </w:rPr>
              <w:t>优秀</w:t>
            </w:r>
            <w:r>
              <w:rPr>
                <w:rFonts w:hint="eastAsia" w:ascii="宋体" w:hAnsi="宋体" w:cs="宋体"/>
                <w:color w:val="auto"/>
                <w:kern w:val="0"/>
                <w:sz w:val="24"/>
                <w:highlight w:val="none"/>
                <w:lang w:val="en-US" w:eastAsia="zh-CN"/>
              </w:rPr>
              <w:t>5.5</w:t>
            </w:r>
            <w:r>
              <w:rPr>
                <w:rFonts w:hint="eastAsia" w:ascii="宋体" w:hAnsi="宋体" w:eastAsia="宋体" w:cs="宋体"/>
                <w:color w:val="auto"/>
                <w:kern w:val="0"/>
                <w:sz w:val="24"/>
                <w:highlight w:val="none"/>
              </w:rPr>
              <w:t>-6分，良好</w:t>
            </w:r>
            <w:r>
              <w:rPr>
                <w:rFonts w:hint="eastAsia" w:ascii="宋体" w:hAnsi="宋体" w:cs="宋体"/>
                <w:color w:val="auto"/>
                <w:kern w:val="0"/>
                <w:sz w:val="24"/>
                <w:highlight w:val="none"/>
                <w:lang w:val="en-US" w:eastAsia="zh-CN"/>
              </w:rPr>
              <w:t>4.6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5.4</w:t>
            </w:r>
            <w:r>
              <w:rPr>
                <w:rFonts w:hint="eastAsia" w:ascii="宋体" w:hAnsi="宋体" w:eastAsia="宋体" w:cs="宋体"/>
                <w:color w:val="auto"/>
                <w:kern w:val="0"/>
                <w:sz w:val="24"/>
                <w:highlight w:val="none"/>
              </w:rPr>
              <w:t>分，一般</w:t>
            </w:r>
            <w:r>
              <w:rPr>
                <w:rFonts w:hint="eastAsia" w:ascii="宋体" w:hAnsi="宋体" w:cs="宋体"/>
                <w:color w:val="auto"/>
                <w:kern w:val="0"/>
                <w:sz w:val="24"/>
                <w:highlight w:val="none"/>
                <w:lang w:val="en-US" w:eastAsia="zh-CN"/>
              </w:rPr>
              <w:t>3.6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4.5</w:t>
            </w:r>
            <w:r>
              <w:rPr>
                <w:rFonts w:hint="eastAsia" w:ascii="宋体" w:hAnsi="宋体" w:eastAsia="宋体" w:cs="宋体"/>
                <w:color w:val="auto"/>
                <w:kern w:val="0"/>
                <w:sz w:val="24"/>
                <w:highlight w:val="none"/>
              </w:rPr>
              <w:t>分，未提供不得分。</w:t>
            </w:r>
            <w:bookmarkEnd w:id="15"/>
          </w:p>
        </w:tc>
        <w:tc>
          <w:tcPr>
            <w:tcW w:w="843" w:type="dxa"/>
            <w:vAlign w:val="center"/>
          </w:tcPr>
          <w:p w14:paraId="5C699E82">
            <w:pPr>
              <w:widowControl/>
              <w:spacing w:line="300" w:lineRule="exact"/>
              <w:jc w:val="center"/>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r>
      <w:tr w14:paraId="204F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735" w:type="dxa"/>
            <w:vMerge w:val="continue"/>
            <w:vAlign w:val="center"/>
          </w:tcPr>
          <w:p w14:paraId="2F4112DB">
            <w:pPr>
              <w:widowControl/>
              <w:spacing w:line="300" w:lineRule="exact"/>
              <w:jc w:val="center"/>
              <w:rPr>
                <w:rFonts w:hint="eastAsia" w:ascii="宋体" w:hAnsi="宋体" w:eastAsia="宋体" w:cs="宋体"/>
                <w:color w:val="auto"/>
                <w:sz w:val="24"/>
                <w:highlight w:val="none"/>
              </w:rPr>
            </w:pPr>
          </w:p>
        </w:tc>
        <w:tc>
          <w:tcPr>
            <w:tcW w:w="1196" w:type="dxa"/>
            <w:vMerge w:val="continue"/>
            <w:vAlign w:val="center"/>
          </w:tcPr>
          <w:p w14:paraId="6E7D1E3E">
            <w:pPr>
              <w:widowControl/>
              <w:spacing w:line="300" w:lineRule="exact"/>
              <w:jc w:val="center"/>
              <w:rPr>
                <w:rFonts w:hint="eastAsia" w:ascii="宋体" w:hAnsi="宋体" w:eastAsia="宋体" w:cs="宋体"/>
                <w:color w:val="auto"/>
                <w:sz w:val="24"/>
                <w:highlight w:val="none"/>
              </w:rPr>
            </w:pPr>
          </w:p>
        </w:tc>
        <w:tc>
          <w:tcPr>
            <w:tcW w:w="6615" w:type="dxa"/>
            <w:vAlign w:val="center"/>
          </w:tcPr>
          <w:p w14:paraId="50FE23B0">
            <w:pPr>
              <w:spacing w:line="30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根据投标人提供的项目总体施工</w:t>
            </w:r>
            <w:r>
              <w:rPr>
                <w:rFonts w:hint="eastAsia" w:ascii="宋体" w:hAnsi="宋体" w:eastAsia="宋体" w:cs="宋体"/>
                <w:color w:val="auto"/>
                <w:sz w:val="24"/>
                <w:highlight w:val="none"/>
              </w:rPr>
              <w:t>组织</w:t>
            </w:r>
            <w:r>
              <w:rPr>
                <w:rFonts w:hint="eastAsia" w:ascii="宋体" w:hAnsi="宋体" w:eastAsia="宋体" w:cs="宋体"/>
                <w:color w:val="auto"/>
                <w:kern w:val="0"/>
                <w:sz w:val="24"/>
                <w:highlight w:val="none"/>
              </w:rPr>
              <w:t>方案（包括实施流程计划、施工界面划分、施工进度安排、人力资源安排、设备到货及安装调试方案、测试验收方案、施工安全及质量保证措施等）的针对性、合理性及完整程度等综合比较酌情评分，不提供不得分。优秀</w:t>
            </w:r>
            <w:r>
              <w:rPr>
                <w:rFonts w:hint="eastAsia" w:ascii="宋体" w:hAnsi="宋体" w:cs="宋体"/>
                <w:color w:val="auto"/>
                <w:kern w:val="0"/>
                <w:sz w:val="24"/>
                <w:highlight w:val="none"/>
                <w:lang w:val="en-US" w:eastAsia="zh-CN"/>
              </w:rPr>
              <w:t>5.5</w:t>
            </w:r>
            <w:r>
              <w:rPr>
                <w:rFonts w:hint="eastAsia" w:ascii="宋体" w:hAnsi="宋体" w:eastAsia="宋体" w:cs="宋体"/>
                <w:color w:val="auto"/>
                <w:kern w:val="0"/>
                <w:sz w:val="24"/>
                <w:highlight w:val="none"/>
              </w:rPr>
              <w:t>-6分，良好</w:t>
            </w:r>
            <w:r>
              <w:rPr>
                <w:rFonts w:hint="eastAsia" w:ascii="宋体" w:hAnsi="宋体" w:cs="宋体"/>
                <w:color w:val="auto"/>
                <w:kern w:val="0"/>
                <w:sz w:val="24"/>
                <w:highlight w:val="none"/>
                <w:lang w:val="en-US" w:eastAsia="zh-CN"/>
              </w:rPr>
              <w:t>4.6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5.4</w:t>
            </w:r>
            <w:r>
              <w:rPr>
                <w:rFonts w:hint="eastAsia" w:ascii="宋体" w:hAnsi="宋体" w:eastAsia="宋体" w:cs="宋体"/>
                <w:color w:val="auto"/>
                <w:kern w:val="0"/>
                <w:sz w:val="24"/>
                <w:highlight w:val="none"/>
              </w:rPr>
              <w:t>分，一般</w:t>
            </w:r>
            <w:r>
              <w:rPr>
                <w:rFonts w:hint="eastAsia" w:ascii="宋体" w:hAnsi="宋体" w:cs="宋体"/>
                <w:color w:val="auto"/>
                <w:kern w:val="0"/>
                <w:sz w:val="24"/>
                <w:highlight w:val="none"/>
                <w:lang w:val="en-US" w:eastAsia="zh-CN"/>
              </w:rPr>
              <w:t>3.6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4.5</w:t>
            </w:r>
            <w:r>
              <w:rPr>
                <w:rFonts w:hint="eastAsia" w:ascii="宋体" w:hAnsi="宋体" w:eastAsia="宋体" w:cs="宋体"/>
                <w:color w:val="auto"/>
                <w:kern w:val="0"/>
                <w:sz w:val="24"/>
                <w:highlight w:val="none"/>
              </w:rPr>
              <w:t>分，未提供不得分。</w:t>
            </w:r>
          </w:p>
        </w:tc>
        <w:tc>
          <w:tcPr>
            <w:tcW w:w="843" w:type="dxa"/>
            <w:vAlign w:val="center"/>
          </w:tcPr>
          <w:p w14:paraId="40ABF7D2">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6分</w:t>
            </w:r>
          </w:p>
        </w:tc>
      </w:tr>
      <w:tr w14:paraId="77E0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5" w:type="dxa"/>
            <w:vMerge w:val="continue"/>
            <w:vAlign w:val="center"/>
          </w:tcPr>
          <w:p w14:paraId="12EB65D8">
            <w:pPr>
              <w:widowControl/>
              <w:spacing w:line="300" w:lineRule="exact"/>
              <w:jc w:val="center"/>
              <w:rPr>
                <w:rFonts w:hint="eastAsia" w:ascii="宋体" w:hAnsi="宋体" w:eastAsia="宋体" w:cs="宋体"/>
                <w:color w:val="auto"/>
                <w:sz w:val="24"/>
                <w:highlight w:val="none"/>
              </w:rPr>
            </w:pPr>
          </w:p>
        </w:tc>
        <w:tc>
          <w:tcPr>
            <w:tcW w:w="1196" w:type="dxa"/>
            <w:vMerge w:val="continue"/>
            <w:vAlign w:val="center"/>
          </w:tcPr>
          <w:p w14:paraId="6BAEDA8B">
            <w:pPr>
              <w:widowControl/>
              <w:spacing w:line="300" w:lineRule="exact"/>
              <w:jc w:val="center"/>
              <w:rPr>
                <w:rFonts w:hint="eastAsia" w:ascii="宋体" w:hAnsi="宋体" w:eastAsia="宋体" w:cs="宋体"/>
                <w:color w:val="auto"/>
                <w:sz w:val="24"/>
                <w:highlight w:val="none"/>
              </w:rPr>
            </w:pPr>
          </w:p>
        </w:tc>
        <w:tc>
          <w:tcPr>
            <w:tcW w:w="6615" w:type="dxa"/>
            <w:vAlign w:val="center"/>
          </w:tcPr>
          <w:p w14:paraId="452A9284">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根据投标人提供的维护方案、应急响应程度（包括但不仅限于维护车辆、人员清单、响应时间长短等），评委根据上述内容对投标人服务能力进行综合打分。</w:t>
            </w:r>
            <w:bookmarkStart w:id="16" w:name="OLE_LINK9"/>
            <w:r>
              <w:rPr>
                <w:rFonts w:hint="eastAsia" w:ascii="宋体" w:hAnsi="宋体" w:eastAsia="宋体" w:cs="宋体"/>
                <w:color w:val="auto"/>
                <w:kern w:val="0"/>
                <w:sz w:val="24"/>
                <w:highlight w:val="none"/>
              </w:rPr>
              <w:t>优秀</w:t>
            </w:r>
            <w:r>
              <w:rPr>
                <w:rFonts w:hint="eastAsia" w:ascii="宋体" w:hAnsi="宋体" w:cs="宋体"/>
                <w:color w:val="auto"/>
                <w:kern w:val="0"/>
                <w:sz w:val="24"/>
                <w:highlight w:val="none"/>
                <w:lang w:val="en-US" w:eastAsia="zh-CN"/>
              </w:rPr>
              <w:t>6.4</w:t>
            </w:r>
            <w:r>
              <w:rPr>
                <w:rFonts w:hint="eastAsia" w:ascii="宋体" w:hAnsi="宋体" w:eastAsia="宋体" w:cs="宋体"/>
                <w:color w:val="auto"/>
                <w:kern w:val="0"/>
                <w:sz w:val="24"/>
                <w:highlight w:val="none"/>
              </w:rPr>
              <w:t>-7分，良好</w:t>
            </w:r>
            <w:r>
              <w:rPr>
                <w:rFonts w:hint="eastAsia" w:ascii="宋体" w:hAnsi="宋体" w:cs="宋体"/>
                <w:color w:val="auto"/>
                <w:kern w:val="0"/>
                <w:sz w:val="24"/>
                <w:highlight w:val="none"/>
                <w:lang w:val="en-US" w:eastAsia="zh-CN"/>
              </w:rPr>
              <w:t>5.3</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6</w:t>
            </w:r>
            <w:r>
              <w:rPr>
                <w:rFonts w:hint="eastAsia" w:ascii="宋体" w:hAnsi="宋体" w:eastAsia="宋体" w:cs="宋体"/>
                <w:color w:val="auto"/>
                <w:kern w:val="0"/>
                <w:sz w:val="24"/>
                <w:highlight w:val="none"/>
              </w:rPr>
              <w:t>.3分，一般</w:t>
            </w:r>
            <w:r>
              <w:rPr>
                <w:rFonts w:hint="eastAsia" w:ascii="宋体" w:hAnsi="宋体" w:cs="宋体"/>
                <w:color w:val="auto"/>
                <w:kern w:val="0"/>
                <w:sz w:val="24"/>
                <w:highlight w:val="none"/>
                <w:lang w:val="en-US" w:eastAsia="zh-CN"/>
              </w:rPr>
              <w:t>4.2</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5.2</w:t>
            </w:r>
            <w:r>
              <w:rPr>
                <w:rFonts w:hint="eastAsia" w:ascii="宋体" w:hAnsi="宋体" w:eastAsia="宋体" w:cs="宋体"/>
                <w:color w:val="auto"/>
                <w:kern w:val="0"/>
                <w:sz w:val="24"/>
                <w:highlight w:val="none"/>
              </w:rPr>
              <w:t>分，未提供不得分。</w:t>
            </w:r>
            <w:bookmarkEnd w:id="16"/>
          </w:p>
        </w:tc>
        <w:tc>
          <w:tcPr>
            <w:tcW w:w="843" w:type="dxa"/>
            <w:vAlign w:val="center"/>
          </w:tcPr>
          <w:p w14:paraId="0D43AA12">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7</w:t>
            </w:r>
            <w:r>
              <w:rPr>
                <w:rFonts w:hint="eastAsia" w:ascii="宋体" w:hAnsi="宋体" w:eastAsia="宋体" w:cs="宋体"/>
                <w:color w:val="auto"/>
                <w:sz w:val="24"/>
                <w:highlight w:val="none"/>
              </w:rPr>
              <w:t>分</w:t>
            </w:r>
          </w:p>
        </w:tc>
      </w:tr>
      <w:tr w14:paraId="0D2C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35" w:type="dxa"/>
            <w:vMerge w:val="continue"/>
            <w:vAlign w:val="center"/>
          </w:tcPr>
          <w:p w14:paraId="70ECCAC6">
            <w:pPr>
              <w:widowControl/>
              <w:spacing w:line="300" w:lineRule="exact"/>
              <w:jc w:val="center"/>
              <w:rPr>
                <w:rFonts w:hint="eastAsia" w:ascii="宋体" w:hAnsi="宋体" w:eastAsia="宋体" w:cs="宋体"/>
                <w:color w:val="auto"/>
                <w:sz w:val="24"/>
                <w:highlight w:val="none"/>
              </w:rPr>
            </w:pPr>
          </w:p>
        </w:tc>
        <w:tc>
          <w:tcPr>
            <w:tcW w:w="1196" w:type="dxa"/>
            <w:vMerge w:val="continue"/>
            <w:vAlign w:val="center"/>
          </w:tcPr>
          <w:p w14:paraId="472BFA0D">
            <w:pPr>
              <w:widowControl/>
              <w:spacing w:line="300" w:lineRule="exact"/>
              <w:jc w:val="center"/>
              <w:rPr>
                <w:rFonts w:hint="eastAsia" w:ascii="宋体" w:hAnsi="宋体" w:eastAsia="宋体" w:cs="宋体"/>
                <w:color w:val="auto"/>
                <w:kern w:val="0"/>
                <w:sz w:val="24"/>
                <w:highlight w:val="none"/>
              </w:rPr>
            </w:pPr>
          </w:p>
        </w:tc>
        <w:tc>
          <w:tcPr>
            <w:tcW w:w="6615" w:type="dxa"/>
            <w:vAlign w:val="center"/>
          </w:tcPr>
          <w:p w14:paraId="0184C4BF">
            <w:pPr>
              <w:widowControl/>
              <w:adjustRightInd w:val="0"/>
              <w:ind w:firstLine="0" w:firstLineChars="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根据投标人提供的本地化服务方案，包括本地化服务响应时效、服务措施</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保障方案</w:t>
            </w:r>
            <w:r>
              <w:rPr>
                <w:rFonts w:hint="eastAsia" w:ascii="宋体" w:hAnsi="宋体" w:eastAsia="宋体" w:cs="宋体"/>
                <w:color w:val="auto"/>
                <w:kern w:val="0"/>
                <w:sz w:val="24"/>
                <w:highlight w:val="none"/>
              </w:rPr>
              <w:t>及承诺等情况进行打分。优秀</w:t>
            </w:r>
            <w:r>
              <w:rPr>
                <w:rFonts w:hint="eastAsia" w:ascii="宋体" w:hAnsi="宋体" w:cs="宋体"/>
                <w:color w:val="auto"/>
                <w:kern w:val="0"/>
                <w:sz w:val="24"/>
                <w:highlight w:val="none"/>
                <w:lang w:val="en-US" w:eastAsia="zh-CN"/>
              </w:rPr>
              <w:t>5.5</w:t>
            </w:r>
            <w:r>
              <w:rPr>
                <w:rFonts w:hint="eastAsia" w:ascii="宋体" w:hAnsi="宋体" w:eastAsia="宋体" w:cs="宋体"/>
                <w:color w:val="auto"/>
                <w:kern w:val="0"/>
                <w:sz w:val="24"/>
                <w:highlight w:val="none"/>
              </w:rPr>
              <w:t>-6分，良好</w:t>
            </w:r>
            <w:r>
              <w:rPr>
                <w:rFonts w:hint="eastAsia" w:ascii="宋体" w:hAnsi="宋体" w:cs="宋体"/>
                <w:color w:val="auto"/>
                <w:kern w:val="0"/>
                <w:sz w:val="24"/>
                <w:highlight w:val="none"/>
                <w:lang w:val="en-US" w:eastAsia="zh-CN"/>
              </w:rPr>
              <w:t>4.6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5.4</w:t>
            </w:r>
            <w:r>
              <w:rPr>
                <w:rFonts w:hint="eastAsia" w:ascii="宋体" w:hAnsi="宋体" w:eastAsia="宋体" w:cs="宋体"/>
                <w:color w:val="auto"/>
                <w:kern w:val="0"/>
                <w:sz w:val="24"/>
                <w:highlight w:val="none"/>
              </w:rPr>
              <w:t>分，一般</w:t>
            </w:r>
            <w:r>
              <w:rPr>
                <w:rFonts w:hint="eastAsia" w:ascii="宋体" w:hAnsi="宋体" w:cs="宋体"/>
                <w:color w:val="auto"/>
                <w:kern w:val="0"/>
                <w:sz w:val="24"/>
                <w:highlight w:val="none"/>
                <w:lang w:val="en-US" w:eastAsia="zh-CN"/>
              </w:rPr>
              <w:t>3.6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4.5</w:t>
            </w:r>
            <w:r>
              <w:rPr>
                <w:rFonts w:hint="eastAsia" w:ascii="宋体" w:hAnsi="宋体" w:eastAsia="宋体" w:cs="宋体"/>
                <w:color w:val="auto"/>
                <w:kern w:val="0"/>
                <w:sz w:val="24"/>
                <w:highlight w:val="none"/>
              </w:rPr>
              <w:t>分，未提供不得分。</w:t>
            </w:r>
          </w:p>
        </w:tc>
        <w:tc>
          <w:tcPr>
            <w:tcW w:w="843" w:type="dxa"/>
            <w:vAlign w:val="center"/>
          </w:tcPr>
          <w:p w14:paraId="5D7C85F6">
            <w:pPr>
              <w:spacing w:line="360" w:lineRule="auto"/>
              <w:jc w:val="center"/>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6</w:t>
            </w:r>
            <w:r>
              <w:rPr>
                <w:rFonts w:hint="eastAsia" w:ascii="宋体" w:hAnsi="宋体" w:eastAsia="宋体" w:cs="宋体"/>
                <w:color w:val="auto"/>
                <w:sz w:val="24"/>
                <w:highlight w:val="none"/>
              </w:rPr>
              <w:t>分</w:t>
            </w:r>
          </w:p>
        </w:tc>
      </w:tr>
      <w:tr w14:paraId="09F3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5" w:type="dxa"/>
            <w:vAlign w:val="center"/>
          </w:tcPr>
          <w:p w14:paraId="70C1AE2B">
            <w:pPr>
              <w:widowControl/>
              <w:spacing w:line="30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1196" w:type="dxa"/>
            <w:vAlign w:val="center"/>
          </w:tcPr>
          <w:p w14:paraId="51438FB2">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优惠条件或对项目的建议意见</w:t>
            </w:r>
          </w:p>
          <w:p w14:paraId="27EC850B">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（2分）</w:t>
            </w:r>
          </w:p>
        </w:tc>
        <w:tc>
          <w:tcPr>
            <w:tcW w:w="6615" w:type="dxa"/>
            <w:vAlign w:val="center"/>
          </w:tcPr>
          <w:p w14:paraId="37B8C79F">
            <w:pPr>
              <w:widowControl/>
              <w:spacing w:line="300" w:lineRule="exact"/>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根据投标人提供的优惠条件或项目的建议意见，由评委进行分析比较、评议，确定档次进行打分。</w:t>
            </w:r>
            <w:r>
              <w:rPr>
                <w:rFonts w:hint="eastAsia" w:ascii="宋体" w:hAnsi="宋体" w:eastAsia="宋体" w:cs="宋体"/>
                <w:color w:val="auto"/>
                <w:kern w:val="0"/>
                <w:sz w:val="24"/>
                <w:highlight w:val="none"/>
              </w:rPr>
              <w:t>优秀</w:t>
            </w:r>
            <w:r>
              <w:rPr>
                <w:rFonts w:hint="eastAsia" w:ascii="宋体" w:hAnsi="宋体" w:cs="宋体"/>
                <w:color w:val="auto"/>
                <w:kern w:val="0"/>
                <w:sz w:val="24"/>
                <w:highlight w:val="none"/>
                <w:lang w:val="en-US" w:eastAsia="zh-CN"/>
              </w:rPr>
              <w:t>1.9</w:t>
            </w:r>
            <w:r>
              <w:rPr>
                <w:rFonts w:hint="eastAsia" w:ascii="宋体" w:hAnsi="宋体" w:eastAsia="宋体" w:cs="宋体"/>
                <w:color w:val="auto"/>
                <w:kern w:val="0"/>
                <w:sz w:val="24"/>
                <w:highlight w:val="none"/>
              </w:rPr>
              <w:t>-2分，良好</w:t>
            </w:r>
            <w:r>
              <w:rPr>
                <w:rFonts w:hint="eastAsia" w:ascii="宋体" w:hAnsi="宋体" w:cs="宋体"/>
                <w:color w:val="auto"/>
                <w:kern w:val="0"/>
                <w:sz w:val="24"/>
                <w:highlight w:val="none"/>
                <w:lang w:val="en-US" w:eastAsia="zh-CN"/>
              </w:rPr>
              <w:t>1.6</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1.8</w:t>
            </w:r>
            <w:r>
              <w:rPr>
                <w:rFonts w:hint="eastAsia" w:ascii="宋体" w:hAnsi="宋体" w:eastAsia="宋体" w:cs="宋体"/>
                <w:color w:val="auto"/>
                <w:kern w:val="0"/>
                <w:sz w:val="24"/>
                <w:highlight w:val="none"/>
              </w:rPr>
              <w:t>分，一般</w:t>
            </w:r>
            <w:r>
              <w:rPr>
                <w:rFonts w:hint="eastAsia" w:ascii="宋体" w:hAnsi="宋体" w:cs="宋体"/>
                <w:color w:val="auto"/>
                <w:kern w:val="0"/>
                <w:sz w:val="24"/>
                <w:highlight w:val="none"/>
                <w:lang w:val="en-US" w:eastAsia="zh-CN"/>
              </w:rPr>
              <w:t>1.2</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1.5</w:t>
            </w:r>
            <w:r>
              <w:rPr>
                <w:rFonts w:hint="eastAsia" w:ascii="宋体" w:hAnsi="宋体" w:eastAsia="宋体" w:cs="宋体"/>
                <w:color w:val="auto"/>
                <w:kern w:val="0"/>
                <w:sz w:val="24"/>
                <w:highlight w:val="none"/>
              </w:rPr>
              <w:t>分，未提供不得分。</w:t>
            </w:r>
          </w:p>
        </w:tc>
        <w:tc>
          <w:tcPr>
            <w:tcW w:w="843" w:type="dxa"/>
            <w:vAlign w:val="center"/>
          </w:tcPr>
          <w:p w14:paraId="46CEE352">
            <w:pPr>
              <w:widowControl/>
              <w:spacing w:line="30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2分</w:t>
            </w:r>
          </w:p>
        </w:tc>
      </w:tr>
    </w:tbl>
    <w:p w14:paraId="41E052D8">
      <w:pPr>
        <w:snapToGrid w:val="0"/>
        <w:spacing w:line="440" w:lineRule="exact"/>
        <w:rPr>
          <w:rFonts w:ascii="宋体" w:hAnsi="宋体" w:cs="宋体"/>
          <w:b/>
          <w:color w:val="auto"/>
          <w:sz w:val="24"/>
          <w:highlight w:val="none"/>
        </w:rPr>
      </w:pPr>
      <w:r>
        <w:rPr>
          <w:rFonts w:hint="eastAsia" w:ascii="宋体" w:hAnsi="宋体" w:cs="宋体"/>
          <w:b/>
          <w:color w:val="auto"/>
          <w:sz w:val="24"/>
          <w:highlight w:val="none"/>
        </w:rPr>
        <w:t>备注：</w:t>
      </w:r>
    </w:p>
    <w:p w14:paraId="05183F10">
      <w:pPr>
        <w:snapToGrid w:val="0"/>
        <w:spacing w:line="440" w:lineRule="exact"/>
        <w:rPr>
          <w:rFonts w:ascii="宋体" w:hAnsi="宋体" w:cs="宋体"/>
          <w:b/>
          <w:color w:val="auto"/>
          <w:sz w:val="24"/>
          <w:highlight w:val="none"/>
        </w:rPr>
      </w:pPr>
      <w:r>
        <w:rPr>
          <w:rFonts w:hint="eastAsia" w:ascii="宋体" w:hAnsi="宋体" w:cs="宋体"/>
          <w:b/>
          <w:color w:val="auto"/>
          <w:sz w:val="24"/>
          <w:highlight w:val="none"/>
        </w:rPr>
        <w:t>1.所有证书都应在有效期内，逾期不得分。</w:t>
      </w:r>
    </w:p>
    <w:p w14:paraId="40A4066B">
      <w:pPr>
        <w:spacing w:line="440" w:lineRule="exact"/>
        <w:rPr>
          <w:rFonts w:hint="default" w:ascii="宋体" w:hAnsi="宋体" w:eastAsia="宋体" w:cs="宋体"/>
          <w:b/>
          <w:bCs/>
          <w:iCs/>
          <w:color w:val="auto"/>
          <w:sz w:val="24"/>
          <w:highlight w:val="none"/>
          <w:lang w:val="en-US" w:eastAsia="zh-CN"/>
        </w:rPr>
      </w:pPr>
      <w:r>
        <w:rPr>
          <w:rFonts w:hint="eastAsia" w:ascii="宋体" w:hAnsi="宋体" w:cs="宋体"/>
          <w:b/>
          <w:bCs/>
          <w:iCs/>
          <w:color w:val="auto"/>
          <w:sz w:val="24"/>
          <w:highlight w:val="none"/>
        </w:rPr>
        <w:t>2.2价格分（</w:t>
      </w:r>
      <w:r>
        <w:rPr>
          <w:rFonts w:hint="eastAsia" w:ascii="宋体" w:hAnsi="宋体" w:cs="宋体"/>
          <w:b/>
          <w:bCs/>
          <w:iCs/>
          <w:color w:val="auto"/>
          <w:sz w:val="24"/>
          <w:highlight w:val="none"/>
          <w:lang w:val="en-US" w:eastAsia="zh-CN"/>
        </w:rPr>
        <w:t>30</w:t>
      </w:r>
      <w:r>
        <w:rPr>
          <w:rFonts w:hint="eastAsia" w:ascii="宋体" w:hAnsi="宋体" w:cs="宋体"/>
          <w:b/>
          <w:bCs/>
          <w:iCs/>
          <w:color w:val="auto"/>
          <w:sz w:val="24"/>
          <w:highlight w:val="none"/>
          <w:lang w:eastAsia="zh-CN"/>
        </w:rPr>
        <w:t>分</w:t>
      </w:r>
      <w:r>
        <w:rPr>
          <w:rFonts w:hint="eastAsia" w:ascii="宋体" w:hAnsi="宋体" w:cs="宋体"/>
          <w:b/>
          <w:bCs/>
          <w:iCs/>
          <w:color w:val="auto"/>
          <w:sz w:val="24"/>
          <w:highlight w:val="none"/>
        </w:rPr>
        <w:t>）</w:t>
      </w:r>
    </w:p>
    <w:p w14:paraId="42632730">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2.2.1评标基准价：即满足采购文件要求且投标报价最低的投标报价为评标基准价，其价格分为满分。</w:t>
      </w:r>
    </w:p>
    <w:p w14:paraId="3B8B8842">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2.2.2其他供应商的价格分统一按照下列公式计算：</w:t>
      </w:r>
    </w:p>
    <w:p w14:paraId="0D084682">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投标报价得分=(评标基准价／投标报价)×价格权值×100</w:t>
      </w:r>
    </w:p>
    <w:p w14:paraId="3B3838A3">
      <w:pPr>
        <w:pStyle w:val="3"/>
        <w:snapToGrid w:val="0"/>
        <w:spacing w:line="360" w:lineRule="auto"/>
        <w:ind w:firstLine="0" w:firstLineChars="0"/>
        <w:rPr>
          <w:rFonts w:hint="eastAsia" w:ascii="宋体" w:hAnsi="宋体" w:cs="宋体"/>
          <w:bCs/>
          <w:iCs/>
          <w:color w:val="auto"/>
          <w:sz w:val="24"/>
          <w:highlight w:val="none"/>
        </w:rPr>
      </w:pPr>
      <w:r>
        <w:rPr>
          <w:rFonts w:hint="eastAsia" w:ascii="宋体" w:hAnsi="宋体" w:eastAsia="宋体" w:cs="宋体"/>
          <w:bCs/>
          <w:iCs/>
          <w:color w:val="auto"/>
          <w:sz w:val="24"/>
          <w:highlight w:val="none"/>
        </w:rPr>
        <w:t>即：投标报价得分=(评标基准价／投标报价)×</w:t>
      </w:r>
      <w:r>
        <w:rPr>
          <w:rFonts w:hint="eastAsia" w:cs="宋体"/>
          <w:bCs/>
          <w:iCs/>
          <w:color w:val="auto"/>
          <w:sz w:val="24"/>
          <w:highlight w:val="none"/>
          <w:lang w:val="en-US" w:eastAsia="zh-CN"/>
        </w:rPr>
        <w:t>3</w:t>
      </w:r>
      <w:r>
        <w:rPr>
          <w:rFonts w:hint="eastAsia" w:ascii="宋体" w:hAnsi="宋体" w:eastAsia="宋体" w:cs="宋体"/>
          <w:bCs/>
          <w:iCs/>
          <w:color w:val="auto"/>
          <w:sz w:val="24"/>
          <w:highlight w:val="none"/>
        </w:rPr>
        <w:t>0</w:t>
      </w:r>
    </w:p>
    <w:p w14:paraId="75B65F8C">
      <w:pPr>
        <w:pStyle w:val="3"/>
        <w:snapToGrid w:val="0"/>
        <w:spacing w:line="360" w:lineRule="auto"/>
        <w:ind w:firstLine="0" w:firstLineChars="0"/>
        <w:rPr>
          <w:rFonts w:hint="eastAsia" w:ascii="宋体" w:hAnsi="宋体" w:cs="宋体"/>
          <w:bCs/>
          <w:iCs/>
          <w:color w:val="auto"/>
          <w:sz w:val="24"/>
          <w:highlight w:val="none"/>
        </w:rPr>
      </w:pPr>
      <w:r>
        <w:rPr>
          <w:rFonts w:hint="eastAsia" w:ascii="宋体" w:hAnsi="宋体" w:cs="宋体"/>
          <w:bCs/>
          <w:iCs/>
          <w:color w:val="auto"/>
          <w:sz w:val="24"/>
          <w:highlight w:val="none"/>
        </w:rPr>
        <w:t>2.3综合分（满分100分）=商务技术分+价格分</w:t>
      </w:r>
    </w:p>
    <w:p w14:paraId="7BD65516">
      <w:pPr>
        <w:pStyle w:val="3"/>
        <w:snapToGrid w:val="0"/>
        <w:spacing w:line="360" w:lineRule="auto"/>
        <w:ind w:firstLine="0" w:firstLineChars="0"/>
        <w:rPr>
          <w:rFonts w:cs="宋体"/>
          <w:color w:val="auto"/>
          <w:highlight w:val="none"/>
        </w:rPr>
      </w:pPr>
      <w:r>
        <w:rPr>
          <w:rFonts w:hint="eastAsia" w:ascii="宋体" w:hAnsi="宋体" w:cs="宋体"/>
          <w:bCs/>
          <w:iCs/>
          <w:color w:val="auto"/>
          <w:sz w:val="24"/>
          <w:highlight w:val="none"/>
        </w:rPr>
        <w:t>2.4</w:t>
      </w:r>
      <w:r>
        <w:rPr>
          <w:rFonts w:hint="eastAsia" w:cs="宋体"/>
          <w:bCs/>
          <w:iCs/>
          <w:color w:val="auto"/>
          <w:sz w:val="24"/>
          <w:highlight w:val="none"/>
          <w:lang w:val="en-US" w:eastAsia="zh-CN"/>
        </w:rPr>
        <w:t>评标委员会</w:t>
      </w:r>
      <w:r>
        <w:rPr>
          <w:rFonts w:hint="eastAsia" w:ascii="宋体" w:hAnsi="宋体" w:cs="宋体"/>
          <w:bCs/>
          <w:iCs/>
          <w:color w:val="auto"/>
          <w:sz w:val="24"/>
          <w:highlight w:val="none"/>
        </w:rPr>
        <w:t>按总得分从高到低的顺序推荐</w:t>
      </w:r>
      <w:r>
        <w:rPr>
          <w:rFonts w:hint="eastAsia" w:cs="宋体"/>
          <w:bCs/>
          <w:iCs/>
          <w:color w:val="auto"/>
          <w:sz w:val="24"/>
          <w:highlight w:val="none"/>
          <w:lang w:eastAsia="zh-CN"/>
        </w:rPr>
        <w:t>中标</w:t>
      </w:r>
      <w:r>
        <w:rPr>
          <w:rFonts w:hint="eastAsia" w:ascii="宋体" w:hAnsi="宋体" w:cs="宋体"/>
          <w:bCs/>
          <w:iCs/>
          <w:color w:val="auto"/>
          <w:sz w:val="24"/>
          <w:highlight w:val="none"/>
        </w:rPr>
        <w:t>候选人。</w:t>
      </w:r>
    </w:p>
    <w:p w14:paraId="3093465A">
      <w:pPr>
        <w:rPr>
          <w:rFonts w:ascii="宋体" w:hAnsi="宋体" w:cs="宋体"/>
          <w:color w:val="auto"/>
          <w:highlight w:val="none"/>
        </w:rPr>
      </w:pPr>
    </w:p>
    <w:p w14:paraId="3D117605">
      <w:pPr>
        <w:widowControl/>
        <w:adjustRightInd/>
        <w:jc w:val="center"/>
        <w:rPr>
          <w:rFonts w:ascii="宋体" w:hAnsi="宋体" w:cs="宋体"/>
          <w:b/>
          <w:color w:val="auto"/>
          <w:sz w:val="36"/>
          <w:szCs w:val="20"/>
          <w:highlight w:val="none"/>
        </w:rPr>
      </w:pPr>
    </w:p>
    <w:p w14:paraId="2FBEFA19">
      <w:pPr>
        <w:widowControl/>
        <w:adjustRightInd/>
        <w:jc w:val="left"/>
        <w:rPr>
          <w:rFonts w:hint="eastAsia" w:ascii="宋体" w:hAnsi="宋体" w:cs="宋体"/>
          <w:b/>
          <w:color w:val="auto"/>
          <w:sz w:val="36"/>
          <w:szCs w:val="20"/>
          <w:highlight w:val="none"/>
        </w:rPr>
      </w:pPr>
      <w:r>
        <w:rPr>
          <w:rFonts w:hint="eastAsia" w:ascii="宋体" w:hAnsi="宋体" w:cs="宋体"/>
          <w:b/>
          <w:color w:val="auto"/>
          <w:sz w:val="36"/>
          <w:szCs w:val="20"/>
          <w:highlight w:val="none"/>
        </w:rPr>
        <w:br w:type="page"/>
      </w:r>
    </w:p>
    <w:p w14:paraId="727B4A60">
      <w:pPr>
        <w:widowControl/>
        <w:adjustRightInd/>
        <w:jc w:val="center"/>
        <w:rPr>
          <w:rFonts w:ascii="宋体" w:hAnsi="宋体" w:cs="宋体"/>
          <w:b/>
          <w:color w:val="auto"/>
          <w:sz w:val="36"/>
          <w:szCs w:val="20"/>
          <w:highlight w:val="none"/>
        </w:rPr>
      </w:pPr>
      <w:r>
        <w:rPr>
          <w:rFonts w:hint="eastAsia" w:ascii="宋体" w:hAnsi="宋体" w:cs="宋体"/>
          <w:b/>
          <w:color w:val="auto"/>
          <w:sz w:val="36"/>
          <w:szCs w:val="20"/>
          <w:highlight w:val="none"/>
        </w:rPr>
        <w:t>第六部分</w:t>
      </w:r>
      <w:bookmarkEnd w:id="13"/>
      <w:r>
        <w:rPr>
          <w:rFonts w:hint="eastAsia" w:ascii="宋体" w:hAnsi="宋体" w:cs="宋体"/>
          <w:b/>
          <w:color w:val="auto"/>
          <w:sz w:val="36"/>
          <w:szCs w:val="20"/>
          <w:highlight w:val="none"/>
        </w:rPr>
        <w:t xml:space="preserve"> </w:t>
      </w:r>
      <w:bookmarkEnd w:id="14"/>
      <w:r>
        <w:rPr>
          <w:rFonts w:hint="eastAsia" w:ascii="宋体" w:hAnsi="宋体" w:cs="宋体"/>
          <w:b/>
          <w:color w:val="auto"/>
          <w:sz w:val="36"/>
          <w:szCs w:val="20"/>
          <w:highlight w:val="none"/>
        </w:rPr>
        <w:t>投标文件及其附件格式</w:t>
      </w:r>
    </w:p>
    <w:p w14:paraId="02CB7704">
      <w:pPr>
        <w:spacing w:line="360" w:lineRule="auto"/>
        <w:jc w:val="center"/>
        <w:outlineLvl w:val="0"/>
        <w:rPr>
          <w:rFonts w:ascii="宋体" w:hAnsi="宋体" w:cs="宋体"/>
          <w:b/>
          <w:color w:val="auto"/>
          <w:kern w:val="0"/>
          <w:sz w:val="36"/>
          <w:szCs w:val="36"/>
          <w:highlight w:val="none"/>
        </w:rPr>
      </w:pPr>
    </w:p>
    <w:p w14:paraId="0C30E338">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资格文件部分</w:t>
      </w:r>
    </w:p>
    <w:p w14:paraId="0F23104B">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14:paraId="47056B0C">
      <w:pPr>
        <w:spacing w:line="360" w:lineRule="auto"/>
        <w:jc w:val="center"/>
        <w:outlineLvl w:val="0"/>
        <w:rPr>
          <w:rFonts w:ascii="宋体" w:hAnsi="宋体" w:cs="宋体"/>
          <w:b/>
          <w:color w:val="auto"/>
          <w:kern w:val="0"/>
          <w:sz w:val="36"/>
          <w:szCs w:val="36"/>
          <w:highlight w:val="none"/>
        </w:rPr>
      </w:pPr>
    </w:p>
    <w:p w14:paraId="4B00C03F">
      <w:pPr>
        <w:snapToGrid w:val="0"/>
        <w:spacing w:line="360" w:lineRule="auto"/>
        <w:rPr>
          <w:rFonts w:ascii="宋体" w:hAnsi="宋体" w:cs="宋体"/>
          <w:strike w:val="0"/>
          <w:dstrike w:val="0"/>
          <w:color w:val="auto"/>
          <w:sz w:val="24"/>
          <w:highlight w:val="none"/>
        </w:rPr>
      </w:pPr>
      <w:r>
        <w:rPr>
          <w:rFonts w:hint="eastAsia" w:ascii="宋体" w:hAnsi="宋体" w:cs="宋体"/>
          <w:color w:val="auto"/>
          <w:sz w:val="24"/>
          <w:highlight w:val="none"/>
        </w:rPr>
        <w:t>（1）符合参加采购活动应当具备的一般条件的承诺函…………………（页码）</w:t>
      </w:r>
    </w:p>
    <w:p w14:paraId="4DF37776">
      <w:pPr>
        <w:snapToGrid w:val="0"/>
        <w:spacing w:line="360" w:lineRule="auto"/>
        <w:rPr>
          <w:rFonts w:ascii="宋体" w:hAnsi="宋体" w:cs="宋体"/>
          <w:strike w:val="0"/>
          <w:dstrike w:val="0"/>
          <w:color w:val="auto"/>
          <w:sz w:val="24"/>
          <w:highlight w:val="none"/>
        </w:rPr>
      </w:pPr>
      <w:r>
        <w:rPr>
          <w:rFonts w:hint="eastAsia" w:ascii="宋体" w:hAnsi="宋体" w:cs="宋体"/>
          <w:strike w:val="0"/>
          <w:dstrike w:val="0"/>
          <w:snapToGrid w:val="0"/>
          <w:color w:val="auto"/>
          <w:kern w:val="28"/>
          <w:sz w:val="24"/>
          <w:szCs w:val="20"/>
          <w:highlight w:val="none"/>
        </w:rPr>
        <w:t>（2）</w:t>
      </w:r>
      <w:r>
        <w:rPr>
          <w:rFonts w:hint="eastAsia" w:ascii="宋体" w:hAnsi="宋体" w:cs="宋体"/>
          <w:strike w:val="0"/>
          <w:dstrike w:val="0"/>
          <w:snapToGrid w:val="0"/>
          <w:color w:val="auto"/>
          <w:kern w:val="28"/>
          <w:sz w:val="24"/>
          <w:szCs w:val="20"/>
          <w:highlight w:val="none"/>
          <w:lang w:eastAsia="zh-CN"/>
        </w:rPr>
        <w:t>营业执照</w:t>
      </w:r>
      <w:r>
        <w:rPr>
          <w:rFonts w:hint="eastAsia" w:ascii="宋体" w:hAnsi="宋体" w:cs="宋体"/>
          <w:strike w:val="0"/>
          <w:dstrike w:val="0"/>
          <w:color w:val="auto"/>
          <w:sz w:val="24"/>
          <w:highlight w:val="none"/>
        </w:rPr>
        <w:t>………………………………………………………………（页码）</w:t>
      </w:r>
    </w:p>
    <w:p w14:paraId="1171027E">
      <w:pPr>
        <w:snapToGrid w:val="0"/>
        <w:spacing w:line="360" w:lineRule="auto"/>
        <w:rPr>
          <w:rFonts w:ascii="宋体" w:hAnsi="宋体" w:cs="宋体"/>
          <w:strike/>
          <w:color w:val="auto"/>
          <w:sz w:val="24"/>
          <w:highlight w:val="none"/>
        </w:rPr>
      </w:pPr>
      <w:r>
        <w:rPr>
          <w:rFonts w:hint="eastAsia" w:ascii="宋体" w:hAnsi="宋体" w:cs="宋体"/>
          <w:strike/>
          <w:snapToGrid w:val="0"/>
          <w:color w:val="auto"/>
          <w:kern w:val="28"/>
          <w:sz w:val="24"/>
          <w:szCs w:val="20"/>
          <w:highlight w:val="none"/>
        </w:rPr>
        <w:t>（</w:t>
      </w:r>
      <w:r>
        <w:rPr>
          <w:rFonts w:hint="eastAsia" w:ascii="宋体" w:hAnsi="宋体" w:cs="宋体"/>
          <w:strike/>
          <w:snapToGrid w:val="0"/>
          <w:color w:val="auto"/>
          <w:kern w:val="28"/>
          <w:sz w:val="24"/>
          <w:szCs w:val="20"/>
          <w:highlight w:val="none"/>
          <w:lang w:val="en-US" w:eastAsia="zh-CN"/>
        </w:rPr>
        <w:t>3</w:t>
      </w:r>
      <w:r>
        <w:rPr>
          <w:rFonts w:hint="eastAsia" w:ascii="宋体" w:hAnsi="宋体" w:cs="宋体"/>
          <w:strike/>
          <w:snapToGrid w:val="0"/>
          <w:color w:val="auto"/>
          <w:kern w:val="28"/>
          <w:sz w:val="24"/>
          <w:szCs w:val="20"/>
          <w:highlight w:val="none"/>
        </w:rPr>
        <w:t>）联合协议</w:t>
      </w:r>
      <w:r>
        <w:rPr>
          <w:rFonts w:hint="eastAsia" w:ascii="宋体" w:hAnsi="宋体" w:cs="宋体"/>
          <w:strike/>
          <w:color w:val="auto"/>
          <w:sz w:val="24"/>
          <w:highlight w:val="none"/>
        </w:rPr>
        <w:t>………………………………………………………………（页码）</w:t>
      </w:r>
    </w:p>
    <w:p w14:paraId="53A0F6E5">
      <w:pPr>
        <w:pStyle w:val="11"/>
        <w:rPr>
          <w:rFonts w:hAnsi="宋体" w:cs="宋体"/>
          <w:strike/>
          <w:color w:val="auto"/>
          <w:highlight w:val="none"/>
        </w:rPr>
      </w:pPr>
      <w:r>
        <w:rPr>
          <w:rFonts w:hint="eastAsia" w:hAnsi="宋体" w:cs="宋体"/>
          <w:strike/>
          <w:color w:val="auto"/>
          <w:highlight w:val="none"/>
        </w:rPr>
        <w:t>（</w:t>
      </w:r>
      <w:r>
        <w:rPr>
          <w:rFonts w:hint="eastAsia" w:hAnsi="宋体" w:cs="宋体"/>
          <w:strike/>
          <w:color w:val="auto"/>
          <w:highlight w:val="none"/>
          <w:lang w:val="en-US" w:eastAsia="zh-CN"/>
        </w:rPr>
        <w:t>4</w:t>
      </w:r>
      <w:r>
        <w:rPr>
          <w:rFonts w:hint="eastAsia" w:hAnsi="宋体" w:cs="宋体"/>
          <w:strike/>
          <w:color w:val="auto"/>
          <w:highlight w:val="none"/>
        </w:rPr>
        <w:t>）分包</w:t>
      </w:r>
      <w:r>
        <w:rPr>
          <w:rFonts w:hint="eastAsia" w:hAnsi="宋体" w:cs="宋体"/>
          <w:strike/>
          <w:color w:val="auto"/>
          <w:highlight w:val="none"/>
          <w:lang w:val="en-US"/>
        </w:rPr>
        <w:t>意向</w:t>
      </w:r>
      <w:r>
        <w:rPr>
          <w:rFonts w:hint="eastAsia" w:hAnsi="宋体" w:cs="宋体"/>
          <w:strike/>
          <w:color w:val="auto"/>
          <w:highlight w:val="none"/>
        </w:rPr>
        <w:t>协议…………………………………………………………（页码）</w:t>
      </w:r>
    </w:p>
    <w:p w14:paraId="3F949BBF">
      <w:pPr>
        <w:snapToGrid w:val="0"/>
        <w:spacing w:line="360" w:lineRule="auto"/>
        <w:rPr>
          <w:rFonts w:ascii="宋体" w:hAnsi="宋体" w:cs="宋体"/>
          <w:strike/>
          <w:color w:val="auto"/>
          <w:sz w:val="24"/>
          <w:highlight w:val="none"/>
        </w:rPr>
      </w:pPr>
      <w:r>
        <w:rPr>
          <w:rFonts w:hint="eastAsia" w:ascii="宋体" w:hAnsi="宋体" w:cs="宋体"/>
          <w:strike/>
          <w:color w:val="auto"/>
          <w:sz w:val="24"/>
          <w:highlight w:val="none"/>
        </w:rPr>
        <w:t>（</w:t>
      </w:r>
      <w:r>
        <w:rPr>
          <w:rFonts w:hint="eastAsia" w:ascii="宋体" w:hAnsi="宋体" w:cs="宋体"/>
          <w:strike/>
          <w:color w:val="auto"/>
          <w:sz w:val="24"/>
          <w:highlight w:val="none"/>
          <w:lang w:val="en-US" w:eastAsia="zh-CN"/>
        </w:rPr>
        <w:t>5</w:t>
      </w:r>
      <w:r>
        <w:rPr>
          <w:rFonts w:hint="eastAsia" w:ascii="宋体" w:hAnsi="宋体" w:cs="宋体"/>
          <w:strike/>
          <w:color w:val="auto"/>
          <w:sz w:val="24"/>
          <w:highlight w:val="none"/>
        </w:rPr>
        <w:t>）落实采购政策需满足的资格要求……………………………………（页码）</w:t>
      </w:r>
    </w:p>
    <w:p w14:paraId="3FD87F14">
      <w:pPr>
        <w:snapToGrid w:val="0"/>
        <w:spacing w:line="360" w:lineRule="auto"/>
        <w:rPr>
          <w:rFonts w:ascii="宋体" w:hAnsi="宋体" w:cs="宋体"/>
          <w:strike/>
          <w:color w:val="auto"/>
          <w:sz w:val="24"/>
          <w:highlight w:val="none"/>
        </w:rPr>
      </w:pPr>
      <w:r>
        <w:rPr>
          <w:rFonts w:hint="eastAsia" w:ascii="宋体" w:hAnsi="宋体" w:cs="宋体"/>
          <w:strike/>
          <w:color w:val="auto"/>
          <w:sz w:val="24"/>
          <w:highlight w:val="none"/>
        </w:rPr>
        <w:t>（</w:t>
      </w:r>
      <w:r>
        <w:rPr>
          <w:rFonts w:hint="eastAsia" w:ascii="宋体" w:hAnsi="宋体" w:cs="宋体"/>
          <w:strike/>
          <w:color w:val="auto"/>
          <w:sz w:val="24"/>
          <w:highlight w:val="none"/>
          <w:lang w:val="en-US" w:eastAsia="zh-CN"/>
        </w:rPr>
        <w:t>6</w:t>
      </w:r>
      <w:r>
        <w:rPr>
          <w:rFonts w:hint="eastAsia" w:ascii="宋体" w:hAnsi="宋体" w:cs="宋体"/>
          <w:strike/>
          <w:color w:val="auto"/>
          <w:sz w:val="24"/>
          <w:highlight w:val="none"/>
        </w:rPr>
        <w:t>）本项目的特定资格要求………………………………………………（页码）</w:t>
      </w:r>
    </w:p>
    <w:p w14:paraId="68EAC296">
      <w:pPr>
        <w:snapToGrid w:val="0"/>
        <w:spacing w:line="360" w:lineRule="auto"/>
        <w:rPr>
          <w:rFonts w:ascii="宋体" w:hAnsi="宋体" w:cs="宋体"/>
          <w:color w:val="auto"/>
          <w:sz w:val="24"/>
          <w:highlight w:val="none"/>
        </w:rPr>
      </w:pPr>
    </w:p>
    <w:p w14:paraId="3F65A0D5">
      <w:pPr>
        <w:snapToGrid w:val="0"/>
        <w:spacing w:line="360" w:lineRule="auto"/>
        <w:ind w:firstLine="480" w:firstLineChars="200"/>
        <w:rPr>
          <w:rFonts w:ascii="宋体" w:hAnsi="宋体" w:cs="宋体"/>
          <w:color w:val="auto"/>
          <w:sz w:val="24"/>
          <w:highlight w:val="none"/>
        </w:rPr>
      </w:pPr>
    </w:p>
    <w:p w14:paraId="79EB30EA">
      <w:pPr>
        <w:spacing w:line="360" w:lineRule="auto"/>
        <w:ind w:firstLine="480" w:firstLineChars="200"/>
        <w:rPr>
          <w:rFonts w:ascii="宋体" w:hAnsi="宋体" w:cs="宋体"/>
          <w:color w:val="auto"/>
          <w:sz w:val="24"/>
          <w:highlight w:val="none"/>
        </w:rPr>
      </w:pPr>
    </w:p>
    <w:p w14:paraId="68C38106">
      <w:pPr>
        <w:snapToGrid w:val="0"/>
        <w:spacing w:line="360" w:lineRule="auto"/>
        <w:ind w:right="480"/>
        <w:jc w:val="center"/>
        <w:rPr>
          <w:rFonts w:ascii="宋体" w:hAnsi="宋体" w:cs="宋体"/>
          <w:b/>
          <w:color w:val="auto"/>
          <w:kern w:val="0"/>
          <w:sz w:val="32"/>
          <w:szCs w:val="32"/>
          <w:highlight w:val="none"/>
        </w:rPr>
      </w:pPr>
      <w:r>
        <w:rPr>
          <w:rFonts w:hint="eastAsia" w:ascii="宋体" w:hAnsi="宋体" w:cs="宋体"/>
          <w:color w:val="auto"/>
          <w:kern w:val="0"/>
          <w:sz w:val="24"/>
          <w:highlight w:val="none"/>
        </w:rPr>
        <w:br w:type="page"/>
      </w:r>
      <w:r>
        <w:rPr>
          <w:rFonts w:hint="eastAsia" w:ascii="宋体" w:hAnsi="宋体" w:cs="宋体"/>
          <w:b/>
          <w:color w:val="auto"/>
          <w:kern w:val="0"/>
          <w:sz w:val="32"/>
          <w:szCs w:val="32"/>
          <w:highlight w:val="none"/>
        </w:rPr>
        <w:t xml:space="preserve">  一、符合参加采购活动应当具备的一般条件的承诺函</w:t>
      </w:r>
    </w:p>
    <w:p w14:paraId="3A297CD8">
      <w:pPr>
        <w:snapToGrid w:val="0"/>
        <w:spacing w:line="360" w:lineRule="auto"/>
        <w:rPr>
          <w:rFonts w:ascii="宋体" w:hAnsi="宋体" w:cs="宋体"/>
          <w:color w:val="auto"/>
          <w:sz w:val="24"/>
          <w:highlight w:val="none"/>
          <w:u w:val="single"/>
        </w:rPr>
      </w:pPr>
      <w:r>
        <w:rPr>
          <w:rFonts w:hint="eastAsia" w:ascii="宋体" w:hAnsi="宋体" w:cs="宋体"/>
          <w:color w:val="auto"/>
          <w:sz w:val="24"/>
          <w:highlight w:val="none"/>
          <w:u w:val="single"/>
        </w:rPr>
        <w:t>（采购人）、（采购代理机构）：</w:t>
      </w:r>
    </w:p>
    <w:p w14:paraId="0D738A93">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我方参与</w:t>
      </w:r>
      <w:r>
        <w:rPr>
          <w:rFonts w:hint="eastAsia" w:ascii="宋体" w:hAnsi="宋体" w:cs="宋体"/>
          <w:color w:val="auto"/>
          <w:sz w:val="24"/>
          <w:highlight w:val="none"/>
          <w:u w:val="single"/>
        </w:rPr>
        <w:t>（项目名称）【招标编号：（采购编号）】</w:t>
      </w:r>
      <w:r>
        <w:rPr>
          <w:rFonts w:hint="eastAsia" w:ascii="宋体" w:hAnsi="宋体" w:cs="宋体"/>
          <w:color w:val="auto"/>
          <w:sz w:val="24"/>
          <w:highlight w:val="none"/>
        </w:rPr>
        <w:t>采购活动，郑重承诺：</w:t>
      </w:r>
    </w:p>
    <w:p w14:paraId="2B96F978">
      <w:pPr>
        <w:snapToGrid w:val="0"/>
        <w:spacing w:line="360" w:lineRule="auto"/>
        <w:ind w:firstLine="360" w:firstLineChars="150"/>
        <w:rPr>
          <w:rFonts w:ascii="宋体" w:hAnsi="宋体" w:cs="宋体"/>
          <w:color w:val="auto"/>
          <w:sz w:val="24"/>
          <w:highlight w:val="none"/>
        </w:rPr>
      </w:pPr>
      <w:r>
        <w:rPr>
          <w:rFonts w:hint="eastAsia" w:ascii="宋体" w:hAnsi="宋体" w:cs="宋体"/>
          <w:color w:val="auto"/>
          <w:sz w:val="24"/>
          <w:highlight w:val="none"/>
        </w:rPr>
        <w:t>（一）具备以下条件：</w:t>
      </w:r>
    </w:p>
    <w:p w14:paraId="2BB3A106">
      <w:pPr>
        <w:snapToGrid w:val="0"/>
        <w:spacing w:line="336"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2D7B7AC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00E9F03E">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59B6889E">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4B759F9">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4C1DBCE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6、具有法律、行政法规规定的其他条件。</w:t>
      </w:r>
    </w:p>
    <w:p w14:paraId="3B0FEB4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（二）未被信用中国（www.creditchina.gov.cn)、中国政府采购网（www.ccgp.gov.cn）列入失信被执行人、重大税收违法失信主体、政府采购严重违法失信行为记录名单。</w:t>
      </w:r>
    </w:p>
    <w:p w14:paraId="7B0B9AF8">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（三）不存在以下情况：</w:t>
      </w:r>
    </w:p>
    <w:p w14:paraId="4458619C">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1、单位负责人为同一人或者存在直接控股、管理关系的不同供应商参加同一合同项下的采购活动的；</w:t>
      </w:r>
    </w:p>
    <w:p w14:paraId="08E0FB94">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2、为采购项目提供整体设计、规范编制或者项目管理、监理、检测等服务后再参加该采购项目的其他采购活动的。</w:t>
      </w:r>
    </w:p>
    <w:p w14:paraId="6B4672DF">
      <w:pPr>
        <w:snapToGrid w:val="0"/>
        <w:spacing w:line="360" w:lineRule="auto"/>
        <w:ind w:firstLine="5520" w:firstLineChars="23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供应商名称(电子印章)：</w:t>
      </w:r>
    </w:p>
    <w:p w14:paraId="3B028A44">
      <w:pPr>
        <w:pStyle w:val="26"/>
        <w:rPr>
          <w:rFonts w:ascii="宋体" w:hAnsi="宋体" w:eastAsia="宋体" w:cs="宋体"/>
          <w:color w:val="auto"/>
          <w:highlight w:val="none"/>
        </w:rPr>
      </w:pPr>
    </w:p>
    <w:p w14:paraId="46E3EDF4">
      <w:pPr>
        <w:wordWrap w:val="0"/>
        <w:snapToGrid w:val="0"/>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r>
        <w:rPr>
          <w:rFonts w:hint="eastAsia" w:ascii="宋体" w:hAnsi="宋体" w:cs="宋体"/>
          <w:color w:val="auto"/>
          <w:kern w:val="0"/>
          <w:sz w:val="24"/>
          <w:highlight w:val="none"/>
        </w:rPr>
        <w:t xml:space="preserve">    </w:t>
      </w:r>
    </w:p>
    <w:p w14:paraId="4F4154AA">
      <w:pPr>
        <w:snapToGrid w:val="0"/>
        <w:spacing w:line="360" w:lineRule="auto"/>
        <w:ind w:right="480"/>
        <w:jc w:val="center"/>
        <w:rPr>
          <w:rFonts w:ascii="宋体" w:hAnsi="宋体" w:cs="宋体"/>
          <w:b/>
          <w:color w:val="auto"/>
          <w:kern w:val="0"/>
          <w:sz w:val="32"/>
          <w:szCs w:val="32"/>
          <w:highlight w:val="none"/>
        </w:rPr>
      </w:pPr>
    </w:p>
    <w:p w14:paraId="121F6BF0">
      <w:pPr>
        <w:pStyle w:val="26"/>
        <w:rPr>
          <w:rFonts w:ascii="宋体" w:hAnsi="宋体" w:eastAsia="宋体" w:cs="宋体"/>
          <w:color w:val="auto"/>
          <w:highlight w:val="none"/>
        </w:rPr>
      </w:pPr>
    </w:p>
    <w:p w14:paraId="5DABBED3">
      <w:pPr>
        <w:pStyle w:val="23"/>
        <w:rPr>
          <w:rFonts w:eastAsia="宋体" w:cs="宋体"/>
          <w:color w:val="auto"/>
          <w:highlight w:val="none"/>
        </w:rPr>
      </w:pPr>
    </w:p>
    <w:p w14:paraId="400264FA">
      <w:pPr>
        <w:rPr>
          <w:rFonts w:ascii="宋体" w:hAnsi="宋体" w:cs="宋体"/>
          <w:color w:val="auto"/>
          <w:highlight w:val="none"/>
        </w:rPr>
      </w:pPr>
    </w:p>
    <w:p w14:paraId="4B4BF37E">
      <w:pP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br w:type="page"/>
      </w:r>
    </w:p>
    <w:p w14:paraId="3FCABC75">
      <w:pPr>
        <w:widowControl/>
        <w:numPr>
          <w:ilvl w:val="0"/>
          <w:numId w:val="3"/>
        </w:numPr>
        <w:spacing w:line="360" w:lineRule="auto"/>
        <w:jc w:val="cente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t>营业执照</w:t>
      </w:r>
    </w:p>
    <w:p w14:paraId="01EF3713">
      <w:pPr>
        <w:widowControl/>
        <w:numPr>
          <w:ilvl w:val="0"/>
          <w:numId w:val="0"/>
        </w:numPr>
        <w:spacing w:line="360" w:lineRule="auto"/>
        <w:jc w:val="cente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t>（提供营业执照复印件加盖电子印章）</w:t>
      </w:r>
    </w:p>
    <w:p w14:paraId="0B6BA536">
      <w:pPr>
        <w:widowControl/>
        <w:numPr>
          <w:ilvl w:val="0"/>
          <w:numId w:val="0"/>
        </w:numPr>
        <w:spacing w:line="360" w:lineRule="auto"/>
        <w:jc w:val="both"/>
        <w:rPr>
          <w:rFonts w:ascii="宋体" w:hAnsi="宋体" w:cs="宋体"/>
          <w:b/>
          <w:strike/>
          <w:color w:val="auto"/>
          <w:kern w:val="0"/>
          <w:sz w:val="32"/>
          <w:szCs w:val="32"/>
          <w:highlight w:val="none"/>
        </w:rPr>
      </w:pPr>
    </w:p>
    <w:p w14:paraId="79158455">
      <w:pPr>
        <w:widowControl/>
        <w:numPr>
          <w:ilvl w:val="0"/>
          <w:numId w:val="0"/>
        </w:numPr>
        <w:spacing w:line="360" w:lineRule="auto"/>
        <w:ind w:firstLine="2891" w:firstLineChars="900"/>
        <w:jc w:val="both"/>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三</w:t>
      </w:r>
      <w:r>
        <w:rPr>
          <w:rFonts w:hint="eastAsia" w:ascii="宋体" w:hAnsi="宋体" w:cs="宋体"/>
          <w:b/>
          <w:strike/>
          <w:color w:val="auto"/>
          <w:kern w:val="0"/>
          <w:sz w:val="32"/>
          <w:szCs w:val="32"/>
          <w:highlight w:val="none"/>
        </w:rPr>
        <w:t>、联合协议（如果有）</w:t>
      </w:r>
    </w:p>
    <w:p w14:paraId="6A302D1C">
      <w:pPr>
        <w:widowControl/>
        <w:spacing w:line="360" w:lineRule="auto"/>
        <w:ind w:firstLine="482" w:firstLineChars="200"/>
        <w:jc w:val="left"/>
        <w:rPr>
          <w:rFonts w:ascii="宋体" w:hAnsi="宋体" w:cs="宋体"/>
          <w:b/>
          <w:strike/>
          <w:color w:val="auto"/>
          <w:sz w:val="24"/>
          <w:highlight w:val="none"/>
        </w:rPr>
      </w:pPr>
      <w:r>
        <w:rPr>
          <w:rFonts w:hint="eastAsia" w:ascii="宋体" w:hAnsi="宋体" w:cs="宋体"/>
          <w:b/>
          <w:strike/>
          <w:color w:val="auto"/>
          <w:sz w:val="24"/>
          <w:highlight w:val="none"/>
        </w:rPr>
        <w:t>[以联合体形式投标的，提供联合协议（附件4）；本项目不接受联合体投标或者供应商不以联合体形式投标的，则不需要提供]</w:t>
      </w:r>
    </w:p>
    <w:p w14:paraId="056BB7EF">
      <w:pPr>
        <w:pStyle w:val="26"/>
        <w:rPr>
          <w:rFonts w:ascii="宋体" w:hAnsi="宋体" w:eastAsia="宋体" w:cs="宋体"/>
          <w:strike/>
          <w:color w:val="auto"/>
          <w:highlight w:val="none"/>
        </w:rPr>
      </w:pPr>
    </w:p>
    <w:p w14:paraId="79606B68">
      <w:pPr>
        <w:snapToGrid w:val="0"/>
        <w:spacing w:line="360" w:lineRule="auto"/>
        <w:jc w:val="center"/>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四</w:t>
      </w:r>
      <w:r>
        <w:rPr>
          <w:rFonts w:hint="eastAsia" w:ascii="宋体" w:hAnsi="宋体" w:cs="宋体"/>
          <w:b/>
          <w:strike/>
          <w:color w:val="auto"/>
          <w:kern w:val="0"/>
          <w:sz w:val="32"/>
          <w:szCs w:val="32"/>
          <w:highlight w:val="none"/>
        </w:rPr>
        <w:t>、分包意向协议（如果有）</w:t>
      </w:r>
    </w:p>
    <w:p w14:paraId="059A9448">
      <w:pPr>
        <w:widowControl/>
        <w:spacing w:line="360" w:lineRule="auto"/>
        <w:ind w:firstLine="361" w:firstLineChars="150"/>
        <w:jc w:val="left"/>
        <w:rPr>
          <w:rFonts w:ascii="宋体" w:hAnsi="宋体" w:cs="宋体"/>
          <w:b/>
          <w:strike/>
          <w:color w:val="auto"/>
          <w:sz w:val="24"/>
          <w:highlight w:val="none"/>
        </w:rPr>
      </w:pPr>
      <w:r>
        <w:rPr>
          <w:rFonts w:hint="eastAsia" w:ascii="宋体" w:hAnsi="宋体" w:cs="宋体"/>
          <w:b/>
          <w:strike/>
          <w:color w:val="auto"/>
          <w:sz w:val="24"/>
          <w:highlight w:val="none"/>
        </w:rPr>
        <w:t>[中标后以分包方式履行合同的，提供分包意向协议(附件5)；采购人不同意分包或者供应商中标后不以分包方式履行合同的，则不需要提供。]</w:t>
      </w:r>
    </w:p>
    <w:p w14:paraId="16ACECB6">
      <w:pPr>
        <w:snapToGrid w:val="0"/>
        <w:spacing w:line="360" w:lineRule="auto"/>
        <w:ind w:right="480"/>
        <w:jc w:val="center"/>
        <w:rPr>
          <w:rFonts w:ascii="宋体" w:hAnsi="宋体" w:cs="宋体"/>
          <w:b/>
          <w:strike/>
          <w:color w:val="auto"/>
          <w:kern w:val="0"/>
          <w:sz w:val="32"/>
          <w:szCs w:val="32"/>
          <w:highlight w:val="none"/>
        </w:rPr>
      </w:pPr>
    </w:p>
    <w:p w14:paraId="28F61754">
      <w:pPr>
        <w:snapToGrid w:val="0"/>
        <w:spacing w:line="360" w:lineRule="auto"/>
        <w:ind w:right="480"/>
        <w:jc w:val="center"/>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五</w:t>
      </w:r>
      <w:r>
        <w:rPr>
          <w:rFonts w:hint="eastAsia" w:ascii="宋体" w:hAnsi="宋体" w:cs="宋体"/>
          <w:b/>
          <w:strike/>
          <w:color w:val="auto"/>
          <w:kern w:val="0"/>
          <w:sz w:val="32"/>
          <w:szCs w:val="32"/>
          <w:highlight w:val="none"/>
        </w:rPr>
        <w:t>、落实采购政策需满足的资格要求（如果有）</w:t>
      </w:r>
    </w:p>
    <w:p w14:paraId="014C9F2B">
      <w:pPr>
        <w:spacing w:line="360" w:lineRule="auto"/>
        <w:rPr>
          <w:rFonts w:ascii="宋体" w:hAnsi="宋体" w:cs="宋体"/>
          <w:strike/>
          <w:color w:val="auto"/>
          <w:sz w:val="24"/>
          <w:highlight w:val="none"/>
        </w:rPr>
      </w:pPr>
      <w:r>
        <w:rPr>
          <w:rFonts w:hint="eastAsia" w:ascii="宋体" w:hAnsi="宋体" w:cs="宋体"/>
          <w:strike/>
          <w:color w:val="auto"/>
          <w:sz w:val="24"/>
          <w:highlight w:val="none"/>
        </w:rPr>
        <w:t>（根据招标公告落实采购政策需满足的资格要求选择提供相应的材料；未要求的，无需提供）</w:t>
      </w:r>
    </w:p>
    <w:p w14:paraId="6ED5A886">
      <w:pPr>
        <w:widowControl/>
        <w:spacing w:line="360" w:lineRule="auto"/>
        <w:ind w:left="150"/>
        <w:jc w:val="center"/>
        <w:rPr>
          <w:rFonts w:ascii="宋体" w:hAnsi="宋体" w:cs="宋体"/>
          <w:b/>
          <w:strike/>
          <w:color w:val="auto"/>
          <w:kern w:val="0"/>
          <w:sz w:val="32"/>
          <w:szCs w:val="32"/>
          <w:highlight w:val="none"/>
        </w:rPr>
      </w:pPr>
    </w:p>
    <w:p w14:paraId="5365B0DB">
      <w:pPr>
        <w:widowControl/>
        <w:spacing w:line="360" w:lineRule="auto"/>
        <w:ind w:left="150"/>
        <w:jc w:val="center"/>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六</w:t>
      </w:r>
      <w:r>
        <w:rPr>
          <w:rFonts w:hint="eastAsia" w:ascii="宋体" w:hAnsi="宋体" w:cs="宋体"/>
          <w:b/>
          <w:strike/>
          <w:color w:val="auto"/>
          <w:kern w:val="0"/>
          <w:sz w:val="32"/>
          <w:szCs w:val="32"/>
          <w:highlight w:val="none"/>
        </w:rPr>
        <w:t>、本项目的特定资格要求（如果有）</w:t>
      </w:r>
    </w:p>
    <w:p w14:paraId="2E5FC115">
      <w:pPr>
        <w:spacing w:line="360" w:lineRule="auto"/>
        <w:jc w:val="center"/>
        <w:rPr>
          <w:rFonts w:ascii="宋体" w:hAnsi="宋体" w:cs="宋体"/>
          <w:strike/>
          <w:color w:val="auto"/>
          <w:sz w:val="24"/>
          <w:highlight w:val="none"/>
        </w:rPr>
      </w:pPr>
      <w:r>
        <w:rPr>
          <w:rFonts w:hint="eastAsia" w:ascii="宋体" w:hAnsi="宋体" w:cs="宋体"/>
          <w:strike/>
          <w:color w:val="auto"/>
          <w:sz w:val="24"/>
          <w:highlight w:val="none"/>
        </w:rPr>
        <w:t>（根据招标公告本项目的特定资格要求提供相应的材料；未要求的，无需提供）</w:t>
      </w:r>
    </w:p>
    <w:p w14:paraId="64B19830">
      <w:pPr>
        <w:spacing w:line="336" w:lineRule="auto"/>
        <w:jc w:val="center"/>
        <w:rPr>
          <w:rFonts w:ascii="宋体" w:hAnsi="宋体" w:cs="宋体"/>
          <w:b/>
          <w:strike/>
          <w:color w:val="auto"/>
          <w:kern w:val="0"/>
          <w:sz w:val="36"/>
          <w:szCs w:val="36"/>
          <w:highlight w:val="none"/>
        </w:rPr>
      </w:pPr>
    </w:p>
    <w:p w14:paraId="7876A0F5">
      <w:pPr>
        <w:jc w:val="left"/>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br w:type="page"/>
      </w:r>
    </w:p>
    <w:p w14:paraId="35F1DA8A">
      <w:pPr>
        <w:spacing w:line="336"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商务技术文件部分</w:t>
      </w:r>
    </w:p>
    <w:p w14:paraId="740CC042">
      <w:pPr>
        <w:spacing w:line="336" w:lineRule="auto"/>
        <w:jc w:val="center"/>
        <w:outlineLvl w:val="0"/>
        <w:rPr>
          <w:rFonts w:ascii="宋体" w:hAnsi="宋体" w:cs="宋体"/>
          <w:b/>
          <w:color w:val="auto"/>
          <w:kern w:val="0"/>
          <w:sz w:val="24"/>
          <w:highlight w:val="none"/>
        </w:rPr>
      </w:pPr>
    </w:p>
    <w:p w14:paraId="6E95DB8B">
      <w:pPr>
        <w:spacing w:line="336" w:lineRule="auto"/>
        <w:jc w:val="center"/>
        <w:outlineLvl w:val="0"/>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目录</w:t>
      </w:r>
    </w:p>
    <w:p w14:paraId="56513AB7">
      <w:pPr>
        <w:pStyle w:val="29"/>
        <w:spacing w:line="336"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（1）评分对应表………………………………………………………………（页码）</w:t>
      </w:r>
    </w:p>
    <w:p w14:paraId="7FC0BC7C">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）投标函……………………………………………………………………（页码）</w:t>
      </w:r>
    </w:p>
    <w:p w14:paraId="6BC557B8">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）法定代表人授权委托书 ……………………………………………… （页码）</w:t>
      </w:r>
      <w:r>
        <w:rPr>
          <w:rFonts w:hint="eastAsia" w:ascii="宋体" w:hAnsi="宋体" w:eastAsia="宋体" w:cs="宋体"/>
          <w:color w:val="auto"/>
          <w:highlight w:val="none"/>
          <w:lang w:val="zh-CN"/>
        </w:rPr>
        <w:t>）</w:t>
      </w:r>
    </w:p>
    <w:p w14:paraId="28D2CD3E">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）法定代表人及其授权代表身份证复印件………………………………（页码）</w:t>
      </w:r>
    </w:p>
    <w:p w14:paraId="735B382F">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）法定代表人身份证明书……………………………………………… （页码）</w:t>
      </w:r>
    </w:p>
    <w:p w14:paraId="1FDB3200">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）商务技术偏离表……………………………………………………… （页码）</w:t>
      </w:r>
    </w:p>
    <w:p w14:paraId="7C003A53">
      <w:pPr>
        <w:pStyle w:val="29"/>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lang w:val="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val="zh-CN"/>
        </w:rPr>
        <w:t>）采购供应商廉洁自律承诺书</w:t>
      </w:r>
      <w:r>
        <w:rPr>
          <w:rFonts w:hint="eastAsia" w:ascii="宋体" w:hAnsi="宋体" w:eastAsia="宋体" w:cs="宋体"/>
          <w:color w:val="auto"/>
          <w:highlight w:val="none"/>
        </w:rPr>
        <w:t>…………………………………………… （页码）</w:t>
      </w:r>
    </w:p>
    <w:p w14:paraId="7E3469BA">
      <w:pPr>
        <w:spacing w:line="360" w:lineRule="auto"/>
        <w:ind w:right="-510" w:rightChars="-243"/>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w:t>
      </w:r>
      <w:r>
        <w:rPr>
          <w:rFonts w:hint="eastAsia" w:ascii="宋体" w:hAnsi="宋体" w:cs="宋体"/>
          <w:color w:val="auto"/>
          <w:sz w:val="24"/>
          <w:highlight w:val="none"/>
          <w:lang w:val="zh-CN"/>
        </w:rPr>
        <w:t>主要业绩证明…………………………………………………</w:t>
      </w:r>
      <w:r>
        <w:rPr>
          <w:rFonts w:hint="eastAsia" w:ascii="宋体" w:hAnsi="宋体" w:cs="宋体"/>
          <w:color w:val="auto"/>
          <w:sz w:val="24"/>
          <w:highlight w:val="none"/>
        </w:rPr>
        <w:t>…………（页码）</w:t>
      </w:r>
    </w:p>
    <w:p w14:paraId="435BD874">
      <w:pPr>
        <w:spacing w:line="360" w:lineRule="auto"/>
        <w:ind w:right="-510" w:rightChars="-243"/>
        <w:outlineLvl w:val="0"/>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）技术解决方案…………………………</w:t>
      </w:r>
      <w:r>
        <w:rPr>
          <w:rFonts w:hint="eastAsia" w:ascii="宋体" w:hAnsi="宋体" w:eastAsia="宋体" w:cs="宋体"/>
          <w:color w:val="auto"/>
          <w:highlight w:val="none"/>
        </w:rPr>
        <w:t>………………………………………</w:t>
      </w:r>
      <w:r>
        <w:rPr>
          <w:rFonts w:hint="eastAsia" w:ascii="宋体" w:hAnsi="宋体" w:cs="宋体"/>
          <w:color w:val="auto"/>
          <w:kern w:val="0"/>
          <w:sz w:val="24"/>
          <w:highlight w:val="none"/>
        </w:rPr>
        <w:t>（页码）</w:t>
      </w:r>
    </w:p>
    <w:p w14:paraId="417349C4">
      <w:pPr>
        <w:spacing w:line="360" w:lineRule="auto"/>
        <w:ind w:right="-510" w:rightChars="-243"/>
        <w:outlineLvl w:val="0"/>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）组织实施方案…………………………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6F246D77">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）售后服务方案…………………………………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3E514A11">
      <w:pPr>
        <w:spacing w:line="360" w:lineRule="auto"/>
        <w:ind w:right="-510" w:rightChars="-243"/>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）供应商售后服务能力证明材料…………………………………………（页码）</w:t>
      </w:r>
    </w:p>
    <w:p w14:paraId="71D0AD44">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）项目小组人员名单……………………………</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79E1B86A">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优惠条件及特殊承诺…………………………</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5DFD2479">
      <w:pPr>
        <w:spacing w:line="360" w:lineRule="auto"/>
        <w:ind w:right="-510" w:rightChars="-243"/>
        <w:rPr>
          <w:rFonts w:ascii="宋体" w:hAnsi="宋体" w:cs="宋体"/>
          <w:strike w:val="0"/>
          <w:color w:val="auto"/>
          <w:kern w:val="0"/>
          <w:sz w:val="24"/>
          <w:highlight w:val="none"/>
        </w:rPr>
      </w:pPr>
      <w:r>
        <w:rPr>
          <w:rFonts w:hint="eastAsia" w:ascii="宋体" w:hAnsi="宋体" w:cs="宋体"/>
          <w:strike w:val="0"/>
          <w:color w:val="auto"/>
          <w:kern w:val="0"/>
          <w:sz w:val="24"/>
          <w:highlight w:val="none"/>
        </w:rPr>
        <w:t>（1</w:t>
      </w:r>
      <w:r>
        <w:rPr>
          <w:rFonts w:hint="eastAsia" w:ascii="宋体" w:hAnsi="宋体" w:cs="宋体"/>
          <w:strike w:val="0"/>
          <w:color w:val="auto"/>
          <w:kern w:val="0"/>
          <w:sz w:val="24"/>
          <w:highlight w:val="none"/>
          <w:lang w:val="en-US" w:eastAsia="zh-CN"/>
        </w:rPr>
        <w:t>5</w:t>
      </w:r>
      <w:r>
        <w:rPr>
          <w:rFonts w:hint="eastAsia" w:ascii="宋体" w:hAnsi="宋体" w:cs="宋体"/>
          <w:strike w:val="0"/>
          <w:color w:val="auto"/>
          <w:kern w:val="0"/>
          <w:sz w:val="24"/>
          <w:highlight w:val="none"/>
        </w:rPr>
        <w:t>）</w:t>
      </w:r>
      <w:r>
        <w:rPr>
          <w:rFonts w:hint="eastAsia" w:ascii="宋体" w:hAnsi="宋体" w:cs="宋体"/>
          <w:strike w:val="0"/>
          <w:color w:val="auto"/>
          <w:kern w:val="0"/>
          <w:sz w:val="24"/>
          <w:highlight w:val="none"/>
          <w:lang w:val="zh-CN"/>
        </w:rPr>
        <w:t>备品备件及供选择的配套零部件清单…………</w:t>
      </w:r>
      <w:r>
        <w:rPr>
          <w:rFonts w:hint="eastAsia" w:ascii="宋体" w:hAnsi="宋体" w:cs="宋体"/>
          <w:strike w:val="0"/>
          <w:color w:val="auto"/>
          <w:kern w:val="0"/>
          <w:sz w:val="24"/>
          <w:highlight w:val="none"/>
        </w:rPr>
        <w:t>………………………（页码）</w:t>
      </w:r>
    </w:p>
    <w:p w14:paraId="6EAE84F4">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培训计划………………………………………………</w:t>
      </w:r>
      <w:r>
        <w:rPr>
          <w:rFonts w:hint="eastAsia" w:ascii="宋体" w:hAnsi="宋体" w:cs="宋体"/>
          <w:color w:val="auto"/>
          <w:kern w:val="0"/>
          <w:sz w:val="24"/>
          <w:highlight w:val="none"/>
        </w:rPr>
        <w:t>……………………（页码）</w:t>
      </w:r>
    </w:p>
    <w:p w14:paraId="7B996101">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验收方案………………………………………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0EF1D3CA">
      <w:pPr>
        <w:spacing w:line="360" w:lineRule="auto"/>
        <w:ind w:right="-368" w:rightChars="-175"/>
        <w:rPr>
          <w:rFonts w:ascii="宋体" w:hAnsi="宋体" w:cs="宋体"/>
          <w:b/>
          <w:bCs/>
          <w:color w:val="auto"/>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认为需要的其他商务技术文件或说明…</w:t>
      </w:r>
      <w:r>
        <w:rPr>
          <w:rFonts w:hint="eastAsia" w:ascii="宋体" w:hAnsi="宋体" w:eastAsia="宋体" w:cs="宋体"/>
          <w:color w:val="auto"/>
          <w:highlight w:val="none"/>
        </w:rPr>
        <w:t>……………………………</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10CAC6FC">
      <w:pPr>
        <w:snapToGrid w:val="0"/>
        <w:spacing w:line="360" w:lineRule="auto"/>
        <w:jc w:val="center"/>
        <w:rPr>
          <w:rFonts w:ascii="宋体" w:hAnsi="宋体" w:cs="宋体"/>
          <w:b/>
          <w:color w:val="auto"/>
          <w:kern w:val="0"/>
          <w:sz w:val="32"/>
          <w:szCs w:val="32"/>
          <w:highlight w:val="none"/>
          <w:lang w:val="zh-CN"/>
        </w:rPr>
      </w:pPr>
    </w:p>
    <w:p w14:paraId="02F660A9">
      <w:pPr>
        <w:snapToGrid w:val="0"/>
        <w:spacing w:line="360" w:lineRule="auto"/>
        <w:jc w:val="center"/>
        <w:rPr>
          <w:rFonts w:ascii="宋体" w:hAnsi="宋体" w:cs="宋体"/>
          <w:b/>
          <w:color w:val="auto"/>
          <w:kern w:val="0"/>
          <w:sz w:val="32"/>
          <w:szCs w:val="32"/>
          <w:highlight w:val="none"/>
          <w:lang w:val="zh-CN"/>
        </w:rPr>
      </w:pPr>
    </w:p>
    <w:p w14:paraId="048CE1F6">
      <w:pPr>
        <w:pStyle w:val="26"/>
        <w:rPr>
          <w:rFonts w:ascii="宋体" w:hAnsi="宋体" w:eastAsia="宋体" w:cs="宋体"/>
          <w:color w:val="auto"/>
          <w:highlight w:val="none"/>
          <w:lang w:val="zh-CN"/>
        </w:rPr>
      </w:pPr>
    </w:p>
    <w:p w14:paraId="4E096371">
      <w:pPr>
        <w:pStyle w:val="23"/>
        <w:rPr>
          <w:rFonts w:eastAsia="宋体" w:cs="宋体"/>
          <w:color w:val="auto"/>
          <w:highlight w:val="none"/>
          <w:lang w:val="zh-CN"/>
        </w:rPr>
      </w:pPr>
    </w:p>
    <w:p w14:paraId="5FF15A17">
      <w:pPr>
        <w:rPr>
          <w:rFonts w:ascii="宋体" w:hAnsi="宋体" w:cs="宋体"/>
          <w:color w:val="auto"/>
          <w:highlight w:val="none"/>
          <w:lang w:val="zh-CN"/>
        </w:rPr>
      </w:pPr>
    </w:p>
    <w:p w14:paraId="6194F7A7">
      <w:pPr>
        <w:snapToGrid w:val="0"/>
        <w:spacing w:line="360" w:lineRule="auto"/>
        <w:jc w:val="center"/>
        <w:rPr>
          <w:rFonts w:ascii="宋体" w:hAnsi="宋体" w:cs="宋体"/>
          <w:b/>
          <w:color w:val="auto"/>
          <w:kern w:val="0"/>
          <w:sz w:val="32"/>
          <w:szCs w:val="32"/>
          <w:highlight w:val="none"/>
          <w:lang w:val="zh-CN"/>
        </w:rPr>
      </w:pPr>
    </w:p>
    <w:p w14:paraId="595F458D">
      <w:pPr>
        <w:snapToGrid w:val="0"/>
        <w:spacing w:line="360" w:lineRule="auto"/>
        <w:jc w:val="center"/>
        <w:rPr>
          <w:rFonts w:ascii="宋体" w:hAnsi="宋体" w:cs="宋体"/>
          <w:b/>
          <w:color w:val="auto"/>
          <w:kern w:val="0"/>
          <w:sz w:val="32"/>
          <w:szCs w:val="32"/>
          <w:highlight w:val="none"/>
          <w:lang w:val="zh-CN"/>
        </w:rPr>
      </w:pPr>
    </w:p>
    <w:p w14:paraId="28BA9BFA">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6"/>
          <w:sz w:val="32"/>
          <w:szCs w:val="32"/>
          <w:highlight w:val="none"/>
        </w:rPr>
        <w:br w:type="page"/>
      </w:r>
    </w:p>
    <w:p w14:paraId="5AC5D4C3">
      <w:pPr>
        <w:spacing w:line="360" w:lineRule="auto"/>
        <w:jc w:val="center"/>
        <w:rPr>
          <w:rFonts w:hint="eastAsia" w:ascii="宋体" w:hAnsi="宋体" w:eastAsia="宋体" w:cs="宋体"/>
          <w:color w:val="auto"/>
          <w:spacing w:val="6"/>
          <w:sz w:val="32"/>
          <w:szCs w:val="32"/>
          <w:highlight w:val="none"/>
        </w:rPr>
      </w:pPr>
      <w:r>
        <w:rPr>
          <w:rFonts w:hint="eastAsia" w:ascii="宋体" w:hAnsi="宋体" w:eastAsia="宋体" w:cs="宋体"/>
          <w:b/>
          <w:bCs/>
          <w:color w:val="auto"/>
          <w:spacing w:val="6"/>
          <w:sz w:val="32"/>
          <w:szCs w:val="32"/>
          <w:highlight w:val="none"/>
        </w:rPr>
        <w:t>一、评分对应表</w:t>
      </w:r>
    </w:p>
    <w:p w14:paraId="1D9C33AF">
      <w:pPr>
        <w:pStyle w:val="9"/>
        <w:snapToGrid w:val="0"/>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 xml:space="preserve"> </w:t>
      </w:r>
    </w:p>
    <w:tbl>
      <w:tblPr>
        <w:tblStyle w:val="18"/>
        <w:tblW w:w="9072"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9"/>
        <w:gridCol w:w="2977"/>
        <w:gridCol w:w="2126"/>
      </w:tblGrid>
      <w:tr w14:paraId="2735F9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969" w:type="dxa"/>
            <w:tcBorders>
              <w:top w:val="single" w:color="auto" w:sz="4" w:space="0"/>
              <w:left w:val="single" w:color="auto" w:sz="4" w:space="0"/>
              <w:bottom w:val="single" w:color="auto" w:sz="4" w:space="0"/>
              <w:right w:val="single" w:color="auto" w:sz="4" w:space="0"/>
            </w:tcBorders>
            <w:vAlign w:val="center"/>
          </w:tcPr>
          <w:p w14:paraId="582F1F47">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评分项目</w:t>
            </w:r>
          </w:p>
        </w:tc>
        <w:tc>
          <w:tcPr>
            <w:tcW w:w="2977" w:type="dxa"/>
            <w:tcBorders>
              <w:top w:val="single" w:color="auto" w:sz="4" w:space="0"/>
              <w:left w:val="single" w:color="auto" w:sz="4" w:space="0"/>
              <w:bottom w:val="single" w:color="auto" w:sz="4" w:space="0"/>
              <w:right w:val="single" w:color="auto" w:sz="4" w:space="0"/>
            </w:tcBorders>
            <w:vAlign w:val="center"/>
          </w:tcPr>
          <w:p w14:paraId="1DAEFC4A">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投标文件对应资料</w:t>
            </w:r>
          </w:p>
        </w:tc>
        <w:tc>
          <w:tcPr>
            <w:tcW w:w="2126" w:type="dxa"/>
            <w:tcBorders>
              <w:top w:val="single" w:color="auto" w:sz="4" w:space="0"/>
              <w:left w:val="single" w:color="auto" w:sz="4" w:space="0"/>
              <w:bottom w:val="single" w:color="auto" w:sz="4" w:space="0"/>
              <w:right w:val="single" w:color="auto" w:sz="4" w:space="0"/>
            </w:tcBorders>
            <w:vAlign w:val="center"/>
          </w:tcPr>
          <w:p w14:paraId="6B933901">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投标文件页码</w:t>
            </w:r>
          </w:p>
        </w:tc>
      </w:tr>
      <w:tr w14:paraId="24715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379E01D1">
            <w:pPr>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对应第</w:t>
            </w:r>
            <w:r>
              <w:rPr>
                <w:rFonts w:hint="eastAsia" w:ascii="宋体" w:hAnsi="宋体" w:eastAsia="宋体" w:cs="宋体"/>
                <w:color w:val="auto"/>
                <w:sz w:val="24"/>
                <w:highlight w:val="none"/>
                <w:lang w:eastAsia="zh-CN"/>
              </w:rPr>
              <w:t>五</w:t>
            </w:r>
            <w:r>
              <w:rPr>
                <w:rFonts w:hint="eastAsia" w:ascii="宋体" w:hAnsi="宋体" w:eastAsia="宋体" w:cs="宋体"/>
                <w:color w:val="auto"/>
                <w:sz w:val="24"/>
                <w:highlight w:val="none"/>
              </w:rPr>
              <w:t>部分评标方法及标准（报价除外）</w:t>
            </w:r>
          </w:p>
        </w:tc>
        <w:tc>
          <w:tcPr>
            <w:tcW w:w="2977" w:type="dxa"/>
            <w:tcBorders>
              <w:top w:val="single" w:color="auto" w:sz="4" w:space="0"/>
              <w:left w:val="single" w:color="auto" w:sz="4" w:space="0"/>
              <w:bottom w:val="single" w:color="auto" w:sz="4" w:space="0"/>
              <w:right w:val="single" w:color="auto" w:sz="4" w:space="0"/>
            </w:tcBorders>
            <w:vAlign w:val="top"/>
          </w:tcPr>
          <w:p w14:paraId="6E4CF05B">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A989364">
            <w:pPr>
              <w:snapToGrid w:val="0"/>
              <w:spacing w:before="120" w:beforeLines="50"/>
              <w:rPr>
                <w:rFonts w:hint="eastAsia" w:ascii="宋体" w:hAnsi="宋体" w:eastAsia="宋体" w:cs="宋体"/>
                <w:color w:val="auto"/>
                <w:sz w:val="24"/>
                <w:highlight w:val="none"/>
              </w:rPr>
            </w:pPr>
          </w:p>
        </w:tc>
      </w:tr>
      <w:tr w14:paraId="5F0030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center"/>
          </w:tcPr>
          <w:p w14:paraId="6F1BB28E">
            <w:pPr>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2977" w:type="dxa"/>
            <w:tcBorders>
              <w:top w:val="single" w:color="auto" w:sz="4" w:space="0"/>
              <w:left w:val="single" w:color="auto" w:sz="4" w:space="0"/>
              <w:bottom w:val="single" w:color="auto" w:sz="4" w:space="0"/>
              <w:right w:val="single" w:color="auto" w:sz="4" w:space="0"/>
            </w:tcBorders>
            <w:vAlign w:val="top"/>
          </w:tcPr>
          <w:p w14:paraId="70B8115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312A0AAF">
            <w:pPr>
              <w:snapToGrid w:val="0"/>
              <w:spacing w:before="120" w:beforeLines="50"/>
              <w:ind w:left="43"/>
              <w:rPr>
                <w:rFonts w:hint="eastAsia" w:ascii="宋体" w:hAnsi="宋体" w:eastAsia="宋体" w:cs="宋体"/>
                <w:color w:val="auto"/>
                <w:sz w:val="24"/>
                <w:highlight w:val="none"/>
              </w:rPr>
            </w:pPr>
          </w:p>
        </w:tc>
      </w:tr>
      <w:tr w14:paraId="2E6B12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5EF406F3">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7DC5514C">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1532496D">
            <w:pPr>
              <w:snapToGrid w:val="0"/>
              <w:spacing w:before="120" w:beforeLines="50"/>
              <w:ind w:left="43"/>
              <w:rPr>
                <w:rFonts w:hint="eastAsia" w:ascii="宋体" w:hAnsi="宋体" w:eastAsia="宋体" w:cs="宋体"/>
                <w:color w:val="auto"/>
                <w:sz w:val="24"/>
                <w:highlight w:val="none"/>
              </w:rPr>
            </w:pPr>
          </w:p>
        </w:tc>
      </w:tr>
      <w:tr w14:paraId="79E81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3378DCB">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23AF7341">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73F88DE4">
            <w:pPr>
              <w:snapToGrid w:val="0"/>
              <w:spacing w:before="120" w:beforeLines="50"/>
              <w:ind w:left="43"/>
              <w:rPr>
                <w:rFonts w:hint="eastAsia" w:ascii="宋体" w:hAnsi="宋体" w:eastAsia="宋体" w:cs="宋体"/>
                <w:color w:val="auto"/>
                <w:sz w:val="24"/>
                <w:highlight w:val="none"/>
              </w:rPr>
            </w:pPr>
          </w:p>
        </w:tc>
      </w:tr>
      <w:tr w14:paraId="01EDC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FAF752D">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0E80E1FA">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281F9227">
            <w:pPr>
              <w:snapToGrid w:val="0"/>
              <w:spacing w:before="120" w:beforeLines="50"/>
              <w:rPr>
                <w:rFonts w:hint="eastAsia" w:ascii="宋体" w:hAnsi="宋体" w:eastAsia="宋体" w:cs="宋体"/>
                <w:color w:val="auto"/>
                <w:sz w:val="24"/>
                <w:highlight w:val="none"/>
              </w:rPr>
            </w:pPr>
          </w:p>
        </w:tc>
      </w:tr>
      <w:tr w14:paraId="5D1D47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09D8822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11736836">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972A16D">
            <w:pPr>
              <w:snapToGrid w:val="0"/>
              <w:spacing w:before="120" w:beforeLines="50"/>
              <w:rPr>
                <w:rFonts w:hint="eastAsia" w:ascii="宋体" w:hAnsi="宋体" w:eastAsia="宋体" w:cs="宋体"/>
                <w:color w:val="auto"/>
                <w:sz w:val="24"/>
                <w:highlight w:val="none"/>
              </w:rPr>
            </w:pPr>
          </w:p>
        </w:tc>
      </w:tr>
      <w:tr w14:paraId="37ECA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7C2C076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5CF23F56">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35BBA85">
            <w:pPr>
              <w:snapToGrid w:val="0"/>
              <w:spacing w:before="120" w:beforeLines="50"/>
              <w:rPr>
                <w:rFonts w:hint="eastAsia" w:ascii="宋体" w:hAnsi="宋体" w:eastAsia="宋体" w:cs="宋体"/>
                <w:color w:val="auto"/>
                <w:sz w:val="24"/>
                <w:highlight w:val="none"/>
              </w:rPr>
            </w:pPr>
          </w:p>
        </w:tc>
      </w:tr>
      <w:tr w14:paraId="12850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0F1E93B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495C52F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2D4BEBA1">
            <w:pPr>
              <w:snapToGrid w:val="0"/>
              <w:spacing w:before="120" w:beforeLines="50"/>
              <w:rPr>
                <w:rFonts w:hint="eastAsia" w:ascii="宋体" w:hAnsi="宋体" w:eastAsia="宋体" w:cs="宋体"/>
                <w:color w:val="auto"/>
                <w:sz w:val="24"/>
                <w:highlight w:val="none"/>
              </w:rPr>
            </w:pPr>
          </w:p>
        </w:tc>
      </w:tr>
      <w:tr w14:paraId="386AC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E37E74A">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0BA5B09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D80B1FB">
            <w:pPr>
              <w:snapToGrid w:val="0"/>
              <w:spacing w:before="120" w:beforeLines="50"/>
              <w:rPr>
                <w:rFonts w:hint="eastAsia" w:ascii="宋体" w:hAnsi="宋体" w:eastAsia="宋体" w:cs="宋体"/>
                <w:color w:val="auto"/>
                <w:sz w:val="24"/>
                <w:highlight w:val="none"/>
              </w:rPr>
            </w:pPr>
          </w:p>
        </w:tc>
      </w:tr>
    </w:tbl>
    <w:p w14:paraId="3EF69059">
      <w:pPr>
        <w:snapToGrid w:val="0"/>
        <w:spacing w:line="360" w:lineRule="auto"/>
        <w:outlineLvl w:val="0"/>
        <w:rPr>
          <w:rFonts w:ascii="仿宋" w:hAnsi="仿宋" w:eastAsia="仿宋" w:cs="仿宋_GB2312"/>
          <w:b/>
          <w:color w:val="auto"/>
          <w:sz w:val="24"/>
          <w:highlight w:val="none"/>
        </w:rPr>
      </w:pPr>
      <w:r>
        <w:rPr>
          <w:rFonts w:hint="eastAsia" w:ascii="宋体" w:hAnsi="宋体" w:eastAsia="宋体" w:cs="宋体"/>
          <w:b/>
          <w:color w:val="auto"/>
          <w:sz w:val="24"/>
          <w:highlight w:val="none"/>
        </w:rPr>
        <w:t>注：如果本项目评标办法采用综合评</w:t>
      </w:r>
      <w:r>
        <w:rPr>
          <w:rFonts w:hint="eastAsia" w:ascii="宋体" w:hAnsi="宋体" w:cs="宋体"/>
          <w:b/>
          <w:color w:val="auto"/>
          <w:sz w:val="24"/>
          <w:highlight w:val="none"/>
          <w:lang w:val="en-US" w:eastAsia="zh-CN"/>
        </w:rPr>
        <w:t>分</w:t>
      </w:r>
      <w:r>
        <w:rPr>
          <w:rFonts w:hint="eastAsia" w:ascii="宋体" w:hAnsi="宋体" w:eastAsia="宋体" w:cs="宋体"/>
          <w:b/>
          <w:color w:val="auto"/>
          <w:sz w:val="24"/>
          <w:highlight w:val="none"/>
        </w:rPr>
        <w:t>法，需在商务技术文件中提供此评分对应表。</w:t>
      </w:r>
      <w:r>
        <w:rPr>
          <w:rFonts w:ascii="仿宋" w:hAnsi="仿宋" w:eastAsia="仿宋" w:cs="仿宋_GB2312"/>
          <w:b/>
          <w:color w:val="auto"/>
          <w:sz w:val="24"/>
          <w:highlight w:val="none"/>
        </w:rPr>
        <w:t xml:space="preserve"> </w:t>
      </w:r>
    </w:p>
    <w:p w14:paraId="76F20171">
      <w:pPr>
        <w:snapToGrid w:val="0"/>
        <w:spacing w:line="336" w:lineRule="auto"/>
        <w:jc w:val="left"/>
        <w:rPr>
          <w:rFonts w:hint="eastAsia" w:ascii="宋体" w:hAnsi="宋体" w:cs="宋体"/>
          <w:color w:val="auto"/>
          <w:sz w:val="24"/>
          <w:highlight w:val="none"/>
        </w:rPr>
      </w:pPr>
    </w:p>
    <w:p w14:paraId="58B6A274">
      <w:pPr>
        <w:snapToGrid w:val="0"/>
        <w:spacing w:line="336" w:lineRule="auto"/>
        <w:jc w:val="left"/>
        <w:rPr>
          <w:rFonts w:ascii="宋体" w:hAnsi="宋体" w:cs="宋体"/>
          <w:b/>
          <w:color w:val="auto"/>
          <w:kern w:val="0"/>
          <w:sz w:val="32"/>
          <w:szCs w:val="32"/>
          <w:highlight w:val="none"/>
        </w:rPr>
      </w:pPr>
      <w:r>
        <w:rPr>
          <w:rFonts w:hint="eastAsia" w:ascii="宋体" w:hAnsi="宋体" w:cs="宋体"/>
          <w:color w:val="auto"/>
          <w:sz w:val="24"/>
          <w:highlight w:val="none"/>
        </w:rPr>
        <w:t xml:space="preserve">供应商(电子印章)：　　　　　　　　　日期：  </w:t>
      </w:r>
    </w:p>
    <w:p w14:paraId="640D55F1">
      <w:pPr>
        <w:rPr>
          <w:rFonts w:ascii="仿宋" w:hAnsi="仿宋" w:eastAsia="仿宋" w:cs="仿宋_GB2312"/>
          <w:b/>
          <w:color w:val="auto"/>
          <w:sz w:val="24"/>
          <w:highlight w:val="none"/>
        </w:rPr>
      </w:pPr>
    </w:p>
    <w:p w14:paraId="2A49F670">
      <w:pP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31DECF3A">
      <w:pPr>
        <w:snapToGrid w:val="0"/>
        <w:spacing w:line="360" w:lineRule="auto"/>
        <w:jc w:val="center"/>
        <w:outlineLvl w:val="0"/>
        <w:rPr>
          <w:rFonts w:ascii="宋体" w:hAnsi="宋体" w:cs="宋体"/>
          <w:b/>
          <w:color w:val="auto"/>
          <w:sz w:val="32"/>
          <w:szCs w:val="32"/>
          <w:highlight w:val="none"/>
        </w:rPr>
      </w:pPr>
      <w:r>
        <w:rPr>
          <w:rFonts w:hint="eastAsia" w:ascii="宋体" w:hAnsi="宋体" w:cs="宋体"/>
          <w:b/>
          <w:color w:val="auto"/>
          <w:kern w:val="0"/>
          <w:sz w:val="32"/>
          <w:szCs w:val="32"/>
          <w:highlight w:val="none"/>
          <w:lang w:eastAsia="zh-CN"/>
        </w:rPr>
        <w:t>二</w:t>
      </w:r>
      <w:r>
        <w:rPr>
          <w:rFonts w:hint="eastAsia" w:ascii="宋体" w:hAnsi="宋体" w:cs="宋体"/>
          <w:b/>
          <w:color w:val="auto"/>
          <w:kern w:val="0"/>
          <w:sz w:val="32"/>
          <w:szCs w:val="32"/>
          <w:highlight w:val="none"/>
        </w:rPr>
        <w:t>、投标</w:t>
      </w:r>
      <w:r>
        <w:rPr>
          <w:rFonts w:hint="eastAsia" w:ascii="宋体" w:hAnsi="宋体" w:cs="宋体"/>
          <w:b/>
          <w:color w:val="auto"/>
          <w:sz w:val="32"/>
          <w:szCs w:val="32"/>
          <w:highlight w:val="none"/>
        </w:rPr>
        <w:t>函</w:t>
      </w:r>
    </w:p>
    <w:p w14:paraId="66D7942F">
      <w:pPr>
        <w:pStyle w:val="24"/>
        <w:spacing w:after="120" w:line="336" w:lineRule="auto"/>
        <w:ind w:firstLine="0" w:firstLineChars="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致：</w:t>
      </w:r>
    </w:p>
    <w:p w14:paraId="353E00ED">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根据贵方招标文件（</w:t>
      </w:r>
      <w:r>
        <w:rPr>
          <w:rFonts w:hint="eastAsia" w:ascii="宋体" w:hAnsi="宋体" w:eastAsia="宋体" w:cs="宋体"/>
          <w:b/>
          <w:color w:val="auto"/>
          <w:sz w:val="24"/>
          <w:szCs w:val="24"/>
          <w:highlight w:val="none"/>
          <w:u w:val="single"/>
        </w:rPr>
        <w:t>填写招标编号：</w:t>
      </w:r>
      <w:r>
        <w:rPr>
          <w:rFonts w:hint="eastAsia" w:ascii="宋体" w:hAnsi="宋体" w:eastAsia="宋体" w:cs="宋体"/>
          <w:color w:val="auto"/>
          <w:sz w:val="24"/>
          <w:szCs w:val="24"/>
          <w:highlight w:val="none"/>
        </w:rPr>
        <w:t>）的要求，正式授权</w:t>
      </w:r>
      <w:r>
        <w:rPr>
          <w:rFonts w:hint="eastAsia" w:ascii="宋体" w:hAnsi="宋体" w:eastAsia="宋体" w:cs="宋体"/>
          <w:b/>
          <w:color w:val="auto"/>
          <w:sz w:val="24"/>
          <w:szCs w:val="24"/>
          <w:highlight w:val="none"/>
          <w:u w:val="single"/>
        </w:rPr>
        <w:t>（全权代表姓名    、单位    、职务   ）</w:t>
      </w:r>
      <w:r>
        <w:rPr>
          <w:rFonts w:hint="eastAsia" w:ascii="宋体" w:hAnsi="宋体" w:eastAsia="宋体" w:cs="宋体"/>
          <w:color w:val="auto"/>
          <w:sz w:val="24"/>
          <w:szCs w:val="24"/>
          <w:highlight w:val="none"/>
        </w:rPr>
        <w:t>代表供应商</w:t>
      </w:r>
      <w:r>
        <w:rPr>
          <w:rFonts w:hint="eastAsia" w:ascii="宋体" w:hAnsi="宋体" w:eastAsia="宋体" w:cs="宋体"/>
          <w:color w:val="auto"/>
          <w:sz w:val="24"/>
          <w:szCs w:val="24"/>
          <w:highlight w:val="none"/>
          <w:u w:val="single"/>
        </w:rPr>
        <w:t>（</w:t>
      </w:r>
      <w:r>
        <w:rPr>
          <w:rFonts w:hint="eastAsia" w:ascii="宋体" w:hAnsi="宋体" w:eastAsia="宋体" w:cs="宋体"/>
          <w:b/>
          <w:color w:val="auto"/>
          <w:sz w:val="24"/>
          <w:szCs w:val="24"/>
          <w:highlight w:val="none"/>
          <w:u w:val="single"/>
        </w:rPr>
        <w:t xml:space="preserve">填写单位    、地址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提交投标文件。</w:t>
      </w:r>
    </w:p>
    <w:p w14:paraId="5AE8BB8A">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我方已完全明白招标文件的所有条款要求，兹声明同意如下：</w:t>
      </w:r>
    </w:p>
    <w:p w14:paraId="62209EB9">
      <w:pPr>
        <w:pStyle w:val="7"/>
        <w:spacing w:after="120" w:line="336"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我方同意在供应商</w:t>
      </w:r>
      <w:r>
        <w:rPr>
          <w:rFonts w:hint="eastAsia" w:ascii="宋体" w:hAnsi="宋体" w:eastAsia="宋体" w:cs="宋体"/>
          <w:color w:val="auto"/>
          <w:kern w:val="44"/>
          <w:sz w:val="24"/>
          <w:szCs w:val="24"/>
          <w:highlight w:val="none"/>
        </w:rPr>
        <w:t>须知</w:t>
      </w:r>
      <w:r>
        <w:rPr>
          <w:rFonts w:hint="eastAsia" w:ascii="宋体" w:hAnsi="宋体" w:eastAsia="宋体" w:cs="宋体"/>
          <w:color w:val="auto"/>
          <w:sz w:val="24"/>
          <w:szCs w:val="24"/>
          <w:highlight w:val="none"/>
        </w:rPr>
        <w:t>规定的开标日期起遵守本投标文件中的承诺且在投标有效期满之前均具有约束力。</w:t>
      </w:r>
    </w:p>
    <w:p w14:paraId="39FE4D6B">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2.我方承诺已经具备本项目招标文件中要求的参加采购活动的供应商应当具备的条件。</w:t>
      </w:r>
    </w:p>
    <w:p w14:paraId="1987B092">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D1AEB87">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4.我方理解贵方将不受所收到的最低报价的约束。</w:t>
      </w:r>
    </w:p>
    <w:p w14:paraId="4BFD44E0">
      <w:pPr>
        <w:pStyle w:val="7"/>
        <w:numPr>
          <w:ilvl w:val="0"/>
          <w:numId w:val="0"/>
        </w:numPr>
        <w:spacing w:after="120"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SA"/>
        </w:rPr>
        <w:t>5.本投</w:t>
      </w:r>
      <w:r>
        <w:rPr>
          <w:rFonts w:hint="eastAsia" w:ascii="宋体" w:hAnsi="宋体" w:eastAsia="宋体" w:cs="宋体"/>
          <w:color w:val="auto"/>
          <w:sz w:val="24"/>
          <w:szCs w:val="24"/>
          <w:highlight w:val="none"/>
        </w:rPr>
        <w:t>标自开标之日（投标截止之日）起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天内有效。</w:t>
      </w:r>
    </w:p>
    <w:p w14:paraId="2A1A244F">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方将严格遵守以下条款，即供应商有下列情形之一的，处以采购金额5‰以上10‰以下的罚款，列入不良行为记录名单，在一至三年内禁止参加本项目采购人（及其集团公司）发起的采购活动；构成犯罪的，依法追究刑事责任：</w:t>
      </w:r>
    </w:p>
    <w:p w14:paraId="31AAA340">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a)提供虚假材料谋取中标、成交的；</w:t>
      </w:r>
    </w:p>
    <w:p w14:paraId="7F9367F4">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b)采取不正当手段诋毁、排挤其他供应商的；</w:t>
      </w:r>
    </w:p>
    <w:p w14:paraId="21612305">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c)与采购人、其它供应商或者采购代理机构恶意串通的；</w:t>
      </w:r>
    </w:p>
    <w:p w14:paraId="7617DDBF">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d)向采购人、采购代理机构行贿或者提供其他不正当利益的；</w:t>
      </w:r>
    </w:p>
    <w:p w14:paraId="42D7CFC6">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e)在招标采购过程中与采购人进行协商谈判的；</w:t>
      </w:r>
    </w:p>
    <w:p w14:paraId="490ED574">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f)拒绝有关部门监督检查或提供虚假情况的。</w:t>
      </w:r>
    </w:p>
    <w:p w14:paraId="3979F667">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供应商有前款第a)至e)项情形之一的，中标、成交无效。</w:t>
      </w:r>
    </w:p>
    <w:p w14:paraId="1382B856">
      <w:pPr>
        <w:pStyle w:val="24"/>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法定代表人或其授权代表(签字或盖章)：</w:t>
      </w:r>
    </w:p>
    <w:p w14:paraId="31FCA6A9">
      <w:pPr>
        <w:snapToGrid w:val="0"/>
        <w:spacing w:line="336"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sz w:val="24"/>
          <w:szCs w:val="24"/>
          <w:highlight w:val="none"/>
        </w:rPr>
        <w:t xml:space="preserve">供应商(电子印章)：　　　　　　　　　日期：  </w:t>
      </w:r>
    </w:p>
    <w:p w14:paraId="7B3F7CBF">
      <w:pPr>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p>
    <w:p w14:paraId="3AB49AAD">
      <w:pPr>
        <w:widowControl/>
        <w:adjustRightInd/>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三</w:t>
      </w:r>
      <w:r>
        <w:rPr>
          <w:rFonts w:hint="eastAsia" w:ascii="宋体" w:hAnsi="宋体" w:cs="宋体"/>
          <w:b/>
          <w:color w:val="auto"/>
          <w:sz w:val="30"/>
          <w:szCs w:val="30"/>
          <w:highlight w:val="none"/>
        </w:rPr>
        <w:t xml:space="preserve">、法定代表人授权委托书（格式） </w:t>
      </w:r>
      <w:r>
        <w:rPr>
          <w:rFonts w:hint="eastAsia" w:ascii="宋体" w:hAnsi="宋体" w:cs="宋体"/>
          <w:b/>
          <w:color w:val="auto"/>
          <w:kern w:val="0"/>
          <w:sz w:val="32"/>
          <w:szCs w:val="32"/>
          <w:highlight w:val="none"/>
          <w:lang w:val="zh-CN"/>
        </w:rPr>
        <w:t>（适用于非联合体投标）</w:t>
      </w:r>
    </w:p>
    <w:p w14:paraId="0C5BB6A2">
      <w:pPr>
        <w:jc w:val="center"/>
        <w:rPr>
          <w:rFonts w:ascii="宋体" w:hAnsi="宋体" w:cs="宋体"/>
          <w:b/>
          <w:color w:val="auto"/>
          <w:sz w:val="24"/>
          <w:highlight w:val="none"/>
        </w:rPr>
      </w:pPr>
    </w:p>
    <w:p w14:paraId="6B959D32">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本授权委托书声明：我</w:t>
      </w:r>
      <w:r>
        <w:rPr>
          <w:rFonts w:hint="eastAsia" w:ascii="宋体" w:hAnsi="宋体" w:cs="宋体"/>
          <w:color w:val="auto"/>
          <w:sz w:val="24"/>
          <w:highlight w:val="none"/>
          <w:u w:val="single"/>
        </w:rPr>
        <w:t xml:space="preserve">         (填写姓名)</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（填写供应商单位全称）</w:t>
      </w:r>
      <w:r>
        <w:rPr>
          <w:rFonts w:hint="eastAsia" w:ascii="宋体" w:hAnsi="宋体" w:cs="宋体"/>
          <w:color w:val="auto"/>
          <w:sz w:val="24"/>
          <w:highlight w:val="none"/>
        </w:rPr>
        <w:t>的法定代表人，现授权委托</w:t>
      </w:r>
      <w:r>
        <w:rPr>
          <w:rFonts w:hint="eastAsia" w:ascii="宋体" w:hAnsi="宋体" w:cs="宋体"/>
          <w:color w:val="auto"/>
          <w:sz w:val="24"/>
          <w:highlight w:val="none"/>
          <w:u w:val="single"/>
        </w:rPr>
        <w:t xml:space="preserve">                  （填写单位全称）</w:t>
      </w:r>
      <w:r>
        <w:rPr>
          <w:rFonts w:hint="eastAsia" w:ascii="宋体" w:hAnsi="宋体" w:cs="宋体"/>
          <w:color w:val="auto"/>
          <w:sz w:val="24"/>
          <w:highlight w:val="none"/>
        </w:rPr>
        <w:t>的（填写姓名）为我公司授权代表，</w:t>
      </w:r>
      <w:r>
        <w:rPr>
          <w:rFonts w:hint="eastAsia" w:ascii="宋体" w:hAnsi="宋体" w:cs="宋体"/>
          <w:color w:val="auto"/>
          <w:sz w:val="24"/>
          <w:highlight w:val="none"/>
          <w:u w:val="single"/>
        </w:rPr>
        <w:t>（填写身份证号码：                       ）</w:t>
      </w:r>
      <w:r>
        <w:rPr>
          <w:rFonts w:hint="eastAsia" w:ascii="宋体" w:hAnsi="宋体" w:cs="宋体"/>
          <w:color w:val="auto"/>
          <w:sz w:val="24"/>
          <w:highlight w:val="none"/>
        </w:rPr>
        <w:t>。以本公司的名义参加组织的投标活动。授权代表在开标、评标、合同谈判过程中所签署的一切文件和处理与之有关的一切事务，我均予以承认。</w:t>
      </w:r>
    </w:p>
    <w:p w14:paraId="1219AC10">
      <w:pPr>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在撤销授权的书面通知以前，本授权书一直有效。全权代表在授权书有效期内签署的所有文件不因授权的撤销而失效。</w:t>
      </w:r>
    </w:p>
    <w:p w14:paraId="14AFAB8A">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授权代表无转委托权。特此委托。</w:t>
      </w:r>
    </w:p>
    <w:p w14:paraId="3342458D">
      <w:pPr>
        <w:snapToGrid w:val="0"/>
        <w:spacing w:line="600" w:lineRule="exact"/>
        <w:jc w:val="left"/>
        <w:rPr>
          <w:rFonts w:ascii="宋体" w:hAnsi="宋体" w:cs="宋体"/>
          <w:color w:val="auto"/>
          <w:sz w:val="24"/>
          <w:highlight w:val="none"/>
        </w:rPr>
      </w:pPr>
    </w:p>
    <w:p w14:paraId="56DD6061">
      <w:pPr>
        <w:spacing w:line="360" w:lineRule="exact"/>
        <w:rPr>
          <w:rFonts w:ascii="宋体" w:hAnsi="宋体" w:cs="宋体"/>
          <w:color w:val="auto"/>
          <w:sz w:val="24"/>
          <w:highlight w:val="none"/>
        </w:rPr>
      </w:pPr>
      <w:r>
        <w:rPr>
          <w:rFonts w:hint="eastAsia" w:ascii="宋体" w:hAnsi="宋体" w:cs="宋体"/>
          <w:color w:val="auto"/>
          <w:sz w:val="24"/>
          <w:highlight w:val="none"/>
        </w:rPr>
        <w:t>授权代表姓名：              性别：               年龄：</w:t>
      </w:r>
    </w:p>
    <w:p w14:paraId="0FE13569">
      <w:pPr>
        <w:spacing w:line="360" w:lineRule="exact"/>
        <w:rPr>
          <w:rFonts w:ascii="宋体" w:hAnsi="宋体" w:cs="宋体"/>
          <w:color w:val="auto"/>
          <w:sz w:val="24"/>
          <w:highlight w:val="none"/>
        </w:rPr>
      </w:pPr>
    </w:p>
    <w:p w14:paraId="1C48819A">
      <w:pPr>
        <w:spacing w:line="360" w:lineRule="exact"/>
        <w:rPr>
          <w:rFonts w:ascii="宋体" w:hAnsi="宋体" w:cs="宋体"/>
          <w:color w:val="auto"/>
          <w:sz w:val="24"/>
          <w:highlight w:val="none"/>
        </w:rPr>
      </w:pPr>
      <w:r>
        <w:rPr>
          <w:rFonts w:hint="eastAsia" w:ascii="宋体" w:hAnsi="宋体" w:cs="宋体"/>
          <w:color w:val="auto"/>
          <w:sz w:val="24"/>
          <w:highlight w:val="none"/>
        </w:rPr>
        <w:t>单位：                      部门：               职务：</w:t>
      </w:r>
    </w:p>
    <w:p w14:paraId="6EC06843">
      <w:pPr>
        <w:spacing w:line="360" w:lineRule="exact"/>
        <w:rPr>
          <w:rFonts w:ascii="宋体" w:hAnsi="宋体" w:cs="宋体"/>
          <w:color w:val="auto"/>
          <w:sz w:val="24"/>
          <w:highlight w:val="none"/>
        </w:rPr>
      </w:pPr>
    </w:p>
    <w:p w14:paraId="77BC26AB">
      <w:pPr>
        <w:widowControl/>
        <w:snapToGrid w:val="0"/>
        <w:spacing w:line="440" w:lineRule="exact"/>
        <w:rPr>
          <w:rFonts w:ascii="宋体" w:hAnsi="宋体" w:cs="宋体"/>
          <w:color w:val="auto"/>
          <w:sz w:val="24"/>
          <w:highlight w:val="none"/>
        </w:rPr>
      </w:pPr>
      <w:r>
        <w:rPr>
          <w:rFonts w:hint="eastAsia" w:ascii="宋体" w:hAnsi="宋体" w:cs="宋体"/>
          <w:color w:val="auto"/>
          <w:kern w:val="0"/>
          <w:sz w:val="24"/>
          <w:highlight w:val="none"/>
        </w:rPr>
        <w:t>办公地址：                  联系电话：           传真：</w:t>
      </w:r>
    </w:p>
    <w:p w14:paraId="27D39976">
      <w:pPr>
        <w:spacing w:line="360" w:lineRule="exact"/>
        <w:rPr>
          <w:rFonts w:ascii="宋体" w:hAnsi="宋体" w:cs="宋体"/>
          <w:color w:val="auto"/>
          <w:sz w:val="24"/>
          <w:highlight w:val="none"/>
        </w:rPr>
      </w:pPr>
    </w:p>
    <w:p w14:paraId="1FE7F160">
      <w:pPr>
        <w:spacing w:line="360" w:lineRule="exact"/>
        <w:rPr>
          <w:rFonts w:ascii="宋体" w:hAnsi="宋体" w:cs="宋体"/>
          <w:color w:val="auto"/>
          <w:sz w:val="24"/>
          <w:highlight w:val="none"/>
        </w:rPr>
      </w:pPr>
    </w:p>
    <w:p w14:paraId="0AF528D2">
      <w:pPr>
        <w:spacing w:line="360" w:lineRule="exact"/>
        <w:rPr>
          <w:rFonts w:ascii="宋体" w:hAnsi="宋体" w:cs="宋体"/>
          <w:color w:val="auto"/>
          <w:sz w:val="24"/>
          <w:highlight w:val="none"/>
        </w:rPr>
      </w:pPr>
      <w:r>
        <w:rPr>
          <w:rFonts w:hint="eastAsia" w:ascii="宋体" w:hAnsi="宋体" w:cs="宋体"/>
          <w:color w:val="auto"/>
          <w:sz w:val="24"/>
          <w:highlight w:val="none"/>
        </w:rPr>
        <w:t>供应商（电子印章）：</w:t>
      </w:r>
    </w:p>
    <w:p w14:paraId="3F5541C0">
      <w:pPr>
        <w:spacing w:line="360" w:lineRule="exact"/>
        <w:rPr>
          <w:rFonts w:ascii="宋体" w:hAnsi="宋体" w:cs="宋体"/>
          <w:color w:val="auto"/>
          <w:sz w:val="24"/>
          <w:highlight w:val="none"/>
        </w:rPr>
      </w:pPr>
    </w:p>
    <w:p w14:paraId="7E4AEE87">
      <w:pPr>
        <w:spacing w:line="360" w:lineRule="exact"/>
        <w:rPr>
          <w:rFonts w:ascii="宋体" w:hAnsi="宋体" w:cs="宋体"/>
          <w:color w:val="auto"/>
          <w:sz w:val="24"/>
          <w:highlight w:val="none"/>
        </w:rPr>
      </w:pPr>
    </w:p>
    <w:p w14:paraId="2CCD9E58">
      <w:pPr>
        <w:spacing w:line="360" w:lineRule="exact"/>
        <w:rPr>
          <w:rFonts w:ascii="宋体" w:hAnsi="宋体" w:cs="宋体"/>
          <w:color w:val="auto"/>
          <w:sz w:val="24"/>
          <w:highlight w:val="none"/>
        </w:rPr>
      </w:pPr>
      <w:r>
        <w:rPr>
          <w:rFonts w:hint="eastAsia" w:ascii="宋体" w:hAnsi="宋体" w:cs="宋体"/>
          <w:color w:val="auto"/>
          <w:sz w:val="24"/>
          <w:highlight w:val="none"/>
        </w:rPr>
        <w:t>法定代表人（签字或盖章）：</w:t>
      </w:r>
    </w:p>
    <w:p w14:paraId="6052486E">
      <w:pPr>
        <w:spacing w:line="360" w:lineRule="exact"/>
        <w:rPr>
          <w:rFonts w:ascii="宋体" w:hAnsi="宋体" w:cs="宋体"/>
          <w:color w:val="auto"/>
          <w:sz w:val="24"/>
          <w:highlight w:val="none"/>
        </w:rPr>
      </w:pPr>
    </w:p>
    <w:p w14:paraId="6F5182DC">
      <w:pPr>
        <w:spacing w:line="360" w:lineRule="exact"/>
        <w:rPr>
          <w:rFonts w:ascii="宋体" w:hAnsi="宋体" w:cs="宋体"/>
          <w:color w:val="auto"/>
          <w:sz w:val="24"/>
          <w:highlight w:val="none"/>
        </w:rPr>
      </w:pPr>
    </w:p>
    <w:p w14:paraId="6CC6C513">
      <w:pPr>
        <w:ind w:firstLine="5280" w:firstLineChars="2200"/>
        <w:jc w:val="left"/>
        <w:rPr>
          <w:rFonts w:ascii="宋体" w:hAnsi="宋体" w:cs="宋体"/>
          <w:color w:val="auto"/>
          <w:sz w:val="24"/>
          <w:highlight w:val="none"/>
        </w:rPr>
      </w:pPr>
      <w:r>
        <w:rPr>
          <w:rFonts w:hint="eastAsia" w:ascii="宋体" w:hAnsi="宋体" w:cs="宋体"/>
          <w:color w:val="auto"/>
          <w:sz w:val="24"/>
          <w:highlight w:val="none"/>
        </w:rPr>
        <w:t>日期：    年   月   日</w:t>
      </w:r>
    </w:p>
    <w:p w14:paraId="3AF177B8">
      <w:pPr>
        <w:ind w:firstLine="4920" w:firstLineChars="2050"/>
        <w:jc w:val="left"/>
        <w:rPr>
          <w:rFonts w:ascii="宋体" w:hAnsi="宋体" w:cs="宋体"/>
          <w:color w:val="auto"/>
          <w:sz w:val="24"/>
          <w:highlight w:val="none"/>
        </w:rPr>
      </w:pPr>
    </w:p>
    <w:p w14:paraId="01952599">
      <w:pPr>
        <w:spacing w:line="800" w:lineRule="exact"/>
        <w:rPr>
          <w:rFonts w:ascii="宋体" w:hAnsi="宋体" w:cs="宋体"/>
          <w:b/>
          <w:color w:val="auto"/>
          <w:sz w:val="24"/>
          <w:highlight w:val="none"/>
        </w:rPr>
      </w:pPr>
    </w:p>
    <w:p w14:paraId="636F3C3A">
      <w:pPr>
        <w:pageBreakBefore/>
        <w:spacing w:line="800" w:lineRule="exact"/>
        <w:jc w:val="center"/>
        <w:rPr>
          <w:rFonts w:ascii="宋体" w:hAnsi="宋体" w:cs="宋体"/>
          <w:b/>
          <w:strike/>
          <w:color w:val="auto"/>
          <w:sz w:val="30"/>
          <w:szCs w:val="30"/>
          <w:highlight w:val="none"/>
        </w:rPr>
      </w:pPr>
      <w:r>
        <w:rPr>
          <w:rFonts w:hint="eastAsia" w:ascii="宋体" w:hAnsi="宋体" w:cs="宋体"/>
          <w:b/>
          <w:strike/>
          <w:color w:val="auto"/>
          <w:sz w:val="30"/>
          <w:szCs w:val="30"/>
          <w:highlight w:val="none"/>
        </w:rPr>
        <w:t xml:space="preserve">法定代表人授权委托书（格式） </w:t>
      </w:r>
      <w:r>
        <w:rPr>
          <w:rFonts w:hint="eastAsia" w:ascii="宋体" w:hAnsi="宋体" w:cs="宋体"/>
          <w:b/>
          <w:strike/>
          <w:color w:val="auto"/>
          <w:kern w:val="0"/>
          <w:sz w:val="32"/>
          <w:szCs w:val="32"/>
          <w:highlight w:val="none"/>
          <w:lang w:val="zh-CN"/>
        </w:rPr>
        <w:t>（适用于联合体投标）</w:t>
      </w:r>
    </w:p>
    <w:p w14:paraId="113AFD01">
      <w:pPr>
        <w:jc w:val="center"/>
        <w:rPr>
          <w:rFonts w:ascii="宋体" w:hAnsi="宋体" w:cs="宋体"/>
          <w:b/>
          <w:strike/>
          <w:color w:val="auto"/>
          <w:sz w:val="24"/>
          <w:highlight w:val="none"/>
        </w:rPr>
      </w:pPr>
    </w:p>
    <w:p w14:paraId="1A5A104C">
      <w:pPr>
        <w:snapToGrid w:val="0"/>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本授权委托书声明：</w:t>
      </w:r>
    </w:p>
    <w:p w14:paraId="429DEB7B">
      <w:pPr>
        <w:snapToGrid w:val="0"/>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现授权委托</w:t>
      </w:r>
      <w:r>
        <w:rPr>
          <w:rFonts w:hint="eastAsia" w:ascii="宋体" w:hAnsi="宋体" w:cs="宋体"/>
          <w:strike/>
          <w:color w:val="auto"/>
          <w:sz w:val="24"/>
          <w:highlight w:val="none"/>
          <w:u w:val="single"/>
        </w:rPr>
        <w:t xml:space="preserve">                  （填写单位全称）</w:t>
      </w:r>
      <w:r>
        <w:rPr>
          <w:rFonts w:hint="eastAsia" w:ascii="宋体" w:hAnsi="宋体" w:cs="宋体"/>
          <w:strike/>
          <w:color w:val="auto"/>
          <w:sz w:val="24"/>
          <w:highlight w:val="none"/>
        </w:rPr>
        <w:t>的（填写姓名）为我方授权代表，</w:t>
      </w:r>
      <w:r>
        <w:rPr>
          <w:rFonts w:hint="eastAsia" w:ascii="宋体" w:hAnsi="宋体" w:cs="宋体"/>
          <w:strike/>
          <w:color w:val="auto"/>
          <w:sz w:val="24"/>
          <w:highlight w:val="none"/>
          <w:u w:val="single"/>
        </w:rPr>
        <w:t>（填写身份证号码：                       ）</w:t>
      </w:r>
      <w:r>
        <w:rPr>
          <w:rFonts w:hint="eastAsia" w:ascii="宋体" w:hAnsi="宋体" w:cs="宋体"/>
          <w:strike/>
          <w:color w:val="auto"/>
          <w:sz w:val="24"/>
          <w:highlight w:val="none"/>
        </w:rPr>
        <w:t>。以我方的名义参加组织的投标活动。授权代表在开标、评标、合同谈判过程中所签署的一切文件和处理与之有关的一切事务，我均予以承认。</w:t>
      </w:r>
    </w:p>
    <w:p w14:paraId="2B7FCFFE">
      <w:pPr>
        <w:snapToGrid w:val="0"/>
        <w:spacing w:line="560" w:lineRule="exact"/>
        <w:ind w:firstLine="480" w:firstLineChars="200"/>
        <w:jc w:val="left"/>
        <w:rPr>
          <w:rFonts w:ascii="宋体" w:hAnsi="宋体" w:cs="宋体"/>
          <w:strike/>
          <w:color w:val="auto"/>
          <w:sz w:val="24"/>
          <w:highlight w:val="none"/>
        </w:rPr>
      </w:pPr>
      <w:r>
        <w:rPr>
          <w:rFonts w:hint="eastAsia" w:ascii="宋体" w:hAnsi="宋体" w:cs="宋体"/>
          <w:strike/>
          <w:color w:val="auto"/>
          <w:sz w:val="24"/>
          <w:highlight w:val="none"/>
        </w:rPr>
        <w:t>在撤销授权的书面通知以前，本授权书一直有效。全权代表在授权书有效期内签署的所有文件不因授权的撤销而失效。</w:t>
      </w:r>
    </w:p>
    <w:p w14:paraId="5EFD4AF6">
      <w:pPr>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授权代表无转委托权。特此委托。</w:t>
      </w:r>
    </w:p>
    <w:p w14:paraId="42E1591F">
      <w:pPr>
        <w:snapToGrid w:val="0"/>
        <w:spacing w:line="600" w:lineRule="exact"/>
        <w:jc w:val="left"/>
        <w:rPr>
          <w:rFonts w:ascii="宋体" w:hAnsi="宋体" w:cs="宋体"/>
          <w:strike/>
          <w:color w:val="auto"/>
          <w:sz w:val="24"/>
          <w:highlight w:val="none"/>
        </w:rPr>
      </w:pPr>
    </w:p>
    <w:p w14:paraId="6919ADA5">
      <w:pPr>
        <w:spacing w:line="360" w:lineRule="exact"/>
        <w:rPr>
          <w:rFonts w:ascii="宋体" w:hAnsi="宋体" w:cs="宋体"/>
          <w:strike/>
          <w:color w:val="auto"/>
          <w:sz w:val="24"/>
          <w:highlight w:val="none"/>
        </w:rPr>
      </w:pPr>
      <w:r>
        <w:rPr>
          <w:rFonts w:hint="eastAsia" w:ascii="宋体" w:hAnsi="宋体" w:cs="宋体"/>
          <w:strike/>
          <w:color w:val="auto"/>
          <w:sz w:val="24"/>
          <w:highlight w:val="none"/>
        </w:rPr>
        <w:t>授权代表姓名：              性别：               年龄：</w:t>
      </w:r>
    </w:p>
    <w:p w14:paraId="4AB33C3E">
      <w:pPr>
        <w:spacing w:line="360" w:lineRule="exact"/>
        <w:rPr>
          <w:rFonts w:ascii="宋体" w:hAnsi="宋体" w:cs="宋体"/>
          <w:strike/>
          <w:color w:val="auto"/>
          <w:sz w:val="24"/>
          <w:highlight w:val="none"/>
        </w:rPr>
      </w:pPr>
    </w:p>
    <w:p w14:paraId="2EBF0522">
      <w:pPr>
        <w:spacing w:line="360" w:lineRule="exact"/>
        <w:rPr>
          <w:rFonts w:ascii="宋体" w:hAnsi="宋体" w:cs="宋体"/>
          <w:strike/>
          <w:color w:val="auto"/>
          <w:sz w:val="24"/>
          <w:highlight w:val="none"/>
        </w:rPr>
      </w:pPr>
      <w:r>
        <w:rPr>
          <w:rFonts w:hint="eastAsia" w:ascii="宋体" w:hAnsi="宋体" w:cs="宋体"/>
          <w:strike/>
          <w:color w:val="auto"/>
          <w:sz w:val="24"/>
          <w:highlight w:val="none"/>
        </w:rPr>
        <w:t>单位：                      部门：               职务：</w:t>
      </w:r>
    </w:p>
    <w:p w14:paraId="6DE3B1E9">
      <w:pPr>
        <w:spacing w:line="360" w:lineRule="exact"/>
        <w:rPr>
          <w:rFonts w:ascii="宋体" w:hAnsi="宋体" w:cs="宋体"/>
          <w:strike/>
          <w:color w:val="auto"/>
          <w:sz w:val="24"/>
          <w:highlight w:val="none"/>
        </w:rPr>
      </w:pPr>
    </w:p>
    <w:p w14:paraId="50A67AF9">
      <w:pPr>
        <w:widowControl/>
        <w:snapToGrid w:val="0"/>
        <w:spacing w:line="440" w:lineRule="exact"/>
        <w:rPr>
          <w:rFonts w:ascii="宋体" w:hAnsi="宋体" w:cs="宋体"/>
          <w:strike/>
          <w:color w:val="auto"/>
          <w:sz w:val="24"/>
          <w:highlight w:val="none"/>
        </w:rPr>
      </w:pPr>
      <w:r>
        <w:rPr>
          <w:rFonts w:hint="eastAsia" w:ascii="宋体" w:hAnsi="宋体" w:cs="宋体"/>
          <w:strike/>
          <w:color w:val="auto"/>
          <w:kern w:val="0"/>
          <w:sz w:val="24"/>
          <w:highlight w:val="none"/>
        </w:rPr>
        <w:t>办公地址：                  联系电话：           传真：</w:t>
      </w:r>
    </w:p>
    <w:p w14:paraId="27B5E0CF">
      <w:pPr>
        <w:spacing w:line="360" w:lineRule="exact"/>
        <w:rPr>
          <w:rFonts w:ascii="宋体" w:hAnsi="宋体" w:cs="宋体"/>
          <w:strike/>
          <w:color w:val="auto"/>
          <w:sz w:val="24"/>
          <w:highlight w:val="none"/>
        </w:rPr>
      </w:pPr>
    </w:p>
    <w:p w14:paraId="3EB86271">
      <w:pPr>
        <w:spacing w:line="360" w:lineRule="exact"/>
        <w:rPr>
          <w:rFonts w:ascii="宋体" w:hAnsi="宋体" w:cs="宋体"/>
          <w:strike/>
          <w:color w:val="auto"/>
          <w:sz w:val="24"/>
          <w:highlight w:val="none"/>
        </w:rPr>
      </w:pPr>
    </w:p>
    <w:p w14:paraId="3E0EF58D">
      <w:pPr>
        <w:jc w:val="center"/>
        <w:rPr>
          <w:rFonts w:ascii="宋体" w:hAnsi="宋体" w:cs="宋体"/>
          <w:b/>
          <w:strike/>
          <w:color w:val="auto"/>
          <w:kern w:val="0"/>
          <w:sz w:val="32"/>
          <w:szCs w:val="32"/>
          <w:highlight w:val="none"/>
        </w:rPr>
      </w:pPr>
    </w:p>
    <w:p w14:paraId="48C3B61E">
      <w:pPr>
        <w:rPr>
          <w:rFonts w:ascii="宋体" w:hAnsi="宋体" w:cs="宋体"/>
          <w:strike/>
          <w:color w:val="auto"/>
          <w:highlight w:val="none"/>
        </w:rPr>
      </w:pPr>
    </w:p>
    <w:p w14:paraId="73FD526E">
      <w:pPr>
        <w:snapToGrid w:val="0"/>
        <w:spacing w:line="360" w:lineRule="auto"/>
        <w:ind w:firstLine="5040" w:firstLine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20DFF16">
      <w:pPr>
        <w:snapToGrid w:val="0"/>
        <w:spacing w:line="360" w:lineRule="auto"/>
        <w:ind w:firstLine="5040" w:firstLine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323F9210">
      <w:pPr>
        <w:snapToGrid w:val="0"/>
        <w:spacing w:line="360" w:lineRule="auto"/>
        <w:ind w:firstLine="5760" w:firstLineChars="2400"/>
        <w:rPr>
          <w:rFonts w:ascii="宋体" w:hAnsi="宋体" w:cs="宋体"/>
          <w:strike/>
          <w:color w:val="auto"/>
          <w:highlight w:val="none"/>
        </w:rPr>
      </w:pPr>
      <w:r>
        <w:rPr>
          <w:rFonts w:hint="eastAsia" w:ascii="宋体" w:hAnsi="宋体" w:cs="宋体"/>
          <w:strike/>
          <w:color w:val="auto"/>
          <w:kern w:val="0"/>
          <w:sz w:val="24"/>
          <w:highlight w:val="none"/>
          <w:lang w:val="zh-CN"/>
        </w:rPr>
        <w:t>……</w:t>
      </w:r>
    </w:p>
    <w:p w14:paraId="057FAFA0">
      <w:pPr>
        <w:snapToGrid w:val="0"/>
        <w:spacing w:line="360" w:lineRule="auto"/>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日期：   年   月   日</w:t>
      </w:r>
    </w:p>
    <w:p w14:paraId="35DA53F6">
      <w:pPr>
        <w:autoSpaceDE w:val="0"/>
        <w:autoSpaceDN w:val="0"/>
        <w:spacing w:line="360" w:lineRule="auto"/>
        <w:jc w:val="center"/>
        <w:rPr>
          <w:rFonts w:ascii="宋体" w:hAnsi="宋体" w:cs="宋体"/>
          <w:b/>
          <w:color w:val="auto"/>
          <w:kern w:val="0"/>
          <w:sz w:val="32"/>
          <w:szCs w:val="32"/>
          <w:highlight w:val="none"/>
          <w:lang w:val="zh-CN"/>
        </w:rPr>
      </w:pPr>
    </w:p>
    <w:p w14:paraId="1711671B">
      <w:pPr>
        <w:spacing w:line="800" w:lineRule="exact"/>
        <w:rPr>
          <w:rFonts w:ascii="宋体" w:hAnsi="宋体" w:cs="宋体"/>
          <w:b/>
          <w:color w:val="auto"/>
          <w:sz w:val="24"/>
          <w:highlight w:val="none"/>
        </w:rPr>
      </w:pPr>
    </w:p>
    <w:p w14:paraId="333E60FB">
      <w:pPr>
        <w:spacing w:line="800" w:lineRule="exact"/>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四</w:t>
      </w:r>
      <w:r>
        <w:rPr>
          <w:rFonts w:hint="eastAsia" w:ascii="宋体" w:hAnsi="宋体" w:cs="宋体"/>
          <w:b/>
          <w:color w:val="auto"/>
          <w:sz w:val="30"/>
          <w:szCs w:val="30"/>
          <w:highlight w:val="none"/>
        </w:rPr>
        <w:t>、法定代表人及其授权代表身份证复印件（正反面）</w:t>
      </w:r>
    </w:p>
    <w:p w14:paraId="324B40D1">
      <w:pPr>
        <w:rPr>
          <w:rFonts w:ascii="宋体" w:hAnsi="宋体" w:cs="宋体"/>
          <w:b/>
          <w:color w:val="auto"/>
          <w:sz w:val="24"/>
          <w:highlight w:val="none"/>
        </w:rPr>
      </w:pPr>
    </w:p>
    <w:p w14:paraId="5F73F02D">
      <w:pPr>
        <w:rPr>
          <w:rFonts w:ascii="宋体" w:hAnsi="宋体" w:cs="宋体"/>
          <w:b/>
          <w:color w:val="auto"/>
          <w:sz w:val="24"/>
          <w:highlight w:val="none"/>
        </w:rPr>
      </w:pPr>
    </w:p>
    <w:p w14:paraId="02839DC1">
      <w:pPr>
        <w:pStyle w:val="26"/>
        <w:rPr>
          <w:rFonts w:ascii="宋体" w:hAnsi="宋体" w:eastAsia="宋体" w:cs="宋体"/>
          <w:color w:val="auto"/>
          <w:highlight w:val="none"/>
        </w:rPr>
      </w:pPr>
    </w:p>
    <w:p w14:paraId="596BA1C1">
      <w:pPr>
        <w:pStyle w:val="23"/>
        <w:rPr>
          <w:color w:val="auto"/>
          <w:highlight w:val="none"/>
        </w:rPr>
      </w:pPr>
    </w:p>
    <w:p w14:paraId="10C11AC3">
      <w:pPr>
        <w:spacing w:line="800" w:lineRule="exact"/>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五</w:t>
      </w:r>
      <w:r>
        <w:rPr>
          <w:rFonts w:hint="eastAsia" w:ascii="宋体" w:hAnsi="宋体" w:cs="宋体"/>
          <w:b/>
          <w:color w:val="auto"/>
          <w:sz w:val="30"/>
          <w:szCs w:val="30"/>
          <w:highlight w:val="none"/>
        </w:rPr>
        <w:t>、法定代表人身份证明书(格式)</w:t>
      </w:r>
    </w:p>
    <w:p w14:paraId="495DC35A">
      <w:pPr>
        <w:spacing w:line="440" w:lineRule="exact"/>
        <w:rPr>
          <w:rFonts w:ascii="宋体" w:hAnsi="宋体" w:cs="宋体"/>
          <w:color w:val="auto"/>
          <w:sz w:val="24"/>
          <w:highlight w:val="none"/>
        </w:rPr>
      </w:pPr>
      <w:r>
        <w:rPr>
          <w:rFonts w:hint="eastAsia" w:ascii="宋体" w:hAnsi="宋体" w:cs="宋体"/>
          <w:color w:val="auto"/>
          <w:sz w:val="24"/>
          <w:highlight w:val="none"/>
        </w:rPr>
        <w:t>供 应 商：</w:t>
      </w:r>
    </w:p>
    <w:p w14:paraId="2D170569">
      <w:pPr>
        <w:spacing w:line="440" w:lineRule="exact"/>
        <w:rPr>
          <w:rFonts w:ascii="宋体" w:hAnsi="宋体" w:cs="宋体"/>
          <w:color w:val="auto"/>
          <w:sz w:val="24"/>
          <w:highlight w:val="none"/>
        </w:rPr>
      </w:pPr>
      <w:r>
        <w:rPr>
          <w:rFonts w:hint="eastAsia" w:ascii="宋体" w:hAnsi="宋体" w:cs="宋体"/>
          <w:color w:val="auto"/>
          <w:sz w:val="24"/>
          <w:highlight w:val="none"/>
        </w:rPr>
        <w:t>地    址：</w:t>
      </w:r>
    </w:p>
    <w:p w14:paraId="357BF1ED">
      <w:pPr>
        <w:spacing w:line="440" w:lineRule="exact"/>
        <w:ind w:right="281" w:rightChars="134"/>
        <w:rPr>
          <w:rFonts w:ascii="宋体" w:hAnsi="宋体" w:cs="宋体"/>
          <w:color w:val="auto"/>
          <w:sz w:val="24"/>
          <w:highlight w:val="none"/>
          <w:u w:val="single"/>
        </w:rPr>
      </w:pPr>
      <w:r>
        <w:rPr>
          <w:rFonts w:hint="eastAsia" w:ascii="宋体" w:hAnsi="宋体" w:cs="宋体"/>
          <w:color w:val="auto"/>
          <w:sz w:val="24"/>
          <w:highlight w:val="none"/>
        </w:rPr>
        <w:t>姓    名：</w:t>
      </w:r>
    </w:p>
    <w:p w14:paraId="583C4844">
      <w:pPr>
        <w:spacing w:line="440" w:lineRule="exact"/>
        <w:ind w:right="281" w:rightChars="134"/>
        <w:rPr>
          <w:rFonts w:ascii="宋体" w:hAnsi="宋体" w:cs="宋体"/>
          <w:color w:val="auto"/>
          <w:sz w:val="24"/>
          <w:highlight w:val="none"/>
          <w:u w:val="single"/>
        </w:rPr>
      </w:pPr>
      <w:r>
        <w:rPr>
          <w:rFonts w:hint="eastAsia" w:ascii="宋体" w:hAnsi="宋体" w:cs="宋体"/>
          <w:color w:val="auto"/>
          <w:sz w:val="24"/>
          <w:highlight w:val="none"/>
        </w:rPr>
        <w:t>身份证号码：</w:t>
      </w:r>
    </w:p>
    <w:p w14:paraId="2F7DE9AF">
      <w:pPr>
        <w:spacing w:line="440" w:lineRule="exact"/>
        <w:ind w:right="281" w:rightChars="134"/>
        <w:rPr>
          <w:rFonts w:ascii="宋体" w:hAnsi="宋体" w:cs="宋体"/>
          <w:color w:val="auto"/>
          <w:sz w:val="24"/>
          <w:highlight w:val="none"/>
        </w:rPr>
      </w:pPr>
      <w:r>
        <w:rPr>
          <w:rFonts w:hint="eastAsia" w:ascii="宋体" w:hAnsi="宋体" w:cs="宋体"/>
          <w:color w:val="auto"/>
          <w:sz w:val="24"/>
          <w:highlight w:val="none"/>
        </w:rPr>
        <w:t>职   务：</w:t>
      </w:r>
    </w:p>
    <w:p w14:paraId="46EDF311">
      <w:pPr>
        <w:spacing w:line="440" w:lineRule="exact"/>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（填写供应商名称）</w:t>
      </w:r>
      <w:r>
        <w:rPr>
          <w:rFonts w:hint="eastAsia" w:ascii="宋体" w:hAnsi="宋体" w:cs="宋体"/>
          <w:color w:val="auto"/>
          <w:sz w:val="24"/>
          <w:highlight w:val="none"/>
        </w:rPr>
        <w:t>的法定代表人。</w:t>
      </w:r>
    </w:p>
    <w:p w14:paraId="6665BCAF">
      <w:pPr>
        <w:spacing w:line="440" w:lineRule="exact"/>
        <w:rPr>
          <w:rFonts w:ascii="宋体" w:hAnsi="宋体" w:cs="宋体"/>
          <w:color w:val="auto"/>
          <w:sz w:val="24"/>
          <w:highlight w:val="none"/>
        </w:rPr>
      </w:pPr>
      <w:r>
        <w:rPr>
          <w:rFonts w:hint="eastAsia" w:ascii="宋体" w:hAnsi="宋体" w:cs="宋体"/>
          <w:color w:val="auto"/>
          <w:sz w:val="24"/>
          <w:highlight w:val="none"/>
        </w:rPr>
        <w:t>特此证明。</w:t>
      </w:r>
    </w:p>
    <w:p w14:paraId="7B5FEFCE">
      <w:pPr>
        <w:spacing w:line="440" w:lineRule="exact"/>
        <w:rPr>
          <w:rFonts w:ascii="宋体" w:hAnsi="宋体" w:cs="宋体"/>
          <w:color w:val="auto"/>
          <w:sz w:val="24"/>
          <w:highlight w:val="none"/>
        </w:rPr>
      </w:pPr>
    </w:p>
    <w:p w14:paraId="69BB326A">
      <w:pPr>
        <w:spacing w:line="440" w:lineRule="exact"/>
        <w:rPr>
          <w:rFonts w:ascii="宋体" w:hAnsi="宋体" w:cs="宋体"/>
          <w:color w:val="auto"/>
          <w:sz w:val="24"/>
          <w:highlight w:val="none"/>
        </w:rPr>
      </w:pPr>
      <w:r>
        <w:rPr>
          <w:rFonts w:hint="eastAsia" w:ascii="宋体" w:hAnsi="宋体" w:cs="宋体"/>
          <w:color w:val="auto"/>
          <w:sz w:val="24"/>
          <w:highlight w:val="none"/>
        </w:rPr>
        <w:t>供应商名称（电子印章）：</w:t>
      </w:r>
    </w:p>
    <w:p w14:paraId="08CBF703">
      <w:pPr>
        <w:spacing w:line="440" w:lineRule="exact"/>
        <w:ind w:right="480"/>
        <w:rPr>
          <w:rFonts w:ascii="宋体" w:hAnsi="宋体" w:cs="宋体"/>
          <w:color w:val="auto"/>
          <w:sz w:val="24"/>
          <w:highlight w:val="none"/>
        </w:rPr>
      </w:pPr>
    </w:p>
    <w:p w14:paraId="5C79ED7C">
      <w:pPr>
        <w:spacing w:line="440" w:lineRule="exact"/>
        <w:ind w:right="720"/>
        <w:jc w:val="right"/>
        <w:rPr>
          <w:rFonts w:ascii="宋体" w:hAnsi="宋体" w:cs="宋体"/>
          <w:color w:val="auto"/>
          <w:sz w:val="24"/>
          <w:highlight w:val="none"/>
        </w:rPr>
      </w:pPr>
      <w:r>
        <w:rPr>
          <w:rFonts w:hint="eastAsia" w:ascii="宋体" w:hAnsi="宋体" w:cs="宋体"/>
          <w:color w:val="auto"/>
          <w:sz w:val="24"/>
          <w:highlight w:val="none"/>
        </w:rPr>
        <w:t>年   月   日</w:t>
      </w:r>
    </w:p>
    <w:p w14:paraId="106F0C84">
      <w:pPr>
        <w:jc w:val="center"/>
        <w:rPr>
          <w:rFonts w:ascii="宋体" w:hAnsi="宋体" w:cs="宋体"/>
          <w:b/>
          <w:color w:val="auto"/>
          <w:kern w:val="0"/>
          <w:sz w:val="32"/>
          <w:szCs w:val="32"/>
          <w:highlight w:val="none"/>
        </w:rPr>
      </w:pPr>
    </w:p>
    <w:p w14:paraId="18432566">
      <w:pPr>
        <w:pStyle w:val="26"/>
        <w:rPr>
          <w:rFonts w:ascii="宋体" w:hAnsi="宋体" w:eastAsia="宋体" w:cs="宋体"/>
          <w:color w:val="auto"/>
          <w:highlight w:val="none"/>
        </w:rPr>
      </w:pPr>
    </w:p>
    <w:p w14:paraId="0AF7DA1A">
      <w:pPr>
        <w:pStyle w:val="23"/>
        <w:rPr>
          <w:rFonts w:eastAsia="宋体" w:cs="宋体"/>
          <w:color w:val="auto"/>
          <w:highlight w:val="none"/>
        </w:rPr>
      </w:pPr>
    </w:p>
    <w:p w14:paraId="484CE00E">
      <w:pPr>
        <w:jc w:val="center"/>
        <w:rPr>
          <w:rFonts w:ascii="宋体" w:hAnsi="宋体" w:cs="宋体"/>
          <w:b/>
          <w:color w:val="auto"/>
          <w:kern w:val="0"/>
          <w:sz w:val="32"/>
          <w:szCs w:val="32"/>
          <w:highlight w:val="none"/>
        </w:rPr>
      </w:pPr>
    </w:p>
    <w:p w14:paraId="57A2D1E7">
      <w:pPr>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eastAsia="zh-CN"/>
        </w:rPr>
        <w:t>六</w:t>
      </w:r>
      <w:r>
        <w:rPr>
          <w:rFonts w:hint="eastAsia" w:ascii="宋体" w:hAnsi="宋体" w:cs="宋体"/>
          <w:b/>
          <w:color w:val="auto"/>
          <w:kern w:val="0"/>
          <w:sz w:val="32"/>
          <w:szCs w:val="32"/>
          <w:highlight w:val="none"/>
        </w:rPr>
        <w:t>、商务技术偏离表</w:t>
      </w:r>
    </w:p>
    <w:tbl>
      <w:tblPr>
        <w:tblStyle w:val="19"/>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91E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10FA3BF">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3683" w:type="dxa"/>
            <w:vAlign w:val="center"/>
          </w:tcPr>
          <w:p w14:paraId="1CD2862C">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招标文件章节及具体内容</w:t>
            </w:r>
          </w:p>
        </w:tc>
        <w:tc>
          <w:tcPr>
            <w:tcW w:w="3546" w:type="dxa"/>
            <w:vAlign w:val="center"/>
          </w:tcPr>
          <w:p w14:paraId="3451E479">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投标文件章节及具体内容</w:t>
            </w:r>
          </w:p>
        </w:tc>
        <w:tc>
          <w:tcPr>
            <w:tcW w:w="1276" w:type="dxa"/>
            <w:vAlign w:val="center"/>
          </w:tcPr>
          <w:p w14:paraId="1073CF65">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偏离说明</w:t>
            </w:r>
          </w:p>
        </w:tc>
      </w:tr>
      <w:tr w14:paraId="581B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C29E416">
            <w:pPr>
              <w:autoSpaceDE w:val="0"/>
              <w:autoSpaceDN w:val="0"/>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83" w:type="dxa"/>
            <w:vAlign w:val="center"/>
          </w:tcPr>
          <w:p w14:paraId="506968E6">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7A0B4A38">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7E93588A">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r w14:paraId="34B6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1E1C4A0">
            <w:pPr>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83" w:type="dxa"/>
            <w:vAlign w:val="center"/>
          </w:tcPr>
          <w:p w14:paraId="0ECAB952">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4B0B47BC">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1FEB21FD">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r w14:paraId="73D4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4015584">
            <w:pPr>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83" w:type="dxa"/>
            <w:vAlign w:val="center"/>
          </w:tcPr>
          <w:p w14:paraId="01EC2609">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760BFA5C">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10477264">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bl>
    <w:p w14:paraId="7EB9E72D">
      <w:pPr>
        <w:jc w:val="left"/>
        <w:rPr>
          <w:rFonts w:ascii="宋体" w:hAnsi="宋体" w:cs="宋体"/>
          <w:color w:val="auto"/>
          <w:kern w:val="0"/>
          <w:sz w:val="24"/>
          <w:highlight w:val="none"/>
        </w:rPr>
      </w:pPr>
      <w:r>
        <w:rPr>
          <w:rFonts w:hint="eastAsia" w:ascii="宋体" w:hAnsi="宋体" w:cs="宋体"/>
          <w:color w:val="auto"/>
          <w:kern w:val="0"/>
          <w:sz w:val="24"/>
          <w:highlight w:val="none"/>
        </w:rPr>
        <w:t>供应商保证：除商务技术偏离表列出的偏离外，供应商响应招标文件的全部要求</w:t>
      </w:r>
    </w:p>
    <w:p w14:paraId="5C148D43">
      <w:pPr>
        <w:jc w:val="center"/>
        <w:rPr>
          <w:rFonts w:ascii="宋体" w:hAnsi="宋体" w:cs="宋体"/>
          <w:b/>
          <w:color w:val="auto"/>
          <w:kern w:val="0"/>
          <w:sz w:val="32"/>
          <w:szCs w:val="32"/>
          <w:highlight w:val="none"/>
        </w:rPr>
      </w:pPr>
    </w:p>
    <w:p w14:paraId="01D74E62">
      <w:pPr>
        <w:spacing w:line="360" w:lineRule="auto"/>
        <w:ind w:right="420"/>
        <w:rPr>
          <w:rFonts w:ascii="宋体" w:hAnsi="宋体" w:cs="宋体"/>
          <w:color w:val="auto"/>
          <w:sz w:val="24"/>
          <w:highlight w:val="none"/>
        </w:rPr>
      </w:pPr>
      <w:r>
        <w:rPr>
          <w:rFonts w:hint="eastAsia" w:ascii="宋体" w:hAnsi="宋体" w:cs="宋体"/>
          <w:color w:val="auto"/>
          <w:sz w:val="24"/>
          <w:highlight w:val="none"/>
        </w:rPr>
        <w:t>注：按本格式和要求提供。</w:t>
      </w:r>
    </w:p>
    <w:p w14:paraId="092BF56A">
      <w:pPr>
        <w:ind w:firstLine="1911" w:firstLineChars="595"/>
        <w:rPr>
          <w:rFonts w:ascii="宋体" w:hAnsi="宋体" w:cs="宋体"/>
          <w:b/>
          <w:bCs/>
          <w:color w:val="auto"/>
          <w:sz w:val="32"/>
          <w:szCs w:val="32"/>
          <w:highlight w:val="none"/>
        </w:rPr>
      </w:pPr>
    </w:p>
    <w:p w14:paraId="5C0B6380">
      <w:pPr>
        <w:pStyle w:val="26"/>
        <w:ind w:firstLine="1428"/>
        <w:rPr>
          <w:rFonts w:ascii="宋体" w:hAnsi="宋体" w:eastAsia="宋体" w:cs="宋体"/>
          <w:color w:val="auto"/>
          <w:highlight w:val="none"/>
        </w:rPr>
      </w:pPr>
    </w:p>
    <w:p w14:paraId="59916328">
      <w:pPr>
        <w:pStyle w:val="23"/>
        <w:ind w:firstLine="1249"/>
        <w:rPr>
          <w:rFonts w:eastAsia="宋体" w:cs="宋体"/>
          <w:color w:val="auto"/>
          <w:highlight w:val="none"/>
        </w:rPr>
      </w:pPr>
    </w:p>
    <w:p w14:paraId="0CCF76E8">
      <w:pPr>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br w:type="page"/>
      </w:r>
    </w:p>
    <w:p w14:paraId="36439A14">
      <w:pPr>
        <w:widowControl/>
        <w:adjustRightInd/>
        <w:jc w:val="center"/>
        <w:rPr>
          <w:rFonts w:ascii="宋体" w:hAnsi="宋体" w:cs="宋体"/>
          <w:b/>
          <w:color w:val="auto"/>
          <w:kern w:val="0"/>
          <w:sz w:val="32"/>
          <w:szCs w:val="32"/>
          <w:highlight w:val="none"/>
        </w:rPr>
      </w:pPr>
      <w:r>
        <w:rPr>
          <w:rFonts w:hint="eastAsia" w:ascii="宋体" w:hAnsi="宋体" w:cs="宋体"/>
          <w:b/>
          <w:bCs/>
          <w:color w:val="auto"/>
          <w:sz w:val="32"/>
          <w:szCs w:val="32"/>
          <w:highlight w:val="none"/>
          <w:lang w:eastAsia="zh-CN"/>
        </w:rPr>
        <w:t>七</w:t>
      </w:r>
      <w:r>
        <w:rPr>
          <w:rFonts w:hint="eastAsia" w:ascii="宋体" w:hAnsi="宋体" w:cs="宋体"/>
          <w:b/>
          <w:color w:val="auto"/>
          <w:kern w:val="0"/>
          <w:sz w:val="32"/>
          <w:szCs w:val="32"/>
          <w:highlight w:val="none"/>
        </w:rPr>
        <w:t>、</w:t>
      </w:r>
      <w:r>
        <w:rPr>
          <w:rFonts w:hint="eastAsia" w:ascii="宋体" w:hAnsi="宋体" w:cs="宋体"/>
          <w:b/>
          <w:color w:val="auto"/>
          <w:kern w:val="0"/>
          <w:sz w:val="32"/>
          <w:szCs w:val="32"/>
          <w:highlight w:val="none"/>
          <w:lang w:val="zh-CN"/>
        </w:rPr>
        <w:t>采购供应商廉洁自律承诺书</w:t>
      </w:r>
    </w:p>
    <w:p w14:paraId="4DA564D4">
      <w:pPr>
        <w:snapToGrid w:val="0"/>
        <w:spacing w:line="360" w:lineRule="auto"/>
        <w:rPr>
          <w:rFonts w:ascii="宋体" w:hAnsi="宋体" w:cs="宋体"/>
          <w:color w:val="auto"/>
          <w:sz w:val="24"/>
          <w:highlight w:val="none"/>
        </w:rPr>
      </w:pPr>
    </w:p>
    <w:p w14:paraId="7154C5F7">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35EAE225">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响应你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项目招标要求参加投标。在这次投标过程中和中标后，我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将严格遵守国家法律法规要求，并郑重承诺：</w:t>
      </w:r>
    </w:p>
    <w:p w14:paraId="537C513A">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一、不向项目有关人员及部门赠送礼金礼物、有价证券、回扣以及中介费、介绍费、咨询费等好处费； </w:t>
      </w:r>
    </w:p>
    <w:p w14:paraId="25BA018D">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二、不为项目有关人员及部门报销应由你方单位或个人支付的费用； </w:t>
      </w:r>
    </w:p>
    <w:p w14:paraId="4E7B957A">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三、不向项目有关人员及部门提供有可能影响公正的宴请和健身娱乐等活动； </w:t>
      </w:r>
    </w:p>
    <w:p w14:paraId="7D4CAEC2">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四、不为项目有关人员及部门出国（境）、旅游等提供方便；</w:t>
      </w:r>
    </w:p>
    <w:p w14:paraId="019482D9">
      <w:pPr>
        <w:autoSpaceDE w:val="0"/>
        <w:autoSpaceDN w:val="0"/>
        <w:spacing w:line="360" w:lineRule="auto"/>
        <w:ind w:left="481" w:leftChars="229"/>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五、不为项目有关人员个人装修住房、婚丧嫁娶、配偶子女工作安排等提供好处；</w:t>
      </w:r>
    </w:p>
    <w:p w14:paraId="752632BF">
      <w:pPr>
        <w:autoSpaceDE w:val="0"/>
        <w:autoSpaceDN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六、严格遵守《</w:t>
      </w:r>
      <w:r>
        <w:rPr>
          <w:rFonts w:hint="eastAsia" w:ascii="宋体" w:hAnsi="宋体" w:cs="宋体"/>
          <w:color w:val="auto"/>
          <w:sz w:val="24"/>
          <w:highlight w:val="none"/>
          <w:lang w:val="zh-CN"/>
        </w:rPr>
        <w:t>中华人民共和国</w:t>
      </w:r>
      <w:r>
        <w:rPr>
          <w:rFonts w:hint="eastAsia" w:ascii="宋体" w:hAnsi="宋体" w:cs="宋体"/>
          <w:color w:val="auto"/>
          <w:kern w:val="0"/>
          <w:sz w:val="24"/>
          <w:highlight w:val="none"/>
          <w:lang w:val="zh-CN"/>
        </w:rPr>
        <w:t>招标投标法》</w:t>
      </w:r>
      <w:r>
        <w:rPr>
          <w:rFonts w:hint="eastAsia" w:ascii="宋体" w:hAnsi="宋体" w:cs="宋体"/>
          <w:color w:val="auto"/>
          <w:sz w:val="24"/>
          <w:highlight w:val="none"/>
          <w:lang w:val="zh-CN"/>
        </w:rPr>
        <w:t>《中华人民共和国民法典》</w:t>
      </w:r>
      <w:r>
        <w:rPr>
          <w:rFonts w:hint="eastAsia" w:ascii="宋体" w:hAnsi="宋体" w:cs="宋体"/>
          <w:color w:val="auto"/>
          <w:kern w:val="0"/>
          <w:sz w:val="24"/>
          <w:highlight w:val="none"/>
          <w:lang w:val="zh-CN"/>
        </w:rPr>
        <w:t xml:space="preserve">等法律法规，诚实守信，合法经营，坚决抵制各种违法违纪行为。 </w:t>
      </w:r>
    </w:p>
    <w:p w14:paraId="5588E404">
      <w:pPr>
        <w:autoSpaceDE w:val="0"/>
        <w:autoSpaceDN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如违反上述承诺，你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有权立即取消我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投标、中标或在建项目的建设资格，有权拒绝我单位在一定时期内进入你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进行项目建设或其他经营活动，并通报</w:t>
      </w:r>
      <w:r>
        <w:rPr>
          <w:rFonts w:hint="eastAsia" w:ascii="宋体" w:hAnsi="宋体" w:cs="宋体"/>
          <w:color w:val="auto"/>
          <w:kern w:val="0"/>
          <w:sz w:val="24"/>
          <w:highlight w:val="none"/>
        </w:rPr>
        <w:t>项目所在行业主管部门（如有）</w:t>
      </w:r>
      <w:r>
        <w:rPr>
          <w:rFonts w:hint="eastAsia" w:ascii="宋体" w:hAnsi="宋体" w:cs="宋体"/>
          <w:color w:val="auto"/>
          <w:kern w:val="0"/>
          <w:sz w:val="24"/>
          <w:highlight w:val="none"/>
          <w:lang w:val="zh-CN"/>
        </w:rPr>
        <w:t>。由此引起的相应损失均由我单位承担。</w:t>
      </w:r>
    </w:p>
    <w:p w14:paraId="201C583C">
      <w:pPr>
        <w:autoSpaceDE w:val="0"/>
        <w:autoSpaceDN w:val="0"/>
        <w:spacing w:line="360" w:lineRule="auto"/>
        <w:ind w:left="2" w:leftChars="1" w:right="1120" w:firstLine="4560" w:firstLineChars="1900"/>
        <w:jc w:val="left"/>
        <w:rPr>
          <w:rFonts w:hint="eastAsia" w:ascii="宋体" w:hAnsi="宋体" w:cs="宋体"/>
          <w:color w:val="auto"/>
          <w:kern w:val="0"/>
          <w:sz w:val="24"/>
          <w:highlight w:val="none"/>
          <w:lang w:val="zh-CN"/>
        </w:rPr>
      </w:pPr>
    </w:p>
    <w:p w14:paraId="5F219881">
      <w:pPr>
        <w:autoSpaceDE w:val="0"/>
        <w:autoSpaceDN w:val="0"/>
        <w:spacing w:line="360" w:lineRule="auto"/>
        <w:ind w:left="2" w:leftChars="1" w:right="1120" w:firstLine="4560" w:firstLineChars="1900"/>
        <w:jc w:val="left"/>
        <w:rPr>
          <w:rFonts w:hint="eastAsia" w:ascii="宋体" w:hAnsi="宋体" w:cs="宋体"/>
          <w:color w:val="auto"/>
          <w:kern w:val="0"/>
          <w:sz w:val="24"/>
          <w:highlight w:val="none"/>
          <w:lang w:val="zh-CN"/>
        </w:rPr>
      </w:pPr>
    </w:p>
    <w:p w14:paraId="6E882C97">
      <w:pPr>
        <w:autoSpaceDE w:val="0"/>
        <w:autoSpaceDN w:val="0"/>
        <w:spacing w:line="360" w:lineRule="auto"/>
        <w:ind w:left="2" w:leftChars="1" w:right="1120" w:firstLine="4560" w:firstLineChars="19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供应商名称（</w:t>
      </w:r>
      <w:r>
        <w:rPr>
          <w:rFonts w:hint="eastAsia" w:ascii="宋体" w:hAnsi="宋体" w:cs="宋体"/>
          <w:color w:val="auto"/>
          <w:sz w:val="24"/>
          <w:highlight w:val="none"/>
        </w:rPr>
        <w:t>电子印章</w:t>
      </w:r>
      <w:r>
        <w:rPr>
          <w:rFonts w:hint="eastAsia" w:ascii="宋体" w:hAnsi="宋体" w:cs="宋体"/>
          <w:color w:val="auto"/>
          <w:kern w:val="0"/>
          <w:sz w:val="24"/>
          <w:highlight w:val="none"/>
          <w:lang w:val="zh-CN"/>
        </w:rPr>
        <w:t xml:space="preserve">）：       </w:t>
      </w:r>
    </w:p>
    <w:p w14:paraId="2EDF4555">
      <w:pPr>
        <w:spacing w:line="360" w:lineRule="auto"/>
        <w:ind w:left="4620" w:leftChars="2200"/>
        <w:rPr>
          <w:rFonts w:ascii="宋体" w:hAnsi="宋体" w:cs="宋体"/>
          <w:color w:val="auto"/>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 xml:space="preserve">   年   月   日</w:t>
      </w:r>
    </w:p>
    <w:p w14:paraId="586A30AD">
      <w:pPr>
        <w:spacing w:line="360" w:lineRule="auto"/>
        <w:ind w:right="420"/>
        <w:rPr>
          <w:rFonts w:ascii="宋体" w:hAnsi="宋体" w:cs="宋体"/>
          <w:color w:val="auto"/>
          <w:sz w:val="24"/>
          <w:highlight w:val="none"/>
        </w:rPr>
      </w:pPr>
      <w:r>
        <w:rPr>
          <w:rFonts w:hint="eastAsia" w:ascii="宋体" w:hAnsi="宋体" w:cs="宋体"/>
          <w:color w:val="auto"/>
          <w:sz w:val="24"/>
          <w:highlight w:val="none"/>
        </w:rPr>
        <w:t>注：按本格式和要求提供。</w:t>
      </w:r>
    </w:p>
    <w:p w14:paraId="56C110CE">
      <w:pPr>
        <w:rPr>
          <w:rFonts w:ascii="宋体" w:hAnsi="宋体" w:cs="宋体"/>
          <w:b/>
          <w:color w:val="auto"/>
          <w:sz w:val="32"/>
          <w:szCs w:val="32"/>
          <w:highlight w:val="none"/>
        </w:rPr>
      </w:pPr>
      <w:r>
        <w:rPr>
          <w:rFonts w:hint="eastAsia" w:ascii="宋体" w:hAnsi="宋体" w:cs="宋体"/>
          <w:b/>
          <w:color w:val="auto"/>
          <w:sz w:val="32"/>
          <w:szCs w:val="32"/>
          <w:highlight w:val="none"/>
        </w:rPr>
        <w:br w:type="page"/>
      </w:r>
    </w:p>
    <w:p w14:paraId="4C54C9BD">
      <w:pPr>
        <w:spacing w:line="360" w:lineRule="auto"/>
        <w:jc w:val="center"/>
        <w:rPr>
          <w:rFonts w:ascii="宋体" w:hAnsi="宋体" w:cs="宋体"/>
          <w:b/>
          <w:bCs/>
          <w:color w:val="auto"/>
          <w:sz w:val="32"/>
          <w:szCs w:val="32"/>
          <w:highlight w:val="none"/>
        </w:rPr>
      </w:pPr>
      <w:r>
        <w:rPr>
          <w:rFonts w:hint="eastAsia" w:ascii="宋体" w:hAnsi="宋体" w:cs="宋体"/>
          <w:b/>
          <w:color w:val="auto"/>
          <w:sz w:val="32"/>
          <w:szCs w:val="32"/>
          <w:highlight w:val="none"/>
          <w:lang w:eastAsia="zh-CN"/>
        </w:rPr>
        <w:t>八</w:t>
      </w:r>
      <w:r>
        <w:rPr>
          <w:rFonts w:hint="eastAsia" w:ascii="宋体" w:hAnsi="宋体" w:cs="宋体"/>
          <w:b/>
          <w:color w:val="auto"/>
          <w:sz w:val="32"/>
          <w:szCs w:val="32"/>
          <w:highlight w:val="none"/>
        </w:rPr>
        <w:t>、</w:t>
      </w:r>
      <w:r>
        <w:rPr>
          <w:rFonts w:hint="eastAsia" w:ascii="宋体" w:hAnsi="宋体" w:cs="宋体"/>
          <w:b/>
          <w:color w:val="auto"/>
          <w:kern w:val="0"/>
          <w:sz w:val="32"/>
          <w:szCs w:val="32"/>
          <w:highlight w:val="none"/>
          <w:lang w:val="zh-CN"/>
        </w:rPr>
        <w:t>主要业绩证明</w:t>
      </w:r>
    </w:p>
    <w:p w14:paraId="2070C04E">
      <w:pPr>
        <w:autoSpaceDE w:val="0"/>
        <w:autoSpaceDN w:val="0"/>
        <w:spacing w:line="360" w:lineRule="auto"/>
        <w:ind w:firstLine="120"/>
        <w:rPr>
          <w:rFonts w:ascii="宋体" w:hAnsi="宋体" w:cs="宋体"/>
          <w:b/>
          <w:color w:val="auto"/>
          <w:sz w:val="24"/>
          <w:highlight w:val="none"/>
        </w:rPr>
      </w:pPr>
      <w:r>
        <w:rPr>
          <w:rFonts w:hint="eastAsia" w:ascii="宋体" w:hAnsi="宋体" w:cs="宋体"/>
          <w:b/>
          <w:color w:val="auto"/>
          <w:sz w:val="24"/>
          <w:highlight w:val="none"/>
        </w:rPr>
        <w:t>附表 :相关项目建设业绩一览表</w:t>
      </w:r>
    </w:p>
    <w:tbl>
      <w:tblPr>
        <w:tblStyle w:val="18"/>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A34678E">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1DA147B">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7229CA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w:t>
            </w:r>
          </w:p>
          <w:p w14:paraId="3767B344">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CBF63C7">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10EA6925">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合同</w:t>
            </w:r>
          </w:p>
          <w:p w14:paraId="1581F33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金额</w:t>
            </w:r>
          </w:p>
          <w:p w14:paraId="25806E1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B8C028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AA7AFD1">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项目地址与采购</w:t>
            </w:r>
            <w:r>
              <w:rPr>
                <w:rFonts w:hint="eastAsia" w:ascii="宋体" w:hAnsi="宋体" w:cs="宋体"/>
                <w:color w:val="auto"/>
                <w:sz w:val="24"/>
                <w:highlight w:val="none"/>
                <w:lang w:val="en-US" w:eastAsia="zh-CN"/>
              </w:rPr>
              <w:t>人</w:t>
            </w:r>
            <w:r>
              <w:rPr>
                <w:rFonts w:hint="eastAsia" w:ascii="宋体" w:hAnsi="宋体" w:cs="宋体"/>
                <w:color w:val="auto"/>
                <w:sz w:val="24"/>
                <w:highlight w:val="none"/>
              </w:rPr>
              <w:t>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0532C7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所在页码</w:t>
            </w:r>
          </w:p>
        </w:tc>
      </w:tr>
      <w:tr w14:paraId="34BEE75B">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119B810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0673315">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C2E0711">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6C025F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E74BDE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0E38B2F">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1A4BBDE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51A83B0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335B2819">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E1CA467">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6420E6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0C3886B">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41EF82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2890C3F">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647955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0150A698">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18B646F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103B82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3E85397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F5788C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8E02782">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0F001FD">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2572B8A7">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bl>
    <w:p w14:paraId="365127B7">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注：供应商可按上述的格式自行编制，须随表提交相应的合同复印件和用户单位验收证明并注明页码。</w:t>
      </w:r>
    </w:p>
    <w:p w14:paraId="3490146D">
      <w:pPr>
        <w:autoSpaceDE w:val="0"/>
        <w:autoSpaceDN w:val="0"/>
        <w:spacing w:line="360" w:lineRule="auto"/>
        <w:rPr>
          <w:rFonts w:ascii="宋体" w:hAnsi="宋体" w:cs="宋体"/>
          <w:b/>
          <w:color w:val="auto"/>
          <w:sz w:val="24"/>
          <w:highlight w:val="none"/>
        </w:rPr>
      </w:pPr>
    </w:p>
    <w:p w14:paraId="6304B1D4">
      <w:pPr>
        <w:autoSpaceDE w:val="0"/>
        <w:autoSpaceDN w:val="0"/>
        <w:spacing w:line="360" w:lineRule="auto"/>
        <w:rPr>
          <w:rFonts w:ascii="宋体" w:hAnsi="宋体" w:cs="宋体"/>
          <w:color w:val="auto"/>
          <w:sz w:val="24"/>
          <w:highlight w:val="none"/>
        </w:rPr>
      </w:pPr>
    </w:p>
    <w:p w14:paraId="2D962B9E">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1C1A7408">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408AC467">
      <w:pPr>
        <w:pStyle w:val="30"/>
        <w:ind w:firstLine="0"/>
        <w:jc w:val="both"/>
        <w:rPr>
          <w:rFonts w:ascii="宋体" w:hAnsi="宋体" w:eastAsia="宋体" w:cs="宋体"/>
          <w:color w:val="auto"/>
          <w:highlight w:val="none"/>
        </w:rPr>
      </w:pPr>
    </w:p>
    <w:p w14:paraId="17423741">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lang w:eastAsia="zh-CN"/>
        </w:rPr>
        <w:t>九</w:t>
      </w:r>
      <w:r>
        <w:rPr>
          <w:rFonts w:hint="eastAsia" w:ascii="宋体" w:hAnsi="宋体" w:cs="宋体"/>
          <w:b/>
          <w:bCs/>
          <w:color w:val="auto"/>
          <w:sz w:val="32"/>
          <w:szCs w:val="32"/>
          <w:highlight w:val="none"/>
        </w:rPr>
        <w:t>、技术解决方案</w:t>
      </w:r>
    </w:p>
    <w:p w14:paraId="0DC4F15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3AF13D3B">
      <w:pPr>
        <w:spacing w:line="360" w:lineRule="auto"/>
        <w:jc w:val="center"/>
        <w:rPr>
          <w:rFonts w:ascii="宋体" w:hAnsi="宋体" w:cs="宋体"/>
          <w:color w:val="auto"/>
          <w:sz w:val="24"/>
          <w:highlight w:val="none"/>
        </w:rPr>
      </w:pPr>
    </w:p>
    <w:p w14:paraId="7C2F1B41">
      <w:pPr>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投标产品规格配置清单</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C20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81291F2">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531" w:type="dxa"/>
            <w:vAlign w:val="center"/>
          </w:tcPr>
          <w:p w14:paraId="4F4163B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设备名称</w:t>
            </w:r>
          </w:p>
        </w:tc>
        <w:tc>
          <w:tcPr>
            <w:tcW w:w="2160" w:type="dxa"/>
            <w:vAlign w:val="center"/>
          </w:tcPr>
          <w:p w14:paraId="7AB49CF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投标品牌及型号</w:t>
            </w:r>
          </w:p>
        </w:tc>
        <w:tc>
          <w:tcPr>
            <w:tcW w:w="2340" w:type="dxa"/>
            <w:vAlign w:val="center"/>
          </w:tcPr>
          <w:p w14:paraId="585D0ADD">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规格配置详细说明</w:t>
            </w:r>
          </w:p>
        </w:tc>
        <w:tc>
          <w:tcPr>
            <w:tcW w:w="1080" w:type="dxa"/>
            <w:vAlign w:val="center"/>
          </w:tcPr>
          <w:p w14:paraId="64F834AF">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数量</w:t>
            </w:r>
          </w:p>
        </w:tc>
        <w:tc>
          <w:tcPr>
            <w:tcW w:w="1332" w:type="dxa"/>
            <w:vAlign w:val="center"/>
          </w:tcPr>
          <w:p w14:paraId="6E3245D1">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56AC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40C386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w:t>
            </w:r>
          </w:p>
        </w:tc>
        <w:tc>
          <w:tcPr>
            <w:tcW w:w="1531" w:type="dxa"/>
            <w:vAlign w:val="center"/>
          </w:tcPr>
          <w:p w14:paraId="4F7E2430">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40B2A8F6">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4A11A1B5">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121D332">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5142D17C">
            <w:pPr>
              <w:keepNext/>
              <w:keepLines/>
              <w:tabs>
                <w:tab w:val="left" w:pos="432"/>
              </w:tabs>
              <w:spacing w:line="360" w:lineRule="auto"/>
              <w:jc w:val="center"/>
              <w:textAlignment w:val="center"/>
              <w:rPr>
                <w:rFonts w:ascii="宋体" w:hAnsi="宋体" w:cs="宋体"/>
                <w:color w:val="auto"/>
                <w:sz w:val="24"/>
                <w:highlight w:val="none"/>
              </w:rPr>
            </w:pPr>
          </w:p>
        </w:tc>
      </w:tr>
      <w:tr w14:paraId="42A2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19470F2">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w:t>
            </w:r>
          </w:p>
        </w:tc>
        <w:tc>
          <w:tcPr>
            <w:tcW w:w="1531" w:type="dxa"/>
            <w:vAlign w:val="center"/>
          </w:tcPr>
          <w:p w14:paraId="22492EE2">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41CB197F">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63D6B687">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143414DC">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4B6AF665">
            <w:pPr>
              <w:keepNext/>
              <w:keepLines/>
              <w:tabs>
                <w:tab w:val="left" w:pos="432"/>
              </w:tabs>
              <w:spacing w:line="360" w:lineRule="auto"/>
              <w:jc w:val="center"/>
              <w:textAlignment w:val="center"/>
              <w:rPr>
                <w:rFonts w:ascii="宋体" w:hAnsi="宋体" w:cs="宋体"/>
                <w:color w:val="auto"/>
                <w:sz w:val="24"/>
                <w:highlight w:val="none"/>
              </w:rPr>
            </w:pPr>
          </w:p>
        </w:tc>
      </w:tr>
      <w:tr w14:paraId="0617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682B668">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3</w:t>
            </w:r>
          </w:p>
        </w:tc>
        <w:tc>
          <w:tcPr>
            <w:tcW w:w="1531" w:type="dxa"/>
            <w:vAlign w:val="center"/>
          </w:tcPr>
          <w:p w14:paraId="5694339D">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3C673F27">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6220618F">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C9ABE75">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2B1E81D0">
            <w:pPr>
              <w:keepNext/>
              <w:keepLines/>
              <w:tabs>
                <w:tab w:val="left" w:pos="432"/>
              </w:tabs>
              <w:spacing w:line="360" w:lineRule="auto"/>
              <w:jc w:val="center"/>
              <w:textAlignment w:val="center"/>
              <w:rPr>
                <w:rFonts w:ascii="宋体" w:hAnsi="宋体" w:cs="宋体"/>
                <w:color w:val="auto"/>
                <w:sz w:val="24"/>
                <w:highlight w:val="none"/>
              </w:rPr>
            </w:pPr>
          </w:p>
        </w:tc>
      </w:tr>
      <w:tr w14:paraId="611E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6E5F8A4">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w:t>
            </w:r>
          </w:p>
        </w:tc>
        <w:tc>
          <w:tcPr>
            <w:tcW w:w="1531" w:type="dxa"/>
            <w:vAlign w:val="center"/>
          </w:tcPr>
          <w:p w14:paraId="15FA9BD4">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06986C59">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578D907B">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52761CB">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5AC0666E">
            <w:pPr>
              <w:keepNext/>
              <w:keepLines/>
              <w:tabs>
                <w:tab w:val="left" w:pos="432"/>
              </w:tabs>
              <w:spacing w:line="360" w:lineRule="auto"/>
              <w:jc w:val="center"/>
              <w:textAlignment w:val="center"/>
              <w:rPr>
                <w:rFonts w:ascii="宋体" w:hAnsi="宋体" w:cs="宋体"/>
                <w:color w:val="auto"/>
                <w:sz w:val="24"/>
                <w:highlight w:val="none"/>
              </w:rPr>
            </w:pPr>
          </w:p>
        </w:tc>
      </w:tr>
      <w:tr w14:paraId="4AEC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BDFB998">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w:t>
            </w:r>
          </w:p>
        </w:tc>
        <w:tc>
          <w:tcPr>
            <w:tcW w:w="1531" w:type="dxa"/>
            <w:vAlign w:val="center"/>
          </w:tcPr>
          <w:p w14:paraId="20178280">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0862430A">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5F5705BB">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681612D6">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3F89569F">
            <w:pPr>
              <w:keepNext/>
              <w:keepLines/>
              <w:tabs>
                <w:tab w:val="left" w:pos="432"/>
              </w:tabs>
              <w:spacing w:line="360" w:lineRule="auto"/>
              <w:jc w:val="center"/>
              <w:textAlignment w:val="center"/>
              <w:rPr>
                <w:rFonts w:ascii="宋体" w:hAnsi="宋体" w:cs="宋体"/>
                <w:color w:val="auto"/>
                <w:sz w:val="24"/>
                <w:highlight w:val="none"/>
              </w:rPr>
            </w:pPr>
          </w:p>
        </w:tc>
      </w:tr>
    </w:tbl>
    <w:p w14:paraId="0E4485EF">
      <w:pPr>
        <w:autoSpaceDE w:val="0"/>
        <w:autoSpaceDN w:val="0"/>
        <w:spacing w:line="360" w:lineRule="auto"/>
        <w:rPr>
          <w:rFonts w:ascii="宋体" w:hAnsi="宋体" w:cs="宋体"/>
          <w:b/>
          <w:color w:val="auto"/>
          <w:sz w:val="24"/>
          <w:highlight w:val="none"/>
        </w:rPr>
      </w:pPr>
      <w:r>
        <w:rPr>
          <w:rFonts w:hint="eastAsia" w:ascii="宋体" w:hAnsi="宋体" w:cs="宋体"/>
          <w:b/>
          <w:color w:val="auto"/>
          <w:kern w:val="0"/>
          <w:sz w:val="24"/>
          <w:highlight w:val="none"/>
        </w:rPr>
        <w:t>注：1.</w:t>
      </w:r>
      <w:r>
        <w:rPr>
          <w:rFonts w:hint="eastAsia" w:ascii="宋体" w:hAnsi="宋体" w:cs="宋体"/>
          <w:b/>
          <w:color w:val="auto"/>
          <w:sz w:val="24"/>
          <w:highlight w:val="none"/>
        </w:rPr>
        <w:t>如果本项目涉及硬件设备采购，须在技术文件中提供此配置清单，提供主要投标产品的技术参数证明材料（如官网截图、产品彩页、原厂技术说明等）。</w:t>
      </w:r>
    </w:p>
    <w:p w14:paraId="6DE2425B">
      <w:pPr>
        <w:autoSpaceDE w:val="0"/>
        <w:autoSpaceDN w:val="0"/>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2.</w:t>
      </w:r>
      <w:r>
        <w:rPr>
          <w:rFonts w:hint="eastAsia" w:ascii="宋体" w:hAnsi="宋体" w:cs="宋体"/>
          <w:b/>
          <w:color w:val="auto"/>
          <w:sz w:val="24"/>
          <w:highlight w:val="none"/>
        </w:rPr>
        <w:t>本项目如需采购政府强制采购的节能产品的或供应商提供的产品是环境标志产品，供应商须提供节能产品、环境标志产品认证证书复印件。</w:t>
      </w:r>
    </w:p>
    <w:p w14:paraId="799F117C">
      <w:pPr>
        <w:autoSpaceDE w:val="0"/>
        <w:autoSpaceDN w:val="0"/>
        <w:spacing w:line="360" w:lineRule="auto"/>
        <w:rPr>
          <w:rFonts w:ascii="宋体" w:hAnsi="宋体" w:cs="宋体"/>
          <w:b/>
          <w:color w:val="auto"/>
          <w:kern w:val="0"/>
          <w:sz w:val="24"/>
          <w:highlight w:val="none"/>
        </w:rPr>
      </w:pPr>
    </w:p>
    <w:p w14:paraId="1FF3AC15">
      <w:pPr>
        <w:autoSpaceDE w:val="0"/>
        <w:autoSpaceDN w:val="0"/>
        <w:spacing w:line="360" w:lineRule="auto"/>
        <w:ind w:firstLine="4560" w:firstLineChars="1900"/>
        <w:rPr>
          <w:rFonts w:ascii="宋体" w:hAnsi="宋体" w:cs="宋体"/>
          <w:color w:val="auto"/>
          <w:kern w:val="0"/>
          <w:sz w:val="24"/>
          <w:highlight w:val="none"/>
        </w:rPr>
      </w:pPr>
    </w:p>
    <w:p w14:paraId="72A73460">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AE0640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2DB05CE8">
      <w:pPr>
        <w:tabs>
          <w:tab w:val="left" w:pos="2790"/>
          <w:tab w:val="center" w:pos="3835"/>
          <w:tab w:val="left" w:pos="4230"/>
          <w:tab w:val="left" w:pos="4695"/>
        </w:tabs>
        <w:autoSpaceDE w:val="0"/>
        <w:autoSpaceDN w:val="0"/>
        <w:spacing w:line="360" w:lineRule="auto"/>
        <w:ind w:right="1400"/>
        <w:jc w:val="left"/>
        <w:outlineLvl w:val="1"/>
        <w:rPr>
          <w:rFonts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ab/>
      </w:r>
      <w:r>
        <w:rPr>
          <w:rFonts w:hint="eastAsia" w:ascii="宋体" w:hAnsi="宋体" w:cs="宋体"/>
          <w:b/>
          <w:bCs/>
          <w:color w:val="auto"/>
          <w:kern w:val="0"/>
          <w:sz w:val="24"/>
          <w:highlight w:val="none"/>
          <w:lang w:val="zh-CN"/>
        </w:rPr>
        <w:tab/>
      </w:r>
    </w:p>
    <w:p w14:paraId="725527B7">
      <w:pPr>
        <w:tabs>
          <w:tab w:val="left" w:pos="2790"/>
          <w:tab w:val="left" w:pos="4230"/>
        </w:tabs>
        <w:autoSpaceDE w:val="0"/>
        <w:autoSpaceDN w:val="0"/>
        <w:spacing w:line="360" w:lineRule="auto"/>
        <w:ind w:right="1400"/>
        <w:jc w:val="center"/>
        <w:outlineLvl w:val="1"/>
        <w:rPr>
          <w:rFonts w:ascii="宋体" w:hAnsi="宋体" w:cs="宋体"/>
          <w:b/>
          <w:bCs/>
          <w:color w:val="auto"/>
          <w:kern w:val="0"/>
          <w:sz w:val="36"/>
          <w:szCs w:val="36"/>
          <w:highlight w:val="none"/>
          <w:lang w:val="zh-CN"/>
        </w:rPr>
      </w:pPr>
    </w:p>
    <w:p w14:paraId="0928F4BC">
      <w:pPr>
        <w:pageBreakBefore/>
        <w:tabs>
          <w:tab w:val="left" w:pos="2790"/>
          <w:tab w:val="left" w:pos="4230"/>
        </w:tabs>
        <w:autoSpaceDE w:val="0"/>
        <w:autoSpaceDN w:val="0"/>
        <w:spacing w:line="360" w:lineRule="auto"/>
        <w:ind w:right="1400"/>
        <w:jc w:val="center"/>
        <w:outlineLvl w:val="1"/>
        <w:rPr>
          <w:rFonts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eastAsia="zh-CN"/>
        </w:rPr>
        <w:t>十</w:t>
      </w:r>
      <w:r>
        <w:rPr>
          <w:rFonts w:hint="eastAsia" w:ascii="宋体" w:hAnsi="宋体" w:cs="宋体"/>
          <w:b/>
          <w:bCs/>
          <w:color w:val="auto"/>
          <w:kern w:val="0"/>
          <w:sz w:val="32"/>
          <w:szCs w:val="32"/>
          <w:highlight w:val="none"/>
          <w:lang w:val="zh-CN"/>
        </w:rPr>
        <w:t>、组织实施方案</w:t>
      </w:r>
    </w:p>
    <w:p w14:paraId="1C559FF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737C1E20">
      <w:pPr>
        <w:pStyle w:val="26"/>
        <w:rPr>
          <w:rFonts w:ascii="宋体" w:hAnsi="宋体" w:eastAsia="宋体" w:cs="宋体"/>
          <w:color w:val="auto"/>
          <w:highlight w:val="none"/>
        </w:rPr>
      </w:pPr>
    </w:p>
    <w:p w14:paraId="4152608E">
      <w:pPr>
        <w:tabs>
          <w:tab w:val="left" w:pos="2790"/>
          <w:tab w:val="left" w:pos="4230"/>
        </w:tabs>
        <w:autoSpaceDE w:val="0"/>
        <w:autoSpaceDN w:val="0"/>
        <w:spacing w:line="360" w:lineRule="auto"/>
        <w:ind w:right="1400"/>
        <w:outlineLvl w:val="1"/>
        <w:rPr>
          <w:rFonts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附表:项目实施进度计划表</w:t>
      </w:r>
      <w:r>
        <w:rPr>
          <w:rFonts w:hint="eastAsia" w:ascii="宋体" w:hAnsi="宋体" w:cs="宋体"/>
          <w:b/>
          <w:color w:val="auto"/>
          <w:sz w:val="24"/>
          <w:highlight w:val="none"/>
        </w:rPr>
        <w:t xml:space="preserve">(以生效日算起) </w:t>
      </w:r>
    </w:p>
    <w:tbl>
      <w:tblPr>
        <w:tblStyle w:val="18"/>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4CF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5B1FA7B">
            <w:pPr>
              <w:autoSpaceDE w:val="0"/>
              <w:autoSpaceDN w:val="0"/>
              <w:rPr>
                <w:rFonts w:ascii="宋体" w:hAnsi="宋体" w:cs="宋体"/>
                <w:color w:val="auto"/>
                <w:sz w:val="24"/>
                <w:highlight w:val="none"/>
              </w:rPr>
            </w:pPr>
            <w:r>
              <w:rPr>
                <w:rFonts w:hint="eastAsia" w:ascii="宋体" w:hAnsi="宋体" w:cs="宋体"/>
                <w:color w:val="auto"/>
                <w:sz w:val="24"/>
                <w:highlight w:val="none"/>
              </w:rPr>
              <w:t xml:space="preserve">  工作日</w:t>
            </w:r>
          </w:p>
          <w:p w14:paraId="153AF71A">
            <w:pPr>
              <w:autoSpaceDE w:val="0"/>
              <w:autoSpaceDN w:val="0"/>
              <w:rPr>
                <w:rFonts w:ascii="宋体" w:hAnsi="宋体" w:cs="宋体"/>
                <w:color w:val="auto"/>
                <w:sz w:val="24"/>
                <w:highlight w:val="none"/>
              </w:rPr>
            </w:pPr>
            <w:r>
              <w:rPr>
                <w:rFonts w:hint="eastAsia" w:ascii="宋体" w:hAnsi="宋体" w:cs="宋体"/>
                <w:color w:val="auto"/>
                <w:sz w:val="24"/>
                <w:highlight w:val="none"/>
              </w:rPr>
              <w:t>内容</w:t>
            </w:r>
          </w:p>
        </w:tc>
        <w:tc>
          <w:tcPr>
            <w:tcW w:w="552" w:type="dxa"/>
            <w:vAlign w:val="center"/>
          </w:tcPr>
          <w:p w14:paraId="3F4F967E">
            <w:pPr>
              <w:autoSpaceDE w:val="0"/>
              <w:autoSpaceDN w:val="0"/>
              <w:rPr>
                <w:rFonts w:ascii="宋体" w:hAnsi="宋体" w:cs="宋体"/>
                <w:color w:val="auto"/>
                <w:sz w:val="24"/>
                <w:highlight w:val="none"/>
              </w:rPr>
            </w:pPr>
            <w:r>
              <w:rPr>
                <w:rFonts w:hint="eastAsia" w:ascii="宋体" w:hAnsi="宋体" w:cs="宋体"/>
                <w:color w:val="auto"/>
                <w:sz w:val="24"/>
                <w:highlight w:val="none"/>
              </w:rPr>
              <w:t>1</w:t>
            </w:r>
          </w:p>
        </w:tc>
        <w:tc>
          <w:tcPr>
            <w:tcW w:w="552" w:type="dxa"/>
            <w:vAlign w:val="center"/>
          </w:tcPr>
          <w:p w14:paraId="690339FB">
            <w:pPr>
              <w:autoSpaceDE w:val="0"/>
              <w:autoSpaceDN w:val="0"/>
              <w:rPr>
                <w:rFonts w:ascii="宋体" w:hAnsi="宋体" w:cs="宋体"/>
                <w:color w:val="auto"/>
                <w:sz w:val="24"/>
                <w:highlight w:val="none"/>
              </w:rPr>
            </w:pPr>
            <w:r>
              <w:rPr>
                <w:rFonts w:hint="eastAsia" w:ascii="宋体" w:hAnsi="宋体" w:cs="宋体"/>
                <w:color w:val="auto"/>
                <w:sz w:val="24"/>
                <w:highlight w:val="none"/>
              </w:rPr>
              <w:t>2</w:t>
            </w:r>
          </w:p>
        </w:tc>
        <w:tc>
          <w:tcPr>
            <w:tcW w:w="552" w:type="dxa"/>
            <w:vAlign w:val="center"/>
          </w:tcPr>
          <w:p w14:paraId="61B28F76">
            <w:pPr>
              <w:autoSpaceDE w:val="0"/>
              <w:autoSpaceDN w:val="0"/>
              <w:rPr>
                <w:rFonts w:ascii="宋体" w:hAnsi="宋体" w:cs="宋体"/>
                <w:color w:val="auto"/>
                <w:sz w:val="24"/>
                <w:highlight w:val="none"/>
              </w:rPr>
            </w:pPr>
            <w:r>
              <w:rPr>
                <w:rFonts w:hint="eastAsia" w:ascii="宋体" w:hAnsi="宋体" w:cs="宋体"/>
                <w:color w:val="auto"/>
                <w:sz w:val="24"/>
                <w:highlight w:val="none"/>
              </w:rPr>
              <w:t>3</w:t>
            </w:r>
          </w:p>
        </w:tc>
        <w:tc>
          <w:tcPr>
            <w:tcW w:w="552" w:type="dxa"/>
            <w:vAlign w:val="center"/>
          </w:tcPr>
          <w:p w14:paraId="016830C9">
            <w:pPr>
              <w:autoSpaceDE w:val="0"/>
              <w:autoSpaceDN w:val="0"/>
              <w:rPr>
                <w:rFonts w:ascii="宋体" w:hAnsi="宋体" w:cs="宋体"/>
                <w:color w:val="auto"/>
                <w:sz w:val="24"/>
                <w:highlight w:val="none"/>
              </w:rPr>
            </w:pPr>
            <w:r>
              <w:rPr>
                <w:rFonts w:hint="eastAsia" w:ascii="宋体" w:hAnsi="宋体" w:cs="宋体"/>
                <w:color w:val="auto"/>
                <w:sz w:val="24"/>
                <w:highlight w:val="none"/>
              </w:rPr>
              <w:t>4</w:t>
            </w:r>
          </w:p>
        </w:tc>
        <w:tc>
          <w:tcPr>
            <w:tcW w:w="552" w:type="dxa"/>
            <w:vAlign w:val="center"/>
          </w:tcPr>
          <w:p w14:paraId="0A48035E">
            <w:pPr>
              <w:autoSpaceDE w:val="0"/>
              <w:autoSpaceDN w:val="0"/>
              <w:rPr>
                <w:rFonts w:ascii="宋体" w:hAnsi="宋体" w:cs="宋体"/>
                <w:color w:val="auto"/>
                <w:sz w:val="24"/>
                <w:highlight w:val="none"/>
              </w:rPr>
            </w:pPr>
            <w:r>
              <w:rPr>
                <w:rFonts w:hint="eastAsia" w:ascii="宋体" w:hAnsi="宋体" w:cs="宋体"/>
                <w:color w:val="auto"/>
                <w:sz w:val="24"/>
                <w:highlight w:val="none"/>
              </w:rPr>
              <w:t>5</w:t>
            </w:r>
          </w:p>
        </w:tc>
        <w:tc>
          <w:tcPr>
            <w:tcW w:w="552" w:type="dxa"/>
            <w:vAlign w:val="center"/>
          </w:tcPr>
          <w:p w14:paraId="6C31EE9E">
            <w:pPr>
              <w:autoSpaceDE w:val="0"/>
              <w:autoSpaceDN w:val="0"/>
              <w:rPr>
                <w:rFonts w:ascii="宋体" w:hAnsi="宋体" w:cs="宋体"/>
                <w:color w:val="auto"/>
                <w:sz w:val="24"/>
                <w:highlight w:val="none"/>
              </w:rPr>
            </w:pPr>
            <w:r>
              <w:rPr>
                <w:rFonts w:hint="eastAsia" w:ascii="宋体" w:hAnsi="宋体" w:cs="宋体"/>
                <w:color w:val="auto"/>
                <w:sz w:val="24"/>
                <w:highlight w:val="none"/>
              </w:rPr>
              <w:t>6</w:t>
            </w:r>
          </w:p>
        </w:tc>
        <w:tc>
          <w:tcPr>
            <w:tcW w:w="553" w:type="dxa"/>
            <w:vAlign w:val="center"/>
          </w:tcPr>
          <w:p w14:paraId="51CD6E87">
            <w:pPr>
              <w:autoSpaceDE w:val="0"/>
              <w:autoSpaceDN w:val="0"/>
              <w:rPr>
                <w:rFonts w:ascii="宋体" w:hAnsi="宋体" w:cs="宋体"/>
                <w:color w:val="auto"/>
                <w:sz w:val="24"/>
                <w:highlight w:val="none"/>
              </w:rPr>
            </w:pPr>
            <w:r>
              <w:rPr>
                <w:rFonts w:hint="eastAsia" w:ascii="宋体" w:hAnsi="宋体" w:cs="宋体"/>
                <w:color w:val="auto"/>
                <w:sz w:val="24"/>
                <w:highlight w:val="none"/>
              </w:rPr>
              <w:t>7</w:t>
            </w:r>
          </w:p>
        </w:tc>
        <w:tc>
          <w:tcPr>
            <w:tcW w:w="553" w:type="dxa"/>
            <w:vAlign w:val="center"/>
          </w:tcPr>
          <w:p w14:paraId="7BDF064F">
            <w:pPr>
              <w:autoSpaceDE w:val="0"/>
              <w:autoSpaceDN w:val="0"/>
              <w:rPr>
                <w:rFonts w:ascii="宋体" w:hAnsi="宋体" w:cs="宋体"/>
                <w:color w:val="auto"/>
                <w:sz w:val="24"/>
                <w:highlight w:val="none"/>
              </w:rPr>
            </w:pPr>
            <w:r>
              <w:rPr>
                <w:rFonts w:hint="eastAsia" w:ascii="宋体" w:hAnsi="宋体" w:cs="宋体"/>
                <w:color w:val="auto"/>
                <w:sz w:val="24"/>
                <w:highlight w:val="none"/>
              </w:rPr>
              <w:t>8</w:t>
            </w:r>
          </w:p>
        </w:tc>
        <w:tc>
          <w:tcPr>
            <w:tcW w:w="553" w:type="dxa"/>
            <w:vAlign w:val="center"/>
          </w:tcPr>
          <w:p w14:paraId="0683CD08">
            <w:pPr>
              <w:autoSpaceDE w:val="0"/>
              <w:autoSpaceDN w:val="0"/>
              <w:rPr>
                <w:rFonts w:ascii="宋体" w:hAnsi="宋体" w:cs="宋体"/>
                <w:color w:val="auto"/>
                <w:sz w:val="24"/>
                <w:highlight w:val="none"/>
              </w:rPr>
            </w:pPr>
            <w:r>
              <w:rPr>
                <w:rFonts w:hint="eastAsia" w:ascii="宋体" w:hAnsi="宋体" w:cs="宋体"/>
                <w:color w:val="auto"/>
                <w:sz w:val="24"/>
                <w:highlight w:val="none"/>
              </w:rPr>
              <w:t>9</w:t>
            </w:r>
          </w:p>
        </w:tc>
        <w:tc>
          <w:tcPr>
            <w:tcW w:w="553" w:type="dxa"/>
            <w:vAlign w:val="center"/>
          </w:tcPr>
          <w:p w14:paraId="7B780ED6">
            <w:pPr>
              <w:autoSpaceDE w:val="0"/>
              <w:autoSpaceDN w:val="0"/>
              <w:rPr>
                <w:rFonts w:ascii="宋体" w:hAnsi="宋体" w:cs="宋体"/>
                <w:color w:val="auto"/>
                <w:sz w:val="24"/>
                <w:highlight w:val="none"/>
              </w:rPr>
            </w:pPr>
            <w:r>
              <w:rPr>
                <w:rFonts w:hint="eastAsia" w:ascii="宋体" w:hAnsi="宋体" w:cs="宋体"/>
                <w:color w:val="auto"/>
                <w:sz w:val="24"/>
                <w:highlight w:val="none"/>
              </w:rPr>
              <w:t>10</w:t>
            </w:r>
          </w:p>
        </w:tc>
        <w:tc>
          <w:tcPr>
            <w:tcW w:w="553" w:type="dxa"/>
            <w:vAlign w:val="center"/>
          </w:tcPr>
          <w:p w14:paraId="4340CEFE">
            <w:pPr>
              <w:autoSpaceDE w:val="0"/>
              <w:autoSpaceDN w:val="0"/>
              <w:rPr>
                <w:rFonts w:ascii="宋体" w:hAnsi="宋体" w:cs="宋体"/>
                <w:color w:val="auto"/>
                <w:sz w:val="24"/>
                <w:highlight w:val="none"/>
              </w:rPr>
            </w:pPr>
            <w:r>
              <w:rPr>
                <w:rFonts w:hint="eastAsia" w:ascii="宋体" w:hAnsi="宋体" w:cs="宋体"/>
                <w:color w:val="auto"/>
                <w:sz w:val="24"/>
                <w:highlight w:val="none"/>
              </w:rPr>
              <w:t>11</w:t>
            </w:r>
          </w:p>
        </w:tc>
        <w:tc>
          <w:tcPr>
            <w:tcW w:w="553" w:type="dxa"/>
            <w:vAlign w:val="center"/>
          </w:tcPr>
          <w:p w14:paraId="52FF135B">
            <w:pPr>
              <w:autoSpaceDE w:val="0"/>
              <w:autoSpaceDN w:val="0"/>
              <w:rPr>
                <w:rFonts w:ascii="宋体" w:hAnsi="宋体" w:cs="宋体"/>
                <w:color w:val="auto"/>
                <w:sz w:val="24"/>
                <w:highlight w:val="none"/>
              </w:rPr>
            </w:pPr>
            <w:r>
              <w:rPr>
                <w:rFonts w:hint="eastAsia" w:ascii="宋体" w:hAnsi="宋体" w:cs="宋体"/>
                <w:color w:val="auto"/>
                <w:sz w:val="24"/>
                <w:highlight w:val="none"/>
              </w:rPr>
              <w:t>12</w:t>
            </w:r>
          </w:p>
        </w:tc>
        <w:tc>
          <w:tcPr>
            <w:tcW w:w="553" w:type="dxa"/>
            <w:vAlign w:val="center"/>
          </w:tcPr>
          <w:p w14:paraId="1CC5A59E">
            <w:pPr>
              <w:autoSpaceDE w:val="0"/>
              <w:autoSpaceDN w:val="0"/>
              <w:rPr>
                <w:rFonts w:ascii="宋体" w:hAnsi="宋体" w:cs="宋体"/>
                <w:color w:val="auto"/>
                <w:sz w:val="24"/>
                <w:highlight w:val="none"/>
              </w:rPr>
            </w:pPr>
            <w:r>
              <w:rPr>
                <w:rFonts w:hint="eastAsia" w:ascii="宋体" w:hAnsi="宋体" w:cs="宋体"/>
                <w:color w:val="auto"/>
                <w:sz w:val="24"/>
                <w:highlight w:val="none"/>
              </w:rPr>
              <w:t>13</w:t>
            </w:r>
          </w:p>
        </w:tc>
        <w:tc>
          <w:tcPr>
            <w:tcW w:w="553" w:type="dxa"/>
            <w:vAlign w:val="center"/>
          </w:tcPr>
          <w:p w14:paraId="1CE13190">
            <w:pPr>
              <w:autoSpaceDE w:val="0"/>
              <w:autoSpaceDN w:val="0"/>
              <w:rPr>
                <w:rFonts w:ascii="宋体" w:hAnsi="宋体" w:cs="宋体"/>
                <w:color w:val="auto"/>
                <w:sz w:val="24"/>
                <w:highlight w:val="none"/>
              </w:rPr>
            </w:pPr>
            <w:r>
              <w:rPr>
                <w:rFonts w:hint="eastAsia" w:ascii="宋体" w:hAnsi="宋体" w:cs="宋体"/>
                <w:color w:val="auto"/>
                <w:sz w:val="24"/>
                <w:highlight w:val="none"/>
              </w:rPr>
              <w:t>14</w:t>
            </w:r>
          </w:p>
        </w:tc>
        <w:tc>
          <w:tcPr>
            <w:tcW w:w="553" w:type="dxa"/>
            <w:vAlign w:val="center"/>
          </w:tcPr>
          <w:p w14:paraId="39A821F4">
            <w:pPr>
              <w:autoSpaceDE w:val="0"/>
              <w:autoSpaceDN w:val="0"/>
              <w:rPr>
                <w:rFonts w:ascii="宋体" w:hAnsi="宋体" w:cs="宋体"/>
                <w:color w:val="auto"/>
                <w:sz w:val="24"/>
                <w:highlight w:val="none"/>
              </w:rPr>
            </w:pPr>
            <w:r>
              <w:rPr>
                <w:rFonts w:hint="eastAsia" w:ascii="宋体" w:hAnsi="宋体" w:cs="宋体"/>
                <w:color w:val="auto"/>
                <w:sz w:val="24"/>
                <w:highlight w:val="none"/>
              </w:rPr>
              <w:t>15</w:t>
            </w:r>
          </w:p>
        </w:tc>
        <w:tc>
          <w:tcPr>
            <w:tcW w:w="553" w:type="dxa"/>
            <w:vAlign w:val="center"/>
          </w:tcPr>
          <w:p w14:paraId="3FAC686B">
            <w:pPr>
              <w:autoSpaceDE w:val="0"/>
              <w:autoSpaceDN w:val="0"/>
              <w:rPr>
                <w:rFonts w:ascii="宋体" w:hAnsi="宋体" w:cs="宋体"/>
                <w:color w:val="auto"/>
                <w:sz w:val="24"/>
                <w:highlight w:val="none"/>
              </w:rPr>
            </w:pPr>
            <w:r>
              <w:rPr>
                <w:rFonts w:hint="eastAsia" w:ascii="宋体" w:hAnsi="宋体" w:cs="宋体"/>
                <w:color w:val="auto"/>
                <w:sz w:val="24"/>
                <w:highlight w:val="none"/>
              </w:rPr>
              <w:t>…</w:t>
            </w:r>
          </w:p>
        </w:tc>
      </w:tr>
      <w:tr w14:paraId="49F4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9C9D27">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C93F3A3">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053244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09ABCFD">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2F90944">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5361BA9">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5461716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CE2254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D3F848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3BB3C35">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ABCE498">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D66B20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D7D747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69891FB1">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16DB93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B1F713B">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432ABD0">
            <w:pPr>
              <w:keepNext/>
              <w:keepLines/>
              <w:tabs>
                <w:tab w:val="left" w:pos="900"/>
              </w:tabs>
              <w:spacing w:line="360" w:lineRule="auto"/>
              <w:ind w:hanging="720"/>
              <w:outlineLvl w:val="2"/>
              <w:rPr>
                <w:rFonts w:ascii="宋体" w:hAnsi="宋体" w:cs="宋体"/>
                <w:color w:val="auto"/>
                <w:sz w:val="24"/>
                <w:highlight w:val="none"/>
              </w:rPr>
            </w:pPr>
          </w:p>
        </w:tc>
      </w:tr>
      <w:tr w14:paraId="7554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9CE46F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0D57FA7B">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2982F3B8">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928B27C">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43DAF85B">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7DE4D9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39DB63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F3FF237">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525550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6DBC5E9">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035BD5C">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6759B12">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9E5B958">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53F756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AD0BB9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6B99323">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5DE41FA">
            <w:pPr>
              <w:keepNext/>
              <w:keepLines/>
              <w:tabs>
                <w:tab w:val="left" w:pos="900"/>
              </w:tabs>
              <w:spacing w:line="360" w:lineRule="auto"/>
              <w:ind w:hanging="720"/>
              <w:outlineLvl w:val="2"/>
              <w:rPr>
                <w:rFonts w:ascii="宋体" w:hAnsi="宋体" w:cs="宋体"/>
                <w:color w:val="auto"/>
                <w:sz w:val="24"/>
                <w:highlight w:val="none"/>
              </w:rPr>
            </w:pPr>
          </w:p>
        </w:tc>
      </w:tr>
      <w:tr w14:paraId="0FF7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5CB5224">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DA1E52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038740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8E4869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9986DA6">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1425C2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58A2D02">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3654E86">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2147A66">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BC39DEC">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D97B18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EF460C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62751E6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5DF92E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1185D1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66EE999">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4CD8F17">
            <w:pPr>
              <w:keepNext/>
              <w:keepLines/>
              <w:tabs>
                <w:tab w:val="left" w:pos="900"/>
              </w:tabs>
              <w:spacing w:line="360" w:lineRule="auto"/>
              <w:ind w:hanging="720"/>
              <w:outlineLvl w:val="2"/>
              <w:rPr>
                <w:rFonts w:ascii="宋体" w:hAnsi="宋体" w:cs="宋体"/>
                <w:color w:val="auto"/>
                <w:sz w:val="24"/>
                <w:highlight w:val="none"/>
              </w:rPr>
            </w:pPr>
          </w:p>
        </w:tc>
      </w:tr>
    </w:tbl>
    <w:p w14:paraId="13DF0890">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注：供应商可按上述时间表的格式自行编制切合实际的具体时间表。</w:t>
      </w:r>
    </w:p>
    <w:p w14:paraId="314E9575">
      <w:pPr>
        <w:pStyle w:val="26"/>
        <w:rPr>
          <w:rFonts w:ascii="宋体" w:hAnsi="宋体" w:eastAsia="宋体" w:cs="宋体"/>
          <w:color w:val="auto"/>
          <w:highlight w:val="none"/>
        </w:rPr>
      </w:pPr>
    </w:p>
    <w:p w14:paraId="2A2EA364">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05C06D7D">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33BCFFFD">
      <w:pPr>
        <w:spacing w:line="360" w:lineRule="auto"/>
        <w:rPr>
          <w:rFonts w:ascii="宋体" w:hAnsi="宋体" w:cs="宋体"/>
          <w:color w:val="auto"/>
          <w:kern w:val="0"/>
          <w:sz w:val="24"/>
          <w:highlight w:val="none"/>
        </w:rPr>
      </w:pPr>
    </w:p>
    <w:p w14:paraId="77F58E24">
      <w:pPr>
        <w:pStyle w:val="26"/>
        <w:rPr>
          <w:rFonts w:ascii="宋体" w:hAnsi="宋体" w:eastAsia="宋体" w:cs="宋体"/>
          <w:color w:val="auto"/>
          <w:highlight w:val="none"/>
        </w:rPr>
      </w:pPr>
    </w:p>
    <w:p w14:paraId="783C30A1">
      <w:pPr>
        <w:pStyle w:val="23"/>
        <w:rPr>
          <w:rFonts w:eastAsia="宋体" w:cs="宋体"/>
          <w:color w:val="auto"/>
          <w:highlight w:val="none"/>
        </w:rPr>
      </w:pPr>
    </w:p>
    <w:p w14:paraId="57EE153C">
      <w:pPr>
        <w:rPr>
          <w:rFonts w:ascii="宋体" w:hAnsi="宋体" w:cs="宋体"/>
          <w:color w:val="auto"/>
          <w:highlight w:val="none"/>
        </w:rPr>
      </w:pPr>
    </w:p>
    <w:p w14:paraId="06AE1E7A">
      <w:pPr>
        <w:pStyle w:val="26"/>
        <w:rPr>
          <w:rFonts w:ascii="宋体" w:hAnsi="宋体" w:eastAsia="宋体" w:cs="宋体"/>
          <w:color w:val="auto"/>
          <w:highlight w:val="none"/>
        </w:rPr>
      </w:pPr>
    </w:p>
    <w:p w14:paraId="364639CB">
      <w:pPr>
        <w:pStyle w:val="23"/>
        <w:rPr>
          <w:rFonts w:eastAsia="宋体" w:cs="宋体"/>
          <w:color w:val="auto"/>
          <w:highlight w:val="none"/>
        </w:rPr>
      </w:pPr>
    </w:p>
    <w:p w14:paraId="6CB6F7F6">
      <w:pPr>
        <w:rPr>
          <w:rFonts w:ascii="宋体" w:hAnsi="宋体" w:cs="宋体"/>
          <w:color w:val="auto"/>
          <w:highlight w:val="none"/>
        </w:rPr>
      </w:pPr>
    </w:p>
    <w:p w14:paraId="2074D1D8">
      <w:pPr>
        <w:pStyle w:val="26"/>
        <w:rPr>
          <w:rFonts w:ascii="宋体" w:hAnsi="宋体" w:eastAsia="宋体" w:cs="宋体"/>
          <w:color w:val="auto"/>
          <w:highlight w:val="none"/>
        </w:rPr>
      </w:pPr>
    </w:p>
    <w:p w14:paraId="5915D5A7">
      <w:pPr>
        <w:pStyle w:val="23"/>
        <w:rPr>
          <w:rFonts w:eastAsia="宋体" w:cs="宋体"/>
          <w:color w:val="auto"/>
          <w:highlight w:val="none"/>
        </w:rPr>
      </w:pPr>
    </w:p>
    <w:p w14:paraId="3C4CFE6D">
      <w:pPr>
        <w:rPr>
          <w:rFonts w:ascii="宋体" w:hAnsi="宋体" w:cs="宋体"/>
          <w:color w:val="auto"/>
          <w:highlight w:val="none"/>
        </w:rPr>
      </w:pPr>
    </w:p>
    <w:p w14:paraId="0BE7B179">
      <w:pPr>
        <w:pStyle w:val="26"/>
        <w:rPr>
          <w:rFonts w:ascii="宋体" w:hAnsi="宋体" w:eastAsia="宋体" w:cs="宋体"/>
          <w:color w:val="auto"/>
          <w:highlight w:val="none"/>
        </w:rPr>
      </w:pPr>
    </w:p>
    <w:p w14:paraId="52FC8E4D">
      <w:pPr>
        <w:pStyle w:val="23"/>
        <w:rPr>
          <w:rFonts w:eastAsia="宋体" w:cs="宋体"/>
          <w:color w:val="auto"/>
          <w:highlight w:val="none"/>
        </w:rPr>
      </w:pPr>
    </w:p>
    <w:p w14:paraId="72C480F3">
      <w:pPr>
        <w:rPr>
          <w:rFonts w:ascii="宋体" w:hAnsi="宋体" w:cs="宋体"/>
          <w:color w:val="auto"/>
          <w:highlight w:val="none"/>
        </w:rPr>
      </w:pPr>
    </w:p>
    <w:p w14:paraId="52D360DE">
      <w:pPr>
        <w:pStyle w:val="26"/>
        <w:rPr>
          <w:rFonts w:ascii="宋体" w:hAnsi="宋体" w:eastAsia="宋体" w:cs="宋体"/>
          <w:color w:val="auto"/>
          <w:highlight w:val="none"/>
        </w:rPr>
      </w:pPr>
    </w:p>
    <w:p w14:paraId="29453C02">
      <w:pPr>
        <w:pStyle w:val="23"/>
        <w:rPr>
          <w:rFonts w:eastAsia="宋体" w:cs="宋体"/>
          <w:color w:val="auto"/>
          <w:highlight w:val="none"/>
        </w:rPr>
      </w:pPr>
    </w:p>
    <w:p w14:paraId="380C1BAD">
      <w:pPr>
        <w:rPr>
          <w:rFonts w:ascii="宋体" w:hAnsi="宋体" w:cs="宋体"/>
          <w:color w:val="auto"/>
          <w:highlight w:val="none"/>
        </w:rPr>
      </w:pPr>
    </w:p>
    <w:p w14:paraId="7A21E621">
      <w:pPr>
        <w:pStyle w:val="26"/>
        <w:rPr>
          <w:rFonts w:ascii="宋体" w:hAnsi="宋体" w:eastAsia="宋体" w:cs="宋体"/>
          <w:color w:val="auto"/>
          <w:highlight w:val="none"/>
        </w:rPr>
      </w:pPr>
    </w:p>
    <w:p w14:paraId="1CCEBA6F">
      <w:pPr>
        <w:pStyle w:val="23"/>
        <w:rPr>
          <w:rFonts w:eastAsia="宋体" w:cs="宋体"/>
          <w:color w:val="auto"/>
          <w:highlight w:val="none"/>
        </w:rPr>
      </w:pPr>
    </w:p>
    <w:p w14:paraId="04F9771A">
      <w:pPr>
        <w:rPr>
          <w:rFonts w:ascii="宋体" w:hAnsi="宋体" w:cs="宋体"/>
          <w:color w:val="auto"/>
          <w:highlight w:val="none"/>
        </w:rPr>
      </w:pPr>
    </w:p>
    <w:p w14:paraId="33E3A14D">
      <w:pPr>
        <w:pStyle w:val="26"/>
        <w:rPr>
          <w:rFonts w:ascii="宋体" w:hAnsi="宋体" w:eastAsia="宋体" w:cs="宋体"/>
          <w:color w:val="auto"/>
          <w:highlight w:val="none"/>
        </w:rPr>
      </w:pPr>
    </w:p>
    <w:p w14:paraId="1AA51E31">
      <w:pPr>
        <w:pStyle w:val="23"/>
        <w:rPr>
          <w:rFonts w:eastAsia="宋体" w:cs="宋体"/>
          <w:color w:val="auto"/>
          <w:highlight w:val="none"/>
        </w:rPr>
      </w:pPr>
    </w:p>
    <w:p w14:paraId="5CFAF727">
      <w:pPr>
        <w:rPr>
          <w:rFonts w:ascii="宋体" w:hAnsi="宋体" w:cs="宋体"/>
          <w:color w:val="auto"/>
          <w:highlight w:val="none"/>
        </w:rPr>
      </w:pPr>
    </w:p>
    <w:p w14:paraId="35D30A5E">
      <w:pPr>
        <w:pStyle w:val="26"/>
        <w:rPr>
          <w:rFonts w:ascii="宋体" w:hAnsi="宋体" w:eastAsia="宋体" w:cs="宋体"/>
          <w:color w:val="auto"/>
          <w:highlight w:val="none"/>
        </w:rPr>
      </w:pPr>
    </w:p>
    <w:p w14:paraId="6640ADD8">
      <w:pPr>
        <w:pStyle w:val="23"/>
        <w:rPr>
          <w:rFonts w:eastAsia="宋体" w:cs="宋体"/>
          <w:color w:val="auto"/>
          <w:highlight w:val="none"/>
        </w:rPr>
      </w:pPr>
    </w:p>
    <w:p w14:paraId="5A8BC982">
      <w:pPr>
        <w:rPr>
          <w:rFonts w:ascii="宋体" w:hAnsi="宋体" w:cs="宋体"/>
          <w:color w:val="auto"/>
          <w:highlight w:val="none"/>
        </w:rPr>
      </w:pPr>
    </w:p>
    <w:p w14:paraId="2F7CB8C1">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775B8C18">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一</w:t>
      </w:r>
      <w:r>
        <w:rPr>
          <w:rFonts w:hint="eastAsia" w:ascii="宋体" w:hAnsi="宋体" w:cs="宋体"/>
          <w:b/>
          <w:bCs/>
          <w:color w:val="auto"/>
          <w:sz w:val="32"/>
          <w:szCs w:val="32"/>
          <w:highlight w:val="none"/>
        </w:rPr>
        <w:t>、售后服务方案</w:t>
      </w:r>
    </w:p>
    <w:p w14:paraId="3B4A71DC">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24FDAC83">
      <w:pPr>
        <w:pStyle w:val="26"/>
        <w:rPr>
          <w:rFonts w:ascii="宋体" w:hAnsi="宋体" w:eastAsia="宋体" w:cs="宋体"/>
          <w:color w:val="auto"/>
          <w:highlight w:val="none"/>
        </w:rPr>
      </w:pPr>
    </w:p>
    <w:p w14:paraId="369D3A86">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附表A:售后服务机构情况表</w:t>
      </w:r>
      <w:r>
        <w:rPr>
          <w:rFonts w:hint="eastAsia" w:ascii="宋体" w:hAnsi="宋体" w:cs="宋体"/>
          <w:color w:val="auto"/>
          <w:sz w:val="24"/>
          <w:highlight w:val="none"/>
        </w:rPr>
        <w:t>（按此格式自制）</w:t>
      </w:r>
    </w:p>
    <w:tbl>
      <w:tblPr>
        <w:tblStyle w:val="1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4F2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2F8B24F4">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160" w:type="dxa"/>
            <w:vAlign w:val="center"/>
          </w:tcPr>
          <w:p w14:paraId="0A2D51AC">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机构名称</w:t>
            </w:r>
          </w:p>
        </w:tc>
        <w:tc>
          <w:tcPr>
            <w:tcW w:w="1620" w:type="dxa"/>
            <w:vAlign w:val="center"/>
          </w:tcPr>
          <w:p w14:paraId="454B9523">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机构性质</w:t>
            </w:r>
          </w:p>
        </w:tc>
        <w:tc>
          <w:tcPr>
            <w:tcW w:w="1245" w:type="dxa"/>
            <w:vAlign w:val="center"/>
          </w:tcPr>
          <w:p w14:paraId="47C042D0">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注册地址</w:t>
            </w:r>
          </w:p>
        </w:tc>
        <w:tc>
          <w:tcPr>
            <w:tcW w:w="2175" w:type="dxa"/>
            <w:vAlign w:val="center"/>
          </w:tcPr>
          <w:p w14:paraId="2742285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服务技术人员数量</w:t>
            </w:r>
          </w:p>
        </w:tc>
        <w:tc>
          <w:tcPr>
            <w:tcW w:w="1260" w:type="dxa"/>
            <w:vAlign w:val="center"/>
          </w:tcPr>
          <w:p w14:paraId="1D636B7D">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联系电话</w:t>
            </w:r>
          </w:p>
        </w:tc>
      </w:tr>
      <w:tr w14:paraId="589F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0DEB28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6FED793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3179AC4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5C111E2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5E402FD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632BE79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r w14:paraId="5F14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59027AC">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51B1C9A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7647BEC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172DFFEC">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177A22EF">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119B5A6F">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r w14:paraId="4049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D23F4D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3CCF253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50DC123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2E07A25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241A667D">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4264706D">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bl>
    <w:p w14:paraId="0B00FF9A">
      <w:pPr>
        <w:autoSpaceDE w:val="0"/>
        <w:autoSpaceDN w:val="0"/>
        <w:rPr>
          <w:rFonts w:ascii="宋体" w:hAnsi="宋体" w:cs="宋体"/>
          <w:b/>
          <w:color w:val="auto"/>
          <w:sz w:val="24"/>
          <w:highlight w:val="none"/>
        </w:rPr>
      </w:pPr>
      <w:r>
        <w:rPr>
          <w:rFonts w:hint="eastAsia" w:ascii="宋体" w:hAnsi="宋体" w:cs="宋体"/>
          <w:b/>
          <w:color w:val="auto"/>
          <w:sz w:val="24"/>
          <w:highlight w:val="none"/>
        </w:rPr>
        <w:t>注：关于项目涉及的所有售后服务机构均在本表注明，包括供应商本单位和符合条件的第三方服务机构。</w:t>
      </w:r>
    </w:p>
    <w:p w14:paraId="758AB90C">
      <w:pPr>
        <w:pStyle w:val="26"/>
        <w:rPr>
          <w:rFonts w:ascii="宋体" w:hAnsi="宋体" w:eastAsia="宋体" w:cs="宋体"/>
          <w:color w:val="auto"/>
          <w:highlight w:val="none"/>
        </w:rPr>
      </w:pPr>
    </w:p>
    <w:p w14:paraId="5839691E">
      <w:pPr>
        <w:autoSpaceDE w:val="0"/>
        <w:autoSpaceDN w:val="0"/>
        <w:rPr>
          <w:rFonts w:ascii="宋体" w:hAnsi="宋体" w:cs="宋体"/>
          <w:color w:val="auto"/>
          <w:kern w:val="0"/>
          <w:sz w:val="24"/>
          <w:highlight w:val="none"/>
        </w:rPr>
      </w:pPr>
      <w:r>
        <w:rPr>
          <w:rFonts w:hint="eastAsia" w:ascii="宋体" w:hAnsi="宋体" w:cs="宋体"/>
          <w:b/>
          <w:color w:val="auto"/>
          <w:kern w:val="0"/>
          <w:sz w:val="24"/>
          <w:highlight w:val="none"/>
        </w:rPr>
        <w:t>附表B：售后服务人员情况表</w:t>
      </w:r>
      <w:r>
        <w:rPr>
          <w:rFonts w:hint="eastAsia" w:ascii="宋体" w:hAnsi="宋体" w:cs="宋体"/>
          <w:color w:val="auto"/>
          <w:sz w:val="24"/>
          <w:highlight w:val="none"/>
        </w:rPr>
        <w:t>（按此格式自制）</w:t>
      </w:r>
    </w:p>
    <w:tbl>
      <w:tblPr>
        <w:tblStyle w:val="18"/>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84B493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206FA216">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22B6DC44">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878E81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A52EAA5">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855D88E">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80AE2B1">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CC17D1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FB242CF">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65455D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06BBC89">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411A0301">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到达现场时间</w:t>
            </w:r>
          </w:p>
        </w:tc>
      </w:tr>
      <w:tr w14:paraId="09A6E462">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15D779DB">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F12C3F">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007971B">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05D04C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ECA4B85">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ADC1E9B">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027E7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6C3CC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41DA062">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82AA6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44E6DC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r w14:paraId="3B654176">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65F2FD1">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4CC4D73E">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ABED04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A8375C3">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18F58EC">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18D3BA2">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D869B28">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086094A">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8FC337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0B56E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0860D5C">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r w14:paraId="1F656D02">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2E5D117E">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3A6D316">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30D7489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D88E1B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1AFD39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73CFFC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E9E0F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24C56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771681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7FCC96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5B86FA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bl>
    <w:p w14:paraId="0C421E69">
      <w:pPr>
        <w:spacing w:line="360" w:lineRule="auto"/>
        <w:ind w:firstLine="480" w:firstLineChars="200"/>
        <w:rPr>
          <w:rFonts w:ascii="宋体" w:hAnsi="宋体" w:cs="宋体"/>
          <w:color w:val="auto"/>
          <w:sz w:val="24"/>
          <w:szCs w:val="20"/>
          <w:highlight w:val="none"/>
        </w:rPr>
      </w:pPr>
    </w:p>
    <w:p w14:paraId="24633D11">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1211176">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24E9BC45">
      <w:pPr>
        <w:spacing w:line="360" w:lineRule="auto"/>
        <w:rPr>
          <w:rFonts w:ascii="宋体" w:hAnsi="宋体" w:cs="宋体"/>
          <w:b/>
          <w:color w:val="auto"/>
          <w:sz w:val="30"/>
          <w:szCs w:val="30"/>
          <w:highlight w:val="none"/>
        </w:rPr>
      </w:pPr>
    </w:p>
    <w:p w14:paraId="5BB1B256">
      <w:pPr>
        <w:spacing w:line="360" w:lineRule="auto"/>
        <w:rPr>
          <w:rFonts w:ascii="宋体" w:hAnsi="宋体" w:cs="宋体"/>
          <w:b/>
          <w:color w:val="auto"/>
          <w:sz w:val="30"/>
          <w:szCs w:val="30"/>
          <w:highlight w:val="none"/>
        </w:rPr>
      </w:pPr>
    </w:p>
    <w:p w14:paraId="03C0349E">
      <w:pPr>
        <w:spacing w:line="360" w:lineRule="auto"/>
        <w:rPr>
          <w:rFonts w:ascii="宋体" w:hAnsi="宋体" w:cs="宋体"/>
          <w:b/>
          <w:color w:val="auto"/>
          <w:sz w:val="30"/>
          <w:szCs w:val="30"/>
          <w:highlight w:val="none"/>
        </w:rPr>
      </w:pPr>
    </w:p>
    <w:p w14:paraId="0E65ED8D">
      <w:pPr>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十</w:t>
      </w:r>
      <w:r>
        <w:rPr>
          <w:rFonts w:hint="eastAsia" w:ascii="宋体" w:hAnsi="宋体" w:cs="宋体"/>
          <w:b/>
          <w:color w:val="auto"/>
          <w:sz w:val="30"/>
          <w:szCs w:val="30"/>
          <w:highlight w:val="none"/>
          <w:lang w:eastAsia="zh-CN"/>
        </w:rPr>
        <w:t>二</w:t>
      </w:r>
      <w:r>
        <w:rPr>
          <w:rFonts w:hint="eastAsia" w:ascii="宋体" w:hAnsi="宋体" w:cs="宋体"/>
          <w:b/>
          <w:color w:val="auto"/>
          <w:sz w:val="30"/>
          <w:szCs w:val="30"/>
          <w:highlight w:val="none"/>
        </w:rPr>
        <w:t>、供应商售后服务能力证明材料</w:t>
      </w:r>
    </w:p>
    <w:p w14:paraId="3E2558F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w:t>
      </w:r>
    </w:p>
    <w:p w14:paraId="2B8800D0">
      <w:pPr>
        <w:spacing w:line="336" w:lineRule="auto"/>
        <w:ind w:firstLine="3600" w:firstLineChars="1500"/>
        <w:rPr>
          <w:rFonts w:ascii="宋体" w:hAnsi="宋体" w:cs="宋体"/>
          <w:color w:val="auto"/>
          <w:sz w:val="24"/>
          <w:highlight w:val="none"/>
        </w:rPr>
      </w:pPr>
    </w:p>
    <w:p w14:paraId="6A7A5401">
      <w:pPr>
        <w:pStyle w:val="26"/>
        <w:rPr>
          <w:rFonts w:ascii="宋体" w:hAnsi="宋体" w:eastAsia="宋体" w:cs="宋体"/>
          <w:color w:val="auto"/>
          <w:highlight w:val="none"/>
        </w:rPr>
      </w:pPr>
    </w:p>
    <w:p w14:paraId="582EB071">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30B4492D">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841483B">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三</w:t>
      </w:r>
      <w:r>
        <w:rPr>
          <w:rFonts w:hint="eastAsia" w:ascii="宋体" w:hAnsi="宋体" w:cs="宋体"/>
          <w:b/>
          <w:bCs/>
          <w:color w:val="auto"/>
          <w:sz w:val="32"/>
          <w:szCs w:val="32"/>
          <w:highlight w:val="none"/>
        </w:rPr>
        <w:t>、项目小组人员名单</w:t>
      </w:r>
    </w:p>
    <w:p w14:paraId="1256D839">
      <w:pPr>
        <w:spacing w:line="360" w:lineRule="auto"/>
        <w:jc w:val="center"/>
        <w:rPr>
          <w:rFonts w:ascii="宋体" w:hAnsi="宋体" w:cs="宋体"/>
          <w:b/>
          <w:bCs/>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7EE2A923">
      <w:pPr>
        <w:keepNext/>
        <w:autoSpaceDE w:val="0"/>
        <w:autoSpaceDN w:val="0"/>
        <w:spacing w:line="360" w:lineRule="auto"/>
        <w:ind w:firstLine="477"/>
        <w:rPr>
          <w:rFonts w:ascii="宋体" w:hAnsi="宋体" w:cs="宋体"/>
          <w:b/>
          <w:color w:val="auto"/>
          <w:sz w:val="24"/>
          <w:highlight w:val="none"/>
        </w:rPr>
      </w:pPr>
      <w:r>
        <w:rPr>
          <w:rFonts w:hint="eastAsia" w:ascii="宋体" w:hAnsi="宋体" w:cs="宋体"/>
          <w:b/>
          <w:color w:val="auto"/>
          <w:sz w:val="24"/>
          <w:highlight w:val="none"/>
        </w:rPr>
        <w:t>附表A:本项目的项目经理情况表</w:t>
      </w:r>
    </w:p>
    <w:tbl>
      <w:tblPr>
        <w:tblStyle w:val="18"/>
        <w:tblW w:w="8755" w:type="dxa"/>
        <w:tblInd w:w="0" w:type="dxa"/>
        <w:tblLayout w:type="fixed"/>
        <w:tblCellMar>
          <w:top w:w="0" w:type="dxa"/>
          <w:left w:w="108" w:type="dxa"/>
          <w:bottom w:w="0" w:type="dxa"/>
          <w:right w:w="108" w:type="dxa"/>
        </w:tblCellMar>
      </w:tblPr>
      <w:tblGrid>
        <w:gridCol w:w="2061"/>
        <w:gridCol w:w="1287"/>
        <w:gridCol w:w="1260"/>
        <w:gridCol w:w="4147"/>
      </w:tblGrid>
      <w:tr w14:paraId="7C75DFF4">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168EC4B">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028FD9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7F11A22">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660AEBBD">
            <w:pPr>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截止投标时间近3年业绩及承担的主要工作情况，曾担任项目经理的项目应列明细</w:t>
            </w:r>
          </w:p>
        </w:tc>
      </w:tr>
      <w:tr w14:paraId="50DFABC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A1890F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425202A">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4AA952A">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3365C946">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7FDA103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A958EE2">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8156B92">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5D7825B">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1F1462">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A3E3ED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1C45FDE">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2F1347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DAE7CD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E81FFA">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740411D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51F82DD">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D4DE64">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DF8E2F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DCA00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277B6B6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B2321FD">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A7A1E67">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9301D9B">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B538A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4FF807E">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4733D6E">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B15A2B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36F66F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42C35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0B64BC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CFFC693">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10392B4">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BDCFA82">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B60231">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D4B40BB">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E1AC91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4CCED2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68EE979">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5D5C1B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67B30FCF">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A428F25">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3F2C497">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629AFE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76CF0C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bl>
    <w:p w14:paraId="3FCC21A8">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661186B0">
      <w:pPr>
        <w:pStyle w:val="26"/>
        <w:rPr>
          <w:rFonts w:ascii="宋体" w:hAnsi="宋体" w:eastAsia="宋体" w:cs="宋体"/>
          <w:color w:val="auto"/>
          <w:highlight w:val="none"/>
        </w:rPr>
      </w:pPr>
    </w:p>
    <w:p w14:paraId="30549CD6">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附表B:本项目的项目小组人员情况表</w:t>
      </w:r>
      <w:r>
        <w:rPr>
          <w:rFonts w:hint="eastAsia" w:ascii="宋体" w:hAnsi="宋体" w:cs="宋体"/>
          <w:color w:val="auto"/>
          <w:sz w:val="24"/>
          <w:highlight w:val="none"/>
        </w:rPr>
        <w:t>（按此格式自制）</w:t>
      </w:r>
    </w:p>
    <w:tbl>
      <w:tblPr>
        <w:tblStyle w:val="18"/>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4DA6ADF">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5258DBA">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1155B6C0">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B01617C">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7293D9A">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2412DB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学历</w:t>
            </w:r>
          </w:p>
          <w:p w14:paraId="404D1755">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E10124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专业</w:t>
            </w:r>
          </w:p>
          <w:p w14:paraId="47D3F846">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6786920">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职称</w:t>
            </w:r>
          </w:p>
          <w:p w14:paraId="5F388A2F">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1691B8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2F1CB96">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0921DBD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参与本项目的到位情况</w:t>
            </w:r>
          </w:p>
        </w:tc>
      </w:tr>
      <w:tr w14:paraId="6627839F">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54CE3776">
            <w:pPr>
              <w:keepNext/>
              <w:keepLines/>
              <w:tabs>
                <w:tab w:val="left" w:pos="432"/>
              </w:tabs>
              <w:autoSpaceDE w:val="0"/>
              <w:autoSpaceDN w:val="0"/>
              <w:spacing w:line="360" w:lineRule="auto"/>
              <w:ind w:left="432" w:hanging="432"/>
              <w:jc w:val="center"/>
              <w:textAlignment w:val="center"/>
              <w:outlineLvl w:val="0"/>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71BD8AD">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62181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D83A79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286EB8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C97C0D2">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12253">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75186F9">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19AE7DA">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4CEEEE9">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r>
      <w:tr w14:paraId="1A71590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A1E33ED">
            <w:pPr>
              <w:keepNext/>
              <w:keepLines/>
              <w:tabs>
                <w:tab w:val="left" w:pos="432"/>
              </w:tabs>
              <w:autoSpaceDE w:val="0"/>
              <w:autoSpaceDN w:val="0"/>
              <w:spacing w:line="360" w:lineRule="auto"/>
              <w:ind w:left="432" w:hanging="432"/>
              <w:jc w:val="center"/>
              <w:textAlignment w:val="center"/>
              <w:outlineLvl w:val="0"/>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FA55B06">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E5049F">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CED4A46">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B5F9AE8">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DCE573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EF4D5B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35D90B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FCF368">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71CE1A4">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r>
    </w:tbl>
    <w:p w14:paraId="31407EA2">
      <w:pPr>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注：供应商可按上述的格式自行编制，须随表提交相应的证书复印件并注明所在投标技术文件页码。</w:t>
      </w:r>
    </w:p>
    <w:p w14:paraId="6AF01CD8">
      <w:pPr>
        <w:spacing w:line="360" w:lineRule="auto"/>
        <w:rPr>
          <w:rFonts w:ascii="宋体" w:hAnsi="宋体" w:cs="宋体"/>
          <w:b/>
          <w:bCs/>
          <w:color w:val="auto"/>
          <w:sz w:val="24"/>
          <w:highlight w:val="none"/>
        </w:rPr>
      </w:pPr>
      <w:r>
        <w:rPr>
          <w:rFonts w:hint="eastAsia" w:ascii="宋体" w:hAnsi="宋体" w:cs="宋体"/>
          <w:b/>
          <w:color w:val="auto"/>
          <w:sz w:val="24"/>
          <w:highlight w:val="none"/>
        </w:rPr>
        <w:t>附表C:本项目的项目负责人和小组人员社会保障资金记录情况表</w:t>
      </w:r>
      <w:r>
        <w:rPr>
          <w:rFonts w:hint="eastAsia" w:ascii="宋体" w:hAnsi="宋体" w:cs="宋体"/>
          <w:color w:val="auto"/>
          <w:sz w:val="24"/>
          <w:highlight w:val="none"/>
        </w:rPr>
        <w:t>（以社保部门出具缴纳凭证作附件）</w:t>
      </w:r>
    </w:p>
    <w:p w14:paraId="2372EE1A">
      <w:pPr>
        <w:spacing w:line="336" w:lineRule="auto"/>
        <w:jc w:val="center"/>
        <w:rPr>
          <w:rFonts w:ascii="宋体" w:hAnsi="宋体" w:cs="宋体"/>
          <w:color w:val="auto"/>
          <w:sz w:val="24"/>
          <w:highlight w:val="none"/>
        </w:rPr>
      </w:pPr>
      <w:r>
        <w:rPr>
          <w:rFonts w:hint="eastAsia" w:ascii="宋体" w:hAnsi="宋体" w:cs="宋体"/>
          <w:color w:val="auto"/>
          <w:sz w:val="24"/>
          <w:highlight w:val="none"/>
        </w:rPr>
        <w:t>供应商名称（电子印章）：</w:t>
      </w:r>
    </w:p>
    <w:p w14:paraId="634FCC0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791B17C7">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59B46CA1">
      <w:pPr>
        <w:snapToGrid w:val="0"/>
        <w:spacing w:line="360" w:lineRule="auto"/>
        <w:ind w:right="960"/>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四</w:t>
      </w:r>
      <w:r>
        <w:rPr>
          <w:rFonts w:hint="eastAsia" w:ascii="宋体" w:hAnsi="宋体" w:cs="宋体"/>
          <w:b/>
          <w:bCs/>
          <w:color w:val="auto"/>
          <w:sz w:val="32"/>
          <w:szCs w:val="32"/>
          <w:highlight w:val="none"/>
        </w:rPr>
        <w:t>、</w:t>
      </w:r>
      <w:r>
        <w:rPr>
          <w:rFonts w:hint="eastAsia" w:ascii="宋体" w:hAnsi="宋体" w:cs="宋体"/>
          <w:b/>
          <w:color w:val="auto"/>
          <w:kern w:val="0"/>
          <w:sz w:val="32"/>
          <w:szCs w:val="32"/>
          <w:highlight w:val="none"/>
          <w:lang w:val="zh-CN"/>
        </w:rPr>
        <w:t>优惠条件及特殊承诺</w:t>
      </w:r>
    </w:p>
    <w:p w14:paraId="2016D1C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2D61C69D">
      <w:pPr>
        <w:spacing w:line="360" w:lineRule="auto"/>
        <w:rPr>
          <w:rFonts w:ascii="宋体" w:hAnsi="宋体" w:cs="宋体"/>
          <w:color w:val="auto"/>
          <w:sz w:val="18"/>
          <w:szCs w:val="18"/>
          <w:highlight w:val="none"/>
        </w:rPr>
      </w:pPr>
    </w:p>
    <w:p w14:paraId="3AEC96E6">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04BAC9B">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C95FEEF">
      <w:pPr>
        <w:spacing w:line="360" w:lineRule="auto"/>
        <w:jc w:val="center"/>
        <w:rPr>
          <w:rFonts w:hint="eastAsia" w:ascii="宋体" w:hAnsi="宋体" w:cs="宋体"/>
          <w:b/>
          <w:bCs/>
          <w:strike w:val="0"/>
          <w:color w:val="auto"/>
          <w:sz w:val="32"/>
          <w:szCs w:val="32"/>
          <w:highlight w:val="none"/>
        </w:rPr>
      </w:pPr>
    </w:p>
    <w:p w14:paraId="2BB47B79">
      <w:pPr>
        <w:spacing w:line="360" w:lineRule="auto"/>
        <w:jc w:val="center"/>
        <w:rPr>
          <w:rFonts w:ascii="宋体" w:hAnsi="宋体" w:cs="宋体"/>
          <w:b/>
          <w:strike w:val="0"/>
          <w:color w:val="auto"/>
          <w:kern w:val="0"/>
          <w:sz w:val="32"/>
          <w:szCs w:val="32"/>
          <w:highlight w:val="none"/>
          <w:lang w:val="zh-CN"/>
        </w:rPr>
      </w:pPr>
      <w:r>
        <w:rPr>
          <w:rFonts w:hint="eastAsia" w:ascii="宋体" w:hAnsi="宋体" w:cs="宋体"/>
          <w:b/>
          <w:bCs/>
          <w:strike w:val="0"/>
          <w:color w:val="auto"/>
          <w:sz w:val="32"/>
          <w:szCs w:val="32"/>
          <w:highlight w:val="none"/>
        </w:rPr>
        <w:t>十</w:t>
      </w:r>
      <w:r>
        <w:rPr>
          <w:rFonts w:hint="eastAsia" w:ascii="宋体" w:hAnsi="宋体" w:cs="宋体"/>
          <w:b/>
          <w:bCs/>
          <w:strike w:val="0"/>
          <w:color w:val="auto"/>
          <w:sz w:val="32"/>
          <w:szCs w:val="32"/>
          <w:highlight w:val="none"/>
          <w:lang w:eastAsia="zh-CN"/>
        </w:rPr>
        <w:t>五</w:t>
      </w:r>
      <w:r>
        <w:rPr>
          <w:rFonts w:hint="eastAsia" w:ascii="宋体" w:hAnsi="宋体" w:cs="宋体"/>
          <w:b/>
          <w:bCs/>
          <w:strike w:val="0"/>
          <w:color w:val="auto"/>
          <w:sz w:val="32"/>
          <w:szCs w:val="32"/>
          <w:highlight w:val="none"/>
        </w:rPr>
        <w:t>、</w:t>
      </w:r>
      <w:r>
        <w:rPr>
          <w:rFonts w:hint="eastAsia" w:ascii="宋体" w:hAnsi="宋体" w:cs="宋体"/>
          <w:b/>
          <w:strike w:val="0"/>
          <w:color w:val="auto"/>
          <w:kern w:val="0"/>
          <w:sz w:val="32"/>
          <w:szCs w:val="32"/>
          <w:highlight w:val="none"/>
          <w:lang w:val="zh-CN"/>
        </w:rPr>
        <w:t>备品备件及供选择的配套零部件清单</w:t>
      </w:r>
    </w:p>
    <w:p w14:paraId="22DC88D4">
      <w:pPr>
        <w:spacing w:line="360" w:lineRule="auto"/>
        <w:jc w:val="center"/>
        <w:rPr>
          <w:rFonts w:ascii="宋体" w:hAnsi="宋体" w:cs="宋体"/>
          <w:strike w:val="0"/>
          <w:color w:val="auto"/>
          <w:sz w:val="24"/>
          <w:highlight w:val="none"/>
        </w:rPr>
      </w:pPr>
      <w:r>
        <w:rPr>
          <w:rFonts w:hint="eastAsia" w:ascii="宋体" w:hAnsi="宋体" w:cs="宋体"/>
          <w:strike w:val="0"/>
          <w:color w:val="auto"/>
          <w:sz w:val="24"/>
          <w:highlight w:val="none"/>
        </w:rPr>
        <w:t>（由供应商根据采购需求自行编制）</w:t>
      </w:r>
    </w:p>
    <w:p w14:paraId="103DE80C">
      <w:pPr>
        <w:spacing w:line="336" w:lineRule="auto"/>
        <w:ind w:firstLine="3600" w:firstLineChars="1500"/>
        <w:rPr>
          <w:rFonts w:ascii="宋体" w:hAnsi="宋体" w:cs="宋体"/>
          <w:strike w:val="0"/>
          <w:color w:val="auto"/>
          <w:sz w:val="24"/>
          <w:highlight w:val="none"/>
        </w:rPr>
      </w:pPr>
      <w:r>
        <w:rPr>
          <w:rFonts w:hint="eastAsia" w:ascii="宋体" w:hAnsi="宋体" w:cs="宋体"/>
          <w:strike w:val="0"/>
          <w:color w:val="auto"/>
          <w:sz w:val="24"/>
          <w:highlight w:val="none"/>
        </w:rPr>
        <w:t xml:space="preserve">供应商名称（电子印章）：                          </w:t>
      </w:r>
    </w:p>
    <w:p w14:paraId="6987BEA0">
      <w:pPr>
        <w:spacing w:line="336" w:lineRule="auto"/>
        <w:jc w:val="center"/>
        <w:rPr>
          <w:rFonts w:ascii="宋体" w:hAnsi="宋体" w:cs="宋体"/>
          <w:strike w:val="0"/>
          <w:color w:val="auto"/>
          <w:sz w:val="24"/>
          <w:highlight w:val="none"/>
        </w:rPr>
      </w:pPr>
      <w:r>
        <w:rPr>
          <w:rFonts w:hint="eastAsia" w:ascii="宋体" w:hAnsi="宋体" w:cs="宋体"/>
          <w:strike w:val="0"/>
          <w:color w:val="auto"/>
          <w:sz w:val="24"/>
          <w:highlight w:val="none"/>
        </w:rPr>
        <w:t xml:space="preserve">     日期：  年   月   日</w:t>
      </w:r>
    </w:p>
    <w:p w14:paraId="77E6EF4A">
      <w:pPr>
        <w:pStyle w:val="26"/>
        <w:rPr>
          <w:rFonts w:ascii="宋体" w:hAnsi="宋体" w:eastAsia="宋体" w:cs="宋体"/>
          <w:color w:val="auto"/>
          <w:highlight w:val="none"/>
        </w:rPr>
      </w:pPr>
    </w:p>
    <w:p w14:paraId="7FF2154F">
      <w:pPr>
        <w:spacing w:line="360" w:lineRule="auto"/>
        <w:jc w:val="center"/>
        <w:rPr>
          <w:rFonts w:hint="eastAsia" w:ascii="宋体" w:hAnsi="宋体" w:cs="宋体"/>
          <w:b/>
          <w:bCs/>
          <w:color w:val="auto"/>
          <w:sz w:val="32"/>
          <w:szCs w:val="32"/>
          <w:highlight w:val="none"/>
        </w:rPr>
      </w:pPr>
    </w:p>
    <w:p w14:paraId="4532E7CC">
      <w:pPr>
        <w:spacing w:line="360" w:lineRule="auto"/>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六</w:t>
      </w:r>
      <w:r>
        <w:rPr>
          <w:rFonts w:hint="eastAsia" w:ascii="宋体" w:hAnsi="宋体" w:cs="宋体"/>
          <w:b/>
          <w:bCs/>
          <w:color w:val="auto"/>
          <w:sz w:val="32"/>
          <w:szCs w:val="32"/>
          <w:highlight w:val="none"/>
        </w:rPr>
        <w:t>、</w:t>
      </w:r>
      <w:r>
        <w:rPr>
          <w:rFonts w:hint="eastAsia" w:ascii="宋体" w:hAnsi="宋体" w:cs="宋体"/>
          <w:b/>
          <w:color w:val="auto"/>
          <w:kern w:val="0"/>
          <w:sz w:val="32"/>
          <w:szCs w:val="32"/>
          <w:highlight w:val="none"/>
          <w:lang w:val="zh-CN"/>
        </w:rPr>
        <w:t>培训计划</w:t>
      </w:r>
    </w:p>
    <w:p w14:paraId="11D66ED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（由供应商根据采购需求自行编制；未要求的，无需提供。）</w:t>
      </w:r>
    </w:p>
    <w:p w14:paraId="17B04505">
      <w:pPr>
        <w:keepNext/>
        <w:autoSpaceDE w:val="0"/>
        <w:autoSpaceDN w:val="0"/>
        <w:spacing w:line="360" w:lineRule="auto"/>
        <w:ind w:firstLine="477"/>
        <w:jc w:val="left"/>
        <w:rPr>
          <w:rFonts w:ascii="宋体" w:hAnsi="宋体" w:cs="宋体"/>
          <w:b/>
          <w:color w:val="auto"/>
          <w:sz w:val="24"/>
          <w:highlight w:val="none"/>
        </w:rPr>
      </w:pPr>
      <w:r>
        <w:rPr>
          <w:rFonts w:hint="eastAsia" w:ascii="宋体" w:hAnsi="宋体" w:cs="宋体"/>
          <w:b/>
          <w:color w:val="auto"/>
          <w:sz w:val="24"/>
          <w:highlight w:val="none"/>
        </w:rPr>
        <w:t>附表: 培训日程及费用</w:t>
      </w:r>
    </w:p>
    <w:tbl>
      <w:tblPr>
        <w:tblStyle w:val="18"/>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65B7CCD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5A96697">
            <w:pPr>
              <w:tabs>
                <w:tab w:val="center" w:pos="1690"/>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7FE667D9">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979934F">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544F842F">
            <w:pPr>
              <w:tabs>
                <w:tab w:val="center" w:pos="1028"/>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342CF109">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26F9A8F2">
            <w:pPr>
              <w:tabs>
                <w:tab w:val="center" w:pos="520"/>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46BB72EB">
            <w:pPr>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课程费用</w:t>
            </w:r>
          </w:p>
        </w:tc>
      </w:tr>
      <w:tr w14:paraId="7729E57C">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64CC85D3">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color w:val="auto"/>
                <w:sz w:val="24"/>
                <w:highlight w:val="none"/>
              </w:rPr>
            </w:pPr>
          </w:p>
        </w:tc>
        <w:tc>
          <w:tcPr>
            <w:tcW w:w="1514" w:type="dxa"/>
            <w:tcBorders>
              <w:top w:val="single" w:color="auto" w:sz="6" w:space="0"/>
              <w:left w:val="single" w:color="auto" w:sz="6" w:space="0"/>
              <w:bottom w:val="nil"/>
              <w:right w:val="single" w:color="auto" w:sz="6" w:space="0"/>
            </w:tcBorders>
          </w:tcPr>
          <w:p w14:paraId="36C2FD2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30" w:type="dxa"/>
            <w:tcBorders>
              <w:top w:val="single" w:color="auto" w:sz="6" w:space="0"/>
              <w:left w:val="single" w:color="auto" w:sz="6" w:space="0"/>
              <w:bottom w:val="nil"/>
              <w:right w:val="nil"/>
            </w:tcBorders>
          </w:tcPr>
          <w:p w14:paraId="686184D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53" w:type="dxa"/>
            <w:tcBorders>
              <w:top w:val="single" w:color="auto" w:sz="6" w:space="0"/>
              <w:left w:val="single" w:color="auto" w:sz="6" w:space="0"/>
              <w:bottom w:val="nil"/>
              <w:right w:val="nil"/>
            </w:tcBorders>
          </w:tcPr>
          <w:p w14:paraId="39B0D08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color w:val="auto"/>
                <w:sz w:val="24"/>
                <w:highlight w:val="none"/>
              </w:rPr>
            </w:pPr>
          </w:p>
        </w:tc>
        <w:tc>
          <w:tcPr>
            <w:tcW w:w="1305" w:type="dxa"/>
            <w:tcBorders>
              <w:top w:val="single" w:color="auto" w:sz="6" w:space="0"/>
              <w:left w:val="single" w:color="auto" w:sz="6" w:space="0"/>
              <w:bottom w:val="nil"/>
              <w:right w:val="nil"/>
            </w:tcBorders>
          </w:tcPr>
          <w:p w14:paraId="6AC390D8">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color w:val="auto"/>
                <w:sz w:val="24"/>
                <w:highlight w:val="none"/>
              </w:rPr>
            </w:pPr>
          </w:p>
        </w:tc>
        <w:tc>
          <w:tcPr>
            <w:tcW w:w="1276" w:type="dxa"/>
            <w:tcBorders>
              <w:top w:val="single" w:color="auto" w:sz="6" w:space="0"/>
              <w:left w:val="single" w:color="auto" w:sz="6" w:space="0"/>
              <w:bottom w:val="nil"/>
              <w:right w:val="nil"/>
            </w:tcBorders>
          </w:tcPr>
          <w:p w14:paraId="64AC888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color w:val="auto"/>
                <w:sz w:val="24"/>
                <w:highlight w:val="none"/>
              </w:rPr>
            </w:pPr>
          </w:p>
        </w:tc>
        <w:tc>
          <w:tcPr>
            <w:tcW w:w="1476" w:type="dxa"/>
            <w:tcBorders>
              <w:top w:val="single" w:color="auto" w:sz="6" w:space="0"/>
              <w:left w:val="single" w:color="auto" w:sz="6" w:space="0"/>
              <w:bottom w:val="nil"/>
              <w:right w:val="single" w:color="auto" w:sz="6" w:space="0"/>
            </w:tcBorders>
          </w:tcPr>
          <w:p w14:paraId="6EE501D0">
            <w:pPr>
              <w:keepNext/>
              <w:keepLines/>
              <w:tabs>
                <w:tab w:val="left" w:pos="432"/>
              </w:tabs>
              <w:suppressAutoHyphens/>
              <w:autoSpaceDE w:val="0"/>
              <w:autoSpaceDN w:val="0"/>
              <w:spacing w:line="360" w:lineRule="auto"/>
              <w:ind w:hanging="432"/>
              <w:outlineLvl w:val="0"/>
              <w:rPr>
                <w:rFonts w:ascii="宋体" w:hAnsi="宋体" w:cs="宋体"/>
                <w:color w:val="auto"/>
                <w:sz w:val="24"/>
                <w:highlight w:val="none"/>
              </w:rPr>
            </w:pPr>
          </w:p>
        </w:tc>
      </w:tr>
      <w:tr w14:paraId="1F3E7724">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1973B9DE">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9C27E1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895A72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4A04361">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0B472AEC">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53C28AF2">
            <w:pPr>
              <w:keepNext/>
              <w:keepLines/>
              <w:tabs>
                <w:tab w:val="left" w:pos="7"/>
                <w:tab w:val="left" w:pos="432"/>
              </w:tabs>
              <w:suppressAutoHyphens/>
              <w:autoSpaceDE w:val="0"/>
              <w:autoSpaceDN w:val="0"/>
              <w:spacing w:line="360" w:lineRule="auto"/>
              <w:ind w:hanging="432"/>
              <w:outlineLvl w:val="0"/>
              <w:rPr>
                <w:rFonts w:ascii="宋体" w:hAnsi="宋体" w:cs="宋体"/>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02EF3DBB">
            <w:pPr>
              <w:keepNext/>
              <w:keepLines/>
              <w:tabs>
                <w:tab w:val="left" w:pos="432"/>
              </w:tabs>
              <w:suppressAutoHyphens/>
              <w:autoSpaceDE w:val="0"/>
              <w:autoSpaceDN w:val="0"/>
              <w:spacing w:line="360" w:lineRule="auto"/>
              <w:ind w:hanging="432"/>
              <w:outlineLvl w:val="0"/>
              <w:rPr>
                <w:rFonts w:ascii="宋体" w:hAnsi="宋体" w:cs="宋体"/>
                <w:color w:val="auto"/>
                <w:sz w:val="24"/>
                <w:highlight w:val="none"/>
              </w:rPr>
            </w:pPr>
          </w:p>
        </w:tc>
      </w:tr>
    </w:tbl>
    <w:p w14:paraId="19ABB708">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注解:A</w:t>
      </w:r>
      <w:r>
        <w:rPr>
          <w:rFonts w:hint="eastAsia" w:ascii="宋体" w:hAnsi="宋体" w:cs="宋体"/>
          <w:color w:val="auto"/>
          <w:sz w:val="24"/>
          <w:highlight w:val="none"/>
        </w:rPr>
        <w:tab/>
      </w:r>
      <w:r>
        <w:rPr>
          <w:rFonts w:hint="eastAsia" w:ascii="宋体" w:hAnsi="宋体" w:cs="宋体"/>
          <w:color w:val="auto"/>
          <w:sz w:val="24"/>
          <w:highlight w:val="none"/>
        </w:rPr>
        <w:t>课程清单按时间顺序排列，并提供以下详细资料：</w:t>
      </w:r>
    </w:p>
    <w:p w14:paraId="41801218">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课程概要</w:t>
      </w:r>
    </w:p>
    <w:p w14:paraId="0DAFC8AC">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课程目的</w:t>
      </w:r>
    </w:p>
    <w:p w14:paraId="54E719E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教学方式</w:t>
      </w:r>
    </w:p>
    <w:p w14:paraId="483A8C04">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先决条件</w:t>
      </w:r>
    </w:p>
    <w:p w14:paraId="2826076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教材目录</w:t>
      </w:r>
    </w:p>
    <w:p w14:paraId="47D10515">
      <w:pPr>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B  按照附表A提供授课教师的简历</w:t>
      </w:r>
    </w:p>
    <w:p w14:paraId="48B7198F">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3B9D850E">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716A4BCC">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3BF44EC9">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七</w:t>
      </w:r>
      <w:r>
        <w:rPr>
          <w:rFonts w:hint="eastAsia" w:ascii="宋体" w:hAnsi="宋体" w:cs="宋体"/>
          <w:b/>
          <w:bCs/>
          <w:color w:val="auto"/>
          <w:sz w:val="32"/>
          <w:szCs w:val="32"/>
          <w:highlight w:val="none"/>
        </w:rPr>
        <w:t>、验收方案</w:t>
      </w:r>
    </w:p>
    <w:p w14:paraId="73EFA4D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380E3036">
      <w:pPr>
        <w:spacing w:line="360" w:lineRule="auto"/>
        <w:jc w:val="center"/>
        <w:rPr>
          <w:rFonts w:ascii="宋体" w:hAnsi="宋体" w:cs="宋体"/>
          <w:color w:val="auto"/>
          <w:sz w:val="24"/>
          <w:highlight w:val="none"/>
        </w:rPr>
      </w:pPr>
    </w:p>
    <w:p w14:paraId="520ACCDF">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243C757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DF1759C">
      <w:pPr>
        <w:spacing w:line="360" w:lineRule="auto"/>
        <w:jc w:val="center"/>
        <w:rPr>
          <w:rFonts w:ascii="宋体" w:hAnsi="宋体" w:cs="宋体"/>
          <w:b/>
          <w:bCs/>
          <w:color w:val="auto"/>
          <w:sz w:val="30"/>
          <w:szCs w:val="30"/>
          <w:highlight w:val="none"/>
        </w:rPr>
      </w:pPr>
    </w:p>
    <w:p w14:paraId="79AADFA1">
      <w:pPr>
        <w:spacing w:line="360" w:lineRule="auto"/>
        <w:jc w:val="center"/>
        <w:rPr>
          <w:rFonts w:ascii="宋体" w:hAnsi="宋体" w:cs="宋体"/>
          <w:b/>
          <w:bCs/>
          <w:color w:val="auto"/>
          <w:sz w:val="24"/>
          <w:highlight w:val="none"/>
        </w:rPr>
      </w:pPr>
    </w:p>
    <w:p w14:paraId="1A617FC3">
      <w:pPr>
        <w:spacing w:line="360" w:lineRule="auto"/>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八</w:t>
      </w:r>
      <w:r>
        <w:rPr>
          <w:rFonts w:hint="eastAsia" w:ascii="宋体" w:hAnsi="宋体" w:cs="宋体"/>
          <w:b/>
          <w:bCs/>
          <w:color w:val="auto"/>
          <w:sz w:val="32"/>
          <w:szCs w:val="32"/>
          <w:highlight w:val="none"/>
        </w:rPr>
        <w:t>、认为需要的</w:t>
      </w:r>
      <w:r>
        <w:rPr>
          <w:rFonts w:hint="eastAsia" w:ascii="宋体" w:hAnsi="宋体" w:cs="宋体"/>
          <w:b/>
          <w:color w:val="auto"/>
          <w:kern w:val="0"/>
          <w:sz w:val="32"/>
          <w:szCs w:val="32"/>
          <w:highlight w:val="none"/>
          <w:lang w:val="zh-CN"/>
        </w:rPr>
        <w:t>其他商务技术文件或说明</w:t>
      </w:r>
    </w:p>
    <w:p w14:paraId="1D7657B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7BDEA7B9">
      <w:pPr>
        <w:spacing w:line="360" w:lineRule="auto"/>
        <w:rPr>
          <w:rFonts w:ascii="宋体" w:hAnsi="宋体" w:cs="宋体"/>
          <w:color w:val="auto"/>
          <w:sz w:val="24"/>
          <w:highlight w:val="none"/>
        </w:rPr>
      </w:pPr>
    </w:p>
    <w:p w14:paraId="17211D45">
      <w:pPr>
        <w:pStyle w:val="26"/>
        <w:rPr>
          <w:rFonts w:ascii="宋体" w:hAnsi="宋体" w:eastAsia="宋体" w:cs="宋体"/>
          <w:color w:val="auto"/>
          <w:highlight w:val="none"/>
        </w:rPr>
      </w:pPr>
    </w:p>
    <w:p w14:paraId="62D6710D">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6BA41AD9">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3792ECAF">
      <w:pPr>
        <w:pStyle w:val="23"/>
        <w:rPr>
          <w:rFonts w:eastAsia="宋体" w:cs="宋体"/>
          <w:color w:val="auto"/>
          <w:highlight w:val="none"/>
        </w:rPr>
        <w:sectPr>
          <w:headerReference r:id="rId31" w:type="first"/>
          <w:footerReference r:id="rId33" w:type="first"/>
          <w:headerReference r:id="rId30" w:type="default"/>
          <w:footerReference r:id="rId32"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6156560B">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报价文件部分</w:t>
      </w:r>
    </w:p>
    <w:p w14:paraId="085C063E">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14:paraId="2BFC6AAB">
      <w:pPr>
        <w:spacing w:line="360" w:lineRule="auto"/>
        <w:jc w:val="center"/>
        <w:outlineLvl w:val="0"/>
        <w:rPr>
          <w:rFonts w:ascii="宋体" w:hAnsi="宋体" w:cs="宋体"/>
          <w:b/>
          <w:color w:val="auto"/>
          <w:kern w:val="0"/>
          <w:sz w:val="36"/>
          <w:szCs w:val="36"/>
          <w:highlight w:val="none"/>
        </w:rPr>
      </w:pPr>
    </w:p>
    <w:p w14:paraId="4796C284">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（1）开标一览表（报价表）………………………………………………………（页码）</w:t>
      </w:r>
    </w:p>
    <w:p w14:paraId="301CABA0">
      <w:pPr>
        <w:snapToGrid w:val="0"/>
        <w:spacing w:line="360" w:lineRule="auto"/>
        <w:ind w:right="480"/>
        <w:jc w:val="center"/>
        <w:rPr>
          <w:rFonts w:ascii="宋体" w:hAnsi="宋体" w:cs="宋体"/>
          <w:b/>
          <w:color w:val="auto"/>
          <w:kern w:val="0"/>
          <w:sz w:val="32"/>
          <w:szCs w:val="32"/>
          <w:highlight w:val="none"/>
        </w:rPr>
      </w:pPr>
    </w:p>
    <w:p w14:paraId="17C5DBCB">
      <w:pPr>
        <w:snapToGrid w:val="0"/>
        <w:spacing w:line="360" w:lineRule="auto"/>
        <w:ind w:right="480"/>
        <w:jc w:val="center"/>
        <w:rPr>
          <w:rFonts w:ascii="宋体" w:hAnsi="宋体" w:cs="宋体"/>
          <w:b/>
          <w:color w:val="auto"/>
          <w:kern w:val="0"/>
          <w:sz w:val="32"/>
          <w:szCs w:val="32"/>
          <w:highlight w:val="none"/>
        </w:rPr>
      </w:pPr>
    </w:p>
    <w:p w14:paraId="2AB9C57A">
      <w:pPr>
        <w:snapToGrid w:val="0"/>
        <w:spacing w:line="360" w:lineRule="auto"/>
        <w:ind w:right="480"/>
        <w:jc w:val="center"/>
        <w:rPr>
          <w:rFonts w:ascii="宋体" w:hAnsi="宋体" w:cs="宋体"/>
          <w:b/>
          <w:color w:val="auto"/>
          <w:kern w:val="0"/>
          <w:sz w:val="32"/>
          <w:szCs w:val="32"/>
          <w:highlight w:val="none"/>
        </w:rPr>
      </w:pPr>
    </w:p>
    <w:p w14:paraId="5728AEB3">
      <w:pPr>
        <w:snapToGrid w:val="0"/>
        <w:spacing w:line="360" w:lineRule="auto"/>
        <w:ind w:right="480"/>
        <w:jc w:val="center"/>
        <w:rPr>
          <w:rFonts w:ascii="宋体" w:hAnsi="宋体" w:cs="宋体"/>
          <w:b/>
          <w:color w:val="auto"/>
          <w:kern w:val="0"/>
          <w:sz w:val="32"/>
          <w:szCs w:val="32"/>
          <w:highlight w:val="none"/>
        </w:rPr>
      </w:pPr>
    </w:p>
    <w:p w14:paraId="306464E7">
      <w:pPr>
        <w:snapToGrid w:val="0"/>
        <w:spacing w:line="360" w:lineRule="auto"/>
        <w:ind w:right="480"/>
        <w:jc w:val="center"/>
        <w:rPr>
          <w:rFonts w:ascii="宋体" w:hAnsi="宋体" w:cs="宋体"/>
          <w:b/>
          <w:color w:val="auto"/>
          <w:kern w:val="0"/>
          <w:sz w:val="32"/>
          <w:szCs w:val="32"/>
          <w:highlight w:val="none"/>
        </w:rPr>
      </w:pPr>
    </w:p>
    <w:p w14:paraId="5212D68B">
      <w:pPr>
        <w:snapToGrid w:val="0"/>
        <w:spacing w:line="360" w:lineRule="auto"/>
        <w:ind w:right="480"/>
        <w:jc w:val="center"/>
        <w:rPr>
          <w:rFonts w:ascii="宋体" w:hAnsi="宋体" w:cs="宋体"/>
          <w:b/>
          <w:color w:val="auto"/>
          <w:kern w:val="0"/>
          <w:sz w:val="32"/>
          <w:szCs w:val="32"/>
          <w:highlight w:val="none"/>
        </w:rPr>
      </w:pPr>
    </w:p>
    <w:p w14:paraId="200508D0">
      <w:pPr>
        <w:snapToGrid w:val="0"/>
        <w:spacing w:line="360" w:lineRule="auto"/>
        <w:ind w:right="480"/>
        <w:jc w:val="center"/>
        <w:rPr>
          <w:rFonts w:ascii="宋体" w:hAnsi="宋体" w:cs="宋体"/>
          <w:b/>
          <w:color w:val="auto"/>
          <w:kern w:val="0"/>
          <w:sz w:val="32"/>
          <w:szCs w:val="32"/>
          <w:highlight w:val="none"/>
        </w:rPr>
      </w:pPr>
    </w:p>
    <w:p w14:paraId="789C3019">
      <w:pPr>
        <w:snapToGrid w:val="0"/>
        <w:spacing w:line="360" w:lineRule="auto"/>
        <w:ind w:right="480"/>
        <w:jc w:val="center"/>
        <w:rPr>
          <w:rFonts w:ascii="宋体" w:hAnsi="宋体" w:cs="宋体"/>
          <w:b/>
          <w:color w:val="auto"/>
          <w:kern w:val="0"/>
          <w:sz w:val="32"/>
          <w:szCs w:val="32"/>
          <w:highlight w:val="none"/>
        </w:rPr>
      </w:pPr>
    </w:p>
    <w:p w14:paraId="22A760F1">
      <w:pPr>
        <w:snapToGrid w:val="0"/>
        <w:spacing w:line="360" w:lineRule="auto"/>
        <w:ind w:right="480"/>
        <w:jc w:val="center"/>
        <w:rPr>
          <w:rFonts w:ascii="宋体" w:hAnsi="宋体" w:cs="宋体"/>
          <w:b/>
          <w:color w:val="auto"/>
          <w:kern w:val="0"/>
          <w:sz w:val="32"/>
          <w:szCs w:val="32"/>
          <w:highlight w:val="none"/>
        </w:rPr>
      </w:pPr>
    </w:p>
    <w:p w14:paraId="1006A1E7">
      <w:pPr>
        <w:snapToGrid w:val="0"/>
        <w:spacing w:line="360" w:lineRule="auto"/>
        <w:ind w:right="480"/>
        <w:jc w:val="center"/>
        <w:rPr>
          <w:rFonts w:ascii="宋体" w:hAnsi="宋体" w:cs="宋体"/>
          <w:b/>
          <w:color w:val="auto"/>
          <w:kern w:val="0"/>
          <w:sz w:val="32"/>
          <w:szCs w:val="32"/>
          <w:highlight w:val="none"/>
        </w:rPr>
      </w:pPr>
    </w:p>
    <w:p w14:paraId="730DB222">
      <w:pPr>
        <w:snapToGrid w:val="0"/>
        <w:spacing w:line="360" w:lineRule="auto"/>
        <w:ind w:right="480"/>
        <w:jc w:val="center"/>
        <w:rPr>
          <w:rFonts w:ascii="宋体" w:hAnsi="宋体" w:cs="宋体"/>
          <w:b/>
          <w:color w:val="auto"/>
          <w:kern w:val="0"/>
          <w:sz w:val="32"/>
          <w:szCs w:val="32"/>
          <w:highlight w:val="none"/>
        </w:rPr>
      </w:pPr>
    </w:p>
    <w:p w14:paraId="243BA436">
      <w:pPr>
        <w:snapToGrid w:val="0"/>
        <w:spacing w:line="360" w:lineRule="auto"/>
        <w:ind w:right="480"/>
        <w:jc w:val="center"/>
        <w:rPr>
          <w:rFonts w:ascii="宋体" w:hAnsi="宋体" w:cs="宋体"/>
          <w:b/>
          <w:color w:val="auto"/>
          <w:kern w:val="0"/>
          <w:sz w:val="32"/>
          <w:szCs w:val="32"/>
          <w:highlight w:val="none"/>
        </w:rPr>
      </w:pPr>
    </w:p>
    <w:p w14:paraId="33F07F40">
      <w:pPr>
        <w:snapToGrid w:val="0"/>
        <w:spacing w:line="360" w:lineRule="auto"/>
        <w:ind w:right="480"/>
        <w:rPr>
          <w:rFonts w:ascii="宋体" w:hAnsi="宋体" w:cs="宋体"/>
          <w:b/>
          <w:color w:val="auto"/>
          <w:kern w:val="0"/>
          <w:sz w:val="32"/>
          <w:szCs w:val="32"/>
          <w:highlight w:val="none"/>
        </w:rPr>
      </w:pPr>
    </w:p>
    <w:p w14:paraId="55AA232D">
      <w:pPr>
        <w:pStyle w:val="31"/>
        <w:keepNext w:val="0"/>
        <w:pageBreakBefore w:val="0"/>
        <w:tabs>
          <w:tab w:val="clear" w:pos="720"/>
        </w:tabs>
        <w:snapToGrid w:val="0"/>
        <w:spacing w:before="120" w:after="120"/>
        <w:ind w:firstLine="643"/>
        <w:outlineLvl w:val="9"/>
        <w:rPr>
          <w:rFonts w:ascii="宋体" w:hAnsi="宋体" w:eastAsia="宋体" w:cs="宋体"/>
          <w:color w:val="auto"/>
          <w:kern w:val="2"/>
          <w:sz w:val="32"/>
          <w:szCs w:val="32"/>
          <w:highlight w:val="none"/>
        </w:rPr>
        <w:sectPr>
          <w:headerReference r:id="rId35" w:type="first"/>
          <w:footerReference r:id="rId37" w:type="first"/>
          <w:headerReference r:id="rId34" w:type="default"/>
          <w:footerReference r:id="rId36" w:type="default"/>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25F74D4E">
      <w:pPr>
        <w:pStyle w:val="31"/>
        <w:keepNext w:val="0"/>
        <w:pageBreakBefore w:val="0"/>
        <w:tabs>
          <w:tab w:val="clear" w:pos="720"/>
        </w:tabs>
        <w:snapToGrid w:val="0"/>
        <w:spacing w:before="120" w:after="120"/>
        <w:ind w:firstLine="643"/>
        <w:outlineLvl w:val="9"/>
        <w:rPr>
          <w:rFonts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rPr>
        <w:t>一、开标一览表（报价表）</w:t>
      </w:r>
    </w:p>
    <w:p w14:paraId="5F93FCB7">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470FC321">
      <w:pPr>
        <w:snapToGrid w:val="0"/>
        <w:spacing w:line="360" w:lineRule="auto"/>
        <w:ind w:firstLine="482"/>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按你方招标文件要求，我</w:t>
      </w:r>
      <w:r>
        <w:rPr>
          <w:rFonts w:hint="eastAsia" w:ascii="宋体" w:hAnsi="宋体" w:cs="宋体"/>
          <w:color w:val="auto"/>
          <w:kern w:val="0"/>
          <w:sz w:val="24"/>
          <w:highlight w:val="none"/>
        </w:rPr>
        <w:t>方</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lang w:val="zh-CN"/>
        </w:rPr>
        <w:t>供应商</w:t>
      </w:r>
      <w:r>
        <w:rPr>
          <w:rFonts w:hint="eastAsia" w:ascii="宋体" w:hAnsi="宋体" w:cs="宋体"/>
          <w:color w:val="auto"/>
          <w:sz w:val="24"/>
          <w:highlight w:val="none"/>
        </w:rPr>
        <w:t>全称</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，谨此向你方发出要约如下：如你方接受本投标，我方承诺按照如下开标一览表（报价表）的价格完成</w:t>
      </w:r>
      <w:r>
        <w:rPr>
          <w:rFonts w:hint="eastAsia" w:ascii="宋体" w:hAnsi="宋体" w:cs="宋体"/>
          <w:color w:val="auto"/>
          <w:sz w:val="24"/>
          <w:highlight w:val="none"/>
          <w:u w:val="single"/>
        </w:rPr>
        <w:t>（项目名称）</w:t>
      </w:r>
      <w:r>
        <w:rPr>
          <w:rFonts w:hint="eastAsia" w:ascii="宋体" w:hAnsi="宋体" w:cs="宋体"/>
          <w:color w:val="auto"/>
          <w:sz w:val="24"/>
          <w:highlight w:val="none"/>
          <w:u w:val="single"/>
          <w:lang w:val="en-US" w:eastAsia="zh-CN"/>
        </w:rPr>
        <w:t xml:space="preserve">     </w:t>
      </w:r>
      <w:r>
        <w:rPr>
          <w:rFonts w:hint="eastAsia" w:ascii="宋体" w:hAnsi="宋体" w:cs="宋体"/>
          <w:color w:val="auto"/>
          <w:kern w:val="0"/>
          <w:sz w:val="24"/>
          <w:highlight w:val="none"/>
          <w:lang w:val="zh-CN"/>
        </w:rPr>
        <w:t>【招标编号：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】的实施</w:t>
      </w:r>
      <w:r>
        <w:rPr>
          <w:rFonts w:hint="eastAsia" w:ascii="宋体" w:hAnsi="宋体" w:cs="宋体"/>
          <w:color w:val="auto"/>
          <w:kern w:val="0"/>
          <w:sz w:val="24"/>
          <w:highlight w:val="none"/>
          <w:lang w:val="zh-CN"/>
        </w:rPr>
        <w:t>。</w:t>
      </w:r>
    </w:p>
    <w:p w14:paraId="50C1787F">
      <w:pPr>
        <w:spacing w:line="360" w:lineRule="auto"/>
        <w:jc w:val="center"/>
        <w:rPr>
          <w:rFonts w:ascii="宋体" w:hAnsi="宋体" w:cs="宋体"/>
          <w:b/>
          <w:color w:val="auto"/>
          <w:kern w:val="0"/>
          <w:sz w:val="24"/>
          <w:highlight w:val="none"/>
          <w:lang w:val="zh-CN"/>
        </w:rPr>
      </w:pPr>
      <w:r>
        <w:rPr>
          <w:rFonts w:hint="eastAsia" w:ascii="宋体" w:hAnsi="宋体" w:cs="宋体"/>
          <w:b/>
          <w:color w:val="auto"/>
          <w:kern w:val="0"/>
          <w:sz w:val="24"/>
          <w:highlight w:val="none"/>
          <w:lang w:val="zh-CN"/>
        </w:rPr>
        <w:t>开标一览表（报价表）【</w:t>
      </w:r>
      <w:r>
        <w:rPr>
          <w:rFonts w:hint="eastAsia" w:ascii="宋体" w:hAnsi="宋体" w:cs="宋体"/>
          <w:b/>
          <w:color w:val="auto"/>
          <w:kern w:val="0"/>
          <w:sz w:val="24"/>
          <w:highlight w:val="none"/>
        </w:rPr>
        <w:t>货物适用</w:t>
      </w:r>
      <w:r>
        <w:rPr>
          <w:rFonts w:hint="eastAsia" w:ascii="宋体" w:hAnsi="宋体" w:cs="宋体"/>
          <w:b/>
          <w:color w:val="auto"/>
          <w:kern w:val="0"/>
          <w:sz w:val="24"/>
          <w:highlight w:val="none"/>
          <w:lang w:val="zh-CN"/>
        </w:rPr>
        <w:t>】</w:t>
      </w:r>
    </w:p>
    <w:tbl>
      <w:tblPr>
        <w:tblStyle w:val="18"/>
        <w:tblW w:w="14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555"/>
        <w:gridCol w:w="1400"/>
        <w:gridCol w:w="1435"/>
        <w:gridCol w:w="1117"/>
        <w:gridCol w:w="1078"/>
        <w:gridCol w:w="1582"/>
        <w:gridCol w:w="997"/>
        <w:gridCol w:w="985"/>
        <w:gridCol w:w="2013"/>
        <w:gridCol w:w="1446"/>
      </w:tblGrid>
      <w:tr w14:paraId="2E55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387B0EA1">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序号</w:t>
            </w:r>
          </w:p>
        </w:tc>
        <w:tc>
          <w:tcPr>
            <w:tcW w:w="1555" w:type="dxa"/>
            <w:tcBorders>
              <w:top w:val="single" w:color="auto" w:sz="4" w:space="0"/>
              <w:left w:val="single" w:color="auto" w:sz="4" w:space="0"/>
              <w:bottom w:val="single" w:color="auto" w:sz="4" w:space="0"/>
              <w:right w:val="single" w:color="auto" w:sz="4" w:space="0"/>
            </w:tcBorders>
            <w:noWrap/>
            <w:vAlign w:val="center"/>
          </w:tcPr>
          <w:p w14:paraId="30381D3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货物名称或其他服务报价项</w:t>
            </w:r>
          </w:p>
        </w:tc>
        <w:tc>
          <w:tcPr>
            <w:tcW w:w="1400" w:type="dxa"/>
            <w:tcBorders>
              <w:top w:val="single" w:color="auto" w:sz="4" w:space="0"/>
              <w:left w:val="single" w:color="auto" w:sz="4" w:space="0"/>
              <w:bottom w:val="single" w:color="auto" w:sz="4" w:space="0"/>
              <w:right w:val="single" w:color="auto" w:sz="4" w:space="0"/>
            </w:tcBorders>
            <w:noWrap/>
            <w:vAlign w:val="center"/>
          </w:tcPr>
          <w:p w14:paraId="6F977979">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品牌</w:t>
            </w:r>
          </w:p>
        </w:tc>
        <w:tc>
          <w:tcPr>
            <w:tcW w:w="1435" w:type="dxa"/>
            <w:tcBorders>
              <w:top w:val="single" w:color="auto" w:sz="4" w:space="0"/>
              <w:left w:val="single" w:color="auto" w:sz="4" w:space="0"/>
              <w:bottom w:val="single" w:color="auto" w:sz="4" w:space="0"/>
              <w:right w:val="single" w:color="auto" w:sz="4" w:space="0"/>
            </w:tcBorders>
            <w:noWrap/>
            <w:vAlign w:val="center"/>
          </w:tcPr>
          <w:p w14:paraId="632DAD8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制造商</w:t>
            </w:r>
          </w:p>
        </w:tc>
        <w:tc>
          <w:tcPr>
            <w:tcW w:w="1117" w:type="dxa"/>
            <w:tcBorders>
              <w:top w:val="single" w:color="auto" w:sz="4" w:space="0"/>
              <w:left w:val="single" w:color="auto" w:sz="4" w:space="0"/>
              <w:bottom w:val="single" w:color="auto" w:sz="4" w:space="0"/>
              <w:right w:val="single" w:color="auto" w:sz="4" w:space="0"/>
            </w:tcBorders>
            <w:noWrap/>
            <w:vAlign w:val="center"/>
          </w:tcPr>
          <w:p w14:paraId="616EFB2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型号</w:t>
            </w:r>
          </w:p>
        </w:tc>
        <w:tc>
          <w:tcPr>
            <w:tcW w:w="1078" w:type="dxa"/>
            <w:tcBorders>
              <w:top w:val="single" w:color="auto" w:sz="4" w:space="0"/>
              <w:left w:val="single" w:color="auto" w:sz="4" w:space="0"/>
              <w:bottom w:val="single" w:color="auto" w:sz="4" w:space="0"/>
              <w:right w:val="single" w:color="auto" w:sz="4" w:space="0"/>
            </w:tcBorders>
            <w:noWrap/>
            <w:vAlign w:val="center"/>
          </w:tcPr>
          <w:p w14:paraId="4BF8D937">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规格</w:t>
            </w:r>
          </w:p>
        </w:tc>
        <w:tc>
          <w:tcPr>
            <w:tcW w:w="1582" w:type="dxa"/>
            <w:tcBorders>
              <w:top w:val="single" w:color="auto" w:sz="4" w:space="0"/>
              <w:left w:val="single" w:color="auto" w:sz="4" w:space="0"/>
              <w:bottom w:val="single" w:color="auto" w:sz="4" w:space="0"/>
              <w:right w:val="single" w:color="auto" w:sz="4" w:space="0"/>
            </w:tcBorders>
            <w:noWrap/>
            <w:vAlign w:val="center"/>
          </w:tcPr>
          <w:p w14:paraId="4B14BDD2">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单价</w:t>
            </w:r>
          </w:p>
          <w:p w14:paraId="274E8859">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997" w:type="dxa"/>
            <w:tcBorders>
              <w:top w:val="single" w:color="auto" w:sz="4" w:space="0"/>
              <w:left w:val="single" w:color="auto" w:sz="4" w:space="0"/>
              <w:bottom w:val="single" w:color="auto" w:sz="4" w:space="0"/>
              <w:right w:val="single" w:color="auto" w:sz="4" w:space="0"/>
            </w:tcBorders>
            <w:noWrap/>
            <w:vAlign w:val="center"/>
          </w:tcPr>
          <w:p w14:paraId="6C63BE78">
            <w:pP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val="en-US" w:eastAsia="zh-CN"/>
              </w:rPr>
              <w:t>单位</w:t>
            </w:r>
          </w:p>
        </w:tc>
        <w:tc>
          <w:tcPr>
            <w:tcW w:w="985" w:type="dxa"/>
            <w:tcBorders>
              <w:top w:val="single" w:color="auto" w:sz="4" w:space="0"/>
              <w:left w:val="single" w:color="auto" w:sz="4" w:space="0"/>
              <w:bottom w:val="single" w:color="auto" w:sz="4" w:space="0"/>
              <w:right w:val="single" w:color="auto" w:sz="4" w:space="0"/>
            </w:tcBorders>
            <w:noWrap/>
            <w:vAlign w:val="center"/>
          </w:tcPr>
          <w:p w14:paraId="25186E5B">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数量</w:t>
            </w:r>
          </w:p>
        </w:tc>
        <w:tc>
          <w:tcPr>
            <w:tcW w:w="2013" w:type="dxa"/>
            <w:tcBorders>
              <w:top w:val="single" w:color="auto" w:sz="4" w:space="0"/>
              <w:left w:val="single" w:color="auto" w:sz="4" w:space="0"/>
              <w:bottom w:val="single" w:color="auto" w:sz="4" w:space="0"/>
              <w:right w:val="single" w:color="auto" w:sz="4" w:space="0"/>
            </w:tcBorders>
            <w:noWrap/>
            <w:vAlign w:val="center"/>
          </w:tcPr>
          <w:p w14:paraId="0EEEA4EC">
            <w:pPr>
              <w:snapToGrid w:val="0"/>
              <w:spacing w:before="50" w:after="50"/>
              <w:jc w:val="center"/>
              <w:rPr>
                <w:rFonts w:ascii="仿宋" w:eastAsia="仿宋"/>
                <w:b/>
                <w:color w:val="auto"/>
                <w:sz w:val="24"/>
                <w:szCs w:val="24"/>
                <w:highlight w:val="none"/>
              </w:rPr>
            </w:pPr>
            <w:r>
              <w:rPr>
                <w:rFonts w:hint="eastAsia" w:ascii="仿宋" w:eastAsia="仿宋"/>
                <w:b/>
                <w:color w:val="auto"/>
                <w:sz w:val="24"/>
                <w:szCs w:val="24"/>
                <w:highlight w:val="none"/>
                <w:lang w:eastAsia="zh-CN"/>
              </w:rPr>
              <w:t>合计</w:t>
            </w:r>
            <w:r>
              <w:rPr>
                <w:rFonts w:ascii="仿宋" w:eastAsia="仿宋"/>
                <w:b/>
                <w:color w:val="auto"/>
                <w:sz w:val="24"/>
                <w:szCs w:val="24"/>
                <w:highlight w:val="none"/>
              </w:rPr>
              <w:t>金额</w:t>
            </w:r>
          </w:p>
          <w:p w14:paraId="37FE08A4">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1446" w:type="dxa"/>
            <w:tcBorders>
              <w:top w:val="single" w:color="auto" w:sz="4" w:space="0"/>
              <w:left w:val="single" w:color="auto" w:sz="4" w:space="0"/>
              <w:bottom w:val="single" w:color="auto" w:sz="4" w:space="0"/>
              <w:right w:val="single" w:color="auto" w:sz="4" w:space="0"/>
            </w:tcBorders>
            <w:noWrap/>
            <w:vAlign w:val="center"/>
          </w:tcPr>
          <w:p w14:paraId="270BB3CA">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备注</w:t>
            </w:r>
          </w:p>
        </w:tc>
      </w:tr>
      <w:tr w14:paraId="79F4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E3B02C0">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1</w:t>
            </w:r>
          </w:p>
        </w:tc>
        <w:tc>
          <w:tcPr>
            <w:tcW w:w="1555" w:type="dxa"/>
            <w:tcBorders>
              <w:top w:val="single" w:color="auto" w:sz="4" w:space="0"/>
              <w:left w:val="single" w:color="auto" w:sz="4" w:space="0"/>
              <w:bottom w:val="single" w:color="auto" w:sz="4" w:space="0"/>
              <w:right w:val="single" w:color="auto" w:sz="4" w:space="0"/>
            </w:tcBorders>
            <w:noWrap/>
            <w:vAlign w:val="center"/>
          </w:tcPr>
          <w:p w14:paraId="5FA672EA">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9FBC74A">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51CB6D1C">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F214477">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E3942DC">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67AEC74B">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32C58E5">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2B372B92">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8FDA90">
            <w:pPr>
              <w:snapToGrid w:val="0"/>
              <w:spacing w:before="50" w:after="50"/>
              <w:jc w:val="left"/>
              <w:rPr>
                <w:rFonts w:ascii="仿宋" w:eastAsia="仿宋"/>
                <w:b/>
                <w:color w:val="auto"/>
                <w:sz w:val="24"/>
                <w:szCs w:val="24"/>
                <w:highlight w:val="none"/>
              </w:rPr>
            </w:pPr>
          </w:p>
        </w:tc>
        <w:tc>
          <w:tcPr>
            <w:tcW w:w="1446" w:type="dxa"/>
            <w:vMerge w:val="restart"/>
            <w:tcBorders>
              <w:top w:val="single" w:color="auto" w:sz="4" w:space="0"/>
              <w:left w:val="single" w:color="auto" w:sz="4" w:space="0"/>
              <w:right w:val="single" w:color="auto" w:sz="4" w:space="0"/>
            </w:tcBorders>
            <w:noWrap/>
            <w:vAlign w:val="center"/>
          </w:tcPr>
          <w:p w14:paraId="5D615076">
            <w:pPr>
              <w:snapToGrid w:val="0"/>
              <w:spacing w:before="50" w:after="50"/>
              <w:jc w:val="left"/>
              <w:rPr>
                <w:rFonts w:ascii="仿宋" w:eastAsia="仿宋"/>
                <w:b/>
                <w:color w:val="auto"/>
                <w:sz w:val="24"/>
                <w:szCs w:val="24"/>
                <w:highlight w:val="none"/>
              </w:rPr>
            </w:pPr>
            <w:r>
              <w:rPr>
                <w:rFonts w:hint="eastAsia" w:ascii="仿宋" w:eastAsia="仿宋"/>
                <w:b/>
                <w:color w:val="auto"/>
                <w:sz w:val="24"/>
                <w:szCs w:val="24"/>
                <w:highlight w:val="none"/>
              </w:rPr>
              <w:t>单价为采购清单中27项货物的每项单价，数量为采购清单中27项货物的每项数量。合计金额为每项货物的单价乘以数量的金额，投标报价为27项货物合计金额之和。</w:t>
            </w:r>
          </w:p>
        </w:tc>
      </w:tr>
      <w:tr w14:paraId="609C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A86D61A">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2</w:t>
            </w:r>
          </w:p>
        </w:tc>
        <w:tc>
          <w:tcPr>
            <w:tcW w:w="1555" w:type="dxa"/>
            <w:tcBorders>
              <w:top w:val="single" w:color="auto" w:sz="4" w:space="0"/>
              <w:left w:val="single" w:color="auto" w:sz="4" w:space="0"/>
              <w:bottom w:val="single" w:color="auto" w:sz="4" w:space="0"/>
              <w:right w:val="single" w:color="auto" w:sz="4" w:space="0"/>
            </w:tcBorders>
            <w:noWrap/>
            <w:vAlign w:val="center"/>
          </w:tcPr>
          <w:p w14:paraId="1E17068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D609772">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39A561F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257FFAA">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19ECA40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51C3B248">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54388D7D">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585D6339">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68B62B87">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20B64BCA">
            <w:pPr>
              <w:snapToGrid w:val="0"/>
              <w:spacing w:before="50" w:after="50"/>
              <w:jc w:val="left"/>
              <w:rPr>
                <w:rFonts w:hint="eastAsia" w:ascii="仿宋" w:eastAsia="仿宋"/>
                <w:b/>
                <w:color w:val="auto"/>
                <w:sz w:val="24"/>
                <w:szCs w:val="24"/>
                <w:highlight w:val="none"/>
              </w:rPr>
            </w:pPr>
          </w:p>
        </w:tc>
      </w:tr>
      <w:tr w14:paraId="74B4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3CCA493">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3</w:t>
            </w:r>
          </w:p>
        </w:tc>
        <w:tc>
          <w:tcPr>
            <w:tcW w:w="1555" w:type="dxa"/>
            <w:tcBorders>
              <w:top w:val="single" w:color="auto" w:sz="4" w:space="0"/>
              <w:left w:val="single" w:color="auto" w:sz="4" w:space="0"/>
              <w:bottom w:val="single" w:color="auto" w:sz="4" w:space="0"/>
              <w:right w:val="single" w:color="auto" w:sz="4" w:space="0"/>
            </w:tcBorders>
            <w:noWrap/>
            <w:vAlign w:val="center"/>
          </w:tcPr>
          <w:p w14:paraId="2EC9BBD7">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D6B11F9">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555859AB">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184157E7">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732E4F7E">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48AAA6CF">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737DCAE">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765A8D78">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7948BB28">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1BB76758">
            <w:pPr>
              <w:snapToGrid w:val="0"/>
              <w:spacing w:before="50" w:after="50"/>
              <w:jc w:val="left"/>
              <w:rPr>
                <w:rFonts w:hint="eastAsia" w:ascii="仿宋" w:eastAsia="仿宋"/>
                <w:b/>
                <w:color w:val="auto"/>
                <w:sz w:val="24"/>
                <w:szCs w:val="24"/>
                <w:highlight w:val="none"/>
              </w:rPr>
            </w:pPr>
          </w:p>
        </w:tc>
      </w:tr>
      <w:tr w14:paraId="7F0D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5851932E">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4</w:t>
            </w:r>
          </w:p>
        </w:tc>
        <w:tc>
          <w:tcPr>
            <w:tcW w:w="1555" w:type="dxa"/>
            <w:tcBorders>
              <w:top w:val="single" w:color="auto" w:sz="4" w:space="0"/>
              <w:left w:val="single" w:color="auto" w:sz="4" w:space="0"/>
              <w:bottom w:val="single" w:color="auto" w:sz="4" w:space="0"/>
              <w:right w:val="single" w:color="auto" w:sz="4" w:space="0"/>
            </w:tcBorders>
            <w:noWrap/>
            <w:vAlign w:val="center"/>
          </w:tcPr>
          <w:p w14:paraId="442BA00E">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1F1EE337">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079DCDF6">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459C8EB2">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62104E95">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24FA796A">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497761F7">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24B7ADAD">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5210F495">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117613E6">
            <w:pPr>
              <w:snapToGrid w:val="0"/>
              <w:spacing w:before="50" w:after="50"/>
              <w:jc w:val="left"/>
              <w:rPr>
                <w:rFonts w:hint="eastAsia" w:ascii="仿宋" w:eastAsia="仿宋"/>
                <w:b/>
                <w:color w:val="auto"/>
                <w:sz w:val="24"/>
                <w:szCs w:val="24"/>
                <w:highlight w:val="none"/>
              </w:rPr>
            </w:pPr>
          </w:p>
        </w:tc>
      </w:tr>
      <w:tr w14:paraId="5C22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772E68E9">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5</w:t>
            </w:r>
          </w:p>
        </w:tc>
        <w:tc>
          <w:tcPr>
            <w:tcW w:w="1555" w:type="dxa"/>
            <w:tcBorders>
              <w:top w:val="single" w:color="auto" w:sz="4" w:space="0"/>
              <w:left w:val="single" w:color="auto" w:sz="4" w:space="0"/>
              <w:bottom w:val="single" w:color="auto" w:sz="4" w:space="0"/>
              <w:right w:val="single" w:color="auto" w:sz="4" w:space="0"/>
            </w:tcBorders>
            <w:noWrap/>
            <w:vAlign w:val="center"/>
          </w:tcPr>
          <w:p w14:paraId="39BB3C25">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608D6832">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6AEDB3ED">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3AD8E66">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29650E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7C0FDA07">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7C97F91F">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1F62520">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8F5641E">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7C4955E">
            <w:pPr>
              <w:snapToGrid w:val="0"/>
              <w:spacing w:before="50" w:after="50"/>
              <w:jc w:val="left"/>
              <w:rPr>
                <w:rFonts w:hint="eastAsia" w:ascii="仿宋" w:eastAsia="仿宋"/>
                <w:b/>
                <w:color w:val="auto"/>
                <w:sz w:val="24"/>
                <w:szCs w:val="24"/>
                <w:highlight w:val="none"/>
              </w:rPr>
            </w:pPr>
          </w:p>
        </w:tc>
      </w:tr>
      <w:tr w14:paraId="78BC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808C809">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6</w:t>
            </w:r>
          </w:p>
        </w:tc>
        <w:tc>
          <w:tcPr>
            <w:tcW w:w="1555" w:type="dxa"/>
            <w:tcBorders>
              <w:top w:val="single" w:color="auto" w:sz="4" w:space="0"/>
              <w:left w:val="single" w:color="auto" w:sz="4" w:space="0"/>
              <w:bottom w:val="single" w:color="auto" w:sz="4" w:space="0"/>
              <w:right w:val="single" w:color="auto" w:sz="4" w:space="0"/>
            </w:tcBorders>
            <w:noWrap/>
            <w:vAlign w:val="center"/>
          </w:tcPr>
          <w:p w14:paraId="714C7A1D">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C6F0AEF">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2ADBA73B">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65CC5288">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3E6CBA0">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7379452C">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776A77C9">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DF905F3">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74E83312">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9FFFBDF">
            <w:pPr>
              <w:snapToGrid w:val="0"/>
              <w:spacing w:before="50" w:after="50"/>
              <w:jc w:val="left"/>
              <w:rPr>
                <w:rFonts w:hint="eastAsia" w:ascii="仿宋" w:eastAsia="仿宋"/>
                <w:b/>
                <w:color w:val="auto"/>
                <w:sz w:val="24"/>
                <w:szCs w:val="24"/>
                <w:highlight w:val="none"/>
              </w:rPr>
            </w:pPr>
          </w:p>
        </w:tc>
      </w:tr>
      <w:tr w14:paraId="3AA7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79976C5A">
            <w:pP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val="en-US" w:eastAsia="zh-CN"/>
              </w:rPr>
              <w:t>7</w:t>
            </w:r>
          </w:p>
        </w:tc>
        <w:tc>
          <w:tcPr>
            <w:tcW w:w="1555" w:type="dxa"/>
            <w:tcBorders>
              <w:top w:val="single" w:color="auto" w:sz="4" w:space="0"/>
              <w:left w:val="single" w:color="auto" w:sz="4" w:space="0"/>
              <w:bottom w:val="single" w:color="auto" w:sz="4" w:space="0"/>
              <w:right w:val="single" w:color="auto" w:sz="4" w:space="0"/>
            </w:tcBorders>
            <w:noWrap/>
            <w:vAlign w:val="center"/>
          </w:tcPr>
          <w:p w14:paraId="04093B99">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594C79BB">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42D3FD40">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AB603C8">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0E03B8E">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3323B36C">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042A9249">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796132E8">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31777F">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56193480">
            <w:pPr>
              <w:snapToGrid w:val="0"/>
              <w:spacing w:before="50" w:after="50"/>
              <w:jc w:val="left"/>
              <w:rPr>
                <w:rFonts w:ascii="仿宋" w:eastAsia="仿宋"/>
                <w:b/>
                <w:color w:val="auto"/>
                <w:sz w:val="24"/>
                <w:szCs w:val="24"/>
                <w:highlight w:val="none"/>
              </w:rPr>
            </w:pPr>
          </w:p>
        </w:tc>
      </w:tr>
      <w:tr w14:paraId="43AF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05976662">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8</w:t>
            </w:r>
          </w:p>
        </w:tc>
        <w:tc>
          <w:tcPr>
            <w:tcW w:w="1555" w:type="dxa"/>
            <w:tcBorders>
              <w:top w:val="single" w:color="auto" w:sz="4" w:space="0"/>
              <w:left w:val="single" w:color="auto" w:sz="4" w:space="0"/>
              <w:bottom w:val="single" w:color="auto" w:sz="4" w:space="0"/>
              <w:right w:val="single" w:color="auto" w:sz="4" w:space="0"/>
            </w:tcBorders>
            <w:noWrap/>
            <w:vAlign w:val="center"/>
          </w:tcPr>
          <w:p w14:paraId="256DEEF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37283D46">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69B45A00">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13594A1A">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296B7FD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1CE76EEF">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3CC034C2">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00AF277">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0665735A">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DFCC51D">
            <w:pPr>
              <w:snapToGrid w:val="0"/>
              <w:spacing w:before="50" w:after="50"/>
              <w:jc w:val="left"/>
              <w:rPr>
                <w:rFonts w:ascii="仿宋" w:eastAsia="仿宋"/>
                <w:b/>
                <w:color w:val="auto"/>
                <w:sz w:val="24"/>
                <w:szCs w:val="24"/>
                <w:highlight w:val="none"/>
              </w:rPr>
            </w:pPr>
          </w:p>
        </w:tc>
      </w:tr>
      <w:tr w14:paraId="30DC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0C3AF48">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9</w:t>
            </w:r>
          </w:p>
        </w:tc>
        <w:tc>
          <w:tcPr>
            <w:tcW w:w="1555" w:type="dxa"/>
            <w:tcBorders>
              <w:top w:val="single" w:color="auto" w:sz="4" w:space="0"/>
              <w:left w:val="single" w:color="auto" w:sz="4" w:space="0"/>
              <w:bottom w:val="single" w:color="auto" w:sz="4" w:space="0"/>
              <w:right w:val="single" w:color="auto" w:sz="4" w:space="0"/>
            </w:tcBorders>
            <w:noWrap/>
            <w:vAlign w:val="center"/>
          </w:tcPr>
          <w:p w14:paraId="58779A70">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5BF43A39">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3C98B80D">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F74833C">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837A0A8">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1731E6C4">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5746EB9C">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357E5F72">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B969D5">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0B7EC29">
            <w:pPr>
              <w:snapToGrid w:val="0"/>
              <w:spacing w:before="50" w:after="50"/>
              <w:jc w:val="left"/>
              <w:rPr>
                <w:rFonts w:ascii="仿宋" w:eastAsia="仿宋"/>
                <w:b/>
                <w:color w:val="auto"/>
                <w:sz w:val="24"/>
                <w:szCs w:val="24"/>
                <w:highlight w:val="none"/>
              </w:rPr>
            </w:pPr>
          </w:p>
        </w:tc>
      </w:tr>
      <w:tr w14:paraId="7CE3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296D85BB">
            <w:pPr>
              <w:snapToGrid w:val="0"/>
              <w:spacing w:before="50" w:after="50"/>
              <w:jc w:val="center"/>
              <w:rPr>
                <w:rFonts w:hint="default"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10</w:t>
            </w:r>
          </w:p>
        </w:tc>
        <w:tc>
          <w:tcPr>
            <w:tcW w:w="1555" w:type="dxa"/>
            <w:tcBorders>
              <w:top w:val="single" w:color="auto" w:sz="4" w:space="0"/>
              <w:left w:val="single" w:color="auto" w:sz="4" w:space="0"/>
              <w:bottom w:val="single" w:color="auto" w:sz="4" w:space="0"/>
              <w:right w:val="single" w:color="auto" w:sz="4" w:space="0"/>
            </w:tcBorders>
            <w:noWrap/>
            <w:vAlign w:val="center"/>
          </w:tcPr>
          <w:p w14:paraId="20DC1478">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3F22C11E">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4B1DAE8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3E899385">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32C64A84">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6E2AEA7B">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438758A0">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1EE9DBDA">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1A39695A">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4B35B879">
            <w:pPr>
              <w:snapToGrid w:val="0"/>
              <w:spacing w:before="50" w:after="50"/>
              <w:jc w:val="left"/>
              <w:rPr>
                <w:rFonts w:ascii="仿宋" w:eastAsia="仿宋"/>
                <w:b/>
                <w:color w:val="auto"/>
                <w:sz w:val="24"/>
                <w:szCs w:val="24"/>
                <w:highlight w:val="none"/>
              </w:rPr>
            </w:pPr>
          </w:p>
        </w:tc>
      </w:tr>
      <w:tr w14:paraId="5495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BC45D45">
            <w:pPr>
              <w:snapToGrid w:val="0"/>
              <w:spacing w:before="50" w:after="50"/>
              <w:jc w:val="center"/>
              <w:rPr>
                <w:rFonts w:ascii="仿宋" w:eastAsia="仿宋"/>
                <w:b/>
                <w:color w:val="auto"/>
                <w:sz w:val="24"/>
                <w:szCs w:val="24"/>
                <w:highlight w:val="none"/>
              </w:rPr>
            </w:pPr>
            <w:r>
              <w:rPr>
                <w:rFonts w:hint="eastAsia" w:ascii="仿宋" w:eastAsia="仿宋" w:cs="仿宋_GB2312"/>
                <w:color w:val="auto"/>
                <w:sz w:val="28"/>
                <w:szCs w:val="28"/>
                <w:highlight w:val="none"/>
              </w:rPr>
              <w:t>…</w:t>
            </w:r>
          </w:p>
        </w:tc>
        <w:tc>
          <w:tcPr>
            <w:tcW w:w="1555" w:type="dxa"/>
            <w:tcBorders>
              <w:top w:val="single" w:color="auto" w:sz="4" w:space="0"/>
              <w:left w:val="single" w:color="auto" w:sz="4" w:space="0"/>
              <w:bottom w:val="single" w:color="auto" w:sz="4" w:space="0"/>
              <w:right w:val="single" w:color="auto" w:sz="4" w:space="0"/>
            </w:tcBorders>
            <w:noWrap/>
            <w:vAlign w:val="center"/>
          </w:tcPr>
          <w:p w14:paraId="2E4CFA0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145360C4">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244F611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DE99C86">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75808B0">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06102305">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5DD3A37">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45EDEB45">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25BA5173">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bottom w:val="single" w:color="auto" w:sz="4" w:space="0"/>
              <w:right w:val="single" w:color="auto" w:sz="4" w:space="0"/>
            </w:tcBorders>
            <w:noWrap/>
            <w:vAlign w:val="center"/>
          </w:tcPr>
          <w:p w14:paraId="5BEF6526">
            <w:pPr>
              <w:snapToGrid w:val="0"/>
              <w:spacing w:before="50" w:after="50"/>
              <w:jc w:val="left"/>
              <w:rPr>
                <w:rFonts w:ascii="仿宋" w:eastAsia="仿宋"/>
                <w:b/>
                <w:color w:val="auto"/>
                <w:sz w:val="24"/>
                <w:szCs w:val="24"/>
                <w:highlight w:val="none"/>
              </w:rPr>
            </w:pPr>
          </w:p>
        </w:tc>
      </w:tr>
      <w:tr w14:paraId="5A6D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274"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22E2C84">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投标报价</w:t>
            </w:r>
          </w:p>
          <w:p w14:paraId="3442B085">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12053" w:type="dxa"/>
            <w:gridSpan w:val="9"/>
            <w:tcBorders>
              <w:top w:val="single" w:color="auto" w:sz="4" w:space="0"/>
              <w:left w:val="single" w:color="auto" w:sz="4" w:space="0"/>
              <w:bottom w:val="single" w:color="auto" w:sz="4" w:space="0"/>
              <w:right w:val="single" w:color="auto" w:sz="4" w:space="0"/>
            </w:tcBorders>
            <w:noWrap/>
            <w:vAlign w:val="center"/>
          </w:tcPr>
          <w:p w14:paraId="6D70AE60">
            <w:pPr>
              <w:snapToGrid w:val="0"/>
              <w:spacing w:before="50" w:after="50"/>
              <w:jc w:val="left"/>
              <w:rPr>
                <w:rFonts w:ascii="仿宋" w:eastAsia="仿宋"/>
                <w:b/>
                <w:color w:val="auto"/>
                <w:sz w:val="24"/>
                <w:szCs w:val="24"/>
                <w:highlight w:val="none"/>
              </w:rPr>
            </w:pPr>
            <w:r>
              <w:rPr>
                <w:rFonts w:ascii="仿宋" w:eastAsia="仿宋"/>
                <w:b/>
                <w:color w:val="auto"/>
                <w:sz w:val="24"/>
                <w:szCs w:val="24"/>
                <w:highlight w:val="none"/>
              </w:rPr>
              <w:t>大写：</w:t>
            </w:r>
          </w:p>
        </w:tc>
      </w:tr>
      <w:tr w14:paraId="5D59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274"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397D0D6">
            <w:pPr>
              <w:rPr>
                <w:color w:val="auto"/>
                <w:highlight w:val="none"/>
              </w:rPr>
            </w:pPr>
          </w:p>
        </w:tc>
        <w:tc>
          <w:tcPr>
            <w:tcW w:w="12053" w:type="dxa"/>
            <w:gridSpan w:val="9"/>
            <w:tcBorders>
              <w:top w:val="single" w:color="auto" w:sz="4" w:space="0"/>
              <w:left w:val="single" w:color="auto" w:sz="4" w:space="0"/>
              <w:bottom w:val="single" w:color="auto" w:sz="4" w:space="0"/>
              <w:right w:val="single" w:color="auto" w:sz="4" w:space="0"/>
            </w:tcBorders>
            <w:noWrap/>
            <w:vAlign w:val="center"/>
          </w:tcPr>
          <w:p w14:paraId="37DD13E9">
            <w:pPr>
              <w:snapToGrid w:val="0"/>
              <w:spacing w:before="50" w:after="50"/>
              <w:jc w:val="left"/>
              <w:rPr>
                <w:rFonts w:ascii="仿宋" w:eastAsia="仿宋"/>
                <w:b/>
                <w:color w:val="auto"/>
                <w:sz w:val="24"/>
                <w:szCs w:val="24"/>
                <w:highlight w:val="none"/>
              </w:rPr>
            </w:pPr>
            <w:r>
              <w:rPr>
                <w:rFonts w:ascii="仿宋" w:eastAsia="仿宋"/>
                <w:b/>
                <w:color w:val="auto"/>
                <w:sz w:val="24"/>
                <w:szCs w:val="24"/>
                <w:highlight w:val="none"/>
              </w:rPr>
              <w:t>小写：</w:t>
            </w:r>
          </w:p>
        </w:tc>
      </w:tr>
    </w:tbl>
    <w:p w14:paraId="1D2E536A">
      <w:pPr>
        <w:snapToGrid w:val="0"/>
        <w:spacing w:line="360" w:lineRule="auto"/>
        <w:ind w:left="480"/>
        <w:rPr>
          <w:rFonts w:ascii="宋体" w:hAnsi="宋体" w:cs="宋体"/>
          <w:b/>
          <w:color w:val="auto"/>
          <w:kern w:val="0"/>
          <w:sz w:val="24"/>
          <w:highlight w:val="none"/>
          <w:lang w:val="zh-CN"/>
        </w:rPr>
      </w:pPr>
      <w:r>
        <w:rPr>
          <w:rFonts w:hint="eastAsia" w:ascii="宋体" w:hAnsi="宋体" w:cs="宋体"/>
          <w:b/>
          <w:color w:val="auto"/>
          <w:kern w:val="0"/>
          <w:sz w:val="24"/>
          <w:highlight w:val="none"/>
          <w:lang w:val="zh-CN"/>
        </w:rPr>
        <w:t>注：</w:t>
      </w:r>
    </w:p>
    <w:p w14:paraId="5C2E7211">
      <w:pPr>
        <w:spacing w:line="360" w:lineRule="auto"/>
        <w:ind w:left="-2" w:leftChars="-1"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1、供应商需按本表格式填写</w:t>
      </w:r>
      <w:r>
        <w:rPr>
          <w:rFonts w:hint="eastAsia" w:ascii="宋体" w:hAnsi="宋体" w:cs="宋体"/>
          <w:b/>
          <w:color w:val="auto"/>
          <w:kern w:val="0"/>
          <w:sz w:val="24"/>
          <w:highlight w:val="none"/>
          <w:lang w:val="zh-CN"/>
        </w:rPr>
        <w:t>，</w:t>
      </w:r>
      <w:r>
        <w:rPr>
          <w:rFonts w:hint="eastAsia" w:ascii="宋体" w:hAnsi="宋体" w:cs="宋体"/>
          <w:b/>
          <w:color w:val="auto"/>
          <w:kern w:val="0"/>
          <w:sz w:val="24"/>
          <w:highlight w:val="none"/>
        </w:rPr>
        <w:t>否则视为</w:t>
      </w:r>
      <w:r>
        <w:rPr>
          <w:rFonts w:hint="eastAsia" w:ascii="宋体" w:hAnsi="宋体" w:cs="宋体"/>
          <w:b/>
          <w:color w:val="auto"/>
          <w:sz w:val="24"/>
          <w:highlight w:val="none"/>
        </w:rPr>
        <w:t>投标文件含有采购人不能接受的附加条件，投标无效</w:t>
      </w:r>
      <w:r>
        <w:rPr>
          <w:rFonts w:hint="eastAsia" w:ascii="宋体" w:hAnsi="宋体" w:cs="宋体"/>
          <w:color w:val="auto"/>
          <w:kern w:val="0"/>
          <w:sz w:val="24"/>
          <w:highlight w:val="none"/>
          <w:lang w:val="zh-CN"/>
        </w:rPr>
        <w:t>。</w:t>
      </w:r>
    </w:p>
    <w:p w14:paraId="7B2AA27C">
      <w:pPr>
        <w:spacing w:line="360" w:lineRule="auto"/>
        <w:ind w:left="-2" w:leftChars="-1" w:firstLine="480" w:firstLineChars="200"/>
        <w:rPr>
          <w:rFonts w:hint="eastAsia" w:ascii="宋体" w:hAnsi="宋体" w:eastAsia="宋体" w:cs="宋体"/>
          <w:b/>
          <w:color w:val="auto"/>
          <w:sz w:val="24"/>
          <w:highlight w:val="none"/>
        </w:rPr>
      </w:pPr>
      <w:r>
        <w:rPr>
          <w:rFonts w:hint="eastAsia" w:ascii="宋体" w:hAnsi="宋体" w:cs="宋体"/>
          <w:color w:val="auto"/>
          <w:kern w:val="0"/>
          <w:sz w:val="24"/>
          <w:highlight w:val="none"/>
          <w:lang w:val="zh-CN"/>
        </w:rPr>
        <w:t>2、有关本项目实施所涉及的一切费用均计入报价。</w:t>
      </w:r>
      <w:r>
        <w:rPr>
          <w:rFonts w:hint="eastAsia" w:ascii="宋体" w:hAnsi="宋体" w:cs="宋体"/>
          <w:b/>
          <w:color w:val="auto"/>
          <w:kern w:val="0"/>
          <w:sz w:val="24"/>
          <w:highlight w:val="none"/>
          <w:lang w:val="zh-CN"/>
        </w:rPr>
        <w:t>采购人将以合同形式有偿取得货物或服务，不接受供应商给予的赠品、回扣或者与采购无关的其他商品、服务</w:t>
      </w:r>
      <w:r>
        <w:rPr>
          <w:rFonts w:hint="eastAsia" w:ascii="宋体" w:hAnsi="宋体" w:cs="宋体"/>
          <w:color w:val="auto"/>
          <w:kern w:val="0"/>
          <w:sz w:val="24"/>
          <w:highlight w:val="none"/>
          <w:lang w:val="zh-CN"/>
        </w:rPr>
        <w:t>，</w:t>
      </w:r>
      <w:r>
        <w:rPr>
          <w:rFonts w:hint="eastAsia" w:ascii="宋体" w:hAnsi="宋体" w:cs="宋体"/>
          <w:b/>
          <w:color w:val="auto"/>
          <w:kern w:val="0"/>
          <w:sz w:val="24"/>
          <w:highlight w:val="none"/>
          <w:lang w:val="zh-CN"/>
        </w:rPr>
        <w:t>不得出现“0元”“免费赠送”等形式的无偿报价，</w:t>
      </w:r>
      <w:r>
        <w:rPr>
          <w:rFonts w:hint="eastAsia" w:ascii="宋体" w:hAnsi="宋体" w:cs="宋体"/>
          <w:b/>
          <w:color w:val="auto"/>
          <w:kern w:val="0"/>
          <w:sz w:val="24"/>
          <w:highlight w:val="none"/>
        </w:rPr>
        <w:t>否则视为</w:t>
      </w:r>
      <w:r>
        <w:rPr>
          <w:rFonts w:hint="eastAsia" w:ascii="宋体" w:hAnsi="宋体" w:cs="宋体"/>
          <w:b/>
          <w:color w:val="auto"/>
          <w:sz w:val="24"/>
          <w:highlight w:val="none"/>
        </w:rPr>
        <w:t>投标文件含有采购人不能接受的附加条件，投标无效</w:t>
      </w:r>
      <w:r>
        <w:rPr>
          <w:rFonts w:hint="eastAsia" w:ascii="宋体" w:hAnsi="宋体" w:cs="宋体"/>
          <w:b/>
          <w:color w:val="auto"/>
          <w:kern w:val="0"/>
          <w:sz w:val="24"/>
          <w:highlight w:val="none"/>
          <w:lang w:val="zh-CN"/>
        </w:rPr>
        <w:t>；采购内容未包含在《开标一览表（报价表）》名称栏中，供应商不能作出合理解释的，</w:t>
      </w:r>
      <w:r>
        <w:rPr>
          <w:rFonts w:hint="eastAsia" w:ascii="宋体" w:hAnsi="宋体" w:cs="宋体"/>
          <w:b/>
          <w:color w:val="auto"/>
          <w:kern w:val="0"/>
          <w:sz w:val="24"/>
          <w:highlight w:val="none"/>
        </w:rPr>
        <w:t>视为</w:t>
      </w:r>
      <w:r>
        <w:rPr>
          <w:rFonts w:hint="eastAsia" w:ascii="宋体" w:hAnsi="宋体" w:cs="宋体"/>
          <w:b/>
          <w:color w:val="auto"/>
          <w:sz w:val="24"/>
          <w:highlight w:val="none"/>
        </w:rPr>
        <w:t>投标文件含有采购人不能接受的附</w:t>
      </w:r>
      <w:r>
        <w:rPr>
          <w:rFonts w:hint="eastAsia" w:ascii="宋体" w:hAnsi="宋体" w:eastAsia="宋体" w:cs="宋体"/>
          <w:b/>
          <w:color w:val="auto"/>
          <w:sz w:val="24"/>
          <w:highlight w:val="none"/>
        </w:rPr>
        <w:t>加条件的，投标无效。投标报价须包含税金及管理费。</w:t>
      </w:r>
    </w:p>
    <w:p w14:paraId="5C881B13">
      <w:pPr>
        <w:spacing w:line="360" w:lineRule="auto"/>
        <w:ind w:left="-2" w:leftChars="-1" w:firstLine="482" w:firstLineChars="200"/>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3、报价低于项目预算50%的，应当在报价文件中详细阐述不影响产品质量或诚信履约的具体原因，否则有可能会被认为影响产品质量或诚信履约并作无效投标处理。</w:t>
      </w:r>
    </w:p>
    <w:p w14:paraId="0A943730">
      <w:pPr>
        <w:pStyle w:val="36"/>
        <w:ind w:left="0" w:firstLine="0"/>
        <w:rPr>
          <w:rFonts w:hint="default" w:eastAsia="宋体"/>
          <w:b/>
          <w:bCs/>
          <w:color w:val="auto"/>
          <w:highlight w:val="none"/>
          <w:lang w:val="en-US" w:eastAsia="zh-CN"/>
        </w:rPr>
      </w:pPr>
      <w:r>
        <w:rPr>
          <w:rFonts w:hint="eastAsia"/>
          <w:color w:val="auto"/>
          <w:highlight w:val="none"/>
          <w:lang w:val="en-US" w:eastAsia="zh-CN"/>
        </w:rPr>
        <w:t xml:space="preserve">   </w:t>
      </w:r>
      <w:r>
        <w:rPr>
          <w:rFonts w:hint="eastAsia"/>
          <w:b/>
          <w:bCs/>
          <w:color w:val="auto"/>
          <w:highlight w:val="none"/>
          <w:lang w:val="en-US" w:eastAsia="zh-CN"/>
        </w:rPr>
        <w:t xml:space="preserve"> 4、单价</w:t>
      </w:r>
      <w:r>
        <w:rPr>
          <w:rFonts w:hint="eastAsia" w:ascii="宋体" w:hAnsi="宋体" w:cs="宋体"/>
          <w:b/>
          <w:bCs/>
          <w:color w:val="auto"/>
          <w:highlight w:val="none"/>
          <w:lang w:val="en-US" w:eastAsia="zh-CN"/>
        </w:rPr>
        <w:t>为采购清单中27项货物的每项单价，</w:t>
      </w:r>
      <w:r>
        <w:rPr>
          <w:rFonts w:hint="eastAsia" w:ascii="宋体" w:hAnsi="宋体" w:eastAsia="宋体" w:cs="宋体"/>
          <w:b/>
          <w:bCs/>
          <w:color w:val="auto"/>
          <w:sz w:val="24"/>
          <w:szCs w:val="24"/>
          <w:highlight w:val="none"/>
        </w:rPr>
        <w:t>数量</w:t>
      </w:r>
      <w:r>
        <w:rPr>
          <w:rFonts w:hint="eastAsia" w:ascii="宋体" w:hAnsi="宋体" w:eastAsia="宋体" w:cs="宋体"/>
          <w:b/>
          <w:bCs/>
          <w:color w:val="auto"/>
          <w:sz w:val="24"/>
          <w:szCs w:val="24"/>
          <w:highlight w:val="none"/>
          <w:lang w:eastAsia="zh-CN"/>
        </w:rPr>
        <w:t>为</w:t>
      </w:r>
      <w:r>
        <w:rPr>
          <w:rFonts w:hint="eastAsia" w:ascii="宋体" w:hAnsi="宋体" w:cs="宋体"/>
          <w:b/>
          <w:bCs/>
          <w:color w:val="auto"/>
          <w:highlight w:val="none"/>
          <w:lang w:val="en-US" w:eastAsia="zh-CN"/>
        </w:rPr>
        <w:t>采购清单中27项货物的每项数量。合计金额为每项货物的单价乘以数量的金额，投标报价为27项货物合计金额之和。</w:t>
      </w:r>
    </w:p>
    <w:p w14:paraId="1B320F7D">
      <w:pPr>
        <w:rPr>
          <w:rFonts w:hint="eastAsia" w:ascii="宋体" w:hAnsi="宋体" w:cs="宋体"/>
          <w:b/>
          <w:color w:val="auto"/>
          <w:sz w:val="24"/>
          <w:highlight w:val="none"/>
        </w:rPr>
      </w:pPr>
    </w:p>
    <w:p w14:paraId="19041E29">
      <w:pPr>
        <w:pStyle w:val="5"/>
        <w:rPr>
          <w:rFonts w:hint="eastAsia" w:ascii="宋体" w:hAnsi="宋体" w:cs="宋体"/>
          <w:b/>
          <w:color w:val="auto"/>
          <w:sz w:val="24"/>
          <w:highlight w:val="none"/>
        </w:rPr>
      </w:pPr>
    </w:p>
    <w:p w14:paraId="68231328">
      <w:pPr>
        <w:spacing w:line="336" w:lineRule="auto"/>
        <w:ind w:firstLine="3600" w:firstLineChars="1500"/>
        <w:jc w:val="right"/>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6C54CF9D">
      <w:pPr>
        <w:spacing w:line="336" w:lineRule="auto"/>
        <w:jc w:val="right"/>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7A6BB750">
      <w:pPr>
        <w:jc w:val="right"/>
        <w:rPr>
          <w:color w:val="auto"/>
          <w:highlight w:val="none"/>
        </w:rPr>
      </w:pPr>
    </w:p>
    <w:p w14:paraId="316399D0">
      <w:pPr>
        <w:tabs>
          <w:tab w:val="left" w:pos="648"/>
        </w:tabs>
        <w:jc w:val="left"/>
        <w:rPr>
          <w:rFonts w:hint="eastAsia"/>
          <w:color w:val="auto"/>
          <w:highlight w:val="none"/>
          <w:lang w:val="en-US" w:eastAsia="zh-CN"/>
        </w:rPr>
        <w:sectPr>
          <w:pgSz w:w="16838" w:h="11906" w:orient="landscape"/>
          <w:pgMar w:top="1474" w:right="1814" w:bottom="1474" w:left="181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r>
        <w:rPr>
          <w:rFonts w:hint="eastAsia"/>
          <w:color w:val="auto"/>
          <w:highlight w:val="none"/>
          <w:lang w:val="en-US" w:eastAsia="zh-CN"/>
        </w:rPr>
        <w:tab/>
      </w:r>
    </w:p>
    <w:p w14:paraId="79C22C5D">
      <w:pPr>
        <w:pStyle w:val="4"/>
        <w:keepNext w:val="0"/>
        <w:keepLines w:val="0"/>
        <w:pageBreakBefore/>
        <w:widowControl/>
        <w:spacing w:before="100" w:beforeAutospacing="1" w:after="100" w:afterAutospacing="1" w:line="360" w:lineRule="auto"/>
        <w:ind w:left="1290" w:firstLine="3092" w:firstLineChars="700"/>
        <w:rPr>
          <w:rFonts w:ascii="宋体" w:hAnsi="宋体" w:cs="宋体"/>
          <w:color w:val="auto"/>
          <w:highlight w:val="none"/>
        </w:rPr>
      </w:pPr>
      <w:bookmarkStart w:id="17" w:name="_Toc465665161"/>
      <w:r>
        <w:rPr>
          <w:rFonts w:hint="eastAsia" w:ascii="宋体" w:hAnsi="宋体" w:cs="宋体"/>
          <w:color w:val="auto"/>
          <w:highlight w:val="none"/>
        </w:rPr>
        <w:t>附件</w:t>
      </w:r>
      <w:bookmarkEnd w:id="17"/>
    </w:p>
    <w:p w14:paraId="62A2A1B6">
      <w:pPr>
        <w:spacing w:line="360" w:lineRule="auto"/>
        <w:jc w:val="left"/>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附件1：质疑函范本及制作说明</w:t>
      </w:r>
    </w:p>
    <w:p w14:paraId="397FD98C">
      <w:pPr>
        <w:spacing w:line="360" w:lineRule="auto"/>
        <w:jc w:val="cente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质疑函范本</w:t>
      </w:r>
    </w:p>
    <w:p w14:paraId="5917EB32">
      <w:pPr>
        <w:snapToGrid w:val="0"/>
        <w:spacing w:before="240" w:beforeLines="100" w:line="360" w:lineRule="auto"/>
        <w:rPr>
          <w:rFonts w:ascii="宋体" w:hAnsi="宋体" w:cs="宋体"/>
          <w:bCs/>
          <w:color w:val="auto"/>
          <w:sz w:val="24"/>
          <w:highlight w:val="none"/>
        </w:rPr>
      </w:pPr>
      <w:r>
        <w:rPr>
          <w:rFonts w:hint="eastAsia" w:ascii="宋体" w:hAnsi="宋体" w:cs="宋体"/>
          <w:bCs/>
          <w:color w:val="auto"/>
          <w:sz w:val="24"/>
          <w:highlight w:val="none"/>
        </w:rPr>
        <w:t>一、质疑供应商基本信息</w:t>
      </w:r>
    </w:p>
    <w:p w14:paraId="2AEC7A0F">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质疑供应商：</w:t>
      </w:r>
    </w:p>
    <w:p w14:paraId="0CD4CBF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地址：邮编：</w:t>
      </w:r>
    </w:p>
    <w:p w14:paraId="3B78CD09">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联系人：联系电话：</w:t>
      </w:r>
    </w:p>
    <w:p w14:paraId="1A62DB34">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授权代表：</w:t>
      </w:r>
    </w:p>
    <w:p w14:paraId="16228D11">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联系电话：</w:t>
      </w:r>
    </w:p>
    <w:p w14:paraId="36B53C33">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地址： 邮编：</w:t>
      </w:r>
    </w:p>
    <w:p w14:paraId="22828680">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二、质疑项目基本情况</w:t>
      </w:r>
    </w:p>
    <w:p w14:paraId="550F22E5">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质疑项目的名称：</w:t>
      </w:r>
    </w:p>
    <w:p w14:paraId="1BE05E8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质疑项目的编号：包号：</w:t>
      </w:r>
    </w:p>
    <w:p w14:paraId="64A47C9C">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采购人名称：</w:t>
      </w:r>
    </w:p>
    <w:p w14:paraId="14812510">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采购文件获取日期：</w:t>
      </w:r>
    </w:p>
    <w:p w14:paraId="71F4BE26">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三、质疑事项具体内容</w:t>
      </w:r>
    </w:p>
    <w:p w14:paraId="31F574E5">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质疑事项1：</w:t>
      </w:r>
    </w:p>
    <w:p w14:paraId="59858437">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事实依据：</w:t>
      </w:r>
    </w:p>
    <w:p w14:paraId="185BFBBA">
      <w:pPr>
        <w:snapToGrid w:val="0"/>
        <w:spacing w:line="360" w:lineRule="auto"/>
        <w:rPr>
          <w:rFonts w:ascii="宋体" w:hAnsi="宋体" w:cs="宋体"/>
          <w:color w:val="auto"/>
          <w:sz w:val="24"/>
          <w:highlight w:val="none"/>
        </w:rPr>
      </w:pPr>
    </w:p>
    <w:p w14:paraId="6534C92B">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法律依据：</w:t>
      </w:r>
    </w:p>
    <w:p w14:paraId="3D693319">
      <w:pPr>
        <w:snapToGrid w:val="0"/>
        <w:spacing w:line="360" w:lineRule="auto"/>
        <w:rPr>
          <w:rFonts w:ascii="宋体" w:hAnsi="宋体" w:cs="宋体"/>
          <w:color w:val="auto"/>
          <w:sz w:val="24"/>
          <w:highlight w:val="none"/>
          <w:u w:val="dotted"/>
        </w:rPr>
      </w:pPr>
    </w:p>
    <w:p w14:paraId="2D57BF48">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质疑事项2</w:t>
      </w:r>
    </w:p>
    <w:p w14:paraId="50349BC3">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w:t>
      </w:r>
    </w:p>
    <w:p w14:paraId="6CF00F63">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四、与质疑事项相关的质疑请求</w:t>
      </w:r>
    </w:p>
    <w:p w14:paraId="51F7DFCC">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请求：</w:t>
      </w:r>
    </w:p>
    <w:p w14:paraId="555D1F56">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4F374697">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日期：    </w:t>
      </w:r>
    </w:p>
    <w:p w14:paraId="7D6CD7C2">
      <w:pPr>
        <w:spacing w:line="360" w:lineRule="auto"/>
        <w:rPr>
          <w:rFonts w:ascii="宋体" w:hAnsi="宋体" w:cs="宋体"/>
          <w:b/>
          <w:color w:val="auto"/>
          <w:sz w:val="24"/>
          <w:highlight w:val="none"/>
        </w:rPr>
      </w:pPr>
      <w:r>
        <w:rPr>
          <w:rFonts w:hint="eastAsia" w:ascii="宋体" w:hAnsi="宋体" w:cs="宋体"/>
          <w:b/>
          <w:color w:val="auto"/>
          <w:sz w:val="24"/>
          <w:highlight w:val="none"/>
        </w:rPr>
        <w:t>质疑函制作说明：</w:t>
      </w:r>
    </w:p>
    <w:p w14:paraId="7A94083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1.供应商提出质疑时，应提交质疑函和必要的证明材料。</w:t>
      </w:r>
    </w:p>
    <w:p w14:paraId="5D61ECB8">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2.质疑供应商若委托代理人进行质疑的，质疑函应按要求列明“授权代表”的有关内容，并在附件中提交由质疑</w:t>
      </w:r>
      <w:r>
        <w:rPr>
          <w:rFonts w:hint="eastAsia" w:ascii="宋体" w:hAnsi="宋体" w:cs="宋体"/>
          <w:color w:val="auto"/>
          <w:kern w:val="0"/>
          <w:sz w:val="24"/>
          <w:highlight w:val="none"/>
        </w:rPr>
        <w:t>供应商签署的授权委托书。授权委托书应载明代理人的姓名或者名称、代理事项、具体权限、期限和相关事项。</w:t>
      </w:r>
    </w:p>
    <w:p w14:paraId="0D936B30">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3.质疑供应商若对项目的某一分包进行质疑，质疑函中应列明具体分包号。</w:t>
      </w:r>
    </w:p>
    <w:p w14:paraId="56B2755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4.质疑函的质疑事项应具体、明确，并有必要的事实依据和法律依据。</w:t>
      </w:r>
    </w:p>
    <w:p w14:paraId="651FDB12">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5.质疑函的质疑请求应与质疑事项相关。</w:t>
      </w:r>
    </w:p>
    <w:p w14:paraId="545A02B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0941A6AB">
      <w:pPr>
        <w:widowControl/>
        <w:spacing w:line="360" w:lineRule="auto"/>
        <w:ind w:firstLine="600" w:firstLineChars="200"/>
        <w:jc w:val="left"/>
        <w:rPr>
          <w:rFonts w:ascii="宋体" w:hAnsi="宋体" w:cs="宋体"/>
          <w:color w:val="auto"/>
          <w:sz w:val="30"/>
          <w:szCs w:val="30"/>
          <w:highlight w:val="none"/>
        </w:rPr>
      </w:pPr>
    </w:p>
    <w:p w14:paraId="2C5DEB33">
      <w:pPr>
        <w:spacing w:line="360" w:lineRule="auto"/>
        <w:jc w:val="center"/>
        <w:rPr>
          <w:rFonts w:ascii="宋体" w:hAnsi="宋体" w:cs="宋体"/>
          <w:b/>
          <w:color w:val="auto"/>
          <w:spacing w:val="6"/>
          <w:sz w:val="32"/>
          <w:szCs w:val="32"/>
          <w:highlight w:val="none"/>
        </w:rPr>
      </w:pPr>
    </w:p>
    <w:p w14:paraId="4B26CC89">
      <w:pPr>
        <w:pStyle w:val="26"/>
        <w:rPr>
          <w:rFonts w:ascii="宋体" w:hAnsi="宋体" w:eastAsia="宋体" w:cs="宋体"/>
          <w:color w:val="auto"/>
          <w:highlight w:val="none"/>
        </w:rPr>
      </w:pPr>
    </w:p>
    <w:p w14:paraId="7EDCC4EA">
      <w:pPr>
        <w:pStyle w:val="23"/>
        <w:rPr>
          <w:rFonts w:eastAsia="宋体" w:cs="宋体"/>
          <w:color w:val="auto"/>
          <w:highlight w:val="none"/>
        </w:rPr>
      </w:pPr>
    </w:p>
    <w:p w14:paraId="5566AED9">
      <w:pPr>
        <w:rPr>
          <w:rFonts w:ascii="宋体" w:hAnsi="宋体" w:cs="宋体"/>
          <w:color w:val="auto"/>
          <w:highlight w:val="none"/>
        </w:rPr>
      </w:pPr>
    </w:p>
    <w:p w14:paraId="396BC943">
      <w:pPr>
        <w:pStyle w:val="26"/>
        <w:rPr>
          <w:rFonts w:ascii="宋体" w:hAnsi="宋体" w:eastAsia="宋体" w:cs="宋体"/>
          <w:color w:val="auto"/>
          <w:highlight w:val="none"/>
        </w:rPr>
      </w:pPr>
    </w:p>
    <w:p w14:paraId="68A9AC31">
      <w:pPr>
        <w:pStyle w:val="23"/>
        <w:rPr>
          <w:rFonts w:eastAsia="宋体" w:cs="宋体"/>
          <w:color w:val="auto"/>
          <w:highlight w:val="none"/>
        </w:rPr>
      </w:pPr>
    </w:p>
    <w:p w14:paraId="09C12448">
      <w:pPr>
        <w:rPr>
          <w:rFonts w:ascii="宋体" w:hAnsi="宋体" w:cs="宋体"/>
          <w:color w:val="auto"/>
          <w:highlight w:val="none"/>
        </w:rPr>
      </w:pPr>
    </w:p>
    <w:p w14:paraId="31D2FF2C">
      <w:pPr>
        <w:pStyle w:val="26"/>
        <w:rPr>
          <w:rFonts w:ascii="宋体" w:hAnsi="宋体" w:eastAsia="宋体" w:cs="宋体"/>
          <w:color w:val="auto"/>
          <w:highlight w:val="none"/>
        </w:rPr>
      </w:pPr>
    </w:p>
    <w:p w14:paraId="78F2B3C8">
      <w:pPr>
        <w:pStyle w:val="23"/>
        <w:rPr>
          <w:rFonts w:eastAsia="宋体" w:cs="宋体"/>
          <w:color w:val="auto"/>
          <w:highlight w:val="none"/>
        </w:rPr>
      </w:pPr>
    </w:p>
    <w:p w14:paraId="5CCE1D3E">
      <w:pPr>
        <w:rPr>
          <w:rFonts w:ascii="宋体" w:hAnsi="宋体" w:cs="宋体"/>
          <w:color w:val="auto"/>
          <w:highlight w:val="none"/>
        </w:rPr>
      </w:pPr>
    </w:p>
    <w:p w14:paraId="2330ECAC">
      <w:pPr>
        <w:pStyle w:val="26"/>
        <w:rPr>
          <w:rFonts w:ascii="宋体" w:hAnsi="宋体" w:eastAsia="宋体" w:cs="宋体"/>
          <w:color w:val="auto"/>
          <w:highlight w:val="none"/>
        </w:rPr>
      </w:pPr>
    </w:p>
    <w:p w14:paraId="465BB260">
      <w:pPr>
        <w:pStyle w:val="23"/>
        <w:rPr>
          <w:rFonts w:eastAsia="宋体" w:cs="宋体"/>
          <w:color w:val="auto"/>
          <w:highlight w:val="none"/>
        </w:rPr>
      </w:pPr>
    </w:p>
    <w:p w14:paraId="7A33741C">
      <w:pPr>
        <w:rPr>
          <w:rFonts w:ascii="宋体" w:hAnsi="宋体" w:cs="宋体"/>
          <w:color w:val="auto"/>
          <w:highlight w:val="none"/>
        </w:rPr>
      </w:pPr>
    </w:p>
    <w:p w14:paraId="6351C8E7">
      <w:pPr>
        <w:pStyle w:val="26"/>
        <w:rPr>
          <w:rFonts w:ascii="宋体" w:hAnsi="宋体" w:eastAsia="宋体" w:cs="宋体"/>
          <w:color w:val="auto"/>
          <w:highlight w:val="none"/>
        </w:rPr>
      </w:pPr>
    </w:p>
    <w:p w14:paraId="052F08C7">
      <w:pPr>
        <w:pStyle w:val="23"/>
        <w:rPr>
          <w:rFonts w:eastAsia="宋体" w:cs="宋体"/>
          <w:color w:val="auto"/>
          <w:highlight w:val="none"/>
        </w:rPr>
      </w:pPr>
    </w:p>
    <w:p w14:paraId="5DE906A3">
      <w:pPr>
        <w:rPr>
          <w:rFonts w:ascii="宋体" w:hAnsi="宋体" w:cs="宋体"/>
          <w:color w:val="auto"/>
          <w:highlight w:val="none"/>
        </w:rPr>
      </w:pPr>
    </w:p>
    <w:p w14:paraId="64CC7676">
      <w:pP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br w:type="page"/>
      </w:r>
    </w:p>
    <w:p w14:paraId="48847358">
      <w:pPr>
        <w:spacing w:line="360" w:lineRule="auto"/>
        <w:jc w:val="left"/>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附件2：投诉书范本及制作说明</w:t>
      </w:r>
    </w:p>
    <w:p w14:paraId="4911F445">
      <w:pPr>
        <w:spacing w:line="360" w:lineRule="auto"/>
        <w:jc w:val="cente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投诉书范本</w:t>
      </w:r>
    </w:p>
    <w:p w14:paraId="6814C64E">
      <w:pPr>
        <w:spacing w:line="360" w:lineRule="auto"/>
        <w:rPr>
          <w:rFonts w:ascii="宋体" w:hAnsi="宋体" w:cs="宋体"/>
          <w:color w:val="auto"/>
          <w:sz w:val="24"/>
          <w:highlight w:val="none"/>
        </w:rPr>
      </w:pPr>
      <w:r>
        <w:rPr>
          <w:rFonts w:hint="eastAsia" w:ascii="宋体" w:hAnsi="宋体" w:cs="宋体"/>
          <w:color w:val="auto"/>
          <w:sz w:val="24"/>
          <w:highlight w:val="none"/>
        </w:rPr>
        <w:t>一、投诉相关主体基本情况</w:t>
      </w:r>
    </w:p>
    <w:p w14:paraId="0AA75C5F">
      <w:pPr>
        <w:spacing w:line="360" w:lineRule="auto"/>
        <w:rPr>
          <w:rFonts w:ascii="宋体" w:hAnsi="宋体" w:cs="宋体"/>
          <w:color w:val="auto"/>
          <w:sz w:val="24"/>
          <w:highlight w:val="none"/>
          <w:u w:val="dotted"/>
        </w:rPr>
      </w:pPr>
      <w:r>
        <w:rPr>
          <w:rFonts w:hint="eastAsia" w:ascii="宋体" w:hAnsi="宋体" w:cs="宋体"/>
          <w:color w:val="auto"/>
          <w:sz w:val="24"/>
          <w:highlight w:val="none"/>
        </w:rPr>
        <w:t>投诉人：</w:t>
      </w:r>
    </w:p>
    <w:p w14:paraId="42FB9247">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75655CAC">
      <w:pPr>
        <w:tabs>
          <w:tab w:val="left" w:pos="6510"/>
        </w:tabs>
        <w:spacing w:line="360" w:lineRule="auto"/>
        <w:jc w:val="left"/>
        <w:rPr>
          <w:rFonts w:ascii="宋体" w:hAnsi="宋体" w:cs="宋体"/>
          <w:color w:val="auto"/>
          <w:sz w:val="24"/>
          <w:highlight w:val="none"/>
        </w:rPr>
      </w:pPr>
      <w:r>
        <w:rPr>
          <w:rFonts w:hint="eastAsia" w:ascii="宋体" w:hAnsi="宋体" w:cs="宋体"/>
          <w:color w:val="auto"/>
          <w:sz w:val="24"/>
          <w:highlight w:val="none"/>
        </w:rPr>
        <w:t>法定代表人/主要负责人：</w:t>
      </w:r>
    </w:p>
    <w:p w14:paraId="33BE342B">
      <w:pPr>
        <w:tabs>
          <w:tab w:val="left" w:pos="6510"/>
        </w:tabs>
        <w:spacing w:line="360" w:lineRule="auto"/>
        <w:rPr>
          <w:rFonts w:ascii="宋体" w:hAnsi="宋体" w:cs="宋体"/>
          <w:color w:val="auto"/>
          <w:sz w:val="24"/>
          <w:highlight w:val="none"/>
          <w:u w:val="dotted"/>
        </w:rPr>
      </w:pPr>
      <w:r>
        <w:rPr>
          <w:rFonts w:hint="eastAsia" w:ascii="宋体" w:hAnsi="宋体" w:cs="宋体"/>
          <w:color w:val="auto"/>
          <w:sz w:val="24"/>
          <w:highlight w:val="none"/>
        </w:rPr>
        <w:t>联系电话：</w:t>
      </w:r>
    </w:p>
    <w:p w14:paraId="023F8897">
      <w:pPr>
        <w:spacing w:line="360" w:lineRule="auto"/>
        <w:rPr>
          <w:rFonts w:ascii="宋体" w:hAnsi="宋体" w:cs="宋体"/>
          <w:color w:val="auto"/>
          <w:sz w:val="24"/>
          <w:highlight w:val="none"/>
          <w:u w:val="dotted"/>
        </w:rPr>
      </w:pPr>
      <w:r>
        <w:rPr>
          <w:rFonts w:hint="eastAsia" w:ascii="宋体" w:hAnsi="宋体" w:cs="宋体"/>
          <w:color w:val="auto"/>
          <w:sz w:val="24"/>
          <w:highlight w:val="none"/>
        </w:rPr>
        <w:t>授权代表：联系电话</w:t>
      </w:r>
      <w:r>
        <w:rPr>
          <w:rFonts w:hint="eastAsia" w:ascii="宋体" w:hAnsi="宋体" w:cs="宋体"/>
          <w:color w:val="auto"/>
          <w:sz w:val="24"/>
          <w:highlight w:val="none"/>
          <w:u w:val="dotted"/>
        </w:rPr>
        <w:t xml:space="preserve">：                  </w:t>
      </w:r>
    </w:p>
    <w:p w14:paraId="66AFEEC1">
      <w:pPr>
        <w:spacing w:line="360" w:lineRule="auto"/>
        <w:rPr>
          <w:rFonts w:ascii="宋体" w:hAnsi="宋体" w:cs="宋体"/>
          <w:color w:val="auto"/>
          <w:sz w:val="24"/>
          <w:highlight w:val="none"/>
          <w:u w:val="dotted"/>
        </w:rPr>
      </w:pPr>
      <w:r>
        <w:rPr>
          <w:rFonts w:hint="eastAsia" w:ascii="宋体" w:hAnsi="宋体" w:cs="宋体"/>
          <w:color w:val="auto"/>
          <w:sz w:val="24"/>
          <w:highlight w:val="none"/>
        </w:rPr>
        <w:t>地     址：邮编：</w:t>
      </w:r>
    </w:p>
    <w:p w14:paraId="6BA310FB">
      <w:pPr>
        <w:spacing w:line="360" w:lineRule="auto"/>
        <w:rPr>
          <w:rFonts w:ascii="宋体" w:hAnsi="宋体" w:cs="宋体"/>
          <w:color w:val="auto"/>
          <w:sz w:val="24"/>
          <w:highlight w:val="none"/>
          <w:u w:val="single"/>
        </w:rPr>
      </w:pPr>
      <w:r>
        <w:rPr>
          <w:rFonts w:hint="eastAsia" w:ascii="宋体" w:hAnsi="宋体" w:cs="宋体"/>
          <w:color w:val="auto"/>
          <w:sz w:val="24"/>
          <w:highlight w:val="none"/>
        </w:rPr>
        <w:t>被投诉人1：</w:t>
      </w:r>
    </w:p>
    <w:p w14:paraId="0126A3BD">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2F526195">
      <w:pPr>
        <w:spacing w:line="360" w:lineRule="auto"/>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06484C89">
      <w:pPr>
        <w:spacing w:line="360" w:lineRule="auto"/>
        <w:rPr>
          <w:rFonts w:ascii="宋体" w:hAnsi="宋体" w:cs="宋体"/>
          <w:color w:val="auto"/>
          <w:sz w:val="24"/>
          <w:highlight w:val="none"/>
        </w:rPr>
      </w:pPr>
      <w:r>
        <w:rPr>
          <w:rFonts w:hint="eastAsia" w:ascii="宋体" w:hAnsi="宋体" w:cs="宋体"/>
          <w:color w:val="auto"/>
          <w:sz w:val="24"/>
          <w:highlight w:val="none"/>
        </w:rPr>
        <w:t>被投诉人2</w:t>
      </w:r>
    </w:p>
    <w:p w14:paraId="0A3EB222">
      <w:pPr>
        <w:spacing w:line="360" w:lineRule="auto"/>
        <w:rPr>
          <w:rFonts w:ascii="宋体" w:hAnsi="宋体" w:cs="宋体"/>
          <w:color w:val="auto"/>
          <w:sz w:val="24"/>
          <w:highlight w:val="none"/>
          <w:u w:val="dotted"/>
        </w:rPr>
      </w:pPr>
      <w:r>
        <w:rPr>
          <w:rFonts w:hint="eastAsia" w:ascii="宋体" w:hAnsi="宋体" w:cs="宋体"/>
          <w:color w:val="auto"/>
          <w:sz w:val="24"/>
          <w:highlight w:val="none"/>
        </w:rPr>
        <w:t>……</w:t>
      </w:r>
    </w:p>
    <w:p w14:paraId="1C3074AA">
      <w:pPr>
        <w:spacing w:line="360" w:lineRule="auto"/>
        <w:rPr>
          <w:rFonts w:ascii="宋体" w:hAnsi="宋体" w:cs="宋体"/>
          <w:color w:val="auto"/>
          <w:sz w:val="24"/>
          <w:highlight w:val="none"/>
          <w:u w:val="single"/>
        </w:rPr>
      </w:pPr>
      <w:r>
        <w:rPr>
          <w:rFonts w:hint="eastAsia" w:ascii="宋体" w:hAnsi="宋体" w:cs="宋体"/>
          <w:color w:val="auto"/>
          <w:sz w:val="24"/>
          <w:highlight w:val="none"/>
        </w:rPr>
        <w:t>相关供应商：</w:t>
      </w:r>
    </w:p>
    <w:p w14:paraId="7A160055">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60273FD4">
      <w:pPr>
        <w:spacing w:line="360" w:lineRule="auto"/>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72B347E5">
      <w:pPr>
        <w:spacing w:line="360" w:lineRule="auto"/>
        <w:rPr>
          <w:rFonts w:ascii="宋体" w:hAnsi="宋体" w:cs="宋体"/>
          <w:color w:val="auto"/>
          <w:sz w:val="24"/>
          <w:highlight w:val="none"/>
        </w:rPr>
      </w:pPr>
      <w:r>
        <w:rPr>
          <w:rFonts w:hint="eastAsia" w:ascii="宋体" w:hAnsi="宋体" w:cs="宋体"/>
          <w:color w:val="auto"/>
          <w:sz w:val="24"/>
          <w:highlight w:val="none"/>
        </w:rPr>
        <w:t>二、投诉项目基本情况</w:t>
      </w:r>
    </w:p>
    <w:p w14:paraId="66E2B7E8">
      <w:pPr>
        <w:spacing w:line="360" w:lineRule="auto"/>
        <w:rPr>
          <w:rFonts w:ascii="宋体" w:hAnsi="宋体" w:cs="宋体"/>
          <w:color w:val="auto"/>
          <w:sz w:val="24"/>
          <w:highlight w:val="none"/>
          <w:u w:val="dotted"/>
        </w:rPr>
      </w:pPr>
      <w:r>
        <w:rPr>
          <w:rFonts w:hint="eastAsia" w:ascii="宋体" w:hAnsi="宋体" w:cs="宋体"/>
          <w:color w:val="auto"/>
          <w:sz w:val="24"/>
          <w:highlight w:val="none"/>
        </w:rPr>
        <w:t>采购项目名称：</w:t>
      </w:r>
    </w:p>
    <w:p w14:paraId="5D7130DE">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采购项目编号：包号：</w:t>
      </w:r>
    </w:p>
    <w:p w14:paraId="269128ED">
      <w:pPr>
        <w:spacing w:line="360" w:lineRule="auto"/>
        <w:rPr>
          <w:rFonts w:ascii="宋体" w:hAnsi="宋体" w:cs="宋体"/>
          <w:color w:val="auto"/>
          <w:sz w:val="24"/>
          <w:highlight w:val="none"/>
        </w:rPr>
      </w:pPr>
      <w:r>
        <w:rPr>
          <w:rFonts w:hint="eastAsia" w:ascii="宋体" w:hAnsi="宋体" w:cs="宋体"/>
          <w:color w:val="auto"/>
          <w:sz w:val="24"/>
          <w:highlight w:val="none"/>
        </w:rPr>
        <w:t>采购人名称：</w:t>
      </w:r>
    </w:p>
    <w:p w14:paraId="5AB6AC86">
      <w:pPr>
        <w:spacing w:line="360" w:lineRule="auto"/>
        <w:rPr>
          <w:rFonts w:ascii="宋体" w:hAnsi="宋体" w:cs="宋体"/>
          <w:color w:val="auto"/>
          <w:sz w:val="24"/>
          <w:highlight w:val="none"/>
          <w:u w:val="single"/>
        </w:rPr>
      </w:pPr>
      <w:r>
        <w:rPr>
          <w:rFonts w:hint="eastAsia" w:ascii="宋体" w:hAnsi="宋体" w:cs="宋体"/>
          <w:color w:val="auto"/>
          <w:sz w:val="24"/>
          <w:highlight w:val="none"/>
        </w:rPr>
        <w:t>代理机构名称：</w:t>
      </w:r>
    </w:p>
    <w:p w14:paraId="6C5A13C2">
      <w:pPr>
        <w:spacing w:line="360" w:lineRule="auto"/>
        <w:rPr>
          <w:rFonts w:ascii="宋体" w:hAnsi="宋体" w:cs="宋体"/>
          <w:color w:val="auto"/>
          <w:sz w:val="24"/>
          <w:highlight w:val="none"/>
          <w:u w:val="dotted"/>
        </w:rPr>
      </w:pPr>
      <w:r>
        <w:rPr>
          <w:rFonts w:hint="eastAsia" w:ascii="宋体" w:hAnsi="宋体" w:cs="宋体"/>
          <w:color w:val="auto"/>
          <w:sz w:val="24"/>
          <w:highlight w:val="none"/>
        </w:rPr>
        <w:t>采购文件公示:</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公示期限：</w:t>
      </w:r>
    </w:p>
    <w:p w14:paraId="3D6E0711">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采购结果公示:</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公示期限：</w:t>
      </w:r>
    </w:p>
    <w:p w14:paraId="6418381E">
      <w:pPr>
        <w:spacing w:line="360" w:lineRule="auto"/>
        <w:rPr>
          <w:rFonts w:ascii="宋体" w:hAnsi="宋体" w:cs="宋体"/>
          <w:color w:val="auto"/>
          <w:sz w:val="24"/>
          <w:highlight w:val="none"/>
        </w:rPr>
      </w:pPr>
      <w:r>
        <w:rPr>
          <w:rFonts w:hint="eastAsia" w:ascii="宋体" w:hAnsi="宋体" w:cs="宋体"/>
          <w:color w:val="auto"/>
          <w:sz w:val="24"/>
          <w:highlight w:val="none"/>
        </w:rPr>
        <w:t>三、质疑基本情况</w:t>
      </w:r>
    </w:p>
    <w:p w14:paraId="7E87507C">
      <w:pPr>
        <w:spacing w:line="360" w:lineRule="auto"/>
        <w:ind w:firstLine="480" w:firstLineChars="200"/>
        <w:rPr>
          <w:rFonts w:ascii="宋体" w:hAnsi="宋体" w:cs="宋体"/>
          <w:color w:val="auto"/>
          <w:sz w:val="24"/>
          <w:highlight w:val="none"/>
          <w:u w:val="dotted"/>
        </w:rPr>
      </w:pPr>
      <w:r>
        <w:rPr>
          <w:rFonts w:hint="eastAsia" w:ascii="宋体" w:hAnsi="宋体" w:cs="宋体"/>
          <w:color w:val="auto"/>
          <w:sz w:val="24"/>
          <w:highlight w:val="none"/>
        </w:rPr>
        <w:t>投诉人于    年   月  日,向       提出质疑，质疑事项为：</w:t>
      </w:r>
    </w:p>
    <w:p w14:paraId="2E1E46BC">
      <w:pPr>
        <w:spacing w:line="360" w:lineRule="auto"/>
        <w:rPr>
          <w:rFonts w:ascii="宋体" w:hAnsi="宋体" w:cs="宋体"/>
          <w:color w:val="auto"/>
          <w:sz w:val="24"/>
          <w:highlight w:val="none"/>
          <w:u w:val="dotted"/>
        </w:rPr>
      </w:pPr>
    </w:p>
    <w:p w14:paraId="558B49CE">
      <w:pPr>
        <w:spacing w:line="360" w:lineRule="auto"/>
        <w:ind w:firstLine="360" w:firstLineChars="150"/>
        <w:rPr>
          <w:rFonts w:ascii="宋体" w:hAnsi="宋体" w:cs="宋体"/>
          <w:color w:val="auto"/>
          <w:sz w:val="24"/>
          <w:highlight w:val="none"/>
        </w:rPr>
      </w:pPr>
      <w:r>
        <w:rPr>
          <w:rFonts w:hint="eastAsia" w:ascii="宋体" w:hAnsi="宋体" w:cs="宋体"/>
          <w:color w:val="auto"/>
          <w:sz w:val="24"/>
          <w:highlight w:val="none"/>
          <w:u w:val="dotted"/>
        </w:rPr>
        <w:t>采购人/采购代理机构</w:t>
      </w:r>
      <w:r>
        <w:rPr>
          <w:rFonts w:hint="eastAsia" w:ascii="宋体" w:hAnsi="宋体" w:cs="宋体"/>
          <w:color w:val="auto"/>
          <w:sz w:val="24"/>
          <w:highlight w:val="none"/>
        </w:rPr>
        <w:t>于   年  月  日,就质疑事项作出了答复/没有在法定期限内作出答复。</w:t>
      </w:r>
    </w:p>
    <w:p w14:paraId="781FEEE5">
      <w:pPr>
        <w:spacing w:line="360" w:lineRule="auto"/>
        <w:rPr>
          <w:rFonts w:ascii="宋体" w:hAnsi="宋体" w:cs="宋体"/>
          <w:color w:val="auto"/>
          <w:sz w:val="24"/>
          <w:highlight w:val="none"/>
        </w:rPr>
      </w:pPr>
      <w:r>
        <w:rPr>
          <w:rFonts w:hint="eastAsia" w:ascii="宋体" w:hAnsi="宋体" w:cs="宋体"/>
          <w:color w:val="auto"/>
          <w:sz w:val="24"/>
          <w:highlight w:val="none"/>
        </w:rPr>
        <w:t>四、投诉事项具体内容</w:t>
      </w:r>
    </w:p>
    <w:p w14:paraId="43A0C180">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投诉事项 1：</w:t>
      </w:r>
    </w:p>
    <w:p w14:paraId="233CEC93">
      <w:pPr>
        <w:spacing w:line="360" w:lineRule="auto"/>
        <w:rPr>
          <w:rFonts w:ascii="宋体" w:hAnsi="宋体" w:cs="宋体"/>
          <w:color w:val="auto"/>
          <w:sz w:val="24"/>
          <w:highlight w:val="none"/>
        </w:rPr>
      </w:pPr>
      <w:r>
        <w:rPr>
          <w:rFonts w:hint="eastAsia" w:ascii="宋体" w:hAnsi="宋体" w:cs="宋体"/>
          <w:color w:val="auto"/>
          <w:sz w:val="24"/>
          <w:highlight w:val="none"/>
        </w:rPr>
        <w:t>事实依据：</w:t>
      </w:r>
    </w:p>
    <w:p w14:paraId="52DB9748">
      <w:pPr>
        <w:spacing w:line="360" w:lineRule="auto"/>
        <w:rPr>
          <w:rFonts w:ascii="宋体" w:hAnsi="宋体" w:cs="宋体"/>
          <w:color w:val="auto"/>
          <w:sz w:val="24"/>
          <w:highlight w:val="none"/>
          <w:u w:val="dotted"/>
        </w:rPr>
      </w:pPr>
    </w:p>
    <w:p w14:paraId="68FF0A5B">
      <w:pPr>
        <w:spacing w:line="360" w:lineRule="auto"/>
        <w:rPr>
          <w:rFonts w:ascii="宋体" w:hAnsi="宋体" w:cs="宋体"/>
          <w:color w:val="auto"/>
          <w:sz w:val="24"/>
          <w:highlight w:val="none"/>
          <w:u w:val="single"/>
        </w:rPr>
      </w:pPr>
      <w:r>
        <w:rPr>
          <w:rFonts w:hint="eastAsia" w:ascii="宋体" w:hAnsi="宋体" w:cs="宋体"/>
          <w:color w:val="auto"/>
          <w:sz w:val="24"/>
          <w:highlight w:val="none"/>
        </w:rPr>
        <w:t>法律依据：</w:t>
      </w:r>
    </w:p>
    <w:p w14:paraId="5194029F">
      <w:pPr>
        <w:spacing w:line="360" w:lineRule="auto"/>
        <w:rPr>
          <w:rFonts w:ascii="宋体" w:hAnsi="宋体" w:cs="宋体"/>
          <w:color w:val="auto"/>
          <w:sz w:val="24"/>
          <w:highlight w:val="none"/>
          <w:u w:val="dotted"/>
        </w:rPr>
      </w:pPr>
    </w:p>
    <w:p w14:paraId="4A5D14B8">
      <w:pPr>
        <w:spacing w:line="360" w:lineRule="auto"/>
        <w:rPr>
          <w:rFonts w:ascii="宋体" w:hAnsi="宋体" w:cs="宋体"/>
          <w:color w:val="auto"/>
          <w:sz w:val="24"/>
          <w:highlight w:val="none"/>
        </w:rPr>
      </w:pPr>
      <w:r>
        <w:rPr>
          <w:rFonts w:hint="eastAsia" w:ascii="宋体" w:hAnsi="宋体" w:cs="宋体"/>
          <w:color w:val="auto"/>
          <w:sz w:val="24"/>
          <w:highlight w:val="none"/>
        </w:rPr>
        <w:t>投诉事项2</w:t>
      </w:r>
    </w:p>
    <w:p w14:paraId="211E88AC">
      <w:pPr>
        <w:spacing w:line="360" w:lineRule="auto"/>
        <w:rPr>
          <w:rFonts w:ascii="宋体" w:hAnsi="宋体" w:cs="宋体"/>
          <w:color w:val="auto"/>
          <w:sz w:val="24"/>
          <w:highlight w:val="none"/>
          <w:u w:val="dotted"/>
        </w:rPr>
      </w:pPr>
      <w:r>
        <w:rPr>
          <w:rFonts w:hint="eastAsia" w:ascii="宋体" w:hAnsi="宋体" w:cs="宋体"/>
          <w:color w:val="auto"/>
          <w:sz w:val="24"/>
          <w:highlight w:val="none"/>
        </w:rPr>
        <w:t>……</w:t>
      </w:r>
    </w:p>
    <w:p w14:paraId="3A5B0A13">
      <w:pPr>
        <w:spacing w:line="360" w:lineRule="auto"/>
        <w:rPr>
          <w:rFonts w:ascii="宋体" w:hAnsi="宋体" w:cs="宋体"/>
          <w:color w:val="auto"/>
          <w:sz w:val="24"/>
          <w:highlight w:val="none"/>
        </w:rPr>
      </w:pPr>
      <w:r>
        <w:rPr>
          <w:rFonts w:hint="eastAsia" w:ascii="宋体" w:hAnsi="宋体" w:cs="宋体"/>
          <w:color w:val="auto"/>
          <w:sz w:val="24"/>
          <w:highlight w:val="none"/>
        </w:rPr>
        <w:t>五、与投诉事项相关的投诉请求</w:t>
      </w:r>
    </w:p>
    <w:p w14:paraId="3B617C09">
      <w:pPr>
        <w:spacing w:line="360" w:lineRule="auto"/>
        <w:rPr>
          <w:rFonts w:ascii="宋体" w:hAnsi="宋体" w:cs="宋体"/>
          <w:color w:val="auto"/>
          <w:sz w:val="24"/>
          <w:highlight w:val="none"/>
        </w:rPr>
      </w:pPr>
      <w:r>
        <w:rPr>
          <w:rFonts w:hint="eastAsia" w:ascii="宋体" w:hAnsi="宋体" w:cs="宋体"/>
          <w:color w:val="auto"/>
          <w:sz w:val="24"/>
          <w:highlight w:val="none"/>
        </w:rPr>
        <w:t>请求：</w:t>
      </w:r>
    </w:p>
    <w:p w14:paraId="2B61C0AD">
      <w:pPr>
        <w:spacing w:line="360" w:lineRule="auto"/>
        <w:rPr>
          <w:rFonts w:ascii="宋体" w:hAnsi="宋体" w:cs="宋体"/>
          <w:color w:val="auto"/>
          <w:sz w:val="24"/>
          <w:highlight w:val="none"/>
          <w:u w:val="single"/>
        </w:rPr>
      </w:pPr>
    </w:p>
    <w:p w14:paraId="2F967BC2">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00B51201">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日期：    </w:t>
      </w:r>
    </w:p>
    <w:p w14:paraId="650D43A2">
      <w:pPr>
        <w:spacing w:line="360" w:lineRule="auto"/>
        <w:rPr>
          <w:rFonts w:ascii="宋体" w:hAnsi="宋体" w:cs="宋体"/>
          <w:b/>
          <w:color w:val="auto"/>
          <w:sz w:val="24"/>
          <w:highlight w:val="none"/>
        </w:rPr>
      </w:pPr>
    </w:p>
    <w:p w14:paraId="61940E78">
      <w:pPr>
        <w:spacing w:line="360" w:lineRule="auto"/>
        <w:rPr>
          <w:rFonts w:ascii="宋体" w:hAnsi="宋体" w:cs="宋体"/>
          <w:b/>
          <w:color w:val="auto"/>
          <w:sz w:val="24"/>
          <w:highlight w:val="none"/>
        </w:rPr>
      </w:pPr>
      <w:r>
        <w:rPr>
          <w:rFonts w:hint="eastAsia" w:ascii="宋体" w:hAnsi="宋体" w:cs="宋体"/>
          <w:b/>
          <w:color w:val="auto"/>
          <w:sz w:val="24"/>
          <w:highlight w:val="none"/>
        </w:rPr>
        <w:t>投诉书制作说明：</w:t>
      </w:r>
    </w:p>
    <w:p w14:paraId="41E0D172">
      <w:pPr>
        <w:widowControl/>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1.投诉人提起投诉时，应当提交投诉书和必要的证明材料，并按照被投诉人和与投诉事项有关的供应商数量提供投诉书副本。</w:t>
      </w:r>
    </w:p>
    <w:p w14:paraId="069CC96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2.投诉人若委托代理人进行投诉的，投诉书应按照要求列明“授权代表”的有关内容，并在附件中提交由</w:t>
      </w:r>
      <w:r>
        <w:rPr>
          <w:rFonts w:hint="eastAsia" w:ascii="宋体" w:hAnsi="宋体" w:cs="宋体"/>
          <w:color w:val="auto"/>
          <w:kern w:val="0"/>
          <w:sz w:val="24"/>
          <w:highlight w:val="none"/>
        </w:rPr>
        <w:t>投诉人签署的授权委托书。授权委托书应当载明代理人的姓名或者名称、代理事项、具体权限、期限和相关事项。</w:t>
      </w:r>
    </w:p>
    <w:p w14:paraId="7E2BFB36">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3.投诉人若对项目的某一分包进行投诉，投诉书应列明具体分包号。</w:t>
      </w:r>
    </w:p>
    <w:p w14:paraId="55D0108E">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4.投诉书应简要列明质疑事项，质疑函、质疑答复等作为附件材料提供。</w:t>
      </w:r>
    </w:p>
    <w:p w14:paraId="4324D4C7">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5.投诉书的投诉事项应具体、明确，并有必要的事实依据和法律依据。</w:t>
      </w:r>
    </w:p>
    <w:p w14:paraId="4C3B775D">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6.投诉书的投诉请求应与投诉事项相关。</w:t>
      </w:r>
    </w:p>
    <w:p w14:paraId="7DF3AF67">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7.投诉人为自然人的，投诉书应当由本人签字；投诉人为法人或者其他组织的，投诉书应当由法定代表人、主要负责人，或者其授权代表签字或者盖章，并加盖公章。</w:t>
      </w:r>
    </w:p>
    <w:p w14:paraId="61D5E41E">
      <w:pP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br w:type="page"/>
      </w:r>
    </w:p>
    <w:p w14:paraId="68EF23EC">
      <w:pPr>
        <w:autoSpaceDE w:val="0"/>
        <w:autoSpaceDN w:val="0"/>
        <w:jc w:val="center"/>
        <w:rPr>
          <w:rFonts w:ascii="宋体" w:hAnsi="宋体" w:cs="宋体"/>
          <w:b/>
          <w:bCs/>
          <w:color w:val="auto"/>
          <w:sz w:val="32"/>
          <w:szCs w:val="32"/>
          <w:highlight w:val="none"/>
        </w:rPr>
      </w:pPr>
      <w:r>
        <w:rPr>
          <w:rFonts w:hint="eastAsia" w:ascii="宋体" w:hAnsi="宋体" w:cs="宋体"/>
          <w:b/>
          <w:color w:val="auto"/>
          <w:spacing w:val="6"/>
          <w:sz w:val="32"/>
          <w:szCs w:val="32"/>
          <w:highlight w:val="none"/>
        </w:rPr>
        <w:t>附件3：</w:t>
      </w:r>
      <w:r>
        <w:rPr>
          <w:rFonts w:hint="eastAsia" w:ascii="宋体" w:hAnsi="宋体" w:cs="宋体"/>
          <w:b/>
          <w:bCs/>
          <w:color w:val="auto"/>
          <w:sz w:val="32"/>
          <w:szCs w:val="32"/>
          <w:highlight w:val="none"/>
        </w:rPr>
        <w:t>业务专用章使用说明函</w:t>
      </w:r>
    </w:p>
    <w:p w14:paraId="717BFA57">
      <w:pPr>
        <w:spacing w:line="360" w:lineRule="auto"/>
        <w:rPr>
          <w:rFonts w:ascii="宋体" w:hAnsi="宋体" w:cs="宋体"/>
          <w:color w:val="auto"/>
          <w:sz w:val="24"/>
          <w:highlight w:val="none"/>
          <w:u w:val="single"/>
        </w:rPr>
      </w:pPr>
    </w:p>
    <w:p w14:paraId="5CF3FE83">
      <w:pPr>
        <w:spacing w:line="360" w:lineRule="auto"/>
        <w:rPr>
          <w:rFonts w:ascii="宋体" w:hAnsi="宋体" w:cs="宋体"/>
          <w:color w:val="auto"/>
          <w:sz w:val="24"/>
          <w:highlight w:val="none"/>
        </w:rPr>
      </w:pPr>
      <w:r>
        <w:rPr>
          <w:rFonts w:hint="eastAsia" w:ascii="宋体" w:hAnsi="宋体" w:cs="宋体"/>
          <w:color w:val="auto"/>
          <w:sz w:val="24"/>
          <w:highlight w:val="none"/>
          <w:u w:val="single"/>
        </w:rPr>
        <w:t>（采购人）、（采购代理机构）：</w:t>
      </w:r>
    </w:p>
    <w:p w14:paraId="23DAFA92">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val="zh-CN"/>
        </w:rPr>
        <w:t>我方</w:t>
      </w:r>
      <w:r>
        <w:rPr>
          <w:rFonts w:hint="eastAsia" w:ascii="宋体" w:hAnsi="宋体" w:cs="宋体"/>
          <w:color w:val="auto"/>
          <w:sz w:val="24"/>
          <w:highlight w:val="none"/>
        </w:rPr>
        <w:t>(供应商全称)是中华人民共和国依法登记注册的合法企业，</w:t>
      </w:r>
      <w:r>
        <w:rPr>
          <w:rFonts w:hint="eastAsia" w:ascii="宋体" w:hAnsi="宋体" w:cs="宋体"/>
          <w:bCs/>
          <w:color w:val="auto"/>
          <w:sz w:val="24"/>
          <w:highlight w:val="none"/>
        </w:rPr>
        <w:t>在参加</w:t>
      </w:r>
      <w:r>
        <w:rPr>
          <w:rFonts w:hint="eastAsia" w:ascii="宋体" w:hAnsi="宋体" w:cs="宋体"/>
          <w:color w:val="auto"/>
          <w:sz w:val="24"/>
          <w:highlight w:val="none"/>
        </w:rPr>
        <w:t>你方组织的（项目名称）【招标编号：（采购编号）】</w:t>
      </w:r>
      <w:r>
        <w:rPr>
          <w:rFonts w:hint="eastAsia" w:ascii="宋体" w:hAnsi="宋体" w:cs="宋体"/>
          <w:bCs/>
          <w:color w:val="auto"/>
          <w:sz w:val="24"/>
          <w:highlight w:val="none"/>
        </w:rPr>
        <w:t>投标活动中作如下说明：</w:t>
      </w:r>
      <w:r>
        <w:rPr>
          <w:rFonts w:hint="eastAsia" w:ascii="宋体" w:hAnsi="宋体" w:cs="宋体"/>
          <w:color w:val="auto"/>
          <w:sz w:val="24"/>
          <w:highlight w:val="none"/>
        </w:rPr>
        <w:t xml:space="preserve">我方所使用的“XX专用章”与法定名称章具有同等的法律效力，对使用“XX专用章”的行为予以完全承认，并愿意承担相应责任。   </w:t>
      </w:r>
    </w:p>
    <w:p w14:paraId="58FA63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特此说明。</w:t>
      </w:r>
    </w:p>
    <w:p w14:paraId="289B7C24">
      <w:pPr>
        <w:spacing w:line="360" w:lineRule="auto"/>
        <w:ind w:firstLine="494"/>
        <w:rPr>
          <w:rFonts w:ascii="宋体" w:hAnsi="宋体" w:cs="宋体"/>
          <w:color w:val="auto"/>
          <w:sz w:val="24"/>
          <w:highlight w:val="none"/>
        </w:rPr>
      </w:pPr>
    </w:p>
    <w:p w14:paraId="658B75A9">
      <w:pPr>
        <w:spacing w:line="360" w:lineRule="auto"/>
        <w:ind w:firstLine="494"/>
        <w:rPr>
          <w:rFonts w:ascii="宋体" w:hAnsi="宋体" w:cs="宋体"/>
          <w:color w:val="auto"/>
          <w:sz w:val="24"/>
          <w:highlight w:val="none"/>
        </w:rPr>
      </w:pPr>
    </w:p>
    <w:p w14:paraId="2E7BF009">
      <w:pPr>
        <w:spacing w:line="360" w:lineRule="auto"/>
        <w:ind w:firstLine="494"/>
        <w:rPr>
          <w:rFonts w:ascii="宋体" w:hAnsi="宋体" w:cs="宋体"/>
          <w:color w:val="auto"/>
          <w:sz w:val="24"/>
          <w:highlight w:val="none"/>
        </w:rPr>
      </w:pPr>
    </w:p>
    <w:p w14:paraId="0AC7AAFB">
      <w:pPr>
        <w:spacing w:line="360" w:lineRule="auto"/>
        <w:ind w:right="480" w:firstLine="4080" w:firstLineChars="1700"/>
        <w:rPr>
          <w:rFonts w:ascii="宋体" w:hAnsi="宋体" w:cs="宋体"/>
          <w:color w:val="auto"/>
          <w:sz w:val="24"/>
          <w:highlight w:val="none"/>
        </w:rPr>
      </w:pPr>
      <w:r>
        <w:rPr>
          <w:rFonts w:hint="eastAsia" w:ascii="宋体" w:hAnsi="宋体" w:cs="宋体"/>
          <w:color w:val="auto"/>
          <w:sz w:val="24"/>
          <w:highlight w:val="none"/>
        </w:rPr>
        <w:t>投标单位（法定名称章）：</w:t>
      </w:r>
    </w:p>
    <w:p w14:paraId="2D742320">
      <w:pPr>
        <w:ind w:right="1440" w:firstLine="494"/>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15ECB171">
      <w:pPr>
        <w:pStyle w:val="26"/>
        <w:rPr>
          <w:rFonts w:ascii="宋体" w:hAnsi="宋体" w:eastAsia="宋体" w:cs="宋体"/>
          <w:color w:val="auto"/>
          <w:highlight w:val="none"/>
        </w:rPr>
      </w:pPr>
    </w:p>
    <w:p w14:paraId="0E20610B">
      <w:pPr>
        <w:rPr>
          <w:rFonts w:ascii="宋体" w:hAnsi="宋体" w:cs="宋体"/>
          <w:color w:val="auto"/>
          <w:sz w:val="24"/>
          <w:highlight w:val="none"/>
        </w:rPr>
      </w:pPr>
      <w:r>
        <w:rPr>
          <w:rFonts w:hint="eastAsia" w:ascii="宋体" w:hAnsi="宋体" w:cs="宋体"/>
          <w:b/>
          <w:bCs/>
          <w:color w:val="auto"/>
          <w:sz w:val="24"/>
          <w:highlight w:val="none"/>
        </w:rPr>
        <w:t>附：</w:t>
      </w:r>
    </w:p>
    <w:p w14:paraId="05150B85">
      <w:pPr>
        <w:spacing w:line="360" w:lineRule="auto"/>
        <w:rPr>
          <w:rFonts w:ascii="宋体" w:hAnsi="宋体" w:cs="宋体"/>
          <w:bCs/>
          <w:color w:val="auto"/>
          <w:sz w:val="24"/>
          <w:highlight w:val="none"/>
        </w:rPr>
      </w:pPr>
      <w:r>
        <w:rPr>
          <w:rFonts w:hint="eastAsia" w:ascii="宋体" w:hAnsi="宋体" w:cs="宋体"/>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color w:val="auto"/>
          <w:sz w:val="24"/>
          <w:highlight w:val="none"/>
        </w:rPr>
        <w:t>投标单位法定名称章（印模）                投标单位“XX专用章”（印模）</w:t>
      </w:r>
    </w:p>
    <w:p w14:paraId="41A3C881">
      <w:pPr>
        <w:autoSpaceDE w:val="0"/>
        <w:autoSpaceDN w:val="0"/>
        <w:jc w:val="center"/>
        <w:rPr>
          <w:rFonts w:ascii="宋体" w:hAnsi="宋体" w:cs="宋体"/>
          <w:b/>
          <w:color w:val="auto"/>
          <w:spacing w:val="6"/>
          <w:sz w:val="32"/>
          <w:szCs w:val="32"/>
          <w:highlight w:val="none"/>
        </w:rPr>
      </w:pPr>
    </w:p>
    <w:p w14:paraId="11821561">
      <w:pPr>
        <w:autoSpaceDE w:val="0"/>
        <w:autoSpaceDN w:val="0"/>
        <w:jc w:val="center"/>
        <w:rPr>
          <w:rFonts w:ascii="宋体" w:hAnsi="宋体" w:cs="宋体"/>
          <w:b/>
          <w:color w:val="auto"/>
          <w:spacing w:val="6"/>
          <w:sz w:val="32"/>
          <w:szCs w:val="32"/>
          <w:highlight w:val="none"/>
        </w:rPr>
      </w:pPr>
    </w:p>
    <w:p w14:paraId="11401B87">
      <w:pPr>
        <w:autoSpaceDE w:val="0"/>
        <w:autoSpaceDN w:val="0"/>
        <w:jc w:val="center"/>
        <w:rPr>
          <w:rFonts w:ascii="宋体" w:hAnsi="宋体" w:cs="宋体"/>
          <w:b/>
          <w:color w:val="auto"/>
          <w:spacing w:val="6"/>
          <w:sz w:val="32"/>
          <w:szCs w:val="32"/>
          <w:highlight w:val="none"/>
        </w:rPr>
      </w:pPr>
    </w:p>
    <w:p w14:paraId="751AD76F">
      <w:pPr>
        <w:autoSpaceDE w:val="0"/>
        <w:autoSpaceDN w:val="0"/>
        <w:jc w:val="center"/>
        <w:rPr>
          <w:rFonts w:ascii="宋体" w:hAnsi="宋体" w:cs="宋体"/>
          <w:b/>
          <w:color w:val="auto"/>
          <w:spacing w:val="6"/>
          <w:sz w:val="32"/>
          <w:szCs w:val="32"/>
          <w:highlight w:val="none"/>
        </w:rPr>
      </w:pPr>
    </w:p>
    <w:p w14:paraId="18AA2F73">
      <w:pPr>
        <w:autoSpaceDE w:val="0"/>
        <w:autoSpaceDN w:val="0"/>
        <w:jc w:val="center"/>
        <w:rPr>
          <w:rFonts w:ascii="宋体" w:hAnsi="宋体" w:cs="宋体"/>
          <w:b/>
          <w:color w:val="auto"/>
          <w:spacing w:val="6"/>
          <w:sz w:val="32"/>
          <w:szCs w:val="32"/>
          <w:highlight w:val="none"/>
        </w:rPr>
      </w:pPr>
    </w:p>
    <w:p w14:paraId="53243882">
      <w:pPr>
        <w:autoSpaceDE w:val="0"/>
        <w:autoSpaceDN w:val="0"/>
        <w:jc w:val="center"/>
        <w:rPr>
          <w:rFonts w:ascii="宋体" w:hAnsi="宋体" w:cs="宋体"/>
          <w:b/>
          <w:color w:val="auto"/>
          <w:spacing w:val="6"/>
          <w:sz w:val="32"/>
          <w:szCs w:val="32"/>
          <w:highlight w:val="none"/>
        </w:rPr>
      </w:pPr>
    </w:p>
    <w:p w14:paraId="479FE910">
      <w:pPr>
        <w:autoSpaceDE w:val="0"/>
        <w:autoSpaceDN w:val="0"/>
        <w:jc w:val="center"/>
        <w:rPr>
          <w:rFonts w:ascii="宋体" w:hAnsi="宋体" w:cs="宋体"/>
          <w:b/>
          <w:color w:val="auto"/>
          <w:spacing w:val="6"/>
          <w:sz w:val="32"/>
          <w:szCs w:val="32"/>
          <w:highlight w:val="none"/>
        </w:rPr>
      </w:pPr>
    </w:p>
    <w:p w14:paraId="262C6DF4">
      <w:pPr>
        <w:autoSpaceDE w:val="0"/>
        <w:autoSpaceDN w:val="0"/>
        <w:jc w:val="center"/>
        <w:rPr>
          <w:rFonts w:ascii="宋体" w:hAnsi="宋体" w:cs="宋体"/>
          <w:b/>
          <w:color w:val="auto"/>
          <w:spacing w:val="6"/>
          <w:sz w:val="32"/>
          <w:szCs w:val="32"/>
          <w:highlight w:val="none"/>
        </w:rPr>
      </w:pPr>
    </w:p>
    <w:p w14:paraId="666C7C1D">
      <w:pPr>
        <w:autoSpaceDE w:val="0"/>
        <w:autoSpaceDN w:val="0"/>
        <w:jc w:val="center"/>
        <w:rPr>
          <w:rFonts w:ascii="宋体" w:hAnsi="宋体" w:cs="宋体"/>
          <w:b/>
          <w:color w:val="auto"/>
          <w:spacing w:val="6"/>
          <w:sz w:val="32"/>
          <w:szCs w:val="32"/>
          <w:highlight w:val="none"/>
        </w:rPr>
      </w:pPr>
    </w:p>
    <w:p w14:paraId="5BE12A24">
      <w:pPr>
        <w:autoSpaceDE w:val="0"/>
        <w:autoSpaceDN w:val="0"/>
        <w:jc w:val="center"/>
        <w:rPr>
          <w:rFonts w:ascii="宋体" w:hAnsi="宋体" w:cs="宋体"/>
          <w:b/>
          <w:color w:val="auto"/>
          <w:spacing w:val="6"/>
          <w:sz w:val="32"/>
          <w:szCs w:val="32"/>
          <w:highlight w:val="none"/>
        </w:rPr>
      </w:pPr>
    </w:p>
    <w:p w14:paraId="3159D69F">
      <w:pPr>
        <w:snapToGrid w:val="0"/>
        <w:spacing w:line="360" w:lineRule="auto"/>
        <w:jc w:val="center"/>
        <w:outlineLvl w:val="0"/>
        <w:rPr>
          <w:rFonts w:hint="eastAsia" w:ascii="宋体" w:hAnsi="宋体" w:cs="宋体"/>
          <w:b/>
          <w:strike/>
          <w:color w:val="auto"/>
          <w:kern w:val="0"/>
          <w:sz w:val="32"/>
          <w:szCs w:val="32"/>
          <w:highlight w:val="none"/>
        </w:rPr>
      </w:pPr>
    </w:p>
    <w:p w14:paraId="24E93574">
      <w:pPr>
        <w:snapToGrid w:val="0"/>
        <w:spacing w:line="360" w:lineRule="auto"/>
        <w:jc w:val="center"/>
        <w:outlineLvl w:val="0"/>
        <w:rPr>
          <w:rFonts w:hint="eastAsia" w:ascii="宋体" w:hAnsi="宋体" w:cs="宋体"/>
          <w:b/>
          <w:strike/>
          <w:color w:val="auto"/>
          <w:kern w:val="0"/>
          <w:sz w:val="32"/>
          <w:szCs w:val="32"/>
          <w:highlight w:val="none"/>
        </w:rPr>
      </w:pPr>
    </w:p>
    <w:p w14:paraId="175B2DF0">
      <w:pPr>
        <w:snapToGrid w:val="0"/>
        <w:spacing w:line="360" w:lineRule="auto"/>
        <w:jc w:val="center"/>
        <w:outlineLvl w:val="0"/>
        <w:rPr>
          <w:rFonts w:hint="eastAsia" w:ascii="宋体" w:hAnsi="宋体" w:cs="宋体"/>
          <w:b/>
          <w:strike/>
          <w:color w:val="auto"/>
          <w:kern w:val="0"/>
          <w:sz w:val="32"/>
          <w:szCs w:val="32"/>
          <w:highlight w:val="none"/>
        </w:rPr>
      </w:pPr>
    </w:p>
    <w:p w14:paraId="50904549">
      <w:pPr>
        <w:snapToGrid w:val="0"/>
        <w:spacing w:line="360" w:lineRule="auto"/>
        <w:jc w:val="center"/>
        <w:outlineLvl w:val="0"/>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rPr>
        <w:t>附件4：联合协议</w:t>
      </w:r>
    </w:p>
    <w:p w14:paraId="021116DA">
      <w:pPr>
        <w:widowControl/>
        <w:spacing w:line="360" w:lineRule="auto"/>
        <w:ind w:firstLine="482" w:firstLineChars="200"/>
        <w:jc w:val="left"/>
        <w:rPr>
          <w:rFonts w:ascii="宋体" w:hAnsi="宋体" w:cs="宋体"/>
          <w:b/>
          <w:strike/>
          <w:color w:val="auto"/>
          <w:sz w:val="24"/>
          <w:highlight w:val="none"/>
        </w:rPr>
      </w:pPr>
      <w:r>
        <w:rPr>
          <w:rFonts w:hint="eastAsia" w:ascii="宋体" w:hAnsi="宋体" w:cs="宋体"/>
          <w:b/>
          <w:strike/>
          <w:color w:val="auto"/>
          <w:sz w:val="24"/>
          <w:highlight w:val="none"/>
        </w:rPr>
        <w:t>（以联合体形式投标的，提供联合协议；本项目不接受联合体投标或者供应商不以联合体形式投标的，则不需要提供）</w:t>
      </w:r>
    </w:p>
    <w:p w14:paraId="1581E59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（联合体所有成员名称）</w:t>
      </w:r>
      <w:r>
        <w:rPr>
          <w:rFonts w:hint="eastAsia" w:ascii="宋体" w:hAnsi="宋体" w:cs="宋体"/>
          <w:strike/>
          <w:color w:val="auto"/>
          <w:kern w:val="0"/>
          <w:sz w:val="24"/>
          <w:highlight w:val="none"/>
        </w:rPr>
        <w:t>自愿</w:t>
      </w:r>
      <w:r>
        <w:rPr>
          <w:rFonts w:hint="eastAsia" w:ascii="宋体" w:hAnsi="宋体" w:cs="宋体"/>
          <w:strike/>
          <w:color w:val="auto"/>
          <w:kern w:val="0"/>
          <w:sz w:val="24"/>
          <w:highlight w:val="none"/>
          <w:lang w:val="zh-CN"/>
        </w:rPr>
        <w:t>组成一个联合体，以一个供应商的身份</w:t>
      </w:r>
      <w:r>
        <w:rPr>
          <w:rFonts w:hint="eastAsia" w:ascii="宋体" w:hAnsi="宋体" w:cs="宋体"/>
          <w:strike/>
          <w:color w:val="auto"/>
          <w:kern w:val="0"/>
          <w:sz w:val="24"/>
          <w:highlight w:val="none"/>
        </w:rPr>
        <w:t>参加</w:t>
      </w:r>
      <w:r>
        <w:rPr>
          <w:rFonts w:hint="eastAsia" w:ascii="宋体" w:hAnsi="宋体" w:cs="宋体"/>
          <w:strike/>
          <w:color w:val="auto"/>
          <w:sz w:val="24"/>
          <w:highlight w:val="none"/>
        </w:rPr>
        <w:t>（项目名称）【招标编号：（采购编号）】</w:t>
      </w:r>
      <w:r>
        <w:rPr>
          <w:rFonts w:hint="eastAsia" w:ascii="宋体" w:hAnsi="宋体" w:cs="宋体"/>
          <w:strike/>
          <w:color w:val="auto"/>
          <w:kern w:val="0"/>
          <w:sz w:val="24"/>
          <w:highlight w:val="none"/>
          <w:lang w:val="zh-CN"/>
        </w:rPr>
        <w:t xml:space="preserve">投标。 </w:t>
      </w:r>
    </w:p>
    <w:p w14:paraId="1F5504B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一、各方一致决定，</w:t>
      </w:r>
      <w:r>
        <w:rPr>
          <w:rFonts w:hint="eastAsia" w:ascii="宋体" w:hAnsi="宋体" w:cs="宋体"/>
          <w:strike/>
          <w:color w:val="auto"/>
          <w:kern w:val="0"/>
          <w:sz w:val="24"/>
          <w:highlight w:val="none"/>
          <w:u w:val="single"/>
        </w:rPr>
        <w:t>（某联合体成员名称）</w:t>
      </w:r>
      <w:r>
        <w:rPr>
          <w:rFonts w:hint="eastAsia" w:ascii="宋体" w:hAnsi="宋体" w:cs="宋体"/>
          <w:strike/>
          <w:color w:val="auto"/>
          <w:kern w:val="0"/>
          <w:sz w:val="24"/>
          <w:highlight w:val="none"/>
        </w:rPr>
        <w:t>为联合体</w:t>
      </w:r>
      <w:r>
        <w:rPr>
          <w:rFonts w:hint="eastAsia" w:ascii="宋体" w:hAnsi="宋体" w:cs="宋体"/>
          <w:strike/>
          <w:color w:val="auto"/>
          <w:kern w:val="0"/>
          <w:sz w:val="24"/>
          <w:highlight w:val="none"/>
          <w:lang w:val="zh-CN"/>
        </w:rPr>
        <w:t>牵头人</w:t>
      </w:r>
      <w:r>
        <w:rPr>
          <w:rFonts w:hint="eastAsia" w:ascii="宋体" w:hAnsi="宋体" w:cs="宋体"/>
          <w:strike/>
          <w:color w:val="auto"/>
          <w:sz w:val="24"/>
          <w:highlight w:val="none"/>
        </w:rPr>
        <w:t>，代表所有联合体成员负责投标和合同实施阶段的主办、协调工作</w:t>
      </w:r>
      <w:r>
        <w:rPr>
          <w:rFonts w:hint="eastAsia" w:ascii="宋体" w:hAnsi="宋体" w:cs="宋体"/>
          <w:strike/>
          <w:color w:val="auto"/>
          <w:kern w:val="0"/>
          <w:sz w:val="24"/>
          <w:highlight w:val="none"/>
          <w:lang w:val="zh-CN"/>
        </w:rPr>
        <w:t>。</w:t>
      </w:r>
    </w:p>
    <w:p w14:paraId="06058B85">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二、</w:t>
      </w:r>
      <w:r>
        <w:rPr>
          <w:rFonts w:hint="eastAsia" w:ascii="宋体" w:hAnsi="宋体" w:cs="宋体"/>
          <w:strike/>
          <w:color w:val="auto"/>
          <w:sz w:val="24"/>
          <w:highlight w:val="none"/>
        </w:rPr>
        <w:t>所有联合体成员各方签署授权书，授权书载明的</w:t>
      </w:r>
      <w:r>
        <w:rPr>
          <w:rFonts w:hint="eastAsia" w:ascii="宋体" w:hAnsi="宋体" w:cs="宋体"/>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3ECBA2D5">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三、本次联合投标中，分工如下：</w:t>
      </w:r>
    </w:p>
    <w:p w14:paraId="04911EEB">
      <w:pPr>
        <w:snapToGrid w:val="0"/>
        <w:spacing w:line="360" w:lineRule="auto"/>
        <w:ind w:firstLine="576"/>
        <w:rPr>
          <w:rFonts w:ascii="宋体" w:hAnsi="宋体" w:cs="宋体"/>
          <w:strike/>
          <w:color w:val="auto"/>
          <w:kern w:val="0"/>
          <w:sz w:val="24"/>
          <w:highlight w:val="none"/>
          <w:lang w:val="zh-CN"/>
        </w:rPr>
      </w:pPr>
      <w:bookmarkStart w:id="18" w:name="_Hlk101134295"/>
      <w:r>
        <w:rPr>
          <w:rFonts w:hint="eastAsia" w:ascii="宋体" w:hAnsi="宋体" w:cs="宋体"/>
          <w:strike/>
          <w:color w:val="auto"/>
          <w:kern w:val="0"/>
          <w:sz w:val="24"/>
          <w:highlight w:val="none"/>
          <w:u w:val="single"/>
        </w:rPr>
        <w:t>（联合体成员1）</w:t>
      </w:r>
      <w:r>
        <w:rPr>
          <w:rFonts w:hint="eastAsia" w:ascii="宋体" w:hAnsi="宋体" w:cs="宋体"/>
          <w:strike/>
          <w:color w:val="auto"/>
          <w:kern w:val="0"/>
          <w:sz w:val="24"/>
          <w:highlight w:val="none"/>
          <w:lang w:val="zh-CN"/>
        </w:rPr>
        <w:t>承担的工作和义务为：；</w:t>
      </w:r>
    </w:p>
    <w:p w14:paraId="109EDDAF">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（联合体成员2）</w:t>
      </w:r>
      <w:r>
        <w:rPr>
          <w:rFonts w:hint="eastAsia" w:ascii="宋体" w:hAnsi="宋体" w:cs="宋体"/>
          <w:strike/>
          <w:color w:val="auto"/>
          <w:kern w:val="0"/>
          <w:sz w:val="24"/>
          <w:highlight w:val="none"/>
          <w:lang w:val="zh-CN"/>
        </w:rPr>
        <w:t>承担的工作和义务为：；</w:t>
      </w:r>
    </w:p>
    <w:p w14:paraId="7FFD363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w:t>
      </w:r>
    </w:p>
    <w:bookmarkEnd w:id="18"/>
    <w:p w14:paraId="5150F2C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四、如果中标，</w:t>
      </w:r>
      <w:r>
        <w:rPr>
          <w:rFonts w:hint="eastAsia" w:ascii="宋体" w:hAnsi="宋体" w:cs="宋体"/>
          <w:strike/>
          <w:color w:val="auto"/>
          <w:sz w:val="24"/>
          <w:highlight w:val="none"/>
        </w:rPr>
        <w:t>联合体各成员方共同与采购人签订合同，并就采购合同约定的事项对采购人承担连带责任。</w:t>
      </w:r>
    </w:p>
    <w:p w14:paraId="2EE16C8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五</w:t>
      </w:r>
      <w:r>
        <w:rPr>
          <w:rFonts w:hint="eastAsia" w:ascii="宋体" w:hAnsi="宋体" w:cs="宋体"/>
          <w:strike/>
          <w:color w:val="auto"/>
          <w:kern w:val="0"/>
          <w:sz w:val="24"/>
          <w:highlight w:val="none"/>
          <w:lang w:val="zh-CN"/>
        </w:rPr>
        <w:t>、有关本次联合投标的其他事宜：</w:t>
      </w:r>
    </w:p>
    <w:p w14:paraId="650724B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1、联合体各方不再单独参加或者与其他供应商另外组成联合体参加同一合同项下的采购活动。</w:t>
      </w:r>
    </w:p>
    <w:p w14:paraId="6096BD09">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2、联合体中有同类资质的各方按照联合体分工承担相同工作的，按照资质等级较低的供应商确定资质等级。</w:t>
      </w:r>
    </w:p>
    <w:p w14:paraId="6979A77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3、本协议提交采购人、采购代理机构后，联合体各方不得以任何形式对上述内容进行修改或撤销。</w:t>
      </w:r>
    </w:p>
    <w:p w14:paraId="25108BA5">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15E47F8B">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E1958B2">
      <w:pPr>
        <w:snapToGrid w:val="0"/>
        <w:spacing w:line="360" w:lineRule="auto"/>
        <w:ind w:right="960"/>
        <w:jc w:val="center"/>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w:t>
      </w:r>
    </w:p>
    <w:p w14:paraId="1FE1BED0">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日期：  年  月   日</w:t>
      </w:r>
    </w:p>
    <w:p w14:paraId="5EA4252C">
      <w:pPr>
        <w:spacing w:line="360" w:lineRule="auto"/>
        <w:ind w:right="420"/>
        <w:rPr>
          <w:rFonts w:ascii="宋体" w:hAnsi="宋体" w:cs="宋体"/>
          <w:strike/>
          <w:color w:val="auto"/>
          <w:sz w:val="24"/>
          <w:highlight w:val="none"/>
        </w:rPr>
      </w:pPr>
      <w:r>
        <w:rPr>
          <w:rFonts w:hint="eastAsia" w:ascii="宋体" w:hAnsi="宋体" w:cs="宋体"/>
          <w:strike/>
          <w:color w:val="auto"/>
          <w:sz w:val="24"/>
          <w:highlight w:val="none"/>
        </w:rPr>
        <w:t>注：按本格式和要求提供。</w:t>
      </w:r>
    </w:p>
    <w:p w14:paraId="1504257E">
      <w:pPr>
        <w:snapToGrid w:val="0"/>
        <w:spacing w:line="360" w:lineRule="auto"/>
        <w:jc w:val="center"/>
        <w:outlineLvl w:val="0"/>
        <w:rPr>
          <w:rFonts w:hint="eastAsia" w:ascii="宋体" w:hAnsi="宋体" w:cs="宋体"/>
          <w:b/>
          <w:strike/>
          <w:color w:val="auto"/>
          <w:kern w:val="0"/>
          <w:sz w:val="32"/>
          <w:szCs w:val="32"/>
          <w:highlight w:val="none"/>
        </w:rPr>
      </w:pPr>
    </w:p>
    <w:p w14:paraId="7461AE51">
      <w:pPr>
        <w:snapToGrid w:val="0"/>
        <w:spacing w:line="360" w:lineRule="auto"/>
        <w:jc w:val="center"/>
        <w:outlineLvl w:val="0"/>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rPr>
        <w:t>附件5：分包意向协议</w:t>
      </w:r>
    </w:p>
    <w:p w14:paraId="2FE4D2D8">
      <w:pPr>
        <w:widowControl/>
        <w:spacing w:line="360" w:lineRule="auto"/>
        <w:ind w:firstLine="120" w:firstLineChars="50"/>
        <w:jc w:val="left"/>
        <w:rPr>
          <w:rFonts w:ascii="宋体" w:hAnsi="宋体" w:cs="宋体"/>
          <w:strike/>
          <w:color w:val="auto"/>
          <w:sz w:val="24"/>
          <w:highlight w:val="none"/>
        </w:rPr>
      </w:pPr>
      <w:r>
        <w:rPr>
          <w:rFonts w:hint="eastAsia" w:ascii="宋体" w:hAnsi="宋体" w:cs="宋体"/>
          <w:strike/>
          <w:color w:val="auto"/>
          <w:sz w:val="24"/>
          <w:highlight w:val="none"/>
        </w:rPr>
        <w:t>（</w:t>
      </w:r>
      <w:r>
        <w:rPr>
          <w:rFonts w:hint="eastAsia" w:ascii="宋体" w:hAnsi="宋体" w:cs="宋体"/>
          <w:b/>
          <w:strike/>
          <w:color w:val="auto"/>
          <w:sz w:val="24"/>
          <w:highlight w:val="none"/>
        </w:rPr>
        <w:t>中标后以分包方式履行合同的，提供分包意向协议；采购人不同意分包或者供应商中标后不以分包方式履行合同的，则不需要提供。</w:t>
      </w:r>
      <w:r>
        <w:rPr>
          <w:rFonts w:hint="eastAsia" w:ascii="宋体" w:hAnsi="宋体" w:cs="宋体"/>
          <w:strike/>
          <w:color w:val="auto"/>
          <w:sz w:val="24"/>
          <w:highlight w:val="none"/>
        </w:rPr>
        <w:t>）</w:t>
      </w:r>
    </w:p>
    <w:p w14:paraId="79ADC5D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lang w:val="zh-CN"/>
        </w:rPr>
        <w:t>若成为</w:t>
      </w:r>
      <w:r>
        <w:rPr>
          <w:rFonts w:hint="eastAsia" w:ascii="宋体" w:hAnsi="宋体" w:cs="宋体"/>
          <w:strike/>
          <w:color w:val="auto"/>
          <w:sz w:val="24"/>
          <w:highlight w:val="none"/>
        </w:rPr>
        <w:t>（项目名称）【招标编号：（采购编号）】</w:t>
      </w:r>
      <w:r>
        <w:rPr>
          <w:rFonts w:hint="eastAsia" w:ascii="宋体" w:hAnsi="宋体" w:cs="宋体"/>
          <w:strike/>
          <w:color w:val="auto"/>
          <w:kern w:val="0"/>
          <w:sz w:val="24"/>
          <w:highlight w:val="none"/>
          <w:lang w:val="zh-CN"/>
        </w:rPr>
        <w:t>的中标供应商，将依法采取分包方式履行合同。</w:t>
      </w: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rPr>
        <w:t>与</w:t>
      </w:r>
      <w:r>
        <w:rPr>
          <w:rFonts w:hint="eastAsia" w:ascii="宋体" w:hAnsi="宋体" w:cs="宋体"/>
          <w:strike/>
          <w:color w:val="auto"/>
          <w:kern w:val="0"/>
          <w:sz w:val="24"/>
          <w:highlight w:val="none"/>
          <w:u w:val="single"/>
        </w:rPr>
        <w:t>（所有分包供应商名称）</w:t>
      </w:r>
      <w:r>
        <w:rPr>
          <w:rFonts w:hint="eastAsia" w:ascii="宋体" w:hAnsi="宋体" w:cs="宋体"/>
          <w:strike/>
          <w:color w:val="auto"/>
          <w:kern w:val="0"/>
          <w:sz w:val="24"/>
          <w:highlight w:val="none"/>
        </w:rPr>
        <w:t>达成分包意向协议</w:t>
      </w:r>
      <w:r>
        <w:rPr>
          <w:rFonts w:hint="eastAsia" w:ascii="宋体" w:hAnsi="宋体" w:cs="宋体"/>
          <w:strike/>
          <w:color w:val="auto"/>
          <w:kern w:val="0"/>
          <w:sz w:val="24"/>
          <w:highlight w:val="none"/>
          <w:lang w:val="zh-CN"/>
        </w:rPr>
        <w:t xml:space="preserve">。 </w:t>
      </w:r>
    </w:p>
    <w:p w14:paraId="203C4C68">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一、分包标的及数量</w:t>
      </w:r>
    </w:p>
    <w:p w14:paraId="7E0CB3CD">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lang w:val="zh-CN"/>
        </w:rPr>
        <w:t>将</w:t>
      </w:r>
      <w:r>
        <w:rPr>
          <w:rFonts w:hint="eastAsia" w:ascii="宋体" w:hAnsi="宋体" w:cs="宋体"/>
          <w:strike/>
          <w:color w:val="auto"/>
          <w:kern w:val="0"/>
          <w:sz w:val="24"/>
          <w:highlight w:val="none"/>
          <w:u w:val="single"/>
        </w:rPr>
        <w:t xml:space="preserve">  XX工作内容   </w:t>
      </w:r>
      <w:r>
        <w:rPr>
          <w:rFonts w:hint="eastAsia" w:ascii="宋体" w:hAnsi="宋体" w:cs="宋体"/>
          <w:strike/>
          <w:color w:val="auto"/>
          <w:sz w:val="24"/>
          <w:highlight w:val="none"/>
        </w:rPr>
        <w:t>分包给</w:t>
      </w:r>
      <w:r>
        <w:rPr>
          <w:rFonts w:hint="eastAsia" w:ascii="宋体" w:hAnsi="宋体" w:cs="宋体"/>
          <w:strike/>
          <w:color w:val="auto"/>
          <w:kern w:val="0"/>
          <w:sz w:val="24"/>
          <w:highlight w:val="none"/>
          <w:u w:val="single"/>
        </w:rPr>
        <w:t>（分包供应商1名称）</w:t>
      </w:r>
      <w:r>
        <w:rPr>
          <w:rFonts w:hint="eastAsia" w:ascii="宋体" w:hAnsi="宋体" w:cs="宋体"/>
          <w:strike/>
          <w:color w:val="auto"/>
          <w:kern w:val="0"/>
          <w:sz w:val="24"/>
          <w:highlight w:val="none"/>
          <w:lang w:val="zh-CN"/>
        </w:rPr>
        <w:t>，</w:t>
      </w:r>
      <w:r>
        <w:rPr>
          <w:rFonts w:hint="eastAsia" w:ascii="宋体" w:hAnsi="宋体" w:cs="宋体"/>
          <w:strike/>
          <w:color w:val="auto"/>
          <w:kern w:val="0"/>
          <w:sz w:val="24"/>
          <w:highlight w:val="none"/>
          <w:u w:val="single"/>
        </w:rPr>
        <w:t>（分包供应商1名称），</w:t>
      </w:r>
      <w:r>
        <w:rPr>
          <w:rFonts w:hint="eastAsia" w:ascii="宋体" w:hAnsi="宋体" w:cs="宋体"/>
          <w:strike/>
          <w:color w:val="auto"/>
          <w:kern w:val="0"/>
          <w:sz w:val="24"/>
          <w:highlight w:val="none"/>
          <w:lang w:val="zh-CN"/>
        </w:rPr>
        <w:t>具备承</w:t>
      </w:r>
      <w:r>
        <w:rPr>
          <w:rFonts w:hint="eastAsia" w:ascii="宋体" w:hAnsi="宋体" w:cs="宋体"/>
          <w:strike/>
          <w:color w:val="auto"/>
          <w:kern w:val="0"/>
          <w:sz w:val="24"/>
          <w:highlight w:val="none"/>
        </w:rPr>
        <w:t>担</w:t>
      </w:r>
      <w:r>
        <w:rPr>
          <w:rFonts w:hint="eastAsia" w:ascii="宋体" w:hAnsi="宋体" w:cs="宋体"/>
          <w:strike/>
          <w:color w:val="auto"/>
          <w:kern w:val="0"/>
          <w:sz w:val="24"/>
          <w:highlight w:val="none"/>
          <w:u w:val="single"/>
          <w:lang w:val="zh-CN"/>
        </w:rPr>
        <w:t>XX工作内容</w:t>
      </w:r>
      <w:r>
        <w:rPr>
          <w:rFonts w:hint="eastAsia" w:ascii="宋体" w:hAnsi="宋体" w:cs="宋体"/>
          <w:strike/>
          <w:color w:val="auto"/>
          <w:kern w:val="0"/>
          <w:sz w:val="24"/>
          <w:highlight w:val="none"/>
          <w:lang w:val="zh-CN"/>
        </w:rPr>
        <w:t>相应资质条件且不得再次分包；</w:t>
      </w:r>
    </w:p>
    <w:p w14:paraId="6EB80096">
      <w:pPr>
        <w:pStyle w:val="5"/>
        <w:ind w:left="664" w:leftChars="316" w:firstLine="229" w:firstLineChars="95"/>
        <w:rPr>
          <w:rFonts w:ascii="宋体" w:hAnsi="宋体" w:eastAsia="宋体" w:cs="宋体"/>
          <w:strike/>
          <w:color w:val="auto"/>
          <w:kern w:val="0"/>
          <w:sz w:val="24"/>
          <w:szCs w:val="24"/>
          <w:highlight w:val="none"/>
        </w:rPr>
      </w:pPr>
      <w:r>
        <w:rPr>
          <w:rFonts w:hint="eastAsia" w:ascii="宋体" w:hAnsi="宋体" w:eastAsia="宋体" w:cs="宋体"/>
          <w:strike/>
          <w:color w:val="auto"/>
          <w:kern w:val="0"/>
          <w:sz w:val="24"/>
          <w:szCs w:val="24"/>
          <w:highlight w:val="none"/>
        </w:rPr>
        <w:t>……</w:t>
      </w:r>
    </w:p>
    <w:p w14:paraId="454AA4E3">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二、分包工作履行期限、地点、方式</w:t>
      </w:r>
    </w:p>
    <w:p w14:paraId="1C3291F8">
      <w:pPr>
        <w:snapToGrid w:val="0"/>
        <w:spacing w:line="360" w:lineRule="auto"/>
        <w:ind w:firstLine="576"/>
        <w:rPr>
          <w:rFonts w:ascii="宋体" w:hAnsi="宋体" w:cs="宋体"/>
          <w:strike/>
          <w:color w:val="auto"/>
          <w:highlight w:val="none"/>
          <w:u w:val="single"/>
        </w:rPr>
      </w:pPr>
    </w:p>
    <w:p w14:paraId="3C1736DF">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三</w:t>
      </w:r>
      <w:r>
        <w:rPr>
          <w:rFonts w:hint="eastAsia" w:ascii="宋体" w:hAnsi="宋体" w:cs="宋体"/>
          <w:strike/>
          <w:color w:val="auto"/>
          <w:kern w:val="0"/>
          <w:sz w:val="24"/>
          <w:highlight w:val="none"/>
          <w:lang w:val="zh-CN"/>
        </w:rPr>
        <w:t>、质量</w:t>
      </w:r>
    </w:p>
    <w:p w14:paraId="03A7F510">
      <w:pPr>
        <w:snapToGrid w:val="0"/>
        <w:spacing w:line="360" w:lineRule="auto"/>
        <w:ind w:firstLine="576"/>
        <w:rPr>
          <w:rFonts w:ascii="宋体" w:hAnsi="宋体" w:cs="宋体"/>
          <w:strike/>
          <w:color w:val="auto"/>
          <w:kern w:val="0"/>
          <w:sz w:val="24"/>
          <w:highlight w:val="none"/>
          <w:lang w:val="zh-CN"/>
        </w:rPr>
      </w:pPr>
    </w:p>
    <w:p w14:paraId="10A7B763">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四</w:t>
      </w:r>
      <w:r>
        <w:rPr>
          <w:rFonts w:hint="eastAsia" w:ascii="宋体" w:hAnsi="宋体" w:cs="宋体"/>
          <w:strike/>
          <w:color w:val="auto"/>
          <w:kern w:val="0"/>
          <w:sz w:val="24"/>
          <w:highlight w:val="none"/>
          <w:lang w:val="zh-CN"/>
        </w:rPr>
        <w:t>、价款或者报酬</w:t>
      </w:r>
    </w:p>
    <w:p w14:paraId="613D7578">
      <w:pPr>
        <w:snapToGrid w:val="0"/>
        <w:spacing w:line="360" w:lineRule="auto"/>
        <w:ind w:left="573" w:leftChars="273"/>
        <w:rPr>
          <w:rFonts w:ascii="宋体" w:hAnsi="宋体" w:cs="宋体"/>
          <w:strike/>
          <w:color w:val="auto"/>
          <w:kern w:val="0"/>
          <w:sz w:val="24"/>
          <w:highlight w:val="none"/>
          <w:lang w:val="zh-CN"/>
        </w:rPr>
      </w:pPr>
    </w:p>
    <w:p w14:paraId="3B8CAFAE">
      <w:pPr>
        <w:snapToGrid w:val="0"/>
        <w:spacing w:line="360" w:lineRule="auto"/>
        <w:ind w:left="573" w:leftChars="273"/>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五</w:t>
      </w:r>
      <w:r>
        <w:rPr>
          <w:rFonts w:hint="eastAsia" w:ascii="宋体" w:hAnsi="宋体" w:cs="宋体"/>
          <w:strike/>
          <w:color w:val="auto"/>
          <w:kern w:val="0"/>
          <w:sz w:val="24"/>
          <w:highlight w:val="none"/>
          <w:lang w:val="zh-CN"/>
        </w:rPr>
        <w:t>、违约责任</w:t>
      </w:r>
    </w:p>
    <w:p w14:paraId="30F4347C">
      <w:pPr>
        <w:snapToGrid w:val="0"/>
        <w:spacing w:line="360" w:lineRule="auto"/>
        <w:ind w:firstLine="576"/>
        <w:rPr>
          <w:rFonts w:ascii="宋体" w:hAnsi="宋体" w:cs="宋体"/>
          <w:strike/>
          <w:color w:val="auto"/>
          <w:kern w:val="0"/>
          <w:sz w:val="24"/>
          <w:highlight w:val="none"/>
          <w:lang w:val="zh-CN"/>
        </w:rPr>
      </w:pPr>
    </w:p>
    <w:p w14:paraId="7809C14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六</w:t>
      </w:r>
      <w:r>
        <w:rPr>
          <w:rFonts w:hint="eastAsia" w:ascii="宋体" w:hAnsi="宋体" w:cs="宋体"/>
          <w:strike/>
          <w:color w:val="auto"/>
          <w:kern w:val="0"/>
          <w:sz w:val="24"/>
          <w:highlight w:val="none"/>
          <w:lang w:val="zh-CN"/>
        </w:rPr>
        <w:t>、争议解决的办法</w:t>
      </w:r>
    </w:p>
    <w:p w14:paraId="589A8BBF">
      <w:pPr>
        <w:snapToGrid w:val="0"/>
        <w:spacing w:line="360" w:lineRule="auto"/>
        <w:ind w:firstLine="576"/>
        <w:rPr>
          <w:rFonts w:ascii="宋体" w:hAnsi="宋体" w:cs="宋体"/>
          <w:strike/>
          <w:color w:val="auto"/>
          <w:kern w:val="0"/>
          <w:sz w:val="24"/>
          <w:highlight w:val="none"/>
          <w:lang w:val="zh-CN"/>
        </w:rPr>
      </w:pPr>
    </w:p>
    <w:p w14:paraId="58C5DC6D">
      <w:pPr>
        <w:snapToGrid w:val="0"/>
        <w:spacing w:line="360" w:lineRule="auto"/>
        <w:ind w:left="5758" w:leftChars="342" w:hanging="5040" w:hanging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供应商名称(电子印章)：</w:t>
      </w:r>
    </w:p>
    <w:p w14:paraId="4C3B1DE1">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分包供应商名称(电子印章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9B4E114">
      <w:pPr>
        <w:snapToGrid w:val="0"/>
        <w:spacing w:line="360" w:lineRule="auto"/>
        <w:ind w:firstLine="5760" w:firstLineChars="2400"/>
        <w:rPr>
          <w:rFonts w:ascii="宋体" w:hAnsi="宋体" w:cs="宋体"/>
          <w:strike/>
          <w:color w:val="auto"/>
          <w:highlight w:val="none"/>
        </w:rPr>
      </w:pPr>
      <w:r>
        <w:rPr>
          <w:rFonts w:hint="eastAsia" w:ascii="宋体" w:hAnsi="宋体" w:cs="宋体"/>
          <w:strike/>
          <w:color w:val="auto"/>
          <w:kern w:val="0"/>
          <w:sz w:val="24"/>
          <w:highlight w:val="none"/>
          <w:lang w:val="zh-CN"/>
        </w:rPr>
        <w:t>……</w:t>
      </w:r>
    </w:p>
    <w:p w14:paraId="3A61E0F5">
      <w:pPr>
        <w:spacing w:line="360" w:lineRule="auto"/>
        <w:jc w:val="center"/>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日期：  年  月   日</w:t>
      </w:r>
    </w:p>
    <w:p w14:paraId="6933D13F">
      <w:pPr>
        <w:spacing w:line="360" w:lineRule="auto"/>
        <w:ind w:right="420"/>
        <w:jc w:val="left"/>
        <w:rPr>
          <w:rFonts w:ascii="宋体" w:hAnsi="宋体" w:cs="宋体"/>
          <w:b/>
          <w:strike/>
          <w:color w:val="auto"/>
          <w:spacing w:val="6"/>
          <w:sz w:val="32"/>
          <w:szCs w:val="32"/>
          <w:highlight w:val="none"/>
        </w:rPr>
      </w:pPr>
      <w:r>
        <w:rPr>
          <w:rFonts w:hint="eastAsia" w:ascii="宋体" w:hAnsi="宋体" w:cs="宋体"/>
          <w:strike/>
          <w:color w:val="auto"/>
          <w:sz w:val="24"/>
          <w:highlight w:val="none"/>
        </w:rPr>
        <w:t>注：按本格式和要求提供。</w:t>
      </w:r>
    </w:p>
    <w:p w14:paraId="1AD3DD47">
      <w:pPr>
        <w:rPr>
          <w:color w:val="auto"/>
          <w:highlight w:val="none"/>
        </w:rPr>
      </w:pPr>
    </w:p>
    <w:sectPr>
      <w:pgSz w:w="11906"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F2CFC">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908AD">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31908AD">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AB6F8">
    <w:pPr>
      <w:pStyle w:val="14"/>
      <w:framePr w:wrap="around" w:vAnchor="text" w:hAnchor="margin" w:xAlign="right" w:y="1"/>
      <w:rPr>
        <w:rStyle w:val="21"/>
      </w:rPr>
    </w:pPr>
    <w:r>
      <w:rPr>
        <w:rStyle w:val="21"/>
      </w:rPr>
      <w:fldChar w:fldCharType="begin"/>
    </w:r>
    <w:r>
      <w:rPr>
        <w:rStyle w:val="21"/>
      </w:rPr>
      <w:instrText xml:space="preserve">PAGE  </w:instrText>
    </w:r>
    <w:r>
      <w:fldChar w:fldCharType="separate"/>
    </w:r>
    <w:r>
      <w:t xml:space="preserve"> </w:t>
    </w:r>
    <w:r>
      <w:fldChar w:fldCharType="end"/>
    </w:r>
  </w:p>
  <w:p w14:paraId="35A2B49C">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1FB0">
    <w:pPr>
      <w:pStyle w:val="14"/>
      <w:tabs>
        <w:tab w:val="center" w:pos="41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DA52F3">
                          <w:pPr>
                            <w:pStyle w:val="14"/>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6DA52F3">
                    <w:pPr>
                      <w:pStyle w:val="14"/>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96026">
    <w:pPr>
      <w:pStyle w:val="14"/>
      <w:jc w:val="center"/>
      <w:rPr>
        <w:rFonts w:ascii="仿宋_GB2312" w:eastAsia="仿宋_GB2312"/>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36912">
                          <w:pPr>
                            <w:pStyle w:val="1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3D36912">
                    <w:pPr>
                      <w:pStyle w:val="1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A29F3">
    <w:pPr>
      <w:pStyle w:val="11"/>
      <w:spacing w:line="212" w:lineRule="auto"/>
      <w:ind w:left="3422"/>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7EDEA">
                          <w:pPr>
                            <w:pStyle w:val="14"/>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DC7EDEA">
                    <w:pPr>
                      <w:pStyle w:val="14"/>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46CB">
    <w:pPr>
      <w:pStyle w:val="11"/>
      <w:spacing w:line="212" w:lineRule="auto"/>
      <w:ind w:left="3790"/>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41A34">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15641A34">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590DA">
    <w:pPr>
      <w:pStyle w:val="11"/>
      <w:spacing w:line="212" w:lineRule="auto"/>
      <w:ind w:left="3790"/>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1B1E1">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21F1B1E1">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B6D96">
    <w:pPr>
      <w:pStyle w:val="11"/>
      <w:spacing w:line="212" w:lineRule="auto"/>
      <w:ind w:left="3836"/>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739A1">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327739A1">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642AD">
    <w:pPr>
      <w:pStyle w:val="11"/>
      <w:spacing w:line="212" w:lineRule="auto"/>
      <w:ind w:left="3790"/>
      <w:rPr>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F4C9F">
                          <w:pPr>
                            <w:pStyle w:val="14"/>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3FBF4C9F">
                    <w:pPr>
                      <w:pStyle w:val="14"/>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08320">
    <w:pPr>
      <w:pStyle w:val="11"/>
      <w:spacing w:line="212" w:lineRule="auto"/>
      <w:ind w:left="3790"/>
      <w:rPr>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BF367">
                          <w:pPr>
                            <w:pStyle w:val="14"/>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41BF367">
                    <w:pPr>
                      <w:pStyle w:val="14"/>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r>
      <w:rPr>
        <w:spacing w:val="-10"/>
        <w:sz w:val="18"/>
        <w:szCs w:val="18"/>
      </w:rPr>
      <w:t>第</w:t>
    </w:r>
    <w:r>
      <w:rPr>
        <w:spacing w:val="14"/>
        <w:sz w:val="18"/>
        <w:szCs w:val="18"/>
      </w:rPr>
      <w:t xml:space="preserve"> </w:t>
    </w:r>
    <w:r>
      <w:rPr>
        <w:spacing w:val="-10"/>
        <w:sz w:val="18"/>
        <w:szCs w:val="18"/>
      </w:rPr>
      <w:t>32</w:t>
    </w:r>
    <w:r>
      <w:rPr>
        <w:spacing w:val="21"/>
        <w:sz w:val="18"/>
        <w:szCs w:val="18"/>
      </w:rPr>
      <w:t xml:space="preserve"> </w:t>
    </w:r>
    <w:r>
      <w:rPr>
        <w:spacing w:val="-10"/>
        <w:sz w:val="18"/>
        <w:szCs w:val="18"/>
      </w:rPr>
      <w:t>页</w:t>
    </w:r>
    <w:r>
      <w:rPr>
        <w:spacing w:val="16"/>
        <w:sz w:val="18"/>
        <w:szCs w:val="18"/>
      </w:rPr>
      <w:t xml:space="preserve"> </w:t>
    </w:r>
    <w:r>
      <w:rPr>
        <w:spacing w:val="-10"/>
        <w:sz w:val="18"/>
        <w:szCs w:val="18"/>
      </w:rPr>
      <w:t>共</w:t>
    </w:r>
    <w:r>
      <w:rPr>
        <w:spacing w:val="9"/>
        <w:sz w:val="18"/>
        <w:szCs w:val="18"/>
      </w:rPr>
      <w:t xml:space="preserve"> </w:t>
    </w:r>
    <w:r>
      <w:rPr>
        <w:spacing w:val="-10"/>
        <w:sz w:val="18"/>
        <w:szCs w:val="18"/>
      </w:rPr>
      <w:t>60</w:t>
    </w:r>
    <w:r>
      <w:rPr>
        <w:spacing w:val="19"/>
        <w:sz w:val="18"/>
        <w:szCs w:val="18"/>
      </w:rPr>
      <w:t xml:space="preserve"> </w:t>
    </w:r>
    <w:r>
      <w:rPr>
        <w:spacing w:val="-10"/>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B628B">
    <w:pPr>
      <w:pStyle w:val="11"/>
      <w:spacing w:line="212" w:lineRule="auto"/>
      <w:ind w:left="3790"/>
      <w:rPr>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E5A51">
                          <w:pPr>
                            <w:pStyle w:val="14"/>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123E5A51">
                    <w:pPr>
                      <w:pStyle w:val="14"/>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B00C">
    <w:pPr>
      <w:pStyle w:val="11"/>
      <w:spacing w:line="212" w:lineRule="auto"/>
      <w:ind w:left="3790"/>
      <w:rPr>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8C0A">
                          <w:pPr>
                            <w:pStyle w:val="14"/>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3BC88C0A">
                    <w:pPr>
                      <w:pStyle w:val="14"/>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43F08">
    <w:pPr>
      <w:pStyle w:val="11"/>
      <w:spacing w:line="212" w:lineRule="auto"/>
      <w:ind w:left="3790"/>
      <w:rPr>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6519C">
                          <w:pPr>
                            <w:pStyle w:val="14"/>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0836519C">
                    <w:pPr>
                      <w:pStyle w:val="14"/>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4ADA">
    <w:pPr>
      <w:pStyle w:val="11"/>
      <w:spacing w:line="212" w:lineRule="auto"/>
      <w:ind w:left="3790"/>
      <w:rPr>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7093A">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3D27093A">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1D63">
    <w:pPr>
      <w:pStyle w:val="11"/>
      <w:spacing w:line="212" w:lineRule="auto"/>
      <w:ind w:left="4192"/>
      <w:rPr>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03490">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FE03490">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2C85B">
    <w:pPr>
      <w:pStyle w:val="14"/>
      <w:jc w:val="cen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596AD">
                          <w:pPr>
                            <w:pStyle w:val="14"/>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5B3596AD">
                    <w:pPr>
                      <w:pStyle w:val="14"/>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4AA1875E">
    <w:pPr>
      <w:rPr>
        <w:rFonts w:ascii="仿宋_GB2312" w:eastAsia="仿宋_GB231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49BA9">
    <w:pPr>
      <w:pStyle w:val="14"/>
      <w:jc w:val="cente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8928D">
                          <w:pPr>
                            <w:pStyle w:val="14"/>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DC8928D">
                    <w:pPr>
                      <w:pStyle w:val="14"/>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2AFCF199">
    <w:pPr>
      <w:rPr>
        <w:rFonts w:ascii="仿宋_GB2312" w:eastAsia="仿宋_GB231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B8F9">
    <w:pPr>
      <w:pStyle w:val="14"/>
      <w:jc w:val="cen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13774">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1E013774">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0E497C5F">
    <w:pPr>
      <w:rPr>
        <w:rFonts w:ascii="仿宋_GB2312" w:eastAsia="仿宋_GB231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0B83">
    <w:pPr>
      <w:pStyle w:val="14"/>
      <w:jc w:val="cente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ADD89">
                          <w:pPr>
                            <w:pStyle w:val="14"/>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169ADD89">
                    <w:pPr>
                      <w:pStyle w:val="14"/>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78094A98">
    <w:pP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6D20">
    <w:pPr>
      <w:pStyle w:val="15"/>
      <w:ind w:right="90"/>
      <w:jc w:val="distribute"/>
      <w:rPr>
        <w:sz w:val="16"/>
      </w:rPr>
    </w:pPr>
    <w:r>
      <w:rPr>
        <w:rFonts w:hint="eastAsia" w:ascii="宋体" w:hAnsi="宋体" w:cs="宋体"/>
        <w:color w:val="000000"/>
        <w:sz w:val="16"/>
        <w:szCs w:val="24"/>
      </w:rPr>
      <w:t>招标编号：</w:t>
    </w:r>
    <w:r>
      <w:rPr>
        <w:rFonts w:ascii="宋体" w:hAnsi="宋体" w:cs="宋体"/>
        <w:color w:val="000000"/>
        <w:sz w:val="16"/>
        <w:szCs w:val="24"/>
      </w:rPr>
      <w:t xml:space="preserve"> CGSHZJ-2023-N000949</w:t>
    </w:r>
    <w:r>
      <w:rPr>
        <w:rFonts w:hint="eastAsia" w:ascii="宋体" w:hAnsi="宋体" w:cs="宋体"/>
        <w:color w:val="000000"/>
        <w:sz w:val="16"/>
        <w:szCs w:val="24"/>
      </w:rPr>
      <w:t xml:space="preserve">   2024-2025年度绍兴市文化旅游集团有限公司下属单位物业管理服务采购项目招标文件</w:t>
    </w:r>
  </w:p>
  <w:p w14:paraId="37BC91D7">
    <w:pPr>
      <w:pStyle w:val="15"/>
      <w:pBdr>
        <w:bottom w:val="none" w:color="auto" w:sz="0" w:space="0"/>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4B03F">
    <w:pPr>
      <w:pStyle w:val="15"/>
      <w:ind w:right="90"/>
      <w:jc w:val="both"/>
      <w:rPr>
        <w:sz w:val="15"/>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885C1">
    <w:pPr>
      <w:spacing w:line="46" w:lineRule="auto"/>
      <w:rPr>
        <w:rFonts w:ascii="Arial"/>
        <w:sz w:val="2"/>
      </w:rPr>
    </w:pPr>
    <w:r>
      <mc:AlternateContent>
        <mc:Choice Requires="wps">
          <w:drawing>
            <wp:anchor distT="0" distB="0" distL="114300" distR="114300" simplePos="0" relativeHeight="251662336" behindDoc="0" locked="0" layoutInCell="0" allowOverlap="1">
              <wp:simplePos x="0" y="0"/>
              <wp:positionH relativeFrom="page">
                <wp:posOffset>1151890</wp:posOffset>
              </wp:positionH>
              <wp:positionV relativeFrom="page">
                <wp:posOffset>683895</wp:posOffset>
              </wp:positionV>
              <wp:extent cx="5257165" cy="9525"/>
              <wp:effectExtent l="0" t="0" r="0" b="0"/>
              <wp:wrapNone/>
              <wp:docPr id="4" name="任意多边形 4"/>
              <wp:cNvGraphicFramePr/>
              <a:graphic xmlns:a="http://schemas.openxmlformats.org/drawingml/2006/main">
                <a:graphicData uri="http://schemas.microsoft.com/office/word/2010/wordprocessingShape">
                  <wps:wsp>
                    <wps:cNvSpPr/>
                    <wps:spPr>
                      <a:xfrm>
                        <a:off x="0" y="0"/>
                        <a:ext cx="5257165" cy="9525"/>
                      </a:xfrm>
                      <a:custGeom>
                        <a:avLst/>
                        <a:gdLst/>
                        <a:ahLst/>
                        <a:cxnLst/>
                        <a:pathLst>
                          <a:path w="8279" h="15">
                            <a:moveTo>
                              <a:pt x="0" y="0"/>
                            </a:moveTo>
                            <a:lnTo>
                              <a:pt x="8278" y="0"/>
                            </a:lnTo>
                            <a:lnTo>
                              <a:pt x="8278"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7pt;margin-top:53.85pt;height:0.75pt;width:413.95pt;mso-position-horizontal-relative:page;mso-position-vertical-relative:page;z-index:251662336;mso-width-relative:page;mso-height-relative:page;" fillcolor="#000000" filled="t" stroked="f" coordsize="8279,15" o:allowincell="f" o:gfxdata="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HeGtdcAAAAMAQAADwAAAAAAAAAB&#10;ACAAAAAiAAAAZHJzL2Rvd25yZXYueG1sUEsBAhQAFAAAAAgAh07iQIAJr0wRAgAAewQAAA4AAAAA&#10;AAAAAQAgAAAAJgEAAGRycy9lMm9Eb2MueG1sUEsFBgAAAAAGAAYAWQEAAKkFAAAAAA==&#10;" path="m0,0l8278,0,8278,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E826D">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7B16E">
    <w:pPr>
      <w:spacing w:line="46" w:lineRule="auto"/>
      <w:rPr>
        <w:rFonts w:ascii="Arial"/>
        <w:sz w:val="2"/>
      </w:rPr>
    </w:pP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3360;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SsEz5BICAAB9BAAADgAA&#10;AAAAAAABACAAAAAnAQAAZHJzL2Uyb0RvYy54bWxQSwUGAAAAAAYABgBZAQAAqwUAAAAA&#10;" path="m0,0l9070,0,9070,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A00C8">
    <w:pPr>
      <w:spacing w:line="46" w:lineRule="auto"/>
      <w:rPr>
        <w:rFonts w:ascii="Arial"/>
        <w:sz w:val="2"/>
      </w:rPr>
    </w:pP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4384;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KVbudgAAAAMAQAADwAAAAAAAAABACAA&#10;AAAiAAAAZHJzL2Rvd25yZXYueG1sUEsBAhQAFAAAAAgAh07iQB96mtQNAgAAewQAAA4AAAAAAAAA&#10;AQAgAAAAJwEAAGRycy9lMm9Eb2MueG1sUEsFBgAAAAAGAAYAWQEAAKYFAAAAAA==&#10;" path="m0,0l9070,0,9070,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89BC3">
    <w:pPr>
      <w:spacing w:line="46" w:lineRule="auto"/>
      <w:rPr>
        <w:rFonts w:ascii="Arial"/>
        <w:sz w:val="2"/>
      </w:rPr>
    </w:pP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5408;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ilW7nYAAAADAEAAA8AAAAAAAAA&#10;AQAgAAAAIgAAAGRycy9kb3ducmV2LnhtbFBLAQIUABQAAAAIAIdO4kBNA9W0EQIAAH0EAAAOAAAA&#10;AAAAAAEAIAAAACcBAABkcnMvZTJvRG9jLnhtbFBLBQYAAAAABgAGAFkBAACqBQAAAAA=&#10;" path="m0,0l9070,0,9070,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F90EC">
    <w:pPr>
      <w:spacing w:line="46" w:lineRule="auto"/>
      <w:rPr>
        <w:rFonts w:ascii="Arial"/>
        <w:sz w:val="2"/>
      </w:rPr>
    </w:pP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643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Q4cYFRICAAB9BAAADgAA&#10;AAAAAAABACAAAAAnAQAAZHJzL2Uyb0RvYy54bWxQSwUGAAAAAAYABgBZAQAAqwUAAAAA&#10;" path="m0,0l9070,0,9070,14,0,14,0,0xe">
              <v:fill on="t" focussize="0,0"/>
              <v:stroke on="f"/>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116E2">
    <w:pPr>
      <w:spacing w:line="46" w:lineRule="auto"/>
      <w:rPr>
        <w:rFonts w:ascii="Arial"/>
        <w:sz w:val="2"/>
      </w:rPr>
    </w:pP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5408;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ilW7nYAAAADAEAAA8AAAAAAAAA&#10;AQAgAAAAIgAAAGRycy9kb3ducmV2LnhtbFBLAQIUABQAAAAIAIdO4kDNJRBWEQIAAHsEAAAOAAAA&#10;AAAAAAEAIAAAACcBAABkcnMvZTJvRG9jLnhtbFBLBQYAAAAABgAGAFkBAACqBQAAAAA=&#10;" path="m0,0l9070,0,9070,14,0,14,0,0xe">
              <v:fill on="t" focussize="0,0"/>
              <v:stroke on="f"/>
              <v:imagedata o:title=""/>
              <o:lock v:ext="edit" aspectratio="f"/>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F81CF">
    <w:pPr>
      <w:spacing w:line="46" w:lineRule="auto"/>
      <w:rPr>
        <w:rFonts w:ascii="Arial"/>
        <w:sz w:val="2"/>
      </w:rPr>
    </w:pP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7" name="任意多边形 7"/>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7456;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ilW7nYAAAADAEAAA8AAAAAAAAA&#10;AQAgAAAAIgAAAGRycy9kb3ducmV2LnhtbFBLAQIUABQAAAAIAIdO4kDxWfm5EQIAAHsEAAAOAAAA&#10;AAAAAAEAIAAAACcBAABkcnMvZTJvRG9jLnhtbFBLBQYAAAAABgAGAFkBAACqBQAAAAA=&#10;" path="m0,0l9070,0,9070,14,0,14,0,0xe">
              <v:fill on="t" focussize="0,0"/>
              <v:stroke on="f"/>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52203">
    <w:pPr>
      <w:spacing w:line="46" w:lineRule="auto"/>
      <w:rPr>
        <w:rFonts w:ascii="Arial"/>
        <w:sz w:val="2"/>
      </w:rPr>
    </w:pP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643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ilW7nYAAAADAEAAA8AAAAAAAAA&#10;AQAgAAAAIgAAAGRycy9kb3ducmV2LnhtbFBLAQIUABQAAAAIAIdO4kAGyEiPEQIAAHsEAAAOAAAA&#10;AAAAAAEAIAAAACcBAABkcnMvZTJvRG9jLnhtbFBLBQYAAAAABgAGAFkBAACqBQAAAAA=&#10;" path="m0,0l9070,0,9070,14,0,14,0,0xe">
              <v:fill on="t" focussize="0,0"/>
              <v:stroke on="f"/>
              <v:imagedata o:title=""/>
              <o:lock v:ext="edit" aspectratio="f"/>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0BC4">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E84F4">
    <w:pPr>
      <w:pStyle w:val="15"/>
      <w:ind w:right="90"/>
      <w:jc w:val="both"/>
      <w:rPr>
        <w:rFonts w:ascii="仿宋_GB2312" w:eastAsia="仿宋_GB2312"/>
        <w:b/>
        <w:i/>
        <w:u w:val="singl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1608F">
    <w:pPr>
      <w:pStyle w:val="15"/>
      <w:pBdr>
        <w:bottom w:val="none" w:color="auto" w:sz="0" w:space="1"/>
      </w:pBdr>
      <w:jc w:val="both"/>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DBA9B">
    <w:pPr>
      <w:rPr>
        <w:rFonts w:ascii="仿宋_GB2312" w:eastAsia="仿宋_GB2312"/>
        <w:b/>
        <w:i/>
        <w:sz w:val="18"/>
        <w:u w:val="single"/>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31A3E">
    <w:pPr>
      <w:pStyle w:val="15"/>
      <w:ind w:firstLine="450" w:firstLineChars="25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049ABB0"/>
    <w:multiLevelType w:val="singleLevel"/>
    <w:tmpl w:val="0049ABB0"/>
    <w:lvl w:ilvl="0" w:tentative="0">
      <w:start w:val="1"/>
      <w:numFmt w:val="decimal"/>
      <w:pStyle w:val="8"/>
      <w:lvlText w:val="%1."/>
      <w:lvlJc w:val="left"/>
      <w:pPr>
        <w:tabs>
          <w:tab w:val="left" w:pos="360"/>
        </w:tabs>
        <w:ind w:left="360" w:hanging="360"/>
      </w:pPr>
    </w:lvl>
  </w:abstractNum>
  <w:abstractNum w:abstractNumId="2">
    <w:nsid w:val="354F26E4"/>
    <w:multiLevelType w:val="singleLevel"/>
    <w:tmpl w:val="354F26E4"/>
    <w:lvl w:ilvl="0" w:tentative="0">
      <w:start w:val="2"/>
      <w:numFmt w:val="chineseCounting"/>
      <w:suff w:val="nothing"/>
      <w:lvlText w:val="%1．"/>
      <w:lvlJc w:val="left"/>
      <w:rPr>
        <w:rFonts w:hint="eastAsia"/>
      </w:rPr>
    </w:lvl>
  </w:abstractNum>
  <w:abstractNum w:abstractNumId="3">
    <w:nsid w:val="526CDB46"/>
    <w:multiLevelType w:val="singleLevel"/>
    <w:tmpl w:val="526CDB46"/>
    <w:lvl w:ilvl="0" w:tentative="0">
      <w:start w:val="1"/>
      <w:numFmt w:val="decimal"/>
      <w:pStyle w:val="7"/>
      <w:lvlText w:val="%1."/>
      <w:lvlJc w:val="left"/>
      <w:pPr>
        <w:tabs>
          <w:tab w:val="left" w:pos="780"/>
        </w:tabs>
        <w:ind w:left="7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mOWIyZmU3ZmI0YmIwMjJlZWY3OWVlNmNhYjM2ZmYifQ=="/>
  </w:docVars>
  <w:rsids>
    <w:rsidRoot w:val="00000000"/>
    <w:rsid w:val="01431BC9"/>
    <w:rsid w:val="01633E9B"/>
    <w:rsid w:val="019D115B"/>
    <w:rsid w:val="02105DD0"/>
    <w:rsid w:val="02206C79"/>
    <w:rsid w:val="02522030"/>
    <w:rsid w:val="0268276F"/>
    <w:rsid w:val="02B30183"/>
    <w:rsid w:val="03410325"/>
    <w:rsid w:val="04C80BE4"/>
    <w:rsid w:val="06253314"/>
    <w:rsid w:val="06415120"/>
    <w:rsid w:val="077741FC"/>
    <w:rsid w:val="07DA3307"/>
    <w:rsid w:val="07FA1982"/>
    <w:rsid w:val="08211A44"/>
    <w:rsid w:val="091837BC"/>
    <w:rsid w:val="0CA46BE1"/>
    <w:rsid w:val="0CC861F1"/>
    <w:rsid w:val="0D006A41"/>
    <w:rsid w:val="0D230A16"/>
    <w:rsid w:val="0E7E56E7"/>
    <w:rsid w:val="0E9E6512"/>
    <w:rsid w:val="0EA864D6"/>
    <w:rsid w:val="0EB0576D"/>
    <w:rsid w:val="0EF54C13"/>
    <w:rsid w:val="119B76A5"/>
    <w:rsid w:val="13786679"/>
    <w:rsid w:val="13B175AC"/>
    <w:rsid w:val="14FE69D2"/>
    <w:rsid w:val="17574971"/>
    <w:rsid w:val="181E042C"/>
    <w:rsid w:val="18A36398"/>
    <w:rsid w:val="1A2E5179"/>
    <w:rsid w:val="1A924DBF"/>
    <w:rsid w:val="1B8B4CFD"/>
    <w:rsid w:val="1C972B85"/>
    <w:rsid w:val="1CAD6A29"/>
    <w:rsid w:val="1DE50935"/>
    <w:rsid w:val="21B90588"/>
    <w:rsid w:val="2338524C"/>
    <w:rsid w:val="23B912E2"/>
    <w:rsid w:val="240570C0"/>
    <w:rsid w:val="244D7E45"/>
    <w:rsid w:val="251909B1"/>
    <w:rsid w:val="25B85CB3"/>
    <w:rsid w:val="26AA1AA0"/>
    <w:rsid w:val="26EF05FF"/>
    <w:rsid w:val="2703153D"/>
    <w:rsid w:val="272C62F1"/>
    <w:rsid w:val="27C070A1"/>
    <w:rsid w:val="28434789"/>
    <w:rsid w:val="29B62305"/>
    <w:rsid w:val="2B842282"/>
    <w:rsid w:val="2BA271EA"/>
    <w:rsid w:val="2BF07CA1"/>
    <w:rsid w:val="2CBA70D2"/>
    <w:rsid w:val="2E1954C5"/>
    <w:rsid w:val="2E1D29B4"/>
    <w:rsid w:val="2F0235CD"/>
    <w:rsid w:val="30142680"/>
    <w:rsid w:val="30FA3624"/>
    <w:rsid w:val="31FC33CC"/>
    <w:rsid w:val="32C3692F"/>
    <w:rsid w:val="34213F7F"/>
    <w:rsid w:val="353E7F13"/>
    <w:rsid w:val="3564506A"/>
    <w:rsid w:val="35DC3B13"/>
    <w:rsid w:val="36996F11"/>
    <w:rsid w:val="36F124CE"/>
    <w:rsid w:val="36FB0A75"/>
    <w:rsid w:val="37AE6613"/>
    <w:rsid w:val="37E17849"/>
    <w:rsid w:val="385A027E"/>
    <w:rsid w:val="3A1E66EE"/>
    <w:rsid w:val="3A1F15AF"/>
    <w:rsid w:val="3A7E55C9"/>
    <w:rsid w:val="3ACA031E"/>
    <w:rsid w:val="3BCB61CE"/>
    <w:rsid w:val="3C0D345A"/>
    <w:rsid w:val="3CCE64CF"/>
    <w:rsid w:val="3DDA6FA5"/>
    <w:rsid w:val="3DE732E4"/>
    <w:rsid w:val="3DE972E1"/>
    <w:rsid w:val="3E7631E4"/>
    <w:rsid w:val="41AF7A35"/>
    <w:rsid w:val="42C8566A"/>
    <w:rsid w:val="43525542"/>
    <w:rsid w:val="476475F1"/>
    <w:rsid w:val="4A212140"/>
    <w:rsid w:val="4B41756F"/>
    <w:rsid w:val="4C846654"/>
    <w:rsid w:val="4CEC7068"/>
    <w:rsid w:val="4CF53AD9"/>
    <w:rsid w:val="4DC62DB4"/>
    <w:rsid w:val="4DF931A1"/>
    <w:rsid w:val="4E255847"/>
    <w:rsid w:val="4F176F18"/>
    <w:rsid w:val="4FC94DDE"/>
    <w:rsid w:val="4FD35314"/>
    <w:rsid w:val="51071719"/>
    <w:rsid w:val="51711289"/>
    <w:rsid w:val="52930DD6"/>
    <w:rsid w:val="533B07BA"/>
    <w:rsid w:val="53695302"/>
    <w:rsid w:val="53AA2830"/>
    <w:rsid w:val="53C2251F"/>
    <w:rsid w:val="53DC3014"/>
    <w:rsid w:val="5411465D"/>
    <w:rsid w:val="54993185"/>
    <w:rsid w:val="55C0633B"/>
    <w:rsid w:val="57B83795"/>
    <w:rsid w:val="58355E3B"/>
    <w:rsid w:val="584506EC"/>
    <w:rsid w:val="585A36EE"/>
    <w:rsid w:val="59E56FED"/>
    <w:rsid w:val="5A7A6226"/>
    <w:rsid w:val="5B991157"/>
    <w:rsid w:val="5BB22BCA"/>
    <w:rsid w:val="5BD91F04"/>
    <w:rsid w:val="5BDE6D8C"/>
    <w:rsid w:val="5BE92B87"/>
    <w:rsid w:val="5C2F6738"/>
    <w:rsid w:val="5CFB2382"/>
    <w:rsid w:val="5D634550"/>
    <w:rsid w:val="5E994B92"/>
    <w:rsid w:val="5E9F2286"/>
    <w:rsid w:val="5F520572"/>
    <w:rsid w:val="5F883CF3"/>
    <w:rsid w:val="5FF53085"/>
    <w:rsid w:val="602E09CE"/>
    <w:rsid w:val="63255A3B"/>
    <w:rsid w:val="632D63C0"/>
    <w:rsid w:val="63D178DD"/>
    <w:rsid w:val="63E764A8"/>
    <w:rsid w:val="64163E40"/>
    <w:rsid w:val="65341D88"/>
    <w:rsid w:val="656E3C65"/>
    <w:rsid w:val="65F12DF4"/>
    <w:rsid w:val="665A1E94"/>
    <w:rsid w:val="68136DF9"/>
    <w:rsid w:val="685642D3"/>
    <w:rsid w:val="68A14CFF"/>
    <w:rsid w:val="68B800C6"/>
    <w:rsid w:val="69004F74"/>
    <w:rsid w:val="6A104F72"/>
    <w:rsid w:val="6AA562E4"/>
    <w:rsid w:val="6B393020"/>
    <w:rsid w:val="6B3D3B99"/>
    <w:rsid w:val="6B5B1184"/>
    <w:rsid w:val="6BEF5F4F"/>
    <w:rsid w:val="6CC05462"/>
    <w:rsid w:val="6CDB4EAC"/>
    <w:rsid w:val="6D6523EC"/>
    <w:rsid w:val="6D667370"/>
    <w:rsid w:val="6D76519A"/>
    <w:rsid w:val="6E3E7C50"/>
    <w:rsid w:val="6EA300A9"/>
    <w:rsid w:val="70104A3C"/>
    <w:rsid w:val="71285068"/>
    <w:rsid w:val="71840FD7"/>
    <w:rsid w:val="71966385"/>
    <w:rsid w:val="724A24DB"/>
    <w:rsid w:val="7320549F"/>
    <w:rsid w:val="73AA4C59"/>
    <w:rsid w:val="748A7DE8"/>
    <w:rsid w:val="74F5127F"/>
    <w:rsid w:val="76307052"/>
    <w:rsid w:val="7633797E"/>
    <w:rsid w:val="7702248C"/>
    <w:rsid w:val="781A76D5"/>
    <w:rsid w:val="79171535"/>
    <w:rsid w:val="798D5214"/>
    <w:rsid w:val="79A13240"/>
    <w:rsid w:val="79F51AE6"/>
    <w:rsid w:val="7AA97416"/>
    <w:rsid w:val="7B374D8A"/>
    <w:rsid w:val="7B721BCB"/>
    <w:rsid w:val="7BB87CD8"/>
    <w:rsid w:val="7C1A4628"/>
    <w:rsid w:val="7C4E5496"/>
    <w:rsid w:val="7CEF259C"/>
    <w:rsid w:val="7DA54F3C"/>
    <w:rsid w:val="7EBD1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b/>
      <w:bCs/>
      <w:sz w:val="24"/>
    </w:rPr>
  </w:style>
  <w:style w:type="character" w:default="1" w:styleId="20">
    <w:name w:val="Default Paragraph Font"/>
    <w:autoRedefine/>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djustRightInd/>
      <w:spacing w:after="120" w:line="240" w:lineRule="auto"/>
      <w:ind w:left="420" w:leftChars="200" w:firstLine="210"/>
    </w:pPr>
    <w:rPr>
      <w:sz w:val="21"/>
    </w:rPr>
  </w:style>
  <w:style w:type="paragraph" w:styleId="3">
    <w:name w:val="Body Text Indent"/>
    <w:basedOn w:val="1"/>
    <w:next w:val="2"/>
    <w:autoRedefine/>
    <w:qFormat/>
    <w:uiPriority w:val="0"/>
    <w:pPr>
      <w:spacing w:line="480" w:lineRule="exact"/>
      <w:ind w:firstLine="200" w:firstLineChars="200"/>
    </w:pPr>
    <w:rPr>
      <w:rFonts w:ascii="宋体" w:hAnsi="宋体"/>
      <w:sz w:val="24"/>
    </w:rPr>
  </w:style>
  <w:style w:type="paragraph" w:styleId="7">
    <w:name w:val="List Number 2"/>
    <w:basedOn w:val="1"/>
    <w:autoRedefine/>
    <w:qFormat/>
    <w:uiPriority w:val="0"/>
    <w:pPr>
      <w:numPr>
        <w:ilvl w:val="0"/>
        <w:numId w:val="1"/>
      </w:numPr>
    </w:pPr>
  </w:style>
  <w:style w:type="paragraph" w:styleId="8">
    <w:name w:val="List Number"/>
    <w:basedOn w:val="1"/>
    <w:autoRedefine/>
    <w:qFormat/>
    <w:uiPriority w:val="0"/>
    <w:pPr>
      <w:numPr>
        <w:ilvl w:val="0"/>
        <w:numId w:val="2"/>
      </w:numPr>
    </w:pPr>
  </w:style>
  <w:style w:type="paragraph" w:styleId="9">
    <w:name w:val="caption"/>
    <w:basedOn w:val="1"/>
    <w:next w:val="1"/>
    <w:autoRedefine/>
    <w:qFormat/>
    <w:uiPriority w:val="0"/>
    <w:rPr>
      <w:b/>
      <w:sz w:val="28"/>
      <w:szCs w:val="20"/>
    </w:rPr>
  </w:style>
  <w:style w:type="paragraph" w:styleId="10">
    <w:name w:val="annotation text"/>
    <w:basedOn w:val="1"/>
    <w:autoRedefine/>
    <w:qFormat/>
    <w:uiPriority w:val="0"/>
    <w:pPr>
      <w:jc w:val="left"/>
    </w:pPr>
  </w:style>
  <w:style w:type="paragraph" w:styleId="11">
    <w:name w:val="Body Text"/>
    <w:basedOn w:val="1"/>
    <w:next w:val="12"/>
    <w:autoRedefine/>
    <w:qFormat/>
    <w:uiPriority w:val="99"/>
    <w:pPr>
      <w:autoSpaceDE w:val="0"/>
      <w:autoSpaceDN w:val="0"/>
      <w:spacing w:line="360" w:lineRule="auto"/>
    </w:pPr>
    <w:rPr>
      <w:rFonts w:ascii="宋体" w:hAnsi="Arial" w:cs="Arial"/>
      <w:snapToGrid w:val="0"/>
      <w:sz w:val="24"/>
      <w:szCs w:val="21"/>
      <w:lang w:val="zh-CN"/>
    </w:rPr>
  </w:style>
  <w:style w:type="paragraph" w:styleId="12">
    <w:name w:val="Body Text First Indent"/>
    <w:basedOn w:val="11"/>
    <w:next w:val="1"/>
    <w:autoRedefine/>
    <w:qFormat/>
    <w:uiPriority w:val="99"/>
    <w:pPr>
      <w:ind w:firstLine="420"/>
    </w:pPr>
    <w:rPr>
      <w:rFonts w:hAnsi="Calibri" w:cs="Times New Roman"/>
      <w:szCs w:val="20"/>
    </w:rPr>
  </w:style>
  <w:style w:type="paragraph" w:styleId="13">
    <w:name w:val="Plain Text"/>
    <w:basedOn w:val="1"/>
    <w:qFormat/>
    <w:uiPriority w:val="0"/>
    <w:rPr>
      <w:rFonts w:ascii="宋体" w:hAnsi="Courier New" w:cs="Arial"/>
      <w:snapToGrid w:val="0"/>
      <w:szCs w:val="21"/>
    </w:rPr>
  </w:style>
  <w:style w:type="paragraph" w:styleId="14">
    <w:name w:val="footer"/>
    <w:basedOn w:val="1"/>
    <w:autoRedefine/>
    <w:qFormat/>
    <w:uiPriority w:val="99"/>
    <w:pPr>
      <w:tabs>
        <w:tab w:val="center" w:pos="4153"/>
        <w:tab w:val="right" w:pos="8306"/>
      </w:tabs>
      <w:snapToGrid w:val="0"/>
      <w:jc w:val="left"/>
    </w:pPr>
    <w:rPr>
      <w:sz w:val="18"/>
      <w:szCs w:val="18"/>
    </w:rPr>
  </w:style>
  <w:style w:type="paragraph" w:styleId="15">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6">
    <w:name w:val="toc 6"/>
    <w:basedOn w:val="1"/>
    <w:next w:val="1"/>
    <w:autoRedefine/>
    <w:qFormat/>
    <w:uiPriority w:val="0"/>
    <w:pPr>
      <w:ind w:left="1000" w:leftChars="1000"/>
    </w:pPr>
  </w:style>
  <w:style w:type="paragraph" w:styleId="17">
    <w:name w:val="Normal (Web)"/>
    <w:basedOn w:val="1"/>
    <w:qFormat/>
    <w:uiPriority w:val="0"/>
    <w:pPr>
      <w:widowControl/>
      <w:spacing w:before="100" w:beforeAutospacing="1" w:after="100" w:afterAutospacing="1"/>
      <w:jc w:val="left"/>
    </w:pPr>
    <w:rPr>
      <w:rFonts w:ascii="宋体" w:hAnsi="宋体"/>
      <w:kern w:val="0"/>
      <w:sz w:val="24"/>
    </w:rPr>
  </w:style>
  <w:style w:type="table" w:styleId="19">
    <w:name w:val="Table Grid"/>
    <w:basedOn w:val="18"/>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autoRedefine/>
    <w:qFormat/>
    <w:uiPriority w:val="0"/>
    <w:rPr>
      <w:rFonts w:ascii="Arial" w:hAnsi="Arial" w:eastAsia="黑体" w:cs="Arial"/>
      <w:snapToGrid w:val="0"/>
      <w:kern w:val="0"/>
      <w:szCs w:val="21"/>
    </w:rPr>
  </w:style>
  <w:style w:type="paragraph" w:customStyle="1" w:styleId="22">
    <w:name w:val="!大节"/>
    <w:basedOn w:val="5"/>
    <w:autoRedefine/>
    <w:qFormat/>
    <w:uiPriority w:val="0"/>
    <w:pPr>
      <w:spacing w:before="260" w:after="260" w:line="415" w:lineRule="auto"/>
      <w:ind w:left="420" w:hanging="420"/>
    </w:pPr>
    <w:rPr>
      <w:rFonts w:ascii="Arial" w:hAnsi="Arial" w:eastAsia="微软雅黑"/>
      <w:lang w:val="en-US"/>
    </w:rPr>
  </w:style>
  <w:style w:type="paragraph" w:customStyle="1" w:styleId="23">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24">
    <w:name w:val="正文段"/>
    <w:basedOn w:val="1"/>
    <w:autoRedefine/>
    <w:qFormat/>
    <w:uiPriority w:val="0"/>
    <w:pPr>
      <w:widowControl/>
      <w:snapToGrid w:val="0"/>
      <w:spacing w:afterLines="50"/>
      <w:ind w:firstLine="200" w:firstLineChars="200"/>
    </w:pPr>
    <w:rPr>
      <w:kern w:val="0"/>
      <w:sz w:val="24"/>
      <w:szCs w:val="20"/>
    </w:rPr>
  </w:style>
  <w:style w:type="paragraph" w:customStyle="1" w:styleId="25">
    <w:name w:val="正文2"/>
    <w:basedOn w:val="1"/>
    <w:autoRedefine/>
    <w:qFormat/>
    <w:uiPriority w:val="0"/>
    <w:pPr>
      <w:spacing w:before="156" w:line="360" w:lineRule="auto"/>
      <w:ind w:firstLine="200" w:firstLineChars="200"/>
    </w:pPr>
    <w:rPr>
      <w:sz w:val="24"/>
      <w:szCs w:val="20"/>
    </w:rPr>
  </w:style>
  <w:style w:type="paragraph" w:customStyle="1" w:styleId="26">
    <w:name w:val="Default"/>
    <w:next w:val="2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27">
    <w:name w:val="List Paragraph"/>
    <w:basedOn w:val="1"/>
    <w:autoRedefine/>
    <w:unhideWhenUsed/>
    <w:qFormat/>
    <w:uiPriority w:val="99"/>
    <w:pPr>
      <w:ind w:firstLine="420" w:firstLineChars="200"/>
    </w:pPr>
  </w:style>
  <w:style w:type="paragraph" w:customStyle="1" w:styleId="28">
    <w:name w:val="列出段落1"/>
    <w:basedOn w:val="1"/>
    <w:next w:val="1"/>
    <w:autoRedefine/>
    <w:qFormat/>
    <w:uiPriority w:val="0"/>
    <w:pPr>
      <w:spacing w:line="360" w:lineRule="auto"/>
      <w:ind w:firstLine="200" w:firstLineChars="200"/>
    </w:pPr>
    <w:rPr>
      <w:rFonts w:eastAsia="楷体_GB2312" w:cs="Lucida Sans"/>
      <w:sz w:val="24"/>
    </w:rPr>
  </w:style>
  <w:style w:type="paragraph" w:customStyle="1" w:styleId="29">
    <w:name w:val="样式5"/>
    <w:basedOn w:val="1"/>
    <w:autoRedefine/>
    <w:qFormat/>
    <w:uiPriority w:val="0"/>
    <w:pPr>
      <w:spacing w:line="440" w:lineRule="exact"/>
      <w:ind w:left="2" w:firstLine="200" w:firstLineChars="200"/>
    </w:pPr>
    <w:rPr>
      <w:rFonts w:ascii="仿宋_GB2312" w:hAnsi="仿宋" w:eastAsia="仿宋_GB2312"/>
      <w:sz w:val="24"/>
    </w:rPr>
  </w:style>
  <w:style w:type="paragraph" w:customStyle="1" w:styleId="30">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31">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2">
    <w:name w:val="Table Text"/>
    <w:basedOn w:val="1"/>
    <w:semiHidden/>
    <w:qFormat/>
    <w:uiPriority w:val="0"/>
    <w:rPr>
      <w:rFonts w:ascii="仿宋" w:hAnsi="仿宋" w:eastAsia="仿宋" w:cs="仿宋"/>
      <w:sz w:val="24"/>
      <w:szCs w:val="24"/>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 w:type="character" w:customStyle="1" w:styleId="34">
    <w:name w:val="font11"/>
    <w:basedOn w:val="20"/>
    <w:qFormat/>
    <w:uiPriority w:val="0"/>
    <w:rPr>
      <w:rFonts w:hint="eastAsia" w:ascii="仿宋_GB2312" w:eastAsia="仿宋_GB2312" w:cs="仿宋_GB2312"/>
      <w:color w:val="000000"/>
      <w:sz w:val="28"/>
      <w:szCs w:val="28"/>
      <w:u w:val="none"/>
    </w:rPr>
  </w:style>
  <w:style w:type="paragraph" w:customStyle="1" w:styleId="35">
    <w:name w:val="正文_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缩进1"/>
    <w:basedOn w:val="1"/>
    <w:next w:val="3"/>
    <w:qFormat/>
    <w:uiPriority w:val="0"/>
    <w:pPr>
      <w:autoSpaceDE w:val="0"/>
      <w:autoSpaceDN w:val="0"/>
      <w:adjustRightInd w:val="0"/>
      <w:snapToGrid w:val="0"/>
      <w:spacing w:after="120" w:line="360" w:lineRule="auto"/>
      <w:ind w:left="420" w:firstLine="480"/>
    </w:pPr>
    <w:rPr>
      <w:sz w:val="24"/>
    </w:rPr>
  </w:style>
  <w:style w:type="character" w:customStyle="1" w:styleId="37">
    <w:name w:val="font41"/>
    <w:basedOn w:val="20"/>
    <w:qFormat/>
    <w:uiPriority w:val="0"/>
    <w:rPr>
      <w:rFonts w:hint="eastAsia" w:ascii="宋体" w:hAnsi="宋体" w:eastAsia="宋体" w:cs="宋体"/>
      <w:color w:val="000000"/>
      <w:sz w:val="20"/>
      <w:szCs w:val="20"/>
      <w:u w:val="none"/>
    </w:rPr>
  </w:style>
  <w:style w:type="character" w:customStyle="1" w:styleId="38">
    <w:name w:val="font21"/>
    <w:basedOn w:val="20"/>
    <w:qFormat/>
    <w:uiPriority w:val="0"/>
    <w:rPr>
      <w:rFonts w:hint="eastAsia" w:ascii="仿宋" w:hAnsi="仿宋" w:eastAsia="仿宋" w:cs="仿宋"/>
      <w:color w:val="000000"/>
      <w:sz w:val="20"/>
      <w:szCs w:val="20"/>
      <w:u w:val="none"/>
    </w:rPr>
  </w:style>
  <w:style w:type="character" w:customStyle="1" w:styleId="39">
    <w:name w:val="font31"/>
    <w:basedOn w:val="20"/>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theme" Target="theme/theme1.xml"/><Relationship Id="rId37" Type="http://schemas.openxmlformats.org/officeDocument/2006/relationships/footer" Target="footer19.xml"/><Relationship Id="rId36" Type="http://schemas.openxmlformats.org/officeDocument/2006/relationships/footer" Target="footer18.xml"/><Relationship Id="rId35" Type="http://schemas.openxmlformats.org/officeDocument/2006/relationships/header" Target="header16.xml"/><Relationship Id="rId34" Type="http://schemas.openxmlformats.org/officeDocument/2006/relationships/header" Target="header15.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32471</Words>
  <Characters>36306</Characters>
  <Lines>0</Lines>
  <Paragraphs>0</Paragraphs>
  <TotalTime>1</TotalTime>
  <ScaleCrop>false</ScaleCrop>
  <LinksUpToDate>false</LinksUpToDate>
  <CharactersWithSpaces>38366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2024-11-07T16:02:00Z</dcterms:created>
  <dc:creator>大灯泡</dc:creator>
  <cp:lastModifiedBy>WPS_1681343649</cp:lastModifiedBy>
  <dcterms:modified xsi:type="dcterms:W3CDTF">2025-09-23T01:33:54Z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8019F8F545AF488E810DB4AD42AA9A27_13</vt:lpwstr>
  </property>
  <property fmtid="{D5CDD505-2E9C-101B-9397-08002B2CF9AE}" pid="4" name="KSOTemplateDocerSaveRecord">
    <vt:lpwstr>eyJoZGlkIjoiY2Y4MGNlOTdiYmU2MDkyNWJmZTk2MDEyYTZkZGJhZTIiLCJ1c2VySWQiOiIxMDAwMTk1MTcyIn0=</vt:lpwstr>
  </property>
</Properties>
</file>