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26EC7">
      <w:pPr>
        <w:shd w:val="clear"/>
        <w:adjustRightInd/>
        <w:spacing w:line="360" w:lineRule="auto"/>
        <w:jc w:val="center"/>
        <w:rPr>
          <w:rFonts w:hint="eastAsia" w:ascii="仿宋" w:hAnsi="仿宋" w:eastAsia="仿宋" w:cs="仿宋"/>
          <w:b/>
          <w:bCs/>
          <w:color w:val="auto"/>
          <w:sz w:val="52"/>
          <w:szCs w:val="52"/>
          <w:highlight w:val="none"/>
          <w:lang w:eastAsia="zh-CN"/>
        </w:rPr>
      </w:pPr>
      <w:bookmarkStart w:id="0" w:name="_Hlt67893495"/>
      <w:bookmarkEnd w:id="0"/>
      <w:r>
        <w:rPr>
          <w:rFonts w:hint="eastAsia" w:ascii="仿宋" w:hAnsi="仿宋" w:eastAsia="仿宋" w:cs="仿宋"/>
          <w:b/>
          <w:bCs/>
          <w:color w:val="auto"/>
          <w:sz w:val="52"/>
          <w:szCs w:val="52"/>
          <w:highlight w:val="none"/>
          <w:lang w:eastAsia="zh-CN"/>
        </w:rPr>
        <w:t>绍兴市公共交通集团有限公司</w:t>
      </w:r>
    </w:p>
    <w:p w14:paraId="6B4A1344">
      <w:pPr>
        <w:shd w:val="clear"/>
        <w:adjustRightInd/>
        <w:spacing w:line="360" w:lineRule="auto"/>
        <w:jc w:val="center"/>
        <w:rPr>
          <w:rFonts w:hint="eastAsia" w:ascii="仿宋" w:hAnsi="仿宋" w:eastAsia="仿宋" w:cs="仿宋"/>
          <w:b/>
          <w:bCs/>
          <w:color w:val="auto"/>
          <w:sz w:val="52"/>
          <w:szCs w:val="52"/>
          <w:highlight w:val="none"/>
          <w:lang w:eastAsia="zh-CN"/>
        </w:rPr>
      </w:pPr>
      <w:r>
        <w:rPr>
          <w:rFonts w:hint="eastAsia" w:ascii="仿宋" w:hAnsi="仿宋" w:eastAsia="仿宋" w:cs="仿宋"/>
          <w:b/>
          <w:bCs/>
          <w:color w:val="auto"/>
          <w:sz w:val="52"/>
          <w:szCs w:val="52"/>
          <w:highlight w:val="none"/>
          <w:lang w:eastAsia="zh-CN"/>
        </w:rPr>
        <w:t>2025年公交客车采购项目</w:t>
      </w:r>
    </w:p>
    <w:p w14:paraId="03B90E52">
      <w:pPr>
        <w:shd w:val="clear"/>
        <w:jc w:val="center"/>
        <w:outlineLvl w:val="0"/>
        <w:rPr>
          <w:rFonts w:ascii="仿宋" w:hAnsi="仿宋" w:eastAsia="仿宋" w:cs="仿宋"/>
          <w:b/>
          <w:color w:val="auto"/>
          <w:sz w:val="32"/>
          <w:szCs w:val="32"/>
          <w:highlight w:val="none"/>
        </w:rPr>
      </w:pPr>
    </w:p>
    <w:p w14:paraId="567E3D2B">
      <w:pPr>
        <w:shd w:val="clea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14:paraId="587DEF11">
      <w:pPr>
        <w:shd w:val="clea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14:paraId="2B108BAC">
      <w:pPr>
        <w:shd w:val="clea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14:paraId="292741B9">
      <w:pPr>
        <w:shd w:val="clea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14:paraId="311809EE">
      <w:pPr>
        <w:shd w:val="clea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14:paraId="0342C311">
      <w:pPr>
        <w:shd w:val="clear"/>
        <w:jc w:val="center"/>
        <w:outlineLvl w:val="0"/>
        <w:rPr>
          <w:rFonts w:ascii="仿宋" w:hAnsi="仿宋" w:eastAsia="仿宋" w:cs="仿宋"/>
          <w:color w:val="auto"/>
          <w:sz w:val="44"/>
          <w:highlight w:val="none"/>
        </w:rPr>
      </w:pPr>
      <w:r>
        <w:rPr>
          <w:rFonts w:hint="eastAsia" w:ascii="仿宋" w:hAnsi="仿宋" w:eastAsia="仿宋" w:cs="仿宋"/>
          <w:b/>
          <w:color w:val="auto"/>
          <w:sz w:val="72"/>
          <w:szCs w:val="72"/>
          <w:highlight w:val="none"/>
        </w:rPr>
        <w:t>件</w:t>
      </w:r>
    </w:p>
    <w:p w14:paraId="6B8374C0">
      <w:pPr>
        <w:shd w:val="clear"/>
        <w:adjustRightInd/>
        <w:spacing w:line="360" w:lineRule="auto"/>
        <w:jc w:val="center"/>
        <w:rPr>
          <w:rFonts w:ascii="仿宋" w:hAnsi="仿宋" w:eastAsia="仿宋" w:cs="仿宋"/>
          <w:b/>
          <w:color w:val="auto"/>
          <w:sz w:val="44"/>
          <w:szCs w:val="44"/>
          <w:highlight w:val="none"/>
        </w:rPr>
      </w:pPr>
      <w:r>
        <w:rPr>
          <w:rFonts w:hint="eastAsia" w:ascii="仿宋" w:hAnsi="仿宋" w:eastAsia="仿宋" w:cs="仿宋"/>
          <w:b/>
          <w:color w:val="auto"/>
          <w:sz w:val="44"/>
          <w:szCs w:val="44"/>
          <w:highlight w:val="none"/>
        </w:rPr>
        <w:t>（电子招投标）</w:t>
      </w:r>
    </w:p>
    <w:p w14:paraId="4128BE45">
      <w:pPr>
        <w:shd w:val="clear"/>
        <w:spacing w:line="360" w:lineRule="auto"/>
        <w:rPr>
          <w:rFonts w:ascii="仿宋" w:hAnsi="仿宋" w:eastAsia="仿宋" w:cs="仿宋"/>
          <w:b/>
          <w:color w:val="auto"/>
          <w:sz w:val="44"/>
          <w:szCs w:val="44"/>
          <w:highlight w:val="none"/>
        </w:rPr>
      </w:pPr>
    </w:p>
    <w:p w14:paraId="05179152">
      <w:pPr>
        <w:shd w:val="clear"/>
        <w:ind w:firstLine="2530" w:firstLineChars="900"/>
        <w:jc w:val="both"/>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招标编号</w:t>
      </w:r>
      <w:r>
        <w:rPr>
          <w:rFonts w:ascii="仿宋" w:hAnsi="仿宋" w:eastAsia="仿宋" w:cs="仿宋"/>
          <w:b/>
          <w:color w:val="auto"/>
          <w:sz w:val="28"/>
          <w:szCs w:val="28"/>
          <w:highlight w:val="none"/>
        </w:rPr>
        <w:t>:</w:t>
      </w:r>
      <w:r>
        <w:rPr>
          <w:rFonts w:hint="eastAsia" w:ascii="仿宋" w:hAnsi="仿宋" w:eastAsia="仿宋" w:cs="仿宋"/>
          <w:b/>
          <w:color w:val="auto"/>
          <w:sz w:val="28"/>
          <w:szCs w:val="28"/>
          <w:highlight w:val="none"/>
          <w:lang w:val="en-US" w:eastAsia="zh-CN"/>
        </w:rPr>
        <w:t xml:space="preserve">CGSHZJ-2025-N001169    </w:t>
      </w:r>
    </w:p>
    <w:tbl>
      <w:tblPr>
        <w:tblStyle w:val="62"/>
        <w:tblW w:w="8128" w:type="dxa"/>
        <w:jc w:val="center"/>
        <w:tblLayout w:type="fixed"/>
        <w:tblCellMar>
          <w:top w:w="0" w:type="dxa"/>
          <w:left w:w="108" w:type="dxa"/>
          <w:bottom w:w="0" w:type="dxa"/>
          <w:right w:w="108" w:type="dxa"/>
        </w:tblCellMar>
      </w:tblPr>
      <w:tblGrid>
        <w:gridCol w:w="2683"/>
        <w:gridCol w:w="5445"/>
      </w:tblGrid>
      <w:tr w14:paraId="6E753C09">
        <w:tblPrEx>
          <w:tblCellMar>
            <w:top w:w="0" w:type="dxa"/>
            <w:left w:w="108" w:type="dxa"/>
            <w:bottom w:w="0" w:type="dxa"/>
            <w:right w:w="108" w:type="dxa"/>
          </w:tblCellMar>
        </w:tblPrEx>
        <w:trPr>
          <w:trHeight w:val="443" w:hRule="atLeast"/>
          <w:jc w:val="center"/>
        </w:trPr>
        <w:tc>
          <w:tcPr>
            <w:tcW w:w="2683" w:type="dxa"/>
            <w:vAlign w:val="center"/>
          </w:tcPr>
          <w:p w14:paraId="093F09E8">
            <w:pPr>
              <w:shd w:val="clear"/>
              <w:autoSpaceDE w:val="0"/>
              <w:autoSpaceDN w:val="0"/>
              <w:spacing w:before="100" w:after="100" w:afterAutospacing="1" w:line="440" w:lineRule="exact"/>
              <w:ind w:left="44" w:leftChars="21" w:right="360"/>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445" w:type="dxa"/>
            <w:vAlign w:val="center"/>
          </w:tcPr>
          <w:p w14:paraId="74F7AA24">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left="901" w:leftChars="0" w:right="0" w:rightChars="0" w:hanging="720" w:firstLineChars="0"/>
              <w:jc w:val="both"/>
              <w:textAlignment w:val="auto"/>
              <w:outlineLvl w:val="2"/>
              <w:rPr>
                <w:rFonts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绍兴市公共交通集团有限公司</w:t>
            </w:r>
          </w:p>
        </w:tc>
      </w:tr>
      <w:tr w14:paraId="15970530">
        <w:tblPrEx>
          <w:tblCellMar>
            <w:top w:w="0" w:type="dxa"/>
            <w:left w:w="108" w:type="dxa"/>
            <w:bottom w:w="0" w:type="dxa"/>
            <w:right w:w="108" w:type="dxa"/>
          </w:tblCellMar>
        </w:tblPrEx>
        <w:trPr>
          <w:trHeight w:val="494" w:hRule="atLeast"/>
          <w:jc w:val="center"/>
        </w:trPr>
        <w:tc>
          <w:tcPr>
            <w:tcW w:w="2683" w:type="dxa"/>
            <w:vAlign w:val="center"/>
          </w:tcPr>
          <w:p w14:paraId="46A56350">
            <w:pPr>
              <w:shd w:val="clear"/>
              <w:autoSpaceDE w:val="0"/>
              <w:autoSpaceDN w:val="0"/>
              <w:spacing w:before="100" w:after="100" w:afterAutospacing="1" w:line="440" w:lineRule="exact"/>
              <w:ind w:left="44" w:leftChars="21" w:right="360"/>
              <w:rPr>
                <w:rFonts w:ascii="仿宋" w:hAnsi="仿宋" w:eastAsia="仿宋" w:cs="仿宋"/>
                <w:color w:val="auto"/>
                <w:sz w:val="28"/>
                <w:szCs w:val="28"/>
                <w:highlight w:val="none"/>
              </w:rPr>
            </w:pPr>
            <w:r>
              <w:rPr>
                <w:rFonts w:hint="eastAsia" w:ascii="仿宋" w:hAnsi="仿宋" w:eastAsia="仿宋" w:cs="仿宋"/>
                <w:color w:val="auto"/>
                <w:w w:val="93"/>
                <w:kern w:val="0"/>
                <w:sz w:val="28"/>
                <w:szCs w:val="28"/>
                <w:highlight w:val="none"/>
              </w:rPr>
              <w:t>采购代理机</w:t>
            </w:r>
            <w:r>
              <w:rPr>
                <w:rFonts w:hint="eastAsia" w:ascii="仿宋" w:hAnsi="仿宋" w:eastAsia="仿宋" w:cs="仿宋"/>
                <w:color w:val="auto"/>
                <w:spacing w:val="30"/>
                <w:w w:val="93"/>
                <w:kern w:val="0"/>
                <w:sz w:val="28"/>
                <w:szCs w:val="28"/>
                <w:highlight w:val="none"/>
              </w:rPr>
              <w:t>构</w:t>
            </w:r>
            <w:r>
              <w:rPr>
                <w:rFonts w:hint="eastAsia" w:ascii="仿宋" w:hAnsi="仿宋" w:eastAsia="仿宋" w:cs="仿宋"/>
                <w:color w:val="auto"/>
                <w:sz w:val="28"/>
                <w:szCs w:val="28"/>
                <w:highlight w:val="none"/>
              </w:rPr>
              <w:t>：</w:t>
            </w:r>
          </w:p>
        </w:tc>
        <w:tc>
          <w:tcPr>
            <w:tcW w:w="5445" w:type="dxa"/>
            <w:vAlign w:val="center"/>
          </w:tcPr>
          <w:p w14:paraId="24EEA054">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left="901" w:leftChars="0" w:right="0" w:rightChars="0" w:hanging="720" w:firstLineChars="0"/>
              <w:jc w:val="both"/>
              <w:textAlignment w:val="auto"/>
              <w:outlineLvl w:val="2"/>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浙江筑脸全过程工程咨询有限公司</w:t>
            </w:r>
          </w:p>
        </w:tc>
      </w:tr>
      <w:tr w14:paraId="3797C251">
        <w:tblPrEx>
          <w:tblCellMar>
            <w:top w:w="0" w:type="dxa"/>
            <w:left w:w="108" w:type="dxa"/>
            <w:bottom w:w="0" w:type="dxa"/>
            <w:right w:w="108" w:type="dxa"/>
          </w:tblCellMar>
        </w:tblPrEx>
        <w:trPr>
          <w:trHeight w:val="515" w:hRule="atLeast"/>
          <w:jc w:val="center"/>
        </w:trPr>
        <w:tc>
          <w:tcPr>
            <w:tcW w:w="2683" w:type="dxa"/>
            <w:vAlign w:val="center"/>
          </w:tcPr>
          <w:p w14:paraId="3FE2A141">
            <w:pPr>
              <w:shd w:val="clea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fitText w:val="1680" w:id="1736710334"/>
              </w:rPr>
              <w:t>监督单</w:t>
            </w:r>
            <w:r>
              <w:rPr>
                <w:rFonts w:hint="eastAsia" w:ascii="仿宋" w:hAnsi="仿宋" w:eastAsia="仿宋" w:cs="仿宋"/>
                <w:color w:val="auto"/>
                <w:spacing w:val="1"/>
                <w:kern w:val="0"/>
                <w:sz w:val="28"/>
                <w:szCs w:val="28"/>
                <w:highlight w:val="none"/>
                <w:fitText w:val="1680" w:id="1736710334"/>
              </w:rPr>
              <w:t>位</w:t>
            </w:r>
            <w:r>
              <w:rPr>
                <w:rFonts w:hint="eastAsia" w:ascii="仿宋" w:hAnsi="仿宋" w:eastAsia="仿宋" w:cs="仿宋"/>
                <w:color w:val="auto"/>
                <w:sz w:val="28"/>
                <w:szCs w:val="28"/>
                <w:highlight w:val="none"/>
              </w:rPr>
              <w:t>：</w:t>
            </w:r>
          </w:p>
        </w:tc>
        <w:tc>
          <w:tcPr>
            <w:tcW w:w="5445" w:type="dxa"/>
          </w:tcPr>
          <w:p w14:paraId="4D725DB7">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left="901" w:leftChars="0" w:right="0" w:rightChars="0" w:hanging="720" w:firstLineChars="0"/>
              <w:jc w:val="both"/>
              <w:textAlignment w:val="auto"/>
              <w:outlineLvl w:val="2"/>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绍兴市轨道交通集团有限公司</w:t>
            </w:r>
          </w:p>
        </w:tc>
      </w:tr>
      <w:tr w14:paraId="294164CE">
        <w:tblPrEx>
          <w:tblCellMar>
            <w:top w:w="0" w:type="dxa"/>
            <w:left w:w="108" w:type="dxa"/>
            <w:bottom w:w="0" w:type="dxa"/>
            <w:right w:w="108" w:type="dxa"/>
          </w:tblCellMar>
        </w:tblPrEx>
        <w:trPr>
          <w:trHeight w:val="333" w:hRule="atLeast"/>
          <w:jc w:val="center"/>
        </w:trPr>
        <w:tc>
          <w:tcPr>
            <w:tcW w:w="8128" w:type="dxa"/>
            <w:gridSpan w:val="2"/>
          </w:tcPr>
          <w:p w14:paraId="65DE58A9">
            <w:pPr>
              <w:shd w:val="clear"/>
              <w:spacing w:after="100" w:afterAutospacing="1" w:line="440" w:lineRule="exact"/>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五</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eastAsia="zh-CN"/>
              </w:rPr>
              <w:t>八</w:t>
            </w:r>
            <w:r>
              <w:rPr>
                <w:rFonts w:hint="eastAsia" w:ascii="仿宋" w:hAnsi="仿宋" w:eastAsia="仿宋" w:cs="仿宋"/>
                <w:color w:val="auto"/>
                <w:sz w:val="28"/>
                <w:szCs w:val="28"/>
                <w:highlight w:val="none"/>
              </w:rPr>
              <w:t>月</w:t>
            </w:r>
          </w:p>
        </w:tc>
      </w:tr>
    </w:tbl>
    <w:p w14:paraId="6D1143DE">
      <w:pPr>
        <w:pStyle w:val="637"/>
        <w:shd w:val="clear"/>
        <w:rPr>
          <w:rFonts w:ascii="仿宋" w:hAnsi="仿宋" w:eastAsia="仿宋" w:cs="仿宋"/>
          <w:color w:val="auto"/>
          <w:highlight w:val="none"/>
        </w:rPr>
        <w:sectPr>
          <w:headerReference r:id="rId4" w:type="first"/>
          <w:footerReference r:id="rId7" w:type="first"/>
          <w:headerReference r:id="rId3" w:type="default"/>
          <w:footerReference r:id="rId5" w:type="default"/>
          <w:footerReference r:id="rId6" w:type="even"/>
          <w:pgSz w:w="11906" w:h="16838"/>
          <w:pgMar w:top="1814" w:right="1474" w:bottom="1814" w:left="1474"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764F8ACE">
      <w:pPr>
        <w:shd w:val="clear"/>
        <w:spacing w:line="360" w:lineRule="auto"/>
        <w:jc w:val="center"/>
        <w:rPr>
          <w:rFonts w:ascii="仿宋" w:hAnsi="仿宋" w:eastAsia="仿宋" w:cs="仿宋"/>
          <w:color w:val="auto"/>
          <w:sz w:val="24"/>
          <w:highlight w:val="none"/>
        </w:rPr>
      </w:pPr>
    </w:p>
    <w:p w14:paraId="25ACE31F">
      <w:pPr>
        <w:shd w:val="clear"/>
        <w:spacing w:line="360" w:lineRule="auto"/>
        <w:jc w:val="center"/>
        <w:rPr>
          <w:rFonts w:ascii="仿宋" w:hAnsi="仿宋" w:eastAsia="仿宋" w:cs="仿宋"/>
          <w:b/>
          <w:color w:val="auto"/>
          <w:sz w:val="44"/>
          <w:szCs w:val="44"/>
          <w:highlight w:val="none"/>
        </w:rPr>
      </w:pPr>
      <w:bookmarkStart w:id="1" w:name="_Hlt91233176"/>
      <w:bookmarkEnd w:id="1"/>
      <w:bookmarkStart w:id="2" w:name="_Toc91899869"/>
      <w:r>
        <w:rPr>
          <w:rFonts w:hint="eastAsia" w:ascii="仿宋" w:hAnsi="仿宋" w:eastAsia="仿宋" w:cs="仿宋"/>
          <w:b/>
          <w:color w:val="auto"/>
          <w:sz w:val="44"/>
          <w:szCs w:val="44"/>
          <w:highlight w:val="none"/>
        </w:rPr>
        <w:t>目录</w:t>
      </w:r>
    </w:p>
    <w:p w14:paraId="1575450C">
      <w:pPr>
        <w:shd w:val="clear"/>
        <w:spacing w:line="360" w:lineRule="auto"/>
        <w:jc w:val="center"/>
        <w:rPr>
          <w:rFonts w:ascii="仿宋" w:hAnsi="仿宋" w:eastAsia="仿宋" w:cs="仿宋"/>
          <w:b/>
          <w:color w:val="auto"/>
          <w:sz w:val="44"/>
          <w:szCs w:val="44"/>
          <w:highlight w:val="none"/>
        </w:rPr>
      </w:pPr>
    </w:p>
    <w:p w14:paraId="2F9D0DD8">
      <w:pPr>
        <w:shd w:val="clear"/>
        <w:spacing w:line="360" w:lineRule="auto"/>
        <w:jc w:val="center"/>
        <w:rPr>
          <w:rFonts w:ascii="仿宋" w:hAnsi="仿宋" w:eastAsia="仿宋" w:cs="仿宋"/>
          <w:color w:val="auto"/>
          <w:highlight w:val="none"/>
        </w:rPr>
      </w:pPr>
    </w:p>
    <w:p w14:paraId="5B7BFAB4">
      <w:pPr>
        <w:shd w:val="clea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招标公告</w:t>
      </w:r>
    </w:p>
    <w:p w14:paraId="1694E483">
      <w:pPr>
        <w:shd w:val="clea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第二部分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投标须知</w:t>
      </w:r>
    </w:p>
    <w:p w14:paraId="56BBB419">
      <w:pPr>
        <w:shd w:val="clea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招标项目范围及要求</w:t>
      </w:r>
    </w:p>
    <w:p w14:paraId="5DEDFB7F">
      <w:pPr>
        <w:shd w:val="clea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合同的主要条款</w:t>
      </w:r>
    </w:p>
    <w:p w14:paraId="5FFC07AB">
      <w:pPr>
        <w:shd w:val="clea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评标方法及标准</w:t>
      </w:r>
    </w:p>
    <w:p w14:paraId="7A174E4D">
      <w:pPr>
        <w:shd w:val="clea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投标文件及其附件格式</w:t>
      </w:r>
    </w:p>
    <w:p w14:paraId="0A011977">
      <w:pPr>
        <w:shd w:val="clear"/>
        <w:spacing w:line="360" w:lineRule="auto"/>
        <w:ind w:firstLine="549" w:firstLineChars="229"/>
        <w:rPr>
          <w:rFonts w:ascii="仿宋" w:hAnsi="仿宋" w:eastAsia="仿宋" w:cs="仿宋"/>
          <w:color w:val="auto"/>
          <w:sz w:val="24"/>
          <w:highlight w:val="none"/>
        </w:rPr>
      </w:pPr>
    </w:p>
    <w:p w14:paraId="0358B322">
      <w:pPr>
        <w:shd w:val="clear"/>
        <w:spacing w:line="360" w:lineRule="auto"/>
        <w:ind w:firstLine="549" w:firstLineChars="229"/>
        <w:rPr>
          <w:rFonts w:ascii="仿宋" w:hAnsi="仿宋" w:eastAsia="仿宋" w:cs="仿宋"/>
          <w:color w:val="auto"/>
          <w:sz w:val="24"/>
          <w:highlight w:val="none"/>
        </w:rPr>
      </w:pPr>
    </w:p>
    <w:p w14:paraId="2ECAD966">
      <w:pPr>
        <w:shd w:val="clear"/>
        <w:spacing w:line="360" w:lineRule="auto"/>
        <w:ind w:firstLine="549" w:firstLineChars="229"/>
        <w:rPr>
          <w:rFonts w:ascii="仿宋" w:hAnsi="仿宋" w:eastAsia="仿宋" w:cs="仿宋"/>
          <w:color w:val="auto"/>
          <w:sz w:val="24"/>
          <w:highlight w:val="none"/>
        </w:rPr>
      </w:pPr>
    </w:p>
    <w:p w14:paraId="5F8421B1">
      <w:pPr>
        <w:shd w:val="clear"/>
        <w:spacing w:line="360" w:lineRule="auto"/>
        <w:ind w:firstLine="549" w:firstLineChars="229"/>
        <w:rPr>
          <w:rFonts w:ascii="仿宋" w:hAnsi="仿宋" w:eastAsia="仿宋" w:cs="仿宋"/>
          <w:color w:val="auto"/>
          <w:sz w:val="24"/>
          <w:highlight w:val="none"/>
        </w:rPr>
      </w:pPr>
    </w:p>
    <w:p w14:paraId="329B53E6">
      <w:pPr>
        <w:shd w:val="clear"/>
        <w:spacing w:line="360" w:lineRule="auto"/>
        <w:ind w:firstLine="549" w:firstLineChars="229"/>
        <w:rPr>
          <w:rFonts w:ascii="仿宋" w:hAnsi="仿宋" w:eastAsia="仿宋" w:cs="仿宋"/>
          <w:color w:val="auto"/>
          <w:sz w:val="24"/>
          <w:highlight w:val="none"/>
        </w:rPr>
      </w:pPr>
    </w:p>
    <w:p w14:paraId="64A7B469">
      <w:pPr>
        <w:shd w:val="clear"/>
        <w:spacing w:line="360" w:lineRule="auto"/>
        <w:ind w:firstLine="549" w:firstLineChars="229"/>
        <w:rPr>
          <w:rFonts w:ascii="仿宋" w:hAnsi="仿宋" w:eastAsia="仿宋" w:cs="仿宋"/>
          <w:color w:val="auto"/>
          <w:sz w:val="24"/>
          <w:highlight w:val="none"/>
        </w:rPr>
      </w:pPr>
    </w:p>
    <w:p w14:paraId="55FEC0C7">
      <w:pPr>
        <w:shd w:val="clear"/>
        <w:spacing w:line="360" w:lineRule="auto"/>
        <w:ind w:firstLine="549" w:firstLineChars="229"/>
        <w:rPr>
          <w:rFonts w:ascii="仿宋" w:hAnsi="仿宋" w:eastAsia="仿宋" w:cs="仿宋"/>
          <w:color w:val="auto"/>
          <w:sz w:val="24"/>
          <w:highlight w:val="none"/>
        </w:rPr>
      </w:pPr>
    </w:p>
    <w:p w14:paraId="2FFB91AE">
      <w:pPr>
        <w:shd w:val="clear"/>
        <w:spacing w:line="360" w:lineRule="auto"/>
        <w:ind w:firstLine="549" w:firstLineChars="229"/>
        <w:rPr>
          <w:rFonts w:ascii="仿宋" w:hAnsi="仿宋" w:eastAsia="仿宋" w:cs="仿宋"/>
          <w:color w:val="auto"/>
          <w:sz w:val="24"/>
          <w:highlight w:val="none"/>
        </w:rPr>
      </w:pPr>
    </w:p>
    <w:p w14:paraId="26064DE1">
      <w:pPr>
        <w:shd w:val="clear"/>
        <w:spacing w:line="360" w:lineRule="auto"/>
        <w:ind w:firstLine="549" w:firstLineChars="229"/>
        <w:rPr>
          <w:rFonts w:ascii="仿宋" w:hAnsi="仿宋" w:eastAsia="仿宋" w:cs="仿宋"/>
          <w:color w:val="auto"/>
          <w:sz w:val="24"/>
          <w:highlight w:val="none"/>
        </w:rPr>
      </w:pPr>
    </w:p>
    <w:p w14:paraId="3EE8524B">
      <w:pPr>
        <w:shd w:val="clear"/>
        <w:spacing w:line="360" w:lineRule="auto"/>
        <w:ind w:firstLine="549" w:firstLineChars="229"/>
        <w:rPr>
          <w:rFonts w:ascii="仿宋" w:hAnsi="仿宋" w:eastAsia="仿宋" w:cs="仿宋"/>
          <w:color w:val="auto"/>
          <w:sz w:val="24"/>
          <w:highlight w:val="none"/>
        </w:rPr>
      </w:pPr>
    </w:p>
    <w:p w14:paraId="26899E79">
      <w:pPr>
        <w:shd w:val="clear"/>
        <w:spacing w:line="360" w:lineRule="auto"/>
        <w:ind w:firstLine="549" w:firstLineChars="229"/>
        <w:rPr>
          <w:rFonts w:ascii="仿宋" w:hAnsi="仿宋" w:eastAsia="仿宋" w:cs="仿宋"/>
          <w:color w:val="auto"/>
          <w:sz w:val="24"/>
          <w:highlight w:val="none"/>
        </w:rPr>
      </w:pPr>
    </w:p>
    <w:p w14:paraId="27B7EA69">
      <w:pPr>
        <w:shd w:val="clear"/>
        <w:spacing w:line="360" w:lineRule="auto"/>
        <w:ind w:firstLine="549" w:firstLineChars="229"/>
        <w:rPr>
          <w:rFonts w:ascii="仿宋" w:hAnsi="仿宋" w:eastAsia="仿宋" w:cs="仿宋"/>
          <w:color w:val="auto"/>
          <w:sz w:val="24"/>
          <w:highlight w:val="none"/>
        </w:rPr>
      </w:pPr>
    </w:p>
    <w:p w14:paraId="66168447">
      <w:pPr>
        <w:shd w:val="clear"/>
        <w:spacing w:line="360" w:lineRule="auto"/>
        <w:ind w:firstLine="549" w:firstLineChars="229"/>
        <w:rPr>
          <w:rFonts w:ascii="仿宋" w:hAnsi="仿宋" w:eastAsia="仿宋" w:cs="仿宋"/>
          <w:color w:val="auto"/>
          <w:sz w:val="24"/>
          <w:highlight w:val="none"/>
        </w:rPr>
      </w:pPr>
    </w:p>
    <w:p w14:paraId="5AE465EC">
      <w:pPr>
        <w:shd w:val="clear"/>
        <w:spacing w:line="360" w:lineRule="auto"/>
        <w:rPr>
          <w:rFonts w:ascii="仿宋" w:hAnsi="仿宋" w:eastAsia="仿宋" w:cs="仿宋"/>
          <w:color w:val="auto"/>
          <w:sz w:val="24"/>
          <w:highlight w:val="none"/>
        </w:rPr>
      </w:pPr>
    </w:p>
    <w:bookmarkEnd w:id="2"/>
    <w:p w14:paraId="11476B8C">
      <w:pPr>
        <w:shd w:val="clear"/>
        <w:adjustRightInd/>
        <w:spacing w:line="360" w:lineRule="auto"/>
        <w:jc w:val="center"/>
        <w:outlineLvl w:val="0"/>
        <w:rPr>
          <w:rFonts w:ascii="仿宋" w:hAnsi="仿宋" w:eastAsia="仿宋" w:cs="仿宋"/>
          <w:b/>
          <w:color w:val="auto"/>
          <w:sz w:val="36"/>
          <w:szCs w:val="20"/>
          <w:highlight w:val="none"/>
        </w:rPr>
        <w:sectPr>
          <w:headerReference r:id="rId9" w:type="first"/>
          <w:footerReference r:id="rId12" w:type="first"/>
          <w:headerReference r:id="rId8" w:type="default"/>
          <w:footerReference r:id="rId10" w:type="default"/>
          <w:footerReference r:id="rId11" w:type="even"/>
          <w:pgSz w:w="11906" w:h="16838"/>
          <w:pgMar w:top="1814" w:right="1474" w:bottom="1814" w:left="1474" w:header="851" w:footer="992" w:gutter="0"/>
          <w:pgBorders>
            <w:top w:val="none" w:sz="0" w:space="0"/>
            <w:left w:val="none" w:sz="0" w:space="0"/>
            <w:bottom w:val="none" w:sz="0" w:space="0"/>
            <w:right w:val="none" w:sz="0" w:space="0"/>
          </w:pgBorders>
          <w:pgNumType w:fmt="decimal"/>
          <w:cols w:space="720" w:num="1"/>
          <w:titlePg/>
          <w:docGrid w:linePitch="312" w:charSpace="0"/>
        </w:sectPr>
      </w:pPr>
      <w:bookmarkStart w:id="3" w:name="_Hlt74649545"/>
      <w:bookmarkEnd w:id="3"/>
      <w:bookmarkStart w:id="4" w:name="_Hlt74728647"/>
      <w:bookmarkEnd w:id="4"/>
      <w:bookmarkStart w:id="5" w:name="_Hlt74729822"/>
      <w:bookmarkEnd w:id="5"/>
      <w:bookmarkStart w:id="6" w:name="_Hlt74707423"/>
      <w:bookmarkEnd w:id="6"/>
      <w:bookmarkStart w:id="7" w:name="_Toc91899870"/>
      <w:bookmarkStart w:id="8" w:name="第二部分"/>
      <w:bookmarkStart w:id="9" w:name="_Toc91899871"/>
    </w:p>
    <w:p w14:paraId="0E89D4A7">
      <w:pPr>
        <w:shd w:val="clea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第一部分招标公告</w:t>
      </w:r>
    </w:p>
    <w:p w14:paraId="2CDC47DC">
      <w:pPr>
        <w:pBdr>
          <w:top w:val="single" w:color="auto" w:sz="4" w:space="1"/>
          <w:left w:val="single" w:color="auto" w:sz="4" w:space="4"/>
          <w:bottom w:val="single" w:color="auto" w:sz="4" w:space="1"/>
          <w:right w:val="single" w:color="auto" w:sz="4" w:space="4"/>
        </w:pBdr>
        <w:shd w:val="clea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项目概况：</w:t>
      </w:r>
    </w:p>
    <w:p w14:paraId="6BB67D99">
      <w:pPr>
        <w:pBdr>
          <w:top w:val="single" w:color="auto" w:sz="4" w:space="1"/>
          <w:left w:val="single" w:color="auto" w:sz="4" w:space="4"/>
          <w:bottom w:val="single" w:color="auto" w:sz="4" w:space="1"/>
          <w:right w:val="single" w:color="auto" w:sz="4" w:space="4"/>
        </w:pBdr>
        <w:shd w:val="clea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bCs/>
          <w:color w:val="auto"/>
          <w:sz w:val="24"/>
          <w:highlight w:val="none"/>
          <w:u w:val="single"/>
          <w:lang w:eastAsia="zh-CN"/>
        </w:rPr>
        <w:t>绍兴市公共交通集团有限公司2025年公交客车采购项目</w:t>
      </w:r>
      <w:r>
        <w:rPr>
          <w:rFonts w:hint="eastAsia" w:ascii="仿宋" w:hAnsi="仿宋" w:eastAsia="仿宋" w:cs="仿宋"/>
          <w:color w:val="auto"/>
          <w:sz w:val="24"/>
          <w:highlight w:val="none"/>
        </w:rPr>
        <w:t>招标项目的潜在投标人应在乐采云平台（</w:t>
      </w:r>
      <w:r>
        <w:rPr>
          <w:color w:val="auto"/>
          <w:highlight w:val="none"/>
        </w:rPr>
        <w:fldChar w:fldCharType="begin"/>
      </w:r>
      <w:r>
        <w:rPr>
          <w:color w:val="auto"/>
          <w:highlight w:val="none"/>
        </w:rPr>
        <w:instrText xml:space="preserve"> HYPERLINK "https://www.zcygov.cn/）获取（下载）招标文件，并于202%20年%20月%20日%20点%20分00秒" </w:instrText>
      </w:r>
      <w:r>
        <w:rPr>
          <w:color w:val="auto"/>
          <w:highlight w:val="none"/>
        </w:rPr>
        <w:fldChar w:fldCharType="separate"/>
      </w:r>
      <w:r>
        <w:rPr>
          <w:rStyle w:val="76"/>
          <w:rFonts w:ascii="仿宋" w:hAnsi="仿宋" w:eastAsia="仿宋" w:cs="仿宋"/>
          <w:snapToGrid/>
          <w:color w:val="auto"/>
          <w:kern w:val="2"/>
          <w:sz w:val="24"/>
          <w:szCs w:val="24"/>
          <w:highlight w:val="none"/>
        </w:rPr>
        <w:t>https://www.lecaiyun.com/）获取（下载）招标文件，并于202</w:t>
      </w:r>
      <w:r>
        <w:rPr>
          <w:rStyle w:val="76"/>
          <w:rFonts w:hint="eastAsia" w:ascii="仿宋" w:hAnsi="仿宋" w:eastAsia="仿宋" w:cs="仿宋"/>
          <w:snapToGrid/>
          <w:color w:val="auto"/>
          <w:kern w:val="2"/>
          <w:sz w:val="24"/>
          <w:szCs w:val="24"/>
          <w:highlight w:val="none"/>
          <w:lang w:val="en-US" w:eastAsia="zh-CN"/>
        </w:rPr>
        <w:t>5</w:t>
      </w:r>
      <w:r>
        <w:rPr>
          <w:rStyle w:val="76"/>
          <w:rFonts w:hint="eastAsia" w:ascii="仿宋" w:hAnsi="仿宋" w:eastAsia="仿宋" w:cs="仿宋"/>
          <w:snapToGrid/>
          <w:color w:val="auto"/>
          <w:kern w:val="2"/>
          <w:sz w:val="24"/>
          <w:szCs w:val="24"/>
          <w:highlight w:val="none"/>
        </w:rPr>
        <w:t>年</w:t>
      </w:r>
      <w:r>
        <w:rPr>
          <w:rStyle w:val="76"/>
          <w:rFonts w:hint="eastAsia" w:ascii="仿宋" w:hAnsi="仿宋" w:eastAsia="仿宋" w:cs="仿宋"/>
          <w:snapToGrid/>
          <w:color w:val="auto"/>
          <w:kern w:val="2"/>
          <w:sz w:val="24"/>
          <w:szCs w:val="24"/>
          <w:highlight w:val="none"/>
          <w:lang w:val="en-US" w:eastAsia="zh-CN"/>
        </w:rPr>
        <w:t>09</w:t>
      </w:r>
      <w:r>
        <w:rPr>
          <w:rStyle w:val="76"/>
          <w:rFonts w:hint="eastAsia" w:ascii="仿宋" w:hAnsi="仿宋" w:eastAsia="仿宋" w:cs="仿宋"/>
          <w:snapToGrid/>
          <w:color w:val="auto"/>
          <w:kern w:val="2"/>
          <w:sz w:val="24"/>
          <w:szCs w:val="24"/>
          <w:highlight w:val="none"/>
        </w:rPr>
        <w:t>月</w:t>
      </w:r>
      <w:r>
        <w:rPr>
          <w:rStyle w:val="76"/>
          <w:rFonts w:hint="eastAsia" w:ascii="仿宋" w:hAnsi="仿宋" w:eastAsia="仿宋" w:cs="仿宋"/>
          <w:snapToGrid/>
          <w:color w:val="auto"/>
          <w:kern w:val="2"/>
          <w:sz w:val="24"/>
          <w:szCs w:val="24"/>
          <w:highlight w:val="none"/>
          <w:lang w:val="en-US" w:eastAsia="zh-CN"/>
        </w:rPr>
        <w:t>22</w:t>
      </w:r>
      <w:r>
        <w:rPr>
          <w:rStyle w:val="76"/>
          <w:rFonts w:hint="eastAsia" w:ascii="仿宋" w:hAnsi="仿宋" w:eastAsia="仿宋" w:cs="仿宋"/>
          <w:snapToGrid/>
          <w:color w:val="auto"/>
          <w:kern w:val="2"/>
          <w:sz w:val="24"/>
          <w:szCs w:val="24"/>
          <w:highlight w:val="none"/>
        </w:rPr>
        <w:t>日</w:t>
      </w:r>
      <w:r>
        <w:rPr>
          <w:rStyle w:val="76"/>
          <w:rFonts w:hint="eastAsia" w:ascii="仿宋" w:hAnsi="仿宋" w:eastAsia="仿宋" w:cs="仿宋"/>
          <w:snapToGrid/>
          <w:color w:val="auto"/>
          <w:kern w:val="2"/>
          <w:sz w:val="24"/>
          <w:szCs w:val="24"/>
          <w:highlight w:val="none"/>
          <w:lang w:val="en-US" w:eastAsia="zh-CN"/>
        </w:rPr>
        <w:t>9</w:t>
      </w:r>
      <w:r>
        <w:rPr>
          <w:rStyle w:val="76"/>
          <w:rFonts w:hint="eastAsia" w:ascii="仿宋" w:hAnsi="仿宋" w:eastAsia="仿宋" w:cs="仿宋"/>
          <w:snapToGrid/>
          <w:color w:val="auto"/>
          <w:kern w:val="2"/>
          <w:sz w:val="24"/>
          <w:szCs w:val="24"/>
          <w:highlight w:val="none"/>
        </w:rPr>
        <w:t>点</w:t>
      </w:r>
      <w:r>
        <w:rPr>
          <w:rStyle w:val="76"/>
          <w:rFonts w:hint="eastAsia" w:ascii="仿宋" w:hAnsi="仿宋" w:eastAsia="仿宋" w:cs="仿宋"/>
          <w:snapToGrid/>
          <w:color w:val="auto"/>
          <w:kern w:val="2"/>
          <w:sz w:val="24"/>
          <w:szCs w:val="24"/>
          <w:highlight w:val="none"/>
          <w:lang w:val="en-US" w:eastAsia="zh-CN"/>
        </w:rPr>
        <w:t>00</w:t>
      </w:r>
      <w:r>
        <w:rPr>
          <w:rStyle w:val="76"/>
          <w:rFonts w:hint="eastAsia" w:ascii="仿宋" w:hAnsi="仿宋" w:eastAsia="仿宋" w:cs="仿宋"/>
          <w:snapToGrid/>
          <w:color w:val="auto"/>
          <w:kern w:val="2"/>
          <w:sz w:val="24"/>
          <w:szCs w:val="24"/>
          <w:highlight w:val="none"/>
        </w:rPr>
        <w:t>分</w:t>
      </w:r>
      <w:r>
        <w:rPr>
          <w:rStyle w:val="76"/>
          <w:rFonts w:ascii="仿宋" w:hAnsi="仿宋" w:eastAsia="仿宋" w:cs="仿宋"/>
          <w:bCs/>
          <w:snapToGrid/>
          <w:color w:val="auto"/>
          <w:kern w:val="2"/>
          <w:sz w:val="24"/>
          <w:szCs w:val="24"/>
          <w:highlight w:val="none"/>
        </w:rPr>
        <w:t>00秒</w:t>
      </w:r>
      <w:r>
        <w:rPr>
          <w:rStyle w:val="76"/>
          <w:rFonts w:ascii="仿宋" w:hAnsi="仿宋" w:eastAsia="仿宋" w:cs="仿宋"/>
          <w:bCs/>
          <w:snapToGrid/>
          <w:color w:val="auto"/>
          <w:kern w:val="2"/>
          <w:sz w:val="24"/>
          <w:szCs w:val="24"/>
          <w:highlight w:val="none"/>
        </w:rPr>
        <w:fldChar w:fldCharType="end"/>
      </w:r>
      <w:r>
        <w:rPr>
          <w:rFonts w:hint="eastAsia" w:ascii="仿宋" w:hAnsi="仿宋" w:eastAsia="仿宋" w:cs="仿宋"/>
          <w:bCs/>
          <w:color w:val="auto"/>
          <w:sz w:val="24"/>
          <w:highlight w:val="none"/>
        </w:rPr>
        <w:t>（北京时间）前</w:t>
      </w:r>
      <w:r>
        <w:rPr>
          <w:rFonts w:hint="eastAsia" w:ascii="仿宋" w:hAnsi="仿宋" w:eastAsia="仿宋" w:cs="仿宋"/>
          <w:color w:val="auto"/>
          <w:sz w:val="24"/>
          <w:highlight w:val="none"/>
        </w:rPr>
        <w:t>递交（上传）投标文件。</w:t>
      </w:r>
    </w:p>
    <w:p w14:paraId="38B55420">
      <w:pPr>
        <w:shd w:val="clea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一、项目基本情况</w:t>
      </w:r>
    </w:p>
    <w:p w14:paraId="7B432C62">
      <w:pPr>
        <w:shd w:val="clear"/>
        <w:spacing w:line="440" w:lineRule="exact"/>
        <w:ind w:firstLine="482" w:firstLineChars="200"/>
        <w:rPr>
          <w:rFonts w:hint="eastAsia" w:ascii="仿宋" w:hAnsi="仿宋" w:eastAsia="仿宋" w:cs="仿宋"/>
          <w:color w:val="auto"/>
          <w:sz w:val="24"/>
          <w:highlight w:val="none"/>
          <w:lang w:eastAsia="zh-CN"/>
        </w:rPr>
      </w:pPr>
      <w:r>
        <w:rPr>
          <w:rFonts w:hint="eastAsia" w:ascii="仿宋" w:hAnsi="仿宋" w:eastAsia="仿宋" w:cs="仿宋"/>
          <w:b/>
          <w:color w:val="auto"/>
          <w:sz w:val="24"/>
          <w:highlight w:val="none"/>
        </w:rPr>
        <w:t>项目编号：</w:t>
      </w:r>
      <w:r>
        <w:rPr>
          <w:rFonts w:hint="eastAsia" w:ascii="仿宋" w:hAnsi="仿宋" w:eastAsia="仿宋" w:cs="仿宋"/>
          <w:b/>
          <w:color w:val="auto"/>
          <w:sz w:val="24"/>
          <w:highlight w:val="none"/>
          <w:lang w:eastAsia="zh-CN"/>
        </w:rPr>
        <w:t>CGSHZJ-2025-N00</w:t>
      </w:r>
      <w:r>
        <w:rPr>
          <w:rFonts w:hint="eastAsia" w:ascii="仿宋" w:hAnsi="仿宋" w:eastAsia="仿宋" w:cs="仿宋"/>
          <w:b/>
          <w:color w:val="auto"/>
          <w:sz w:val="24"/>
          <w:highlight w:val="none"/>
          <w:lang w:val="en-US" w:eastAsia="zh-CN"/>
        </w:rPr>
        <w:t>1169</w:t>
      </w:r>
      <w:r>
        <w:rPr>
          <w:rFonts w:hint="eastAsia" w:ascii="仿宋" w:hAnsi="仿宋" w:eastAsia="仿宋" w:cs="仿宋"/>
          <w:b/>
          <w:color w:val="auto"/>
          <w:sz w:val="24"/>
          <w:highlight w:val="none"/>
          <w:lang w:eastAsia="zh-CN"/>
        </w:rPr>
        <w:t xml:space="preserve"> </w:t>
      </w:r>
    </w:p>
    <w:p w14:paraId="13564059">
      <w:pPr>
        <w:shd w:val="clear"/>
        <w:spacing w:line="440" w:lineRule="exact"/>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项目名称：</w:t>
      </w:r>
      <w:r>
        <w:rPr>
          <w:rFonts w:hint="eastAsia" w:ascii="仿宋" w:hAnsi="仿宋" w:eastAsia="仿宋" w:cs="仿宋"/>
          <w:b w:val="0"/>
          <w:bCs/>
          <w:color w:val="auto"/>
          <w:sz w:val="24"/>
          <w:highlight w:val="none"/>
          <w:lang w:eastAsia="zh-CN"/>
        </w:rPr>
        <w:t>绍兴市公共交通集团有限公司2025年公交客车采购项目</w:t>
      </w:r>
    </w:p>
    <w:p w14:paraId="6BF77297">
      <w:pPr>
        <w:shd w:val="clear"/>
        <w:spacing w:line="440" w:lineRule="exact"/>
        <w:ind w:firstLine="482" w:firstLineChars="200"/>
        <w:rPr>
          <w:rFonts w:ascii="仿宋" w:hAnsi="仿宋" w:eastAsia="仿宋" w:cs="仿宋"/>
          <w:b w:val="0"/>
          <w:bCs/>
          <w:color w:val="auto"/>
          <w:sz w:val="24"/>
          <w:highlight w:val="none"/>
        </w:rPr>
      </w:pPr>
      <w:r>
        <w:rPr>
          <w:rFonts w:hint="eastAsia" w:ascii="仿宋" w:hAnsi="仿宋" w:eastAsia="仿宋" w:cs="仿宋"/>
          <w:b/>
          <w:color w:val="auto"/>
          <w:sz w:val="24"/>
          <w:highlight w:val="none"/>
        </w:rPr>
        <w:t>预算金额（元）：</w:t>
      </w:r>
      <w:r>
        <w:rPr>
          <w:rFonts w:hint="eastAsia" w:ascii="仿宋" w:hAnsi="仿宋" w:eastAsia="仿宋" w:cs="仿宋"/>
          <w:color w:val="auto"/>
          <w:sz w:val="24"/>
          <w:highlight w:val="none"/>
          <w:lang w:val="en-US" w:eastAsia="zh-CN"/>
        </w:rPr>
        <w:t>91,350,000.00</w:t>
      </w:r>
    </w:p>
    <w:p w14:paraId="6E41EFAB">
      <w:pPr>
        <w:shd w:val="clear"/>
        <w:spacing w:line="440" w:lineRule="exact"/>
        <w:ind w:firstLine="482" w:firstLineChars="200"/>
        <w:rPr>
          <w:rFonts w:ascii="仿宋" w:hAnsi="仿宋" w:eastAsia="仿宋" w:cs="仿宋"/>
          <w:b w:val="0"/>
          <w:bCs/>
          <w:color w:val="auto"/>
          <w:sz w:val="24"/>
          <w:highlight w:val="none"/>
        </w:rPr>
      </w:pPr>
      <w:r>
        <w:rPr>
          <w:rFonts w:hint="eastAsia" w:ascii="仿宋" w:hAnsi="仿宋" w:eastAsia="仿宋" w:cs="仿宋"/>
          <w:b/>
          <w:color w:val="auto"/>
          <w:sz w:val="24"/>
          <w:highlight w:val="none"/>
        </w:rPr>
        <w:t>最高限价（元）：</w:t>
      </w:r>
      <w:r>
        <w:rPr>
          <w:rFonts w:hint="eastAsia" w:ascii="仿宋" w:hAnsi="仿宋" w:eastAsia="仿宋" w:cs="仿宋"/>
          <w:color w:val="auto"/>
          <w:sz w:val="24"/>
          <w:highlight w:val="none"/>
          <w:lang w:val="en-US" w:eastAsia="zh-CN"/>
        </w:rPr>
        <w:t>34,230,000.00； 46,200,000.00； 5,000,000.00； 1,120,000.00；4,800,000.00</w:t>
      </w:r>
    </w:p>
    <w:p w14:paraId="3CC2F1D9">
      <w:pPr>
        <w:shd w:val="clea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采购需求：</w:t>
      </w:r>
    </w:p>
    <w:p w14:paraId="2DB37531">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标项一:</w:t>
      </w:r>
    </w:p>
    <w:p w14:paraId="40409E9D">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标项名称: 8米级纯电空调公交客车</w:t>
      </w:r>
    </w:p>
    <w:p w14:paraId="362F2DFC">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数量:</w:t>
      </w:r>
      <w:r>
        <w:rPr>
          <w:rFonts w:hint="eastAsia" w:ascii="仿宋" w:hAnsi="仿宋" w:eastAsia="仿宋" w:cs="仿宋"/>
          <w:bCs/>
          <w:color w:val="auto"/>
          <w:sz w:val="24"/>
          <w:highlight w:val="none"/>
          <w:lang w:val="en-US" w:eastAsia="zh-CN"/>
        </w:rPr>
        <w:t>42</w:t>
      </w:r>
      <w:r>
        <w:rPr>
          <w:rFonts w:hint="eastAsia" w:ascii="仿宋" w:hAnsi="仿宋" w:eastAsia="仿宋" w:cs="仿宋"/>
          <w:bCs/>
          <w:color w:val="auto"/>
          <w:sz w:val="24"/>
          <w:highlight w:val="none"/>
        </w:rPr>
        <w:t>辆</w:t>
      </w:r>
    </w:p>
    <w:p w14:paraId="476F6D1A">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预算金额（元）</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34,230,000.00</w:t>
      </w:r>
    </w:p>
    <w:p w14:paraId="271EA127">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主要内容：8米级纯电空调公交客车采购。详见招标文件。</w:t>
      </w:r>
    </w:p>
    <w:p w14:paraId="5EF3011D">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备注：</w:t>
      </w:r>
      <w:r>
        <w:rPr>
          <w:rFonts w:hint="eastAsia" w:ascii="仿宋" w:hAnsi="仿宋" w:eastAsia="仿宋" w:cs="仿宋"/>
          <w:bCs/>
          <w:color w:val="auto"/>
          <w:sz w:val="24"/>
          <w:highlight w:val="none"/>
          <w:lang w:eastAsia="zh-CN"/>
        </w:rPr>
        <w:t>无。</w:t>
      </w:r>
    </w:p>
    <w:p w14:paraId="2939F59C">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二</w:t>
      </w:r>
      <w:r>
        <w:rPr>
          <w:rFonts w:hint="eastAsia" w:ascii="仿宋" w:hAnsi="仿宋" w:eastAsia="仿宋" w:cs="仿宋"/>
          <w:bCs/>
          <w:color w:val="auto"/>
          <w:sz w:val="24"/>
          <w:highlight w:val="none"/>
        </w:rPr>
        <w:t>:</w:t>
      </w:r>
    </w:p>
    <w:p w14:paraId="38BB435E">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标项名称: 7米级纯电空调公交客车</w:t>
      </w:r>
    </w:p>
    <w:p w14:paraId="65CFB553">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数量:</w:t>
      </w:r>
      <w:r>
        <w:rPr>
          <w:rFonts w:hint="eastAsia" w:ascii="仿宋" w:hAnsi="仿宋" w:eastAsia="仿宋" w:cs="仿宋"/>
          <w:bCs/>
          <w:color w:val="auto"/>
          <w:sz w:val="24"/>
          <w:highlight w:val="none"/>
          <w:lang w:val="en-US" w:eastAsia="zh-CN"/>
        </w:rPr>
        <w:t>66</w:t>
      </w:r>
      <w:r>
        <w:rPr>
          <w:rFonts w:hint="eastAsia" w:ascii="仿宋" w:hAnsi="仿宋" w:eastAsia="仿宋" w:cs="仿宋"/>
          <w:bCs/>
          <w:color w:val="auto"/>
          <w:sz w:val="24"/>
          <w:highlight w:val="none"/>
        </w:rPr>
        <w:t>辆</w:t>
      </w:r>
    </w:p>
    <w:p w14:paraId="212D4DFD">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预算金额（元）:</w:t>
      </w:r>
      <w:r>
        <w:rPr>
          <w:rFonts w:hint="eastAsia" w:ascii="仿宋" w:hAnsi="仿宋" w:eastAsia="仿宋" w:cs="仿宋"/>
          <w:bCs/>
          <w:color w:val="auto"/>
          <w:sz w:val="24"/>
          <w:highlight w:val="none"/>
          <w:lang w:val="en-US" w:eastAsia="zh-CN"/>
        </w:rPr>
        <w:t>46,200,000.00</w:t>
      </w:r>
    </w:p>
    <w:p w14:paraId="50737E67">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主要内容：7米级纯电空调公交客车采购。详见招标文件。</w:t>
      </w:r>
    </w:p>
    <w:p w14:paraId="222AB788">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备注：</w:t>
      </w:r>
      <w:r>
        <w:rPr>
          <w:rFonts w:hint="eastAsia" w:ascii="仿宋" w:hAnsi="仿宋" w:eastAsia="仿宋" w:cs="仿宋"/>
          <w:bCs/>
          <w:color w:val="auto"/>
          <w:sz w:val="24"/>
          <w:highlight w:val="none"/>
          <w:lang w:eastAsia="zh-CN"/>
        </w:rPr>
        <w:t>无。</w:t>
      </w:r>
    </w:p>
    <w:p w14:paraId="1A62F3BC">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三</w:t>
      </w:r>
      <w:r>
        <w:rPr>
          <w:rFonts w:hint="eastAsia" w:ascii="仿宋" w:hAnsi="仿宋" w:eastAsia="仿宋" w:cs="仿宋"/>
          <w:bCs/>
          <w:color w:val="auto"/>
          <w:sz w:val="24"/>
          <w:highlight w:val="none"/>
        </w:rPr>
        <w:t>:</w:t>
      </w:r>
    </w:p>
    <w:p w14:paraId="59100F4D">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 标项名称: </w:t>
      </w:r>
      <w:r>
        <w:rPr>
          <w:rFonts w:hint="eastAsia" w:ascii="仿宋" w:hAnsi="仿宋" w:eastAsia="仿宋" w:cs="仿宋"/>
          <w:b w:val="0"/>
          <w:bCs w:val="0"/>
          <w:color w:val="auto"/>
          <w:kern w:val="0"/>
          <w:sz w:val="24"/>
          <w:szCs w:val="24"/>
          <w:highlight w:val="none"/>
        </w:rPr>
        <w:t>5.9</w:t>
      </w:r>
      <w:r>
        <w:rPr>
          <w:rFonts w:hint="eastAsia" w:ascii="仿宋" w:hAnsi="仿宋" w:eastAsia="仿宋" w:cs="仿宋"/>
          <w:b w:val="0"/>
          <w:bCs w:val="0"/>
          <w:color w:val="auto"/>
          <w:kern w:val="0"/>
          <w:sz w:val="24"/>
          <w:szCs w:val="24"/>
          <w:highlight w:val="none"/>
          <w:lang w:val="en-US" w:eastAsia="zh-CN"/>
        </w:rPr>
        <w:t>9</w:t>
      </w:r>
      <w:r>
        <w:rPr>
          <w:rFonts w:hint="eastAsia" w:ascii="仿宋" w:hAnsi="仿宋" w:eastAsia="仿宋" w:cs="仿宋"/>
          <w:b w:val="0"/>
          <w:bCs w:val="0"/>
          <w:color w:val="auto"/>
          <w:kern w:val="0"/>
          <w:sz w:val="24"/>
          <w:szCs w:val="24"/>
          <w:highlight w:val="none"/>
        </w:rPr>
        <w:t>米</w:t>
      </w:r>
      <w:r>
        <w:rPr>
          <w:rFonts w:hint="eastAsia" w:ascii="仿宋" w:hAnsi="仿宋" w:eastAsia="仿宋" w:cs="仿宋"/>
          <w:b w:val="0"/>
          <w:bCs w:val="0"/>
          <w:color w:val="auto"/>
          <w:kern w:val="0"/>
          <w:sz w:val="24"/>
          <w:szCs w:val="24"/>
          <w:highlight w:val="none"/>
          <w:lang w:val="en-US" w:eastAsia="zh-CN"/>
        </w:rPr>
        <w:t>级</w:t>
      </w:r>
      <w:r>
        <w:rPr>
          <w:rFonts w:hint="eastAsia" w:ascii="仿宋" w:hAnsi="仿宋" w:eastAsia="仿宋" w:cs="仿宋"/>
          <w:b w:val="0"/>
          <w:bCs w:val="0"/>
          <w:color w:val="auto"/>
          <w:kern w:val="0"/>
          <w:sz w:val="24"/>
          <w:szCs w:val="24"/>
          <w:highlight w:val="none"/>
        </w:rPr>
        <w:t>纯电空调公交客车</w:t>
      </w:r>
    </w:p>
    <w:p w14:paraId="43D7341F">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数量:</w:t>
      </w:r>
      <w:r>
        <w:rPr>
          <w:rFonts w:hint="eastAsia" w:ascii="仿宋" w:hAnsi="仿宋" w:eastAsia="仿宋" w:cs="仿宋"/>
          <w:bCs/>
          <w:color w:val="auto"/>
          <w:sz w:val="24"/>
          <w:highlight w:val="none"/>
          <w:lang w:val="en-US" w:eastAsia="zh-CN"/>
        </w:rPr>
        <w:t>10辆</w:t>
      </w:r>
    </w:p>
    <w:p w14:paraId="620B002E">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预算金额（元）:</w:t>
      </w:r>
      <w:r>
        <w:rPr>
          <w:rFonts w:hint="eastAsia" w:ascii="仿宋" w:hAnsi="仿宋" w:eastAsia="仿宋" w:cs="仿宋"/>
          <w:bCs/>
          <w:color w:val="auto"/>
          <w:sz w:val="24"/>
          <w:highlight w:val="none"/>
          <w:lang w:val="en-US" w:eastAsia="zh-CN"/>
        </w:rPr>
        <w:t>5,000,000.00</w:t>
      </w:r>
    </w:p>
    <w:p w14:paraId="7D9318A8">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主要内容：5.9</w:t>
      </w:r>
      <w:r>
        <w:rPr>
          <w:rFonts w:hint="eastAsia" w:ascii="仿宋" w:hAnsi="仿宋" w:eastAsia="仿宋" w:cs="仿宋"/>
          <w:bCs/>
          <w:color w:val="auto"/>
          <w:sz w:val="24"/>
          <w:highlight w:val="none"/>
          <w:lang w:val="en-US" w:eastAsia="zh-CN"/>
        </w:rPr>
        <w:t>9</w:t>
      </w:r>
      <w:r>
        <w:rPr>
          <w:rFonts w:hint="eastAsia" w:ascii="仿宋" w:hAnsi="仿宋" w:eastAsia="仿宋" w:cs="仿宋"/>
          <w:bCs/>
          <w:color w:val="auto"/>
          <w:sz w:val="24"/>
          <w:highlight w:val="none"/>
        </w:rPr>
        <w:t>米级纯电空调公交客车采购。详见招标文件。</w:t>
      </w:r>
    </w:p>
    <w:p w14:paraId="790426A9">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备注：</w:t>
      </w:r>
      <w:r>
        <w:rPr>
          <w:rFonts w:hint="eastAsia" w:ascii="仿宋" w:hAnsi="仿宋" w:eastAsia="仿宋" w:cs="仿宋"/>
          <w:bCs/>
          <w:color w:val="auto"/>
          <w:sz w:val="24"/>
          <w:highlight w:val="none"/>
          <w:lang w:eastAsia="zh-CN"/>
        </w:rPr>
        <w:t>无。</w:t>
      </w:r>
    </w:p>
    <w:p w14:paraId="747A44BC">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四</w:t>
      </w:r>
      <w:r>
        <w:rPr>
          <w:rFonts w:hint="eastAsia" w:ascii="仿宋" w:hAnsi="仿宋" w:eastAsia="仿宋" w:cs="仿宋"/>
          <w:bCs/>
          <w:color w:val="auto"/>
          <w:sz w:val="24"/>
          <w:highlight w:val="none"/>
        </w:rPr>
        <w:t>:</w:t>
      </w:r>
    </w:p>
    <w:p w14:paraId="0179C629">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 标项名称: </w:t>
      </w:r>
      <w:r>
        <w:rPr>
          <w:rFonts w:hint="eastAsia" w:ascii="仿宋" w:hAnsi="仿宋" w:eastAsia="仿宋" w:cs="仿宋"/>
          <w:bCs/>
          <w:color w:val="auto"/>
          <w:sz w:val="24"/>
          <w:highlight w:val="none"/>
          <w:lang w:val="en-US" w:eastAsia="zh-CN"/>
        </w:rPr>
        <w:t>5.99</w:t>
      </w:r>
      <w:r>
        <w:rPr>
          <w:rFonts w:hint="eastAsia" w:ascii="仿宋" w:hAnsi="仿宋" w:eastAsia="仿宋" w:cs="仿宋"/>
          <w:bCs/>
          <w:color w:val="auto"/>
          <w:sz w:val="24"/>
          <w:highlight w:val="none"/>
        </w:rPr>
        <w:t>米级纯电</w:t>
      </w:r>
      <w:r>
        <w:rPr>
          <w:rFonts w:hint="eastAsia" w:ascii="仿宋" w:hAnsi="仿宋" w:eastAsia="仿宋" w:cs="仿宋"/>
          <w:bCs/>
          <w:color w:val="auto"/>
          <w:sz w:val="24"/>
          <w:highlight w:val="none"/>
          <w:lang w:eastAsia="zh-CN"/>
        </w:rPr>
        <w:t>非站立（</w:t>
      </w:r>
      <w:r>
        <w:rPr>
          <w:rFonts w:hint="eastAsia" w:ascii="仿宋" w:hAnsi="仿宋" w:eastAsia="仿宋" w:cs="仿宋"/>
          <w:bCs/>
          <w:color w:val="auto"/>
          <w:sz w:val="24"/>
          <w:highlight w:val="none"/>
          <w:lang w:val="en-US" w:eastAsia="zh-CN"/>
        </w:rPr>
        <w:t>客货邮</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公交客车</w:t>
      </w:r>
    </w:p>
    <w:p w14:paraId="4959BF5D">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数量:</w:t>
      </w:r>
      <w:r>
        <w:rPr>
          <w:rFonts w:hint="eastAsia" w:ascii="仿宋" w:hAnsi="仿宋" w:eastAsia="仿宋" w:cs="仿宋"/>
          <w:bCs/>
          <w:color w:val="auto"/>
          <w:sz w:val="24"/>
          <w:highlight w:val="none"/>
          <w:lang w:val="en-US" w:eastAsia="zh-CN"/>
        </w:rPr>
        <w:t>2辆</w:t>
      </w:r>
    </w:p>
    <w:p w14:paraId="04EE8245">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预算金额（元）:</w:t>
      </w:r>
      <w:r>
        <w:rPr>
          <w:rFonts w:hint="eastAsia" w:ascii="仿宋" w:hAnsi="仿宋" w:eastAsia="仿宋" w:cs="仿宋"/>
          <w:color w:val="auto"/>
          <w:sz w:val="24"/>
          <w:highlight w:val="none"/>
          <w:lang w:val="en-US" w:eastAsia="zh-CN"/>
        </w:rPr>
        <w:t>1,120,000.00</w:t>
      </w:r>
    </w:p>
    <w:p w14:paraId="7170960D">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主要内容：5.9</w:t>
      </w:r>
      <w:r>
        <w:rPr>
          <w:rFonts w:hint="eastAsia" w:ascii="仿宋" w:hAnsi="仿宋" w:eastAsia="仿宋" w:cs="仿宋"/>
          <w:bCs/>
          <w:color w:val="auto"/>
          <w:sz w:val="24"/>
          <w:highlight w:val="none"/>
          <w:lang w:val="en-US" w:eastAsia="zh-CN"/>
        </w:rPr>
        <w:t>9</w:t>
      </w:r>
      <w:r>
        <w:rPr>
          <w:rFonts w:hint="eastAsia" w:ascii="仿宋" w:hAnsi="仿宋" w:eastAsia="仿宋" w:cs="仿宋"/>
          <w:bCs/>
          <w:color w:val="auto"/>
          <w:sz w:val="24"/>
          <w:highlight w:val="none"/>
        </w:rPr>
        <w:t>米级纯电</w:t>
      </w:r>
      <w:r>
        <w:rPr>
          <w:rFonts w:hint="eastAsia" w:ascii="仿宋" w:hAnsi="仿宋" w:eastAsia="仿宋" w:cs="仿宋"/>
          <w:bCs/>
          <w:color w:val="auto"/>
          <w:sz w:val="24"/>
          <w:highlight w:val="none"/>
          <w:lang w:eastAsia="zh-CN"/>
        </w:rPr>
        <w:t>非站立</w:t>
      </w:r>
      <w:r>
        <w:rPr>
          <w:rFonts w:hint="eastAsia" w:ascii="仿宋" w:hAnsi="仿宋" w:eastAsia="仿宋" w:cs="仿宋"/>
          <w:bCs/>
          <w:color w:val="auto"/>
          <w:sz w:val="24"/>
          <w:highlight w:val="none"/>
        </w:rPr>
        <w:t>（客货邮）公交客车采购。详见招标文件。</w:t>
      </w:r>
    </w:p>
    <w:p w14:paraId="3499F2CA">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备注：</w:t>
      </w:r>
      <w:r>
        <w:rPr>
          <w:rFonts w:hint="eastAsia" w:ascii="仿宋" w:hAnsi="仿宋" w:eastAsia="仿宋" w:cs="仿宋"/>
          <w:bCs/>
          <w:color w:val="auto"/>
          <w:sz w:val="24"/>
          <w:highlight w:val="none"/>
          <w:lang w:eastAsia="zh-CN"/>
        </w:rPr>
        <w:t>无。</w:t>
      </w:r>
    </w:p>
    <w:p w14:paraId="363C57B2">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五</w:t>
      </w:r>
      <w:r>
        <w:rPr>
          <w:rFonts w:hint="eastAsia" w:ascii="仿宋" w:hAnsi="仿宋" w:eastAsia="仿宋" w:cs="仿宋"/>
          <w:bCs/>
          <w:color w:val="auto"/>
          <w:sz w:val="24"/>
          <w:highlight w:val="none"/>
        </w:rPr>
        <w:t>:</w:t>
      </w:r>
    </w:p>
    <w:p w14:paraId="4BB14224">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 标项名称: </w:t>
      </w:r>
      <w:r>
        <w:rPr>
          <w:rFonts w:hint="eastAsia" w:ascii="仿宋" w:hAnsi="仿宋" w:eastAsia="仿宋" w:cs="仿宋"/>
          <w:bCs/>
          <w:color w:val="auto"/>
          <w:sz w:val="24"/>
          <w:highlight w:val="none"/>
          <w:lang w:val="en-US" w:eastAsia="zh-CN"/>
        </w:rPr>
        <w:t>5.3</w:t>
      </w:r>
      <w:r>
        <w:rPr>
          <w:rFonts w:hint="eastAsia" w:ascii="仿宋" w:hAnsi="仿宋" w:eastAsia="仿宋" w:cs="仿宋"/>
          <w:bCs/>
          <w:color w:val="auto"/>
          <w:sz w:val="24"/>
          <w:highlight w:val="none"/>
        </w:rPr>
        <w:t>米级纯电</w:t>
      </w:r>
      <w:r>
        <w:rPr>
          <w:rFonts w:hint="eastAsia" w:ascii="仿宋" w:hAnsi="仿宋" w:eastAsia="仿宋" w:cs="仿宋"/>
          <w:bCs/>
          <w:color w:val="auto"/>
          <w:sz w:val="24"/>
          <w:highlight w:val="none"/>
          <w:lang w:val="en-US" w:eastAsia="zh-CN"/>
        </w:rPr>
        <w:t>空调</w:t>
      </w:r>
      <w:r>
        <w:rPr>
          <w:rFonts w:hint="eastAsia" w:ascii="仿宋" w:hAnsi="仿宋" w:eastAsia="仿宋" w:cs="仿宋"/>
          <w:bCs/>
          <w:color w:val="auto"/>
          <w:sz w:val="24"/>
          <w:highlight w:val="none"/>
        </w:rPr>
        <w:t>公交客车</w:t>
      </w:r>
    </w:p>
    <w:p w14:paraId="7B777B50">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数量:</w:t>
      </w:r>
      <w:r>
        <w:rPr>
          <w:rFonts w:hint="eastAsia" w:ascii="仿宋" w:hAnsi="仿宋" w:eastAsia="仿宋" w:cs="仿宋"/>
          <w:bCs/>
          <w:color w:val="auto"/>
          <w:sz w:val="24"/>
          <w:highlight w:val="none"/>
          <w:lang w:val="en-US" w:eastAsia="zh-CN"/>
        </w:rPr>
        <w:t>10辆</w:t>
      </w:r>
    </w:p>
    <w:p w14:paraId="73103E39">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预算金额（元）:</w:t>
      </w: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,8</w:t>
      </w:r>
      <w:r>
        <w:rPr>
          <w:rFonts w:hint="eastAsia" w:ascii="仿宋" w:hAnsi="仿宋" w:eastAsia="仿宋" w:cs="仿宋"/>
          <w:bCs/>
          <w:color w:val="auto"/>
          <w:sz w:val="24"/>
          <w:highlight w:val="none"/>
          <w:lang w:val="en-US" w:eastAsia="zh-CN"/>
        </w:rPr>
        <w:t>00</w:t>
      </w:r>
      <w:r>
        <w:rPr>
          <w:rFonts w:hint="eastAsia" w:ascii="仿宋" w:hAnsi="仿宋" w:eastAsia="仿宋" w:cs="仿宋"/>
          <w:bCs/>
          <w:color w:val="auto"/>
          <w:sz w:val="24"/>
          <w:highlight w:val="none"/>
        </w:rPr>
        <w:t>,000.00</w:t>
      </w:r>
    </w:p>
    <w:p w14:paraId="0A1A566E">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主要内容：5.3米级纯电空调公交客车采购。详见招标文件。</w:t>
      </w:r>
    </w:p>
    <w:p w14:paraId="2AB893D7">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备注：</w:t>
      </w:r>
      <w:r>
        <w:rPr>
          <w:rFonts w:hint="eastAsia" w:ascii="仿宋" w:hAnsi="仿宋" w:eastAsia="仿宋" w:cs="仿宋"/>
          <w:bCs/>
          <w:color w:val="auto"/>
          <w:sz w:val="24"/>
          <w:highlight w:val="none"/>
          <w:lang w:eastAsia="zh-CN"/>
        </w:rPr>
        <w:t>无。</w:t>
      </w:r>
    </w:p>
    <w:p w14:paraId="762AECDD">
      <w:pPr>
        <w:shd w:val="clea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bCs/>
          <w:color w:val="auto"/>
          <w:sz w:val="24"/>
          <w:highlight w:val="none"/>
        </w:rPr>
        <w:t>合同履行期限：按双方合同约定条款执行。</w:t>
      </w:r>
    </w:p>
    <w:p w14:paraId="3802692B">
      <w:pPr>
        <w:shd w:val="clear"/>
        <w:spacing w:line="440" w:lineRule="exact"/>
        <w:ind w:firstLine="482" w:firstLineChars="200"/>
        <w:rPr>
          <w:rFonts w:ascii="仿宋" w:hAnsi="仿宋" w:eastAsia="仿宋" w:cs="仿宋"/>
          <w:b/>
          <w:color w:val="auto"/>
          <w:highlight w:val="none"/>
        </w:rPr>
      </w:pPr>
      <w:r>
        <w:rPr>
          <w:rFonts w:hint="eastAsia" w:ascii="仿宋" w:hAnsi="仿宋" w:eastAsia="仿宋" w:cs="仿宋"/>
          <w:b/>
          <w:color w:val="auto"/>
          <w:sz w:val="24"/>
          <w:highlight w:val="none"/>
        </w:rPr>
        <w:t>本项目接受联合体投标：</w:t>
      </w:r>
      <w:r>
        <w:rPr>
          <w:color w:val="auto"/>
          <w:position w:val="-4"/>
          <w:sz w:val="24"/>
          <w:szCs w:val="24"/>
          <w:highlight w:val="none"/>
        </w:rPr>
        <w:drawing>
          <wp:inline distT="0" distB="0" distL="0" distR="0">
            <wp:extent cx="118110" cy="168275"/>
            <wp:effectExtent l="0" t="0" r="15240" b="254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5"/>
                    <a:stretch>
                      <a:fillRect/>
                    </a:stretch>
                  </pic:blipFill>
                  <pic:spPr>
                    <a:xfrm>
                      <a:off x="0" y="0"/>
                      <a:ext cx="118719" cy="168859"/>
                    </a:xfrm>
                    <a:prstGeom prst="rect">
                      <a:avLst/>
                    </a:prstGeom>
                  </pic:spPr>
                </pic:pic>
              </a:graphicData>
            </a:graphic>
          </wp:inline>
        </w:drawing>
      </w:r>
      <w:r>
        <w:rPr>
          <w:rFonts w:ascii="宋体" w:hAnsi="宋体" w:eastAsia="宋体" w:cs="宋体"/>
          <w:color w:val="auto"/>
          <w:spacing w:val="-100"/>
          <w:sz w:val="24"/>
          <w:szCs w:val="24"/>
          <w:highlight w:val="none"/>
        </w:rPr>
        <w:t xml:space="preserve"> </w:t>
      </w:r>
      <w:r>
        <w:rPr>
          <w:rFonts w:ascii="仿宋" w:hAnsi="仿宋" w:eastAsia="仿宋" w:cs="仿宋"/>
          <w:b/>
          <w:color w:val="auto"/>
          <w:sz w:val="24"/>
          <w:highlight w:val="none"/>
        </w:rPr>
        <w:t>是，☐否。</w:t>
      </w:r>
    </w:p>
    <w:p w14:paraId="372AA572">
      <w:pPr>
        <w:shd w:val="clea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二、申请人的资格要求：</w:t>
      </w:r>
    </w:p>
    <w:p w14:paraId="519BC3CD">
      <w:pPr>
        <w:shd w:val="clear"/>
        <w:spacing w:line="440" w:lineRule="exact"/>
        <w:ind w:firstLine="480" w:firstLineChars="200"/>
        <w:rPr>
          <w:rFonts w:ascii="仿宋" w:hAnsi="仿宋" w:eastAsia="仿宋" w:cs="仿宋"/>
          <w:snapToGrid w:val="0"/>
          <w:color w:val="auto"/>
          <w:kern w:val="28"/>
          <w:sz w:val="24"/>
          <w:szCs w:val="20"/>
          <w:highlight w:val="none"/>
        </w:rPr>
      </w:pPr>
      <w:r>
        <w:rPr>
          <w:rFonts w:ascii="仿宋" w:hAnsi="仿宋" w:eastAsia="仿宋" w:cs="仿宋"/>
          <w:snapToGrid w:val="0"/>
          <w:color w:val="auto"/>
          <w:kern w:val="28"/>
          <w:sz w:val="24"/>
          <w:szCs w:val="20"/>
          <w:highlight w:val="none"/>
        </w:rPr>
        <w:t xml:space="preserve">1. </w:t>
      </w:r>
      <w:r>
        <w:rPr>
          <w:rFonts w:hint="eastAsia" w:ascii="仿宋" w:hAnsi="仿宋" w:eastAsia="仿宋" w:cs="仿宋"/>
          <w:snapToGrid w:val="0"/>
          <w:color w:val="auto"/>
          <w:kern w:val="28"/>
          <w:sz w:val="24"/>
          <w:szCs w:val="20"/>
          <w:highlight w:val="none"/>
        </w:rPr>
        <w:t>满足《中华人民共和国政府采购法》第二十二条规定；未被“信用中国”（</w:t>
      </w:r>
      <w:r>
        <w:rPr>
          <w:rFonts w:ascii="仿宋" w:hAnsi="仿宋" w:eastAsia="仿宋" w:cs="仿宋"/>
          <w:snapToGrid w:val="0"/>
          <w:color w:val="auto"/>
          <w:kern w:val="28"/>
          <w:sz w:val="24"/>
          <w:szCs w:val="20"/>
          <w:highlight w:val="none"/>
        </w:rPr>
        <w:t>www.creditchina.gov.cn)、中国政府采购网（www.ccgp.gov.cn）列入失信被执行人、</w:t>
      </w:r>
      <w:r>
        <w:rPr>
          <w:rFonts w:hint="eastAsia" w:ascii="仿宋" w:hAnsi="仿宋" w:eastAsia="仿宋" w:cs="仿宋"/>
          <w:snapToGrid w:val="0"/>
          <w:color w:val="auto"/>
          <w:kern w:val="28"/>
          <w:sz w:val="24"/>
          <w:szCs w:val="20"/>
          <w:highlight w:val="none"/>
          <w:lang w:eastAsia="zh-CN"/>
        </w:rPr>
        <w:t>重大税收违法失信主体</w:t>
      </w:r>
      <w:r>
        <w:rPr>
          <w:rFonts w:ascii="仿宋" w:hAnsi="仿宋" w:eastAsia="仿宋" w:cs="仿宋"/>
          <w:snapToGrid w:val="0"/>
          <w:color w:val="auto"/>
          <w:kern w:val="28"/>
          <w:sz w:val="24"/>
          <w:szCs w:val="20"/>
          <w:highlight w:val="none"/>
        </w:rPr>
        <w:t>、政府采购严重违法失信行为记录名单；</w:t>
      </w:r>
    </w:p>
    <w:p w14:paraId="0C148F5D">
      <w:pPr>
        <w:shd w:val="clear"/>
        <w:spacing w:line="440" w:lineRule="exact"/>
        <w:ind w:firstLine="480" w:firstLineChars="200"/>
        <w:rPr>
          <w:rFonts w:ascii="仿宋" w:hAnsi="仿宋" w:eastAsia="仿宋" w:cs="仿宋"/>
          <w:snapToGrid w:val="0"/>
          <w:color w:val="auto"/>
          <w:kern w:val="28"/>
          <w:sz w:val="24"/>
          <w:szCs w:val="20"/>
          <w:highlight w:val="none"/>
        </w:rPr>
      </w:pPr>
      <w:r>
        <w:rPr>
          <w:rFonts w:ascii="仿宋" w:hAnsi="仿宋" w:eastAsia="仿宋" w:cs="仿宋"/>
          <w:snapToGrid w:val="0"/>
          <w:color w:val="auto"/>
          <w:kern w:val="28"/>
          <w:sz w:val="24"/>
          <w:szCs w:val="20"/>
          <w:highlight w:val="none"/>
        </w:rPr>
        <w:t xml:space="preserve">2.以联合体形式投标的，提供联合协议(本项目不接受联合体投标或者投标人不以联合体形式投标的，则不需要提供) </w:t>
      </w:r>
      <w:r>
        <w:rPr>
          <w:rFonts w:hint="eastAsia" w:ascii="仿宋" w:hAnsi="仿宋" w:eastAsia="仿宋" w:cs="仿宋"/>
          <w:snapToGrid w:val="0"/>
          <w:color w:val="auto"/>
          <w:kern w:val="28"/>
          <w:sz w:val="24"/>
          <w:szCs w:val="20"/>
          <w:highlight w:val="none"/>
        </w:rPr>
        <w:t>；</w:t>
      </w:r>
    </w:p>
    <w:p w14:paraId="33BA7E24">
      <w:pPr>
        <w:shd w:val="clear"/>
        <w:spacing w:line="440" w:lineRule="exact"/>
        <w:ind w:firstLine="480" w:firstLineChars="200"/>
        <w:rPr>
          <w:rFonts w:ascii="仿宋" w:hAnsi="仿宋" w:eastAsia="仿宋" w:cs="仿宋"/>
          <w:snapToGrid w:val="0"/>
          <w:color w:val="auto"/>
          <w:kern w:val="28"/>
          <w:sz w:val="24"/>
          <w:szCs w:val="20"/>
          <w:highlight w:val="none"/>
        </w:rPr>
      </w:pPr>
      <w:r>
        <w:rPr>
          <w:rFonts w:ascii="仿宋" w:hAnsi="仿宋" w:eastAsia="仿宋" w:cs="仿宋"/>
          <w:snapToGrid w:val="0"/>
          <w:color w:val="auto"/>
          <w:kern w:val="28"/>
          <w:sz w:val="24"/>
          <w:szCs w:val="20"/>
          <w:highlight w:val="none"/>
        </w:rPr>
        <w:t>3.落实采购政策需满足的资格要求：</w:t>
      </w:r>
    </w:p>
    <w:p w14:paraId="0F13ED8A">
      <w:pPr>
        <w:shd w:val="clear"/>
        <w:spacing w:line="440" w:lineRule="exact"/>
        <w:ind w:firstLine="520" w:firstLineChars="1300"/>
        <w:rPr>
          <w:rFonts w:ascii="仿宋" w:hAnsi="仿宋" w:eastAsia="仿宋" w:cs="仿宋"/>
          <w:color w:val="auto"/>
          <w:sz w:val="24"/>
          <w:highlight w:val="none"/>
        </w:rPr>
      </w:pPr>
      <w:r>
        <w:rPr>
          <w:rFonts w:ascii="宋体" w:hAnsi="宋体" w:eastAsia="宋体" w:cs="宋体"/>
          <w:color w:val="auto"/>
          <w:spacing w:val="-100"/>
          <w:sz w:val="24"/>
          <w:szCs w:val="24"/>
          <w:highlight w:val="none"/>
        </w:rPr>
        <w:t xml:space="preserve"> </w:t>
      </w:r>
      <w:r>
        <w:rPr>
          <w:color w:val="auto"/>
          <w:position w:val="-4"/>
          <w:sz w:val="24"/>
          <w:szCs w:val="24"/>
          <w:highlight w:val="none"/>
        </w:rPr>
        <w:drawing>
          <wp:inline distT="0" distB="0" distL="0" distR="0">
            <wp:extent cx="118110" cy="168275"/>
            <wp:effectExtent l="0" t="0" r="15240" b="2540"/>
            <wp:docPr id="3" name="IM 2"/>
            <wp:cNvGraphicFramePr/>
            <a:graphic xmlns:a="http://schemas.openxmlformats.org/drawingml/2006/main">
              <a:graphicData uri="http://schemas.openxmlformats.org/drawingml/2006/picture">
                <pic:pic xmlns:pic="http://schemas.openxmlformats.org/drawingml/2006/picture">
                  <pic:nvPicPr>
                    <pic:cNvPr id="3" name="IM 2"/>
                    <pic:cNvPicPr/>
                  </pic:nvPicPr>
                  <pic:blipFill>
                    <a:blip r:embed="rId25"/>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sz w:val="24"/>
          <w:highlight w:val="none"/>
        </w:rPr>
        <w:t>无；</w:t>
      </w:r>
    </w:p>
    <w:p w14:paraId="3F3EE3DB">
      <w:pPr>
        <w:shd w:val="clear"/>
        <w:spacing w:line="440" w:lineRule="exact"/>
        <w:ind w:firstLine="480" w:firstLineChars="200"/>
        <w:rPr>
          <w:rFonts w:ascii="仿宋" w:hAnsi="仿宋" w:eastAsia="仿宋" w:cs="仿宋"/>
          <w:color w:val="auto"/>
          <w:sz w:val="24"/>
          <w:highlight w:val="none"/>
        </w:rPr>
      </w:pPr>
      <w:r>
        <w:rPr>
          <w:rFonts w:ascii="MS Gothic" w:hAnsi="MS Gothic" w:eastAsia="仿宋" w:cs="仿宋"/>
          <w:color w:val="auto"/>
          <w:kern w:val="0"/>
          <w:sz w:val="24"/>
          <w:highlight w:val="none"/>
        </w:rPr>
        <w:t>☐</w:t>
      </w:r>
      <w:r>
        <w:rPr>
          <w:rFonts w:hint="eastAsia" w:ascii="仿宋" w:hAnsi="仿宋" w:eastAsia="仿宋" w:cs="仿宋"/>
          <w:color w:val="auto"/>
          <w:kern w:val="0"/>
          <w:sz w:val="24"/>
          <w:highlight w:val="none"/>
        </w:rPr>
        <w:t>专</w:t>
      </w:r>
      <w:r>
        <w:rPr>
          <w:rFonts w:hint="eastAsia" w:ascii="仿宋" w:hAnsi="仿宋" w:eastAsia="仿宋" w:cs="仿宋"/>
          <w:color w:val="auto"/>
          <w:sz w:val="24"/>
          <w:highlight w:val="none"/>
        </w:rPr>
        <w:t>门面向中小企业</w:t>
      </w:r>
    </w:p>
    <w:p w14:paraId="36332109">
      <w:pPr>
        <w:shd w:val="clear"/>
        <w:spacing w:line="440" w:lineRule="exact"/>
        <w:ind w:firstLine="897" w:firstLineChars="374"/>
        <w:rPr>
          <w:rFonts w:ascii="仿宋" w:hAnsi="仿宋" w:eastAsia="仿宋" w:cs="仿宋"/>
          <w:color w:val="auto"/>
          <w:sz w:val="24"/>
          <w:highlight w:val="none"/>
          <w:u w:val="single"/>
        </w:rPr>
      </w:pPr>
      <w:r>
        <w:rPr>
          <w:rFonts w:ascii="MS Gothic" w:hAnsi="MS Gothic" w:eastAsia="仿宋" w:cs="仿宋"/>
          <w:color w:val="auto"/>
          <w:kern w:val="0"/>
          <w:sz w:val="24"/>
          <w:highlight w:val="none"/>
        </w:rPr>
        <w:t>☐</w:t>
      </w:r>
      <w:r>
        <w:rPr>
          <w:rFonts w:hint="eastAsia" w:ascii="仿宋" w:hAnsi="仿宋" w:eastAsia="仿宋" w:cs="仿宋"/>
          <w:color w:val="auto"/>
          <w:sz w:val="24"/>
          <w:highlight w:val="none"/>
        </w:rPr>
        <w:t>货物全部由符合政策要求的中小企业制造，提供中小企业声明函；</w:t>
      </w:r>
    </w:p>
    <w:p w14:paraId="26C05B28">
      <w:pPr>
        <w:shd w:val="clear"/>
        <w:spacing w:line="440" w:lineRule="exact"/>
        <w:ind w:firstLine="897" w:firstLineChars="374"/>
        <w:rPr>
          <w:rFonts w:ascii="仿宋" w:hAnsi="仿宋" w:eastAsia="仿宋" w:cs="仿宋"/>
          <w:color w:val="auto"/>
          <w:sz w:val="24"/>
          <w:highlight w:val="none"/>
        </w:rPr>
      </w:pPr>
      <w:r>
        <w:rPr>
          <w:rFonts w:ascii="仿宋" w:hAnsi="仿宋" w:eastAsia="仿宋" w:cs="仿宋"/>
          <w:color w:val="auto"/>
          <w:kern w:val="0"/>
          <w:sz w:val="24"/>
          <w:highlight w:val="none"/>
        </w:rPr>
        <w:t>☐</w:t>
      </w:r>
      <w:r>
        <w:rPr>
          <w:rFonts w:hint="eastAsia" w:ascii="仿宋" w:hAnsi="仿宋" w:eastAsia="仿宋" w:cs="仿宋"/>
          <w:color w:val="auto"/>
          <w:sz w:val="24"/>
          <w:highlight w:val="none"/>
        </w:rPr>
        <w:t>货物全部由符合政策要求的小微企业制造，提供中小企业声明函；</w:t>
      </w:r>
    </w:p>
    <w:p w14:paraId="7BAF07C1">
      <w:pPr>
        <w:shd w:val="clear"/>
        <w:spacing w:line="440" w:lineRule="exact"/>
        <w:ind w:firstLine="480" w:firstLineChars="200"/>
        <w:rPr>
          <w:rFonts w:ascii="仿宋" w:hAnsi="仿宋" w:eastAsia="仿宋" w:cs="仿宋"/>
          <w:color w:val="auto"/>
          <w:sz w:val="24"/>
          <w:highlight w:val="none"/>
        </w:rPr>
      </w:pPr>
      <w:r>
        <w:rPr>
          <w:rFonts w:ascii="仿宋" w:hAnsi="仿宋" w:eastAsia="仿宋" w:cs="仿宋"/>
          <w:color w:val="auto"/>
          <w:kern w:val="0"/>
          <w:sz w:val="24"/>
          <w:highlight w:val="none"/>
        </w:rPr>
        <w:t>☐</w:t>
      </w:r>
      <w:bookmarkStart w:id="10" w:name="_Hlk101132524"/>
      <w:r>
        <w:rPr>
          <w:rFonts w:hint="eastAsia" w:ascii="仿宋" w:hAnsi="仿宋" w:eastAsia="仿宋" w:cs="仿宋"/>
          <w:color w:val="auto"/>
          <w:sz w:val="24"/>
          <w:highlight w:val="none"/>
        </w:rPr>
        <w:t>要求以联合体形式参加，提供联合协议和中小企业声明函，联合协议中中小企业合同金额应当达到</w:t>
      </w:r>
      <w:r>
        <w:rPr>
          <w:rFonts w:ascii="仿宋" w:hAnsi="仿宋" w:eastAsia="仿宋" w:cs="仿宋"/>
          <w:color w:val="auto"/>
          <w:sz w:val="24"/>
          <w:highlight w:val="none"/>
        </w:rPr>
        <w:t>%，其中小微企业合同金额应当达到%;</w:t>
      </w:r>
      <w:r>
        <w:rPr>
          <w:rFonts w:hint="eastAsia" w:ascii="仿宋" w:hAnsi="仿宋" w:eastAsia="仿宋" w:cs="仿宋"/>
          <w:color w:val="auto"/>
          <w:spacing w:val="8"/>
          <w:kern w:val="0"/>
          <w:sz w:val="24"/>
          <w:highlight w:val="none"/>
        </w:rPr>
        <w:t>如果供应商本身提供所有标的均由中小企业制造、承建或承接，并相应达到了前述比例要求，视同符合了资格条件，无需再与其他中小企业组成联合体参加采购活动，无需提供联合协议</w:t>
      </w:r>
      <w:r>
        <w:rPr>
          <w:rFonts w:hint="eastAsia" w:ascii="仿宋" w:hAnsi="仿宋" w:eastAsia="仿宋" w:cs="仿宋"/>
          <w:color w:val="auto"/>
          <w:sz w:val="24"/>
          <w:highlight w:val="none"/>
        </w:rPr>
        <w:t>；</w:t>
      </w:r>
    </w:p>
    <w:bookmarkEnd w:id="10"/>
    <w:p w14:paraId="4D30C38A">
      <w:pPr>
        <w:shd w:val="clear"/>
        <w:spacing w:line="440" w:lineRule="exact"/>
        <w:ind w:firstLine="480" w:firstLineChars="200"/>
        <w:rPr>
          <w:rFonts w:ascii="仿宋" w:hAnsi="仿宋" w:eastAsia="仿宋" w:cs="仿宋"/>
          <w:color w:val="auto"/>
          <w:sz w:val="24"/>
          <w:highlight w:val="none"/>
        </w:rPr>
      </w:pPr>
      <w:r>
        <w:rPr>
          <w:rFonts w:ascii="仿宋" w:hAnsi="仿宋" w:eastAsia="仿宋" w:cs="仿宋"/>
          <w:color w:val="auto"/>
          <w:kern w:val="0"/>
          <w:sz w:val="24"/>
          <w:highlight w:val="none"/>
        </w:rPr>
        <w:t>☐</w:t>
      </w:r>
      <w:r>
        <w:rPr>
          <w:rFonts w:hint="eastAsia" w:ascii="仿宋" w:hAnsi="仿宋" w:eastAsia="仿宋" w:cs="仿宋"/>
          <w:color w:val="auto"/>
          <w:sz w:val="24"/>
          <w:highlight w:val="none"/>
        </w:rPr>
        <w:t>要求合同分包，提供分包意向协议和中小企业声明函，分包意向协议中中小企业合同金额应当达到</w:t>
      </w:r>
      <w:r>
        <w:rPr>
          <w:rFonts w:ascii="仿宋" w:hAnsi="仿宋" w:eastAsia="仿宋" w:cs="仿宋"/>
          <w:color w:val="auto"/>
          <w:sz w:val="24"/>
          <w:highlight w:val="none"/>
        </w:rPr>
        <w:t xml:space="preserve">% </w:t>
      </w:r>
      <w:r>
        <w:rPr>
          <w:rFonts w:hint="eastAsia" w:ascii="仿宋" w:hAnsi="仿宋" w:eastAsia="仿宋" w:cs="仿宋"/>
          <w:color w:val="auto"/>
          <w:sz w:val="24"/>
          <w:highlight w:val="none"/>
        </w:rPr>
        <w:t>，其中小微企业合同金额应当达到</w:t>
      </w:r>
      <w:r>
        <w:rPr>
          <w:rFonts w:ascii="仿宋" w:hAnsi="仿宋" w:eastAsia="仿宋" w:cs="仿宋"/>
          <w:color w:val="auto"/>
          <w:sz w:val="24"/>
          <w:highlight w:val="none"/>
        </w:rPr>
        <w:t>% ;</w:t>
      </w:r>
      <w:r>
        <w:rPr>
          <w:rFonts w:hint="eastAsia" w:ascii="仿宋" w:hAnsi="仿宋" w:eastAsia="仿宋" w:cs="仿宋"/>
          <w:color w:val="auto"/>
          <w:spacing w:val="8"/>
          <w:kern w:val="0"/>
          <w:sz w:val="24"/>
          <w:highlight w:val="none"/>
        </w:rPr>
        <w:t>如果供应商本身提供所有标的均由中小企业制造、承建或承接，并相应达到了前述比例要求，视同符合了资格条件，无需再向中小企业分包，无需提供分包意向协议</w:t>
      </w:r>
      <w:r>
        <w:rPr>
          <w:rFonts w:hint="eastAsia" w:ascii="仿宋" w:hAnsi="仿宋" w:eastAsia="仿宋" w:cs="仿宋"/>
          <w:color w:val="auto"/>
          <w:sz w:val="24"/>
          <w:highlight w:val="none"/>
        </w:rPr>
        <w:t>；</w:t>
      </w:r>
    </w:p>
    <w:p w14:paraId="65845BFE">
      <w:pPr>
        <w:shd w:val="clear"/>
        <w:spacing w:line="440" w:lineRule="exact"/>
        <w:ind w:firstLine="480" w:firstLineChars="200"/>
        <w:rPr>
          <w:rFonts w:hint="eastAsia" w:ascii="仿宋" w:hAnsi="仿宋" w:eastAsia="仿宋" w:cs="仿宋"/>
          <w:color w:val="auto"/>
          <w:spacing w:val="8"/>
          <w:kern w:val="0"/>
          <w:sz w:val="24"/>
          <w:highlight w:val="none"/>
        </w:rPr>
      </w:pPr>
      <w:r>
        <w:rPr>
          <w:rFonts w:ascii="仿宋" w:hAnsi="仿宋" w:eastAsia="仿宋" w:cs="仿宋"/>
          <w:color w:val="auto"/>
          <w:sz w:val="24"/>
          <w:highlight w:val="none"/>
        </w:rPr>
        <w:t>4.本项目的特定资格要求：</w:t>
      </w:r>
      <w:r>
        <w:rPr>
          <w:rFonts w:hint="eastAsia" w:ascii="仿宋" w:hAnsi="仿宋" w:eastAsia="仿宋" w:cs="仿宋"/>
          <w:color w:val="auto"/>
          <w:sz w:val="24"/>
          <w:highlight w:val="none"/>
          <w:lang w:val="en-US" w:eastAsia="zh-CN"/>
        </w:rPr>
        <w:t>无</w:t>
      </w:r>
      <w:r>
        <w:rPr>
          <w:rFonts w:hint="eastAsia" w:ascii="仿宋" w:hAnsi="仿宋" w:eastAsia="仿宋" w:cs="仿宋"/>
          <w:color w:val="auto"/>
          <w:spacing w:val="8"/>
          <w:kern w:val="0"/>
          <w:sz w:val="24"/>
          <w:highlight w:val="none"/>
        </w:rPr>
        <w:t>。</w:t>
      </w:r>
    </w:p>
    <w:p w14:paraId="6CBB29DD">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5BADE375">
      <w:pPr>
        <w:shd w:val="clea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三、获取招标文件</w:t>
      </w:r>
    </w:p>
    <w:p w14:paraId="24144DD9">
      <w:pPr>
        <w:shd w:val="clear"/>
        <w:spacing w:line="440" w:lineRule="exact"/>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时间：</w:t>
      </w:r>
      <w:r>
        <w:rPr>
          <w:rFonts w:ascii="仿宋" w:hAnsi="仿宋" w:eastAsia="仿宋" w:cs="仿宋"/>
          <w:color w:val="auto"/>
          <w:sz w:val="24"/>
          <w:highlight w:val="none"/>
        </w:rPr>
        <w:t>/至</w:t>
      </w:r>
      <w:r>
        <w:rPr>
          <w:rFonts w:hint="eastAsia" w:ascii="仿宋" w:hAnsi="仿宋" w:eastAsia="仿宋" w:cs="仿宋"/>
          <w:color w:val="auto"/>
          <w:sz w:val="24"/>
          <w:highlight w:val="none"/>
          <w:u w:val="single"/>
          <w:lang w:val="en-US" w:eastAsia="zh-CN"/>
        </w:rPr>
        <w:t>2025</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09月22日</w:t>
      </w:r>
      <w:r>
        <w:rPr>
          <w:rFonts w:hint="eastAsia" w:ascii="仿宋" w:hAnsi="仿宋" w:eastAsia="仿宋" w:cs="仿宋"/>
          <w:color w:val="auto"/>
          <w:sz w:val="24"/>
          <w:highlight w:val="none"/>
        </w:rPr>
        <w:t>，每天上午</w:t>
      </w:r>
      <w:r>
        <w:rPr>
          <w:rFonts w:ascii="仿宋" w:hAnsi="仿宋" w:eastAsia="仿宋" w:cs="仿宋"/>
          <w:color w:val="auto"/>
          <w:sz w:val="24"/>
          <w:highlight w:val="none"/>
        </w:rPr>
        <w:t xml:space="preserve">00:00至12:00 </w:t>
      </w:r>
      <w:r>
        <w:rPr>
          <w:rFonts w:hint="eastAsia" w:ascii="仿宋" w:hAnsi="仿宋" w:eastAsia="仿宋" w:cs="仿宋"/>
          <w:color w:val="auto"/>
          <w:sz w:val="24"/>
          <w:highlight w:val="none"/>
        </w:rPr>
        <w:t>，下午</w:t>
      </w:r>
      <w:r>
        <w:rPr>
          <w:rFonts w:ascii="仿宋" w:hAnsi="仿宋" w:eastAsia="仿宋" w:cs="仿宋"/>
          <w:color w:val="auto"/>
          <w:sz w:val="24"/>
          <w:highlight w:val="none"/>
        </w:rPr>
        <w:t>12:00至23:59（北京时间，线上获取法定节假日均可，线下获取文件法定节假日除外）</w:t>
      </w:r>
    </w:p>
    <w:p w14:paraId="6FAADDA5">
      <w:pPr>
        <w:shd w:val="clear"/>
        <w:spacing w:line="440" w:lineRule="exact"/>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地点（网址）：</w:t>
      </w:r>
      <w:r>
        <w:rPr>
          <w:rFonts w:hint="eastAsia" w:ascii="仿宋" w:hAnsi="仿宋" w:eastAsia="仿宋" w:cs="仿宋"/>
          <w:color w:val="auto"/>
          <w:sz w:val="24"/>
          <w:highlight w:val="none"/>
        </w:rPr>
        <w:t>乐采云平台（</w:t>
      </w:r>
      <w:r>
        <w:rPr>
          <w:rFonts w:ascii="仿宋" w:hAnsi="仿宋" w:eastAsia="仿宋" w:cs="仿宋"/>
          <w:color w:val="auto"/>
          <w:sz w:val="24"/>
          <w:highlight w:val="none"/>
        </w:rPr>
        <w:t xml:space="preserve">https://www.lecaiyun.com/） </w:t>
      </w:r>
    </w:p>
    <w:p w14:paraId="7D8F538A">
      <w:pPr>
        <w:shd w:val="clear"/>
        <w:spacing w:line="440" w:lineRule="exact"/>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方式：</w:t>
      </w:r>
      <w:r>
        <w:rPr>
          <w:rFonts w:hint="eastAsia" w:ascii="仿宋" w:hAnsi="仿宋" w:eastAsia="仿宋" w:cs="仿宋"/>
          <w:color w:val="auto"/>
          <w:sz w:val="24"/>
          <w:highlight w:val="none"/>
        </w:rPr>
        <w:t>供应商登录乐采云平台</w:t>
      </w:r>
      <w:r>
        <w:rPr>
          <w:rFonts w:ascii="仿宋" w:hAnsi="仿宋" w:eastAsia="仿宋" w:cs="仿宋"/>
          <w:color w:val="auto"/>
          <w:sz w:val="24"/>
          <w:highlight w:val="none"/>
        </w:rPr>
        <w:t xml:space="preserve">https://www.lecaiyun.com/在线申请获取采购文件（进入“项目采购”应用，在获取采购文件菜单中选择项目，申请获取采购文件）。 </w:t>
      </w:r>
    </w:p>
    <w:p w14:paraId="048DA5CF">
      <w:pPr>
        <w:shd w:val="clear"/>
        <w:spacing w:line="440" w:lineRule="exact"/>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售价（元）：</w:t>
      </w:r>
      <w:r>
        <w:rPr>
          <w:rFonts w:ascii="仿宋" w:hAnsi="仿宋" w:eastAsia="仿宋" w:cs="仿宋"/>
          <w:color w:val="auto"/>
          <w:sz w:val="24"/>
          <w:highlight w:val="none"/>
        </w:rPr>
        <w:t xml:space="preserve">0 </w:t>
      </w:r>
      <w:r>
        <w:rPr>
          <w:rFonts w:ascii="仿宋" w:hAnsi="仿宋" w:eastAsia="仿宋" w:cs="仿宋"/>
          <w:color w:val="auto"/>
          <w:sz w:val="24"/>
          <w:highlight w:val="none"/>
        </w:rPr>
        <w:tab/>
      </w:r>
    </w:p>
    <w:p w14:paraId="4A955967">
      <w:pPr>
        <w:shd w:val="clea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四、提交投标文件截止时间、开标时间和地点</w:t>
      </w:r>
    </w:p>
    <w:p w14:paraId="0085EDFE">
      <w:pPr>
        <w:shd w:val="clear"/>
        <w:spacing w:line="440" w:lineRule="exact"/>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提交投标文件截止时间：</w:t>
      </w:r>
      <w:r>
        <w:rPr>
          <w:rStyle w:val="76"/>
          <w:rFonts w:ascii="仿宋" w:hAnsi="仿宋" w:eastAsia="仿宋" w:cs="仿宋"/>
          <w:snapToGrid/>
          <w:color w:val="auto"/>
          <w:kern w:val="2"/>
          <w:sz w:val="24"/>
          <w:szCs w:val="24"/>
          <w:highlight w:val="none"/>
        </w:rPr>
        <w:t>202</w:t>
      </w:r>
      <w:r>
        <w:rPr>
          <w:rStyle w:val="76"/>
          <w:rFonts w:hint="eastAsia" w:ascii="仿宋" w:hAnsi="仿宋" w:eastAsia="仿宋" w:cs="仿宋"/>
          <w:snapToGrid/>
          <w:color w:val="auto"/>
          <w:kern w:val="2"/>
          <w:sz w:val="24"/>
          <w:szCs w:val="24"/>
          <w:highlight w:val="none"/>
          <w:lang w:val="en-US" w:eastAsia="zh-CN"/>
        </w:rPr>
        <w:t>5</w:t>
      </w:r>
      <w:r>
        <w:rPr>
          <w:rStyle w:val="76"/>
          <w:rFonts w:hint="eastAsia" w:ascii="仿宋" w:hAnsi="仿宋" w:eastAsia="仿宋" w:cs="仿宋"/>
          <w:snapToGrid/>
          <w:color w:val="auto"/>
          <w:kern w:val="2"/>
          <w:sz w:val="24"/>
          <w:szCs w:val="24"/>
          <w:highlight w:val="none"/>
        </w:rPr>
        <w:t>年</w:t>
      </w:r>
      <w:r>
        <w:rPr>
          <w:rStyle w:val="76"/>
          <w:rFonts w:hint="eastAsia" w:ascii="仿宋" w:hAnsi="仿宋" w:eastAsia="仿宋" w:cs="仿宋"/>
          <w:snapToGrid/>
          <w:color w:val="auto"/>
          <w:kern w:val="2"/>
          <w:sz w:val="24"/>
          <w:szCs w:val="24"/>
          <w:highlight w:val="none"/>
          <w:lang w:val="en-US" w:eastAsia="zh-CN"/>
        </w:rPr>
        <w:t>09月22日9</w:t>
      </w:r>
      <w:r>
        <w:rPr>
          <w:rStyle w:val="76"/>
          <w:rFonts w:hint="eastAsia" w:ascii="仿宋" w:hAnsi="仿宋" w:eastAsia="仿宋" w:cs="仿宋"/>
          <w:snapToGrid/>
          <w:color w:val="auto"/>
          <w:kern w:val="2"/>
          <w:sz w:val="24"/>
          <w:szCs w:val="24"/>
          <w:highlight w:val="none"/>
        </w:rPr>
        <w:t>点</w:t>
      </w:r>
      <w:r>
        <w:rPr>
          <w:rStyle w:val="76"/>
          <w:rFonts w:hint="eastAsia" w:ascii="仿宋" w:hAnsi="仿宋" w:eastAsia="仿宋" w:cs="仿宋"/>
          <w:snapToGrid/>
          <w:color w:val="auto"/>
          <w:kern w:val="2"/>
          <w:sz w:val="24"/>
          <w:szCs w:val="24"/>
          <w:highlight w:val="none"/>
          <w:lang w:val="en-US" w:eastAsia="zh-CN"/>
        </w:rPr>
        <w:t>00</w:t>
      </w:r>
      <w:r>
        <w:rPr>
          <w:rStyle w:val="76"/>
          <w:rFonts w:hint="eastAsia" w:ascii="仿宋" w:hAnsi="仿宋" w:eastAsia="仿宋" w:cs="仿宋"/>
          <w:snapToGrid/>
          <w:color w:val="auto"/>
          <w:kern w:val="2"/>
          <w:sz w:val="24"/>
          <w:szCs w:val="24"/>
          <w:highlight w:val="none"/>
        </w:rPr>
        <w:t>分</w:t>
      </w:r>
      <w:r>
        <w:rPr>
          <w:rStyle w:val="76"/>
          <w:rFonts w:ascii="仿宋" w:hAnsi="仿宋" w:eastAsia="仿宋" w:cs="仿宋"/>
          <w:bCs/>
          <w:snapToGrid/>
          <w:color w:val="auto"/>
          <w:kern w:val="2"/>
          <w:sz w:val="24"/>
          <w:szCs w:val="24"/>
          <w:highlight w:val="none"/>
        </w:rPr>
        <w:t>00秒</w:t>
      </w:r>
      <w:r>
        <w:rPr>
          <w:rFonts w:hint="eastAsia" w:ascii="仿宋" w:hAnsi="仿宋" w:eastAsia="仿宋" w:cs="仿宋"/>
          <w:color w:val="auto"/>
          <w:sz w:val="24"/>
          <w:highlight w:val="none"/>
        </w:rPr>
        <w:t>（北京时间）</w:t>
      </w:r>
    </w:p>
    <w:p w14:paraId="41BBD1D4">
      <w:pPr>
        <w:shd w:val="clea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投标地点（网址）：</w:t>
      </w:r>
      <w:r>
        <w:rPr>
          <w:rFonts w:hint="eastAsia" w:ascii="仿宋" w:hAnsi="仿宋" w:eastAsia="仿宋" w:cs="仿宋"/>
          <w:color w:val="auto"/>
          <w:sz w:val="24"/>
          <w:highlight w:val="none"/>
        </w:rPr>
        <w:t>乐采云平台（</w:t>
      </w:r>
      <w:r>
        <w:rPr>
          <w:rFonts w:ascii="仿宋" w:hAnsi="仿宋" w:eastAsia="仿宋" w:cs="仿宋"/>
          <w:color w:val="auto"/>
          <w:sz w:val="24"/>
          <w:highlight w:val="none"/>
        </w:rPr>
        <w:t xml:space="preserve">https://www.lecaiyun.com/） </w:t>
      </w:r>
    </w:p>
    <w:p w14:paraId="64EC92D1">
      <w:pPr>
        <w:shd w:val="clear"/>
        <w:spacing w:line="440" w:lineRule="exact"/>
        <w:ind w:firstLine="482" w:firstLineChars="200"/>
        <w:rPr>
          <w:rFonts w:ascii="仿宋" w:hAnsi="仿宋" w:eastAsia="仿宋" w:cs="仿宋"/>
          <w:bCs/>
          <w:color w:val="auto"/>
          <w:sz w:val="24"/>
          <w:highlight w:val="none"/>
          <w:u w:val="single"/>
        </w:rPr>
      </w:pPr>
      <w:r>
        <w:rPr>
          <w:rFonts w:hint="eastAsia" w:ascii="仿宋" w:hAnsi="仿宋" w:eastAsia="仿宋" w:cs="仿宋"/>
          <w:b/>
          <w:color w:val="auto"/>
          <w:sz w:val="24"/>
          <w:highlight w:val="none"/>
        </w:rPr>
        <w:t>开标时间：</w:t>
      </w:r>
      <w:r>
        <w:rPr>
          <w:rStyle w:val="76"/>
          <w:rFonts w:ascii="仿宋" w:hAnsi="仿宋" w:eastAsia="仿宋" w:cs="仿宋"/>
          <w:snapToGrid/>
          <w:color w:val="auto"/>
          <w:kern w:val="2"/>
          <w:sz w:val="24"/>
          <w:szCs w:val="24"/>
          <w:highlight w:val="none"/>
        </w:rPr>
        <w:t>202</w:t>
      </w:r>
      <w:r>
        <w:rPr>
          <w:rStyle w:val="76"/>
          <w:rFonts w:hint="eastAsia" w:ascii="仿宋" w:hAnsi="仿宋" w:eastAsia="仿宋" w:cs="仿宋"/>
          <w:snapToGrid/>
          <w:color w:val="auto"/>
          <w:kern w:val="2"/>
          <w:sz w:val="24"/>
          <w:szCs w:val="24"/>
          <w:highlight w:val="none"/>
          <w:lang w:val="en-US" w:eastAsia="zh-CN"/>
        </w:rPr>
        <w:t>5</w:t>
      </w:r>
      <w:r>
        <w:rPr>
          <w:rStyle w:val="76"/>
          <w:rFonts w:hint="eastAsia" w:ascii="仿宋" w:hAnsi="仿宋" w:eastAsia="仿宋" w:cs="仿宋"/>
          <w:snapToGrid/>
          <w:color w:val="auto"/>
          <w:kern w:val="2"/>
          <w:sz w:val="24"/>
          <w:szCs w:val="24"/>
          <w:highlight w:val="none"/>
        </w:rPr>
        <w:t>年</w:t>
      </w:r>
      <w:r>
        <w:rPr>
          <w:rStyle w:val="76"/>
          <w:rFonts w:hint="eastAsia" w:ascii="仿宋" w:hAnsi="仿宋" w:eastAsia="仿宋" w:cs="仿宋"/>
          <w:snapToGrid/>
          <w:color w:val="auto"/>
          <w:kern w:val="2"/>
          <w:sz w:val="24"/>
          <w:szCs w:val="24"/>
          <w:highlight w:val="none"/>
          <w:lang w:val="en-US" w:eastAsia="zh-CN"/>
        </w:rPr>
        <w:t>09月22日9</w:t>
      </w:r>
      <w:r>
        <w:rPr>
          <w:rStyle w:val="76"/>
          <w:rFonts w:hint="eastAsia" w:ascii="仿宋" w:hAnsi="仿宋" w:eastAsia="仿宋" w:cs="仿宋"/>
          <w:snapToGrid/>
          <w:color w:val="auto"/>
          <w:kern w:val="2"/>
          <w:sz w:val="24"/>
          <w:szCs w:val="24"/>
          <w:highlight w:val="none"/>
        </w:rPr>
        <w:t>点</w:t>
      </w:r>
      <w:r>
        <w:rPr>
          <w:rStyle w:val="76"/>
          <w:rFonts w:hint="eastAsia" w:ascii="仿宋" w:hAnsi="仿宋" w:eastAsia="仿宋" w:cs="仿宋"/>
          <w:snapToGrid/>
          <w:color w:val="auto"/>
          <w:kern w:val="2"/>
          <w:sz w:val="24"/>
          <w:szCs w:val="24"/>
          <w:highlight w:val="none"/>
          <w:lang w:val="en-US" w:eastAsia="zh-CN"/>
        </w:rPr>
        <w:t>00</w:t>
      </w:r>
      <w:r>
        <w:rPr>
          <w:rStyle w:val="76"/>
          <w:rFonts w:hint="eastAsia" w:ascii="仿宋" w:hAnsi="仿宋" w:eastAsia="仿宋" w:cs="仿宋"/>
          <w:snapToGrid/>
          <w:color w:val="auto"/>
          <w:kern w:val="2"/>
          <w:sz w:val="24"/>
          <w:szCs w:val="24"/>
          <w:highlight w:val="none"/>
        </w:rPr>
        <w:t>分</w:t>
      </w:r>
      <w:r>
        <w:rPr>
          <w:rStyle w:val="76"/>
          <w:rFonts w:ascii="仿宋" w:hAnsi="仿宋" w:eastAsia="仿宋" w:cs="仿宋"/>
          <w:bCs/>
          <w:snapToGrid/>
          <w:color w:val="auto"/>
          <w:kern w:val="2"/>
          <w:sz w:val="24"/>
          <w:szCs w:val="24"/>
          <w:highlight w:val="none"/>
        </w:rPr>
        <w:t>00秒</w:t>
      </w:r>
    </w:p>
    <w:p w14:paraId="737C6101">
      <w:pPr>
        <w:shd w:val="clear"/>
        <w:spacing w:line="440" w:lineRule="exact"/>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开标地点（网址）：</w:t>
      </w:r>
      <w:r>
        <w:rPr>
          <w:rFonts w:hint="eastAsia" w:ascii="仿宋" w:hAnsi="仿宋" w:eastAsia="仿宋" w:cs="仿宋"/>
          <w:color w:val="auto"/>
          <w:sz w:val="24"/>
          <w:highlight w:val="none"/>
        </w:rPr>
        <w:t>乐采云平台（</w:t>
      </w:r>
      <w:r>
        <w:rPr>
          <w:rFonts w:ascii="仿宋" w:hAnsi="仿宋" w:eastAsia="仿宋" w:cs="仿宋"/>
          <w:color w:val="auto"/>
          <w:sz w:val="24"/>
          <w:highlight w:val="none"/>
        </w:rPr>
        <w:t>https://www.lecaiyun.com/）</w:t>
      </w:r>
    </w:p>
    <w:p w14:paraId="2DCA8906">
      <w:pPr>
        <w:shd w:val="clea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五、公告期限</w:t>
      </w:r>
    </w:p>
    <w:p w14:paraId="08BEEDEE">
      <w:pPr>
        <w:shd w:val="clea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自本公告发布之日起</w:t>
      </w:r>
      <w:r>
        <w:rPr>
          <w:rFonts w:ascii="仿宋" w:hAnsi="仿宋" w:eastAsia="仿宋" w:cs="仿宋"/>
          <w:color w:val="auto"/>
          <w:sz w:val="24"/>
          <w:highlight w:val="none"/>
        </w:rPr>
        <w:t>5个工作日。</w:t>
      </w:r>
    </w:p>
    <w:p w14:paraId="29AF8D26">
      <w:pPr>
        <w:shd w:val="clea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六、其他补充事宜</w:t>
      </w:r>
    </w:p>
    <w:p w14:paraId="50FD1662">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1.《浙江省财政厅关于进一步发挥政府采购政策功能全力推动经济稳进提质的通知》 （浙财采监〔2022〕3号）、《浙江省财政厅关于进一步促进政府采购公平竞争打造最优营商环境的通知》（浙财采监〔2021〕22号））、《浙江省财政厅关于进一步加大政府采购支持中小企业力度助力扎实稳住经济的通知》 （浙财采监〔2022〕8</w:t>
      </w:r>
      <w:bookmarkStart w:id="53" w:name="_GoBack"/>
      <w:bookmarkEnd w:id="53"/>
      <w:r>
        <w:rPr>
          <w:rFonts w:hint="eastAsia" w:ascii="仿宋" w:hAnsi="仿宋" w:eastAsia="仿宋" w:cs="仿宋"/>
          <w:color w:val="auto"/>
          <w:sz w:val="24"/>
          <w:highlight w:val="none"/>
        </w:rPr>
        <w:t>号）已分别于2022年1月29日、2022年2月1日和2022年7月1日开始实施，此前有关规定与上述文件内容不一致的，按上述文件要求执行。</w:t>
      </w:r>
    </w:p>
    <w:p w14:paraId="32735292">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2.根据《浙江省财政厅关于进一步促进政府采购公平竞争打造最优营商环境的通知》（浙财采监〔2021〕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政务服务网-政府采购投诉处理-在线办理。</w:t>
      </w:r>
    </w:p>
    <w:p w14:paraId="22AAF5C7">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采购监督管理部门投诉。质疑函范本、投诉书范本请到浙江政府采购网下载专区下载。</w:t>
      </w:r>
    </w:p>
    <w:p w14:paraId="7399B9E0">
      <w:pPr>
        <w:shd w:val="clea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其他事项：（1）需要落实的采购政策：包括节约资源、保护环境、支持创新、促进中小企业发展等。详见招标文件的第二部分总则。（2）电子招投标的说明：①电子招投标：本项目以数据电文形式，依托乐采云平台（www.lecaiyun.com）”进行招投标活动，不接受纸质投标文件；②投标准备：注册账号--点击“商家入驻”，进行采购供应商资料填写；申领CA数字证书---申领流程详见“浙江政府采购网-下载专区-电子交易客户端-CA驱动和申领流程”；安装“乐采云电子交易客户端”----前往“浙江政府采购网-下载专区-电子交易客户端”进行下载并安装；③招标文件的获取：使用账号登录或者使用CA登录乐采云平台；进入“项目采购”应用，在获取采购文件菜单中选择项目，获取招标文件；④投标文件的制作：在“乐采云电子交易客户端”中完成“填写基本信息”、“导入投标文件”、“标书关联”、“标书检查”、“电子签名”、“生成电子标书”等操作；⑤采购人、采购代理机构将依托乐采云平台完成本项目的电子交易活动，平台不接受未按上述方式获取招标文件的供应商进行投标活动； ⑥对未按上述方式获取招标文件的供应商对该文件提出的质疑，采购人或采购代理机构将不予处理；⑦不提供招标文件纸质版；⑧投标文件的传输递交：投标人在投标截止时间前将加密的投标文件上传至乐采云平台；⑨投标文件的解密：投标人按照平台提示和招标文件的规定在半小时内完成在线解密。通过“乐采云平台”上传递交的投标文件无法按时解密的，视为投标文件撤回；⑩具体操作指南：详见乐采云平台“服务中心-帮助文档-项目采购-操作流程-电子招投标-政府采购项目电子交易管理操作指南-供应商”。（3）招标文件公告期限与招标公告的公告期限一致</w:t>
      </w:r>
      <w:r>
        <w:rPr>
          <w:rFonts w:ascii="仿宋" w:hAnsi="仿宋" w:eastAsia="仿宋" w:cs="仿宋"/>
          <w:color w:val="auto"/>
          <w:sz w:val="24"/>
          <w:highlight w:val="none"/>
        </w:rPr>
        <w:t>。</w:t>
      </w:r>
    </w:p>
    <w:p w14:paraId="5B3570ED">
      <w:pPr>
        <w:shd w:val="clea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七、对本次采购提出询问、质疑、投诉，请按以下方式联系</w:t>
      </w:r>
    </w:p>
    <w:p w14:paraId="7363C037">
      <w:pPr>
        <w:shd w:val="clear"/>
        <w:spacing w:line="440" w:lineRule="exact"/>
        <w:ind w:firstLine="480" w:firstLineChars="200"/>
        <w:rPr>
          <w:rFonts w:hint="eastAsia" w:ascii="仿宋" w:hAnsi="仿宋" w:eastAsia="仿宋" w:cs="仿宋"/>
          <w:color w:val="auto"/>
          <w:sz w:val="24"/>
          <w:highlight w:val="none"/>
        </w:rPr>
      </w:pPr>
      <w:bookmarkStart w:id="11" w:name="_Toc35393806"/>
      <w:bookmarkStart w:id="12" w:name="_Toc35393637"/>
      <w:bookmarkStart w:id="13" w:name="_Toc28359096"/>
      <w:bookmarkStart w:id="14" w:name="_Toc28359019"/>
      <w:r>
        <w:rPr>
          <w:rFonts w:hint="eastAsia" w:ascii="仿宋" w:hAnsi="仿宋" w:eastAsia="仿宋" w:cs="仿宋"/>
          <w:color w:val="auto"/>
          <w:sz w:val="24"/>
          <w:highlight w:val="none"/>
        </w:rPr>
        <w:t>1.采购人信息</w:t>
      </w:r>
      <w:bookmarkEnd w:id="11"/>
      <w:bookmarkEnd w:id="12"/>
      <w:bookmarkEnd w:id="13"/>
      <w:bookmarkEnd w:id="14"/>
      <w:r>
        <w:rPr>
          <w:rFonts w:hint="eastAsia" w:ascii="仿宋" w:hAnsi="仿宋" w:eastAsia="仿宋" w:cs="仿宋"/>
          <w:color w:val="auto"/>
          <w:sz w:val="24"/>
          <w:highlight w:val="none"/>
        </w:rPr>
        <w:t>：</w:t>
      </w:r>
    </w:p>
    <w:p w14:paraId="7B8D416F">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名称：绍兴市公共交通集团有限公司</w:t>
      </w:r>
    </w:p>
    <w:p w14:paraId="2371BE85">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地址：浙江省绍兴市润沁路 19 号</w:t>
      </w:r>
    </w:p>
    <w:p w14:paraId="1651F20B">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传真：/</w:t>
      </w:r>
    </w:p>
    <w:p w14:paraId="01F74306">
      <w:pPr>
        <w:shd w:val="clear"/>
        <w:spacing w:line="4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项目联系人（询问）：</w:t>
      </w:r>
      <w:r>
        <w:rPr>
          <w:rFonts w:hint="eastAsia" w:ascii="仿宋" w:hAnsi="仿宋" w:eastAsia="仿宋" w:cs="仿宋"/>
          <w:color w:val="auto"/>
          <w:sz w:val="24"/>
          <w:highlight w:val="none"/>
          <w:lang w:val="en-US" w:eastAsia="zh-CN"/>
        </w:rPr>
        <w:t>骆爱兰</w:t>
      </w:r>
    </w:p>
    <w:p w14:paraId="7F13124D">
      <w:pPr>
        <w:shd w:val="clear"/>
        <w:spacing w:line="440" w:lineRule="exact"/>
        <w:ind w:firstLine="480" w:firstLineChars="200"/>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项目联系方式（询问）：0575-</w:t>
      </w:r>
      <w:r>
        <w:rPr>
          <w:rFonts w:hint="eastAsia" w:ascii="仿宋" w:hAnsi="仿宋" w:eastAsia="仿宋" w:cs="仿宋"/>
          <w:color w:val="auto"/>
          <w:sz w:val="24"/>
          <w:highlight w:val="none"/>
          <w:lang w:val="en-US" w:eastAsia="zh-CN"/>
        </w:rPr>
        <w:t>88023892</w:t>
      </w:r>
    </w:p>
    <w:p w14:paraId="7F71BB93">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质疑联系人：许吉明</w:t>
      </w:r>
    </w:p>
    <w:p w14:paraId="6C7C9AF2">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质疑联系方式：</w:t>
      </w:r>
      <w:bookmarkStart w:id="15" w:name="_Toc35393807"/>
      <w:bookmarkStart w:id="16" w:name="_Toc28359097"/>
      <w:bookmarkStart w:id="17" w:name="_Toc28359020"/>
      <w:bookmarkStart w:id="18" w:name="_Toc35393638"/>
      <w:r>
        <w:rPr>
          <w:rFonts w:hint="eastAsia" w:ascii="仿宋" w:hAnsi="仿宋" w:eastAsia="仿宋" w:cs="仿宋"/>
          <w:color w:val="auto"/>
          <w:sz w:val="24"/>
          <w:highlight w:val="none"/>
        </w:rPr>
        <w:t>0575-88318786</w:t>
      </w:r>
    </w:p>
    <w:p w14:paraId="1FB2A3EE">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2.采购代理机构信息</w:t>
      </w:r>
      <w:bookmarkEnd w:id="15"/>
      <w:bookmarkEnd w:id="16"/>
      <w:bookmarkEnd w:id="17"/>
      <w:bookmarkEnd w:id="18"/>
      <w:r>
        <w:rPr>
          <w:rFonts w:hint="eastAsia" w:ascii="仿宋" w:hAnsi="仿宋" w:eastAsia="仿宋" w:cs="仿宋"/>
          <w:color w:val="auto"/>
          <w:sz w:val="24"/>
          <w:highlight w:val="none"/>
        </w:rPr>
        <w:t>：</w:t>
      </w:r>
    </w:p>
    <w:p w14:paraId="06A986E3">
      <w:pPr>
        <w:shd w:val="clear"/>
        <w:spacing w:line="440" w:lineRule="exact"/>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名称：</w:t>
      </w:r>
      <w:r>
        <w:rPr>
          <w:rFonts w:hint="eastAsia" w:ascii="仿宋" w:hAnsi="仿宋" w:eastAsia="仿宋" w:cs="仿宋"/>
          <w:color w:val="auto"/>
          <w:sz w:val="24"/>
          <w:highlight w:val="none"/>
          <w:lang w:eastAsia="zh-CN"/>
        </w:rPr>
        <w:t>浙江筑脸全过程工程咨询有限公司</w:t>
      </w:r>
    </w:p>
    <w:p w14:paraId="5BD49494">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地址：</w:t>
      </w:r>
      <w:r>
        <w:rPr>
          <w:rFonts w:hint="eastAsia" w:ascii="仿宋" w:hAnsi="仿宋" w:eastAsia="仿宋" w:cs="仿宋"/>
          <w:color w:val="auto"/>
          <w:sz w:val="24"/>
          <w:szCs w:val="24"/>
          <w:highlight w:val="none"/>
          <w:lang w:eastAsia="zh-CN" w:bidi="ar-SA"/>
        </w:rPr>
        <w:t>绍兴市越城区环城西路396#5号</w:t>
      </w:r>
    </w:p>
    <w:p w14:paraId="141F98DE">
      <w:pPr>
        <w:shd w:val="clear"/>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highlight w:val="none"/>
        </w:rPr>
        <w:t>传真：/</w:t>
      </w:r>
      <w:bookmarkStart w:id="19" w:name="_Toc28359021"/>
      <w:bookmarkStart w:id="20" w:name="_Toc35393639"/>
      <w:bookmarkStart w:id="21" w:name="_Toc35393808"/>
      <w:bookmarkStart w:id="22" w:name="_Toc28359098"/>
      <w:r>
        <w:rPr>
          <w:rFonts w:hint="eastAsia" w:ascii="仿宋" w:hAnsi="仿宋" w:eastAsia="仿宋" w:cs="仿宋"/>
          <w:color w:val="auto"/>
          <w:sz w:val="24"/>
          <w:szCs w:val="24"/>
          <w:highlight w:val="none"/>
          <w:lang w:bidi="ar-SA"/>
        </w:rPr>
        <w:t>     </w:t>
      </w:r>
    </w:p>
    <w:p w14:paraId="73ACB7C5">
      <w:pPr>
        <w:shd w:val="clear"/>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项目联系人（询问）：李国虎、金伟城</w:t>
      </w:r>
    </w:p>
    <w:p w14:paraId="77F7AF9B">
      <w:pPr>
        <w:shd w:val="clear"/>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项目联系方式（询问）：13867518936</w:t>
      </w:r>
    </w:p>
    <w:p w14:paraId="68DBADF4">
      <w:pPr>
        <w:shd w:val="clear"/>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质疑联系人：金波浩</w:t>
      </w:r>
    </w:p>
    <w:p w14:paraId="53F7CD9E">
      <w:pPr>
        <w:shd w:val="clear"/>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质疑联系方式：18069556899</w:t>
      </w:r>
    </w:p>
    <w:p w14:paraId="04A935F7">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3.采购监督管理部门信息： </w:t>
      </w:r>
    </w:p>
    <w:bookmarkEnd w:id="19"/>
    <w:bookmarkEnd w:id="20"/>
    <w:bookmarkEnd w:id="21"/>
    <w:bookmarkEnd w:id="22"/>
    <w:p w14:paraId="5BDB4AF3">
      <w:pPr>
        <w:shd w:val="clear"/>
        <w:spacing w:line="440" w:lineRule="exact"/>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名称：</w:t>
      </w:r>
      <w:r>
        <w:rPr>
          <w:rFonts w:hint="eastAsia" w:ascii="仿宋" w:hAnsi="仿宋" w:eastAsia="仿宋" w:cs="仿宋"/>
          <w:color w:val="auto"/>
          <w:sz w:val="24"/>
          <w:highlight w:val="none"/>
          <w:lang w:eastAsia="zh-CN"/>
        </w:rPr>
        <w:t>绍兴市轨道交通集团有限公司</w:t>
      </w:r>
    </w:p>
    <w:p w14:paraId="557CC459">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地址：绍兴市越城区解放大道386号9层</w:t>
      </w:r>
    </w:p>
    <w:p w14:paraId="582E9686">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传真：/</w:t>
      </w:r>
    </w:p>
    <w:p w14:paraId="690AFD35">
      <w:pPr>
        <w:shd w:val="clear"/>
        <w:spacing w:line="4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联系人：姚宇航</w:t>
      </w:r>
    </w:p>
    <w:p w14:paraId="287CA5BE">
      <w:pPr>
        <w:shd w:val="clear"/>
        <w:spacing w:line="440" w:lineRule="exact"/>
        <w:ind w:firstLine="480" w:firstLineChars="200"/>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监督投诉电话：</w:t>
      </w:r>
      <w:r>
        <w:rPr>
          <w:rFonts w:hint="eastAsia" w:ascii="仿宋" w:hAnsi="仿宋" w:eastAsia="仿宋" w:cs="仿宋"/>
          <w:color w:val="auto"/>
          <w:sz w:val="24"/>
          <w:highlight w:val="none"/>
          <w:lang w:val="en-US" w:eastAsia="zh-CN"/>
        </w:rPr>
        <w:t>0575-88160052</w:t>
      </w:r>
    </w:p>
    <w:p w14:paraId="32620816">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若对项目采购电子交易系统操作有疑问，可登录乐采云（https://www.lecaiyun.com/），点击右侧咨询小采，获取采小蜜智能服务管家帮助，或拨打乐采云服务热线95763获取热线服务帮助。      </w:t>
      </w:r>
    </w:p>
    <w:p w14:paraId="232850ED">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CA问题联系电话（人工）：汇信CA 400-888-4636；天谷CA 400-087-8198。</w:t>
      </w:r>
    </w:p>
    <w:p w14:paraId="4EE0AA13">
      <w:pPr>
        <w:widowControl/>
        <w:shd w:val="clear"/>
        <w:adjustRightInd/>
        <w:jc w:val="left"/>
        <w:rPr>
          <w:rFonts w:ascii="仿宋" w:hAnsi="仿宋" w:eastAsia="仿宋" w:cs="仿宋"/>
          <w:snapToGrid w:val="0"/>
          <w:color w:val="auto"/>
          <w:highlight w:val="none"/>
        </w:rPr>
      </w:pPr>
      <w:r>
        <w:rPr>
          <w:rFonts w:ascii="仿宋" w:hAnsi="仿宋" w:eastAsia="仿宋" w:cs="仿宋"/>
          <w:b/>
          <w:color w:val="auto"/>
          <w:sz w:val="36"/>
          <w:szCs w:val="20"/>
          <w:highlight w:val="none"/>
        </w:rPr>
        <w:br w:type="page"/>
      </w:r>
    </w:p>
    <w:bookmarkEnd w:id="7"/>
    <w:bookmarkEnd w:id="8"/>
    <w:p w14:paraId="31F59D01">
      <w:pPr>
        <w:shd w:val="clea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第二部分投标须知</w:t>
      </w:r>
    </w:p>
    <w:p w14:paraId="2CB34732">
      <w:pPr>
        <w:shd w:val="clear"/>
        <w:adjustRightInd/>
        <w:spacing w:line="360" w:lineRule="auto"/>
        <w:ind w:firstLine="3845" w:firstLineChars="1197"/>
        <w:outlineLvl w:val="0"/>
        <w:rPr>
          <w:rFonts w:ascii="仿宋" w:hAnsi="仿宋" w:eastAsia="仿宋" w:cs="仿宋"/>
          <w:b/>
          <w:color w:val="auto"/>
          <w:sz w:val="32"/>
          <w:szCs w:val="20"/>
          <w:highlight w:val="none"/>
        </w:rPr>
      </w:pPr>
      <w:r>
        <w:rPr>
          <w:rFonts w:hint="eastAsia" w:ascii="仿宋" w:hAnsi="仿宋" w:eastAsia="仿宋" w:cs="仿宋"/>
          <w:b/>
          <w:color w:val="auto"/>
          <w:sz w:val="32"/>
          <w:szCs w:val="20"/>
          <w:highlight w:val="none"/>
        </w:rPr>
        <w:t>前附表</w:t>
      </w:r>
    </w:p>
    <w:tbl>
      <w:tblPr>
        <w:tblStyle w:val="62"/>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4BC5F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62BD0C29">
            <w:pPr>
              <w:shd w:val="clear"/>
              <w:autoSpaceDE w:val="0"/>
              <w:autoSpaceDN w:val="0"/>
              <w:spacing w:line="440" w:lineRule="exact"/>
              <w:jc w:val="center"/>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370" w:type="dxa"/>
            <w:gridSpan w:val="2"/>
            <w:vAlign w:val="center"/>
          </w:tcPr>
          <w:p w14:paraId="43F97E2B">
            <w:pPr>
              <w:shd w:val="clear"/>
              <w:autoSpaceDE w:val="0"/>
              <w:autoSpaceDN w:val="0"/>
              <w:spacing w:line="440" w:lineRule="exact"/>
              <w:jc w:val="center"/>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内　　　　容</w:t>
            </w:r>
          </w:p>
        </w:tc>
      </w:tr>
      <w:tr w14:paraId="5782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1F549C70">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w:t>
            </w:r>
          </w:p>
        </w:tc>
        <w:tc>
          <w:tcPr>
            <w:tcW w:w="8370" w:type="dxa"/>
            <w:gridSpan w:val="2"/>
            <w:vAlign w:val="center"/>
          </w:tcPr>
          <w:p w14:paraId="2A0D4DA3">
            <w:pPr>
              <w:shd w:val="clear"/>
              <w:autoSpaceDE w:val="0"/>
              <w:autoSpaceDN w:val="0"/>
              <w:snapToGrid w:val="0"/>
              <w:spacing w:line="440" w:lineRule="exact"/>
              <w:textAlignment w:val="center"/>
              <w:rPr>
                <w:rFonts w:ascii="仿宋" w:hAnsi="仿宋" w:eastAsia="仿宋" w:cs="仿宋"/>
                <w:color w:val="auto"/>
                <w:sz w:val="24"/>
                <w:highlight w:val="none"/>
                <w:u w:val="single"/>
              </w:rPr>
            </w:pPr>
            <w:r>
              <w:rPr>
                <w:rFonts w:hint="eastAsia" w:ascii="仿宋" w:hAnsi="仿宋" w:eastAsia="仿宋" w:cs="仿宋"/>
                <w:b/>
                <w:color w:val="auto"/>
                <w:sz w:val="24"/>
                <w:highlight w:val="none"/>
              </w:rPr>
              <w:t>投标人按照项目要求特许资格、资信证明文件（如有）：</w:t>
            </w:r>
          </w:p>
          <w:p w14:paraId="1F8891AC">
            <w:pPr>
              <w:shd w:val="clear"/>
              <w:autoSpaceDE w:val="0"/>
              <w:autoSpaceDN w:val="0"/>
              <w:spacing w:line="440" w:lineRule="exact"/>
              <w:ind w:firstLine="480" w:firstLineChars="200"/>
              <w:textAlignment w:val="center"/>
              <w:rPr>
                <w:rFonts w:ascii="仿宋" w:hAnsi="仿宋" w:eastAsia="仿宋" w:cs="仿宋"/>
                <w:b/>
                <w:color w:val="auto"/>
                <w:sz w:val="24"/>
                <w:highlight w:val="none"/>
              </w:rPr>
            </w:pPr>
            <w:r>
              <w:rPr>
                <w:rFonts w:hint="eastAsia" w:ascii="仿宋" w:hAnsi="仿宋" w:eastAsia="仿宋" w:cs="仿宋"/>
                <w:color w:val="auto"/>
                <w:sz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598F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33259AC0">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2</w:t>
            </w:r>
          </w:p>
        </w:tc>
        <w:tc>
          <w:tcPr>
            <w:tcW w:w="8370" w:type="dxa"/>
            <w:gridSpan w:val="2"/>
            <w:vAlign w:val="center"/>
          </w:tcPr>
          <w:p w14:paraId="6FD543ED">
            <w:pPr>
              <w:shd w:val="clear"/>
              <w:autoSpaceDE w:val="0"/>
              <w:autoSpaceDN w:val="0"/>
              <w:snapToGrid w:val="0"/>
              <w:spacing w:line="440" w:lineRule="exact"/>
              <w:textAlignment w:val="center"/>
              <w:rPr>
                <w:rFonts w:ascii="仿宋" w:hAnsi="仿宋" w:eastAsia="仿宋" w:cs="仿宋"/>
                <w:b/>
                <w:color w:val="auto"/>
                <w:sz w:val="24"/>
                <w:highlight w:val="none"/>
              </w:rPr>
            </w:pPr>
            <w:r>
              <w:rPr>
                <w:rFonts w:hint="eastAsia" w:ascii="仿宋" w:hAnsi="仿宋" w:eastAsia="仿宋" w:cs="仿宋"/>
                <w:b/>
                <w:color w:val="auto"/>
                <w:sz w:val="24"/>
                <w:highlight w:val="none"/>
              </w:rPr>
              <w:t>资格审查方式：</w:t>
            </w:r>
          </w:p>
          <w:p w14:paraId="6D0794EF">
            <w:pPr>
              <w:shd w:val="clear"/>
              <w:autoSpaceDE w:val="0"/>
              <w:autoSpaceDN w:val="0"/>
              <w:snapToGrid w:val="0"/>
              <w:spacing w:line="440" w:lineRule="exact"/>
              <w:textAlignment w:val="center"/>
              <w:rPr>
                <w:rFonts w:ascii="仿宋" w:hAnsi="仿宋" w:eastAsia="仿宋" w:cs="仿宋"/>
                <w:b/>
                <w:color w:val="auto"/>
                <w:sz w:val="24"/>
                <w:highlight w:val="none"/>
              </w:rPr>
            </w:pPr>
            <w:r>
              <w:rPr>
                <w:rFonts w:ascii="仿宋" w:hAnsi="仿宋" w:eastAsia="仿宋" w:cs="仿宋"/>
                <w:b/>
                <w:color w:val="auto"/>
                <w:sz w:val="24"/>
                <w:highlight w:val="none"/>
              </w:rPr>
              <w:t>1.资格后审。</w:t>
            </w:r>
          </w:p>
          <w:p w14:paraId="56D976E9">
            <w:pPr>
              <w:shd w:val="clear"/>
              <w:autoSpaceDE w:val="0"/>
              <w:autoSpaceDN w:val="0"/>
              <w:snapToGrid w:val="0"/>
              <w:spacing w:line="440" w:lineRule="exact"/>
              <w:textAlignment w:val="center"/>
              <w:rPr>
                <w:rFonts w:ascii="仿宋" w:hAnsi="仿宋" w:eastAsia="仿宋" w:cs="仿宋"/>
                <w:b/>
                <w:color w:val="auto"/>
                <w:sz w:val="24"/>
                <w:highlight w:val="none"/>
              </w:rPr>
            </w:pPr>
            <w:r>
              <w:rPr>
                <w:rFonts w:ascii="仿宋" w:hAnsi="仿宋" w:eastAsia="仿宋" w:cs="仿宋"/>
                <w:b/>
                <w:color w:val="auto"/>
                <w:sz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62F1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3A6101B9">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3</w:t>
            </w:r>
          </w:p>
        </w:tc>
        <w:tc>
          <w:tcPr>
            <w:tcW w:w="8370" w:type="dxa"/>
            <w:gridSpan w:val="2"/>
            <w:vAlign w:val="center"/>
          </w:tcPr>
          <w:p w14:paraId="55BC4641">
            <w:pPr>
              <w:shd w:val="clear"/>
              <w:autoSpaceDE w:val="0"/>
              <w:autoSpaceDN w:val="0"/>
              <w:spacing w:line="440" w:lineRule="exact"/>
              <w:textAlignment w:val="center"/>
              <w:rPr>
                <w:rFonts w:ascii="仿宋" w:hAnsi="仿宋" w:eastAsia="仿宋" w:cs="仿宋"/>
                <w:color w:val="auto"/>
                <w:sz w:val="24"/>
                <w:highlight w:val="none"/>
              </w:rPr>
            </w:pPr>
            <w:r>
              <w:rPr>
                <w:rFonts w:hint="eastAsia" w:ascii="仿宋" w:hAnsi="仿宋" w:eastAsia="仿宋" w:cs="仿宋"/>
                <w:b/>
                <w:color w:val="auto"/>
                <w:sz w:val="24"/>
                <w:highlight w:val="none"/>
              </w:rPr>
              <w:t>投标有效期：</w:t>
            </w:r>
            <w:r>
              <w:rPr>
                <w:rFonts w:hint="eastAsia" w:ascii="仿宋" w:hAnsi="仿宋" w:eastAsia="仿宋" w:cs="仿宋"/>
                <w:color w:val="auto"/>
                <w:sz w:val="24"/>
                <w:highlight w:val="none"/>
              </w:rPr>
              <w:t>投标有效期为从提交投标文件的截止之日起</w:t>
            </w:r>
            <w:r>
              <w:rPr>
                <w:rFonts w:ascii="仿宋" w:hAnsi="仿宋" w:eastAsia="仿宋" w:cs="仿宋"/>
                <w:color w:val="auto"/>
                <w:sz w:val="24"/>
                <w:highlight w:val="none"/>
              </w:rPr>
              <w:t>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14:paraId="1C89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47891F4D">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4</w:t>
            </w:r>
          </w:p>
        </w:tc>
        <w:tc>
          <w:tcPr>
            <w:tcW w:w="8370" w:type="dxa"/>
            <w:gridSpan w:val="2"/>
            <w:vAlign w:val="center"/>
          </w:tcPr>
          <w:p w14:paraId="0354302B">
            <w:pPr>
              <w:shd w:val="clear"/>
              <w:autoSpaceDE w:val="0"/>
              <w:autoSpaceDN w:val="0"/>
              <w:spacing w:line="440" w:lineRule="exact"/>
              <w:textAlignment w:val="center"/>
              <w:rPr>
                <w:rFonts w:ascii="仿宋" w:hAnsi="仿宋" w:eastAsia="仿宋" w:cs="仿宋"/>
                <w:color w:val="auto"/>
                <w:sz w:val="24"/>
                <w:highlight w:val="none"/>
              </w:rPr>
            </w:pPr>
            <w:r>
              <w:rPr>
                <w:rFonts w:hint="eastAsia" w:ascii="仿宋" w:hAnsi="仿宋" w:eastAsia="仿宋" w:cs="仿宋"/>
                <w:b/>
                <w:color w:val="auto"/>
                <w:sz w:val="24"/>
                <w:highlight w:val="none"/>
              </w:rPr>
              <w:t>转包：</w:t>
            </w:r>
            <w:r>
              <w:rPr>
                <w:rFonts w:hint="eastAsia" w:ascii="仿宋" w:hAnsi="仿宋" w:eastAsia="仿宋" w:cs="仿宋"/>
                <w:color w:val="auto"/>
                <w:sz w:val="24"/>
                <w:highlight w:val="none"/>
              </w:rPr>
              <w:t>本项目不得转包。</w:t>
            </w:r>
          </w:p>
        </w:tc>
      </w:tr>
      <w:tr w14:paraId="2A59B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3644F37C">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5</w:t>
            </w:r>
          </w:p>
        </w:tc>
        <w:tc>
          <w:tcPr>
            <w:tcW w:w="8370" w:type="dxa"/>
            <w:gridSpan w:val="2"/>
            <w:vAlign w:val="center"/>
          </w:tcPr>
          <w:p w14:paraId="079268F2">
            <w:pPr>
              <w:shd w:val="clear"/>
              <w:autoSpaceDE w:val="0"/>
              <w:autoSpaceDN w:val="0"/>
              <w:spacing w:line="440" w:lineRule="exact"/>
              <w:textAlignment w:val="center"/>
              <w:rPr>
                <w:rFonts w:ascii="仿宋" w:hAnsi="仿宋" w:eastAsia="仿宋" w:cs="仿宋"/>
                <w:color w:val="auto"/>
                <w:sz w:val="24"/>
                <w:highlight w:val="none"/>
              </w:rPr>
            </w:pPr>
            <w:r>
              <w:rPr>
                <w:rFonts w:hint="eastAsia" w:ascii="仿宋" w:hAnsi="仿宋" w:eastAsia="仿宋" w:cs="仿宋"/>
                <w:b/>
                <w:color w:val="auto"/>
                <w:sz w:val="24"/>
                <w:highlight w:val="none"/>
              </w:rPr>
              <w:t>分包：</w:t>
            </w:r>
            <w:r>
              <w:rPr>
                <w:rFonts w:ascii="仿宋" w:hAnsi="仿宋" w:eastAsia="仿宋" w:cs="仿宋"/>
                <w:color w:val="auto"/>
                <w:kern w:val="0"/>
                <w:sz w:val="24"/>
                <w:highlight w:val="none"/>
              </w:rPr>
              <w:t>☐ A</w:t>
            </w:r>
            <w:r>
              <w:rPr>
                <w:rFonts w:hint="eastAsia" w:ascii="仿宋" w:hAnsi="仿宋" w:eastAsia="仿宋" w:cs="仿宋"/>
                <w:color w:val="auto"/>
                <w:sz w:val="24"/>
                <w:highlight w:val="none"/>
              </w:rPr>
              <w:t>同意将非主体、非关键性的工作分包。</w:t>
            </w:r>
          </w:p>
          <w:p w14:paraId="244D8754">
            <w:pPr>
              <w:shd w:val="clear"/>
              <w:autoSpaceDE w:val="0"/>
              <w:autoSpaceDN w:val="0"/>
              <w:spacing w:line="440" w:lineRule="exact"/>
              <w:ind w:firstLine="840" w:firstLineChars="400"/>
              <w:textAlignment w:val="center"/>
              <w:rPr>
                <w:rFonts w:ascii="仿宋" w:hAnsi="仿宋" w:eastAsia="仿宋" w:cs="仿宋"/>
                <w:b/>
                <w:color w:val="auto"/>
                <w:sz w:val="24"/>
                <w:highlight w:val="none"/>
              </w:rPr>
            </w:pPr>
            <w:r>
              <w:rPr>
                <w:color w:val="auto"/>
                <w:position w:val="-4"/>
                <w:highlight w:val="none"/>
              </w:rPr>
              <w:drawing>
                <wp:inline distT="0" distB="0" distL="0" distR="0">
                  <wp:extent cx="118110" cy="168275"/>
                  <wp:effectExtent l="0" t="0" r="15240" b="254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6"/>
                          <a:stretch>
                            <a:fillRect/>
                          </a:stretch>
                        </pic:blipFill>
                        <pic:spPr>
                          <a:xfrm>
                            <a:off x="0" y="0"/>
                            <a:ext cx="118719" cy="168859"/>
                          </a:xfrm>
                          <a:prstGeom prst="rect">
                            <a:avLst/>
                          </a:prstGeom>
                        </pic:spPr>
                      </pic:pic>
                    </a:graphicData>
                  </a:graphic>
                </wp:inline>
              </w:drawing>
            </w:r>
            <w:r>
              <w:rPr>
                <w:rFonts w:ascii="仿宋" w:hAnsi="仿宋" w:eastAsia="仿宋" w:cs="仿宋"/>
                <w:color w:val="auto"/>
                <w:kern w:val="0"/>
                <w:sz w:val="24"/>
                <w:highlight w:val="none"/>
              </w:rPr>
              <w:t xml:space="preserve"> B</w:t>
            </w:r>
            <w:r>
              <w:rPr>
                <w:rFonts w:hint="eastAsia" w:ascii="仿宋" w:hAnsi="仿宋" w:eastAsia="仿宋" w:cs="仿宋"/>
                <w:color w:val="auto"/>
                <w:sz w:val="24"/>
                <w:highlight w:val="none"/>
              </w:rPr>
              <w:t>不同意分包。</w:t>
            </w:r>
          </w:p>
        </w:tc>
      </w:tr>
      <w:tr w14:paraId="7B8C5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45D2435F">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6</w:t>
            </w:r>
          </w:p>
        </w:tc>
        <w:tc>
          <w:tcPr>
            <w:tcW w:w="8370" w:type="dxa"/>
            <w:gridSpan w:val="2"/>
            <w:vAlign w:val="center"/>
          </w:tcPr>
          <w:p w14:paraId="1EECFDBA">
            <w:pPr>
              <w:shd w:val="clear"/>
              <w:autoSpaceDE w:val="0"/>
              <w:autoSpaceDN w:val="0"/>
              <w:spacing w:line="440" w:lineRule="exact"/>
              <w:textAlignment w:val="center"/>
              <w:rPr>
                <w:rFonts w:ascii="仿宋" w:hAnsi="仿宋" w:eastAsia="仿宋" w:cs="仿宋"/>
                <w:color w:val="auto"/>
                <w:sz w:val="24"/>
                <w:highlight w:val="none"/>
              </w:rPr>
            </w:pPr>
            <w:r>
              <w:rPr>
                <w:rFonts w:hint="eastAsia" w:ascii="仿宋" w:hAnsi="仿宋" w:eastAsia="仿宋" w:cs="仿宋"/>
                <w:b/>
                <w:color w:val="auto"/>
                <w:sz w:val="24"/>
                <w:highlight w:val="none"/>
              </w:rPr>
              <w:t>投标文件份数：</w:t>
            </w:r>
            <w:r>
              <w:rPr>
                <w:rFonts w:hint="eastAsia" w:ascii="仿宋" w:hAnsi="仿宋" w:eastAsia="仿宋" w:cs="仿宋"/>
                <w:color w:val="auto"/>
                <w:sz w:val="24"/>
                <w:highlight w:val="none"/>
              </w:rPr>
              <w:t>本项目实行网上投标，供应商于“乐采云”上提供电子投标文件。</w:t>
            </w:r>
          </w:p>
        </w:tc>
      </w:tr>
      <w:tr w14:paraId="57F3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1E909E71">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7</w:t>
            </w:r>
          </w:p>
        </w:tc>
        <w:tc>
          <w:tcPr>
            <w:tcW w:w="8370" w:type="dxa"/>
            <w:gridSpan w:val="2"/>
            <w:vAlign w:val="center"/>
          </w:tcPr>
          <w:p w14:paraId="6E0E17AA">
            <w:pPr>
              <w:shd w:val="clear"/>
              <w:autoSpaceDE w:val="0"/>
              <w:autoSpaceDN w:val="0"/>
              <w:spacing w:line="440" w:lineRule="exact"/>
              <w:textAlignment w:val="center"/>
              <w:rPr>
                <w:rFonts w:ascii="仿宋" w:hAnsi="仿宋" w:eastAsia="仿宋" w:cs="仿宋"/>
                <w:b/>
                <w:color w:val="auto"/>
                <w:sz w:val="24"/>
                <w:highlight w:val="none"/>
              </w:rPr>
            </w:pPr>
            <w:r>
              <w:rPr>
                <w:rFonts w:hint="eastAsia" w:ascii="仿宋" w:hAnsi="仿宋" w:eastAsia="仿宋" w:cs="仿宋"/>
                <w:b/>
                <w:color w:val="auto"/>
                <w:sz w:val="24"/>
                <w:highlight w:val="none"/>
              </w:rPr>
              <w:t>开标前答疑会或现场考察：</w:t>
            </w:r>
          </w:p>
          <w:p w14:paraId="2885C69F">
            <w:pPr>
              <w:shd w:val="clear"/>
              <w:autoSpaceDE w:val="0"/>
              <w:autoSpaceDN w:val="0"/>
              <w:spacing w:line="440" w:lineRule="exact"/>
              <w:textAlignment w:val="center"/>
              <w:rPr>
                <w:rFonts w:ascii="仿宋" w:hAnsi="仿宋" w:eastAsia="仿宋" w:cs="仿宋"/>
                <w:color w:val="auto"/>
                <w:sz w:val="24"/>
                <w:highlight w:val="none"/>
              </w:rPr>
            </w:pPr>
            <w:r>
              <w:rPr>
                <w:color w:val="auto"/>
                <w:position w:val="-4"/>
                <w:highlight w:val="none"/>
              </w:rPr>
              <w:drawing>
                <wp:inline distT="0" distB="0" distL="0" distR="0">
                  <wp:extent cx="118110" cy="168275"/>
                  <wp:effectExtent l="0" t="0" r="15240" b="2540"/>
                  <wp:docPr id="4" name="IM 12"/>
                  <wp:cNvGraphicFramePr/>
                  <a:graphic xmlns:a="http://schemas.openxmlformats.org/drawingml/2006/main">
                    <a:graphicData uri="http://schemas.openxmlformats.org/drawingml/2006/picture">
                      <pic:pic xmlns:pic="http://schemas.openxmlformats.org/drawingml/2006/picture">
                        <pic:nvPicPr>
                          <pic:cNvPr id="4" name="IM 12"/>
                          <pic:cNvPicPr/>
                        </pic:nvPicPr>
                        <pic:blipFill>
                          <a:blip r:embed="rId26"/>
                          <a:stretch>
                            <a:fillRect/>
                          </a:stretch>
                        </pic:blipFill>
                        <pic:spPr>
                          <a:xfrm>
                            <a:off x="0" y="0"/>
                            <a:ext cx="118719" cy="168859"/>
                          </a:xfrm>
                          <a:prstGeom prst="rect">
                            <a:avLst/>
                          </a:prstGeom>
                        </pic:spPr>
                      </pic:pic>
                    </a:graphicData>
                  </a:graphic>
                </wp:inline>
              </w:drawing>
            </w:r>
            <w:r>
              <w:rPr>
                <w:rFonts w:ascii="仿宋" w:hAnsi="仿宋" w:eastAsia="仿宋" w:cs="仿宋"/>
                <w:color w:val="auto"/>
                <w:kern w:val="0"/>
                <w:sz w:val="24"/>
                <w:highlight w:val="none"/>
              </w:rPr>
              <w:t>A</w:t>
            </w:r>
            <w:r>
              <w:rPr>
                <w:rFonts w:hint="eastAsia" w:ascii="仿宋" w:hAnsi="仿宋" w:eastAsia="仿宋" w:cs="仿宋"/>
                <w:color w:val="auto"/>
                <w:sz w:val="24"/>
                <w:highlight w:val="none"/>
              </w:rPr>
              <w:t>不组织。</w:t>
            </w:r>
          </w:p>
          <w:p w14:paraId="6EF69725">
            <w:pPr>
              <w:shd w:val="clear"/>
              <w:autoSpaceDE w:val="0"/>
              <w:autoSpaceDN w:val="0"/>
              <w:spacing w:line="440" w:lineRule="exact"/>
              <w:textAlignment w:val="center"/>
              <w:rPr>
                <w:rFonts w:ascii="仿宋" w:hAnsi="仿宋" w:eastAsia="仿宋" w:cs="仿宋"/>
                <w:b/>
                <w:color w:val="auto"/>
                <w:sz w:val="24"/>
                <w:highlight w:val="none"/>
              </w:rPr>
            </w:pPr>
            <w:r>
              <w:rPr>
                <w:rFonts w:ascii="仿宋" w:hAnsi="仿宋" w:eastAsia="仿宋" w:cs="仿宋"/>
                <w:color w:val="auto"/>
                <w:kern w:val="0"/>
                <w:sz w:val="24"/>
                <w:highlight w:val="none"/>
              </w:rPr>
              <w:t>☐B组织，</w:t>
            </w:r>
            <w:r>
              <w:rPr>
                <w:rFonts w:hint="eastAsia" w:ascii="仿宋" w:hAnsi="仿宋" w:eastAsia="仿宋" w:cs="仿宋"/>
                <w:color w:val="auto"/>
                <w:sz w:val="24"/>
                <w:highlight w:val="none"/>
              </w:rPr>
              <w:t>时间</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u w:val="single"/>
                <w:lang w:val="en-US" w:eastAsia="zh-CN"/>
              </w:rPr>
              <w:t xml:space="preserve">   </w:t>
            </w:r>
            <w:r>
              <w:rPr>
                <w:rFonts w:ascii="仿宋" w:hAnsi="仿宋" w:eastAsia="仿宋" w:cs="仿宋"/>
                <w:color w:val="auto"/>
                <w:sz w:val="24"/>
                <w:highlight w:val="none"/>
              </w:rPr>
              <w:t>,地点</w:t>
            </w:r>
            <w:r>
              <w:rPr>
                <w:rFonts w:ascii="仿宋" w:hAnsi="仿宋" w:eastAsia="仿宋" w:cs="仿宋"/>
                <w:color w:val="auto"/>
                <w:sz w:val="24"/>
                <w:highlight w:val="none"/>
                <w:u w:val="single"/>
              </w:rPr>
              <w:t xml:space="preserve">：      </w:t>
            </w:r>
            <w:r>
              <w:rPr>
                <w:rFonts w:ascii="仿宋" w:hAnsi="仿宋" w:eastAsia="仿宋" w:cs="仿宋"/>
                <w:color w:val="auto"/>
                <w:sz w:val="24"/>
                <w:highlight w:val="none"/>
              </w:rPr>
              <w:t>，联系人</w:t>
            </w:r>
            <w:r>
              <w:rPr>
                <w:rFonts w:ascii="仿宋" w:hAnsi="仿宋" w:eastAsia="仿宋" w:cs="仿宋"/>
                <w:color w:val="auto"/>
                <w:sz w:val="24"/>
                <w:highlight w:val="none"/>
                <w:u w:val="single"/>
              </w:rPr>
              <w:t xml:space="preserve">：      </w:t>
            </w:r>
            <w:r>
              <w:rPr>
                <w:rFonts w:ascii="仿宋" w:hAnsi="仿宋" w:eastAsia="仿宋" w:cs="仿宋"/>
                <w:color w:val="auto"/>
                <w:sz w:val="24"/>
                <w:highlight w:val="none"/>
              </w:rPr>
              <w:t>，联系方式</w:t>
            </w:r>
            <w:r>
              <w:rPr>
                <w:rFonts w:ascii="仿宋" w:hAnsi="仿宋" w:eastAsia="仿宋" w:cs="仿宋"/>
                <w:color w:val="auto"/>
                <w:sz w:val="24"/>
                <w:highlight w:val="none"/>
                <w:u w:val="single"/>
              </w:rPr>
              <w:t xml:space="preserve">：      </w:t>
            </w:r>
            <w:r>
              <w:rPr>
                <w:rFonts w:hint="eastAsia" w:ascii="仿宋" w:hAnsi="仿宋" w:eastAsia="仿宋" w:cs="仿宋"/>
                <w:color w:val="auto"/>
                <w:sz w:val="24"/>
                <w:szCs w:val="20"/>
                <w:highlight w:val="none"/>
              </w:rPr>
              <w:t>。</w:t>
            </w:r>
          </w:p>
        </w:tc>
      </w:tr>
      <w:tr w14:paraId="6AD2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7EBBE317">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8</w:t>
            </w:r>
          </w:p>
        </w:tc>
        <w:tc>
          <w:tcPr>
            <w:tcW w:w="8370" w:type="dxa"/>
            <w:gridSpan w:val="2"/>
            <w:vAlign w:val="center"/>
          </w:tcPr>
          <w:p w14:paraId="64DB4A14">
            <w:pPr>
              <w:shd w:val="clear"/>
              <w:autoSpaceDE w:val="0"/>
              <w:autoSpaceDN w:val="0"/>
              <w:spacing w:line="440" w:lineRule="exact"/>
              <w:textAlignment w:val="center"/>
              <w:rPr>
                <w:rFonts w:ascii="仿宋" w:hAnsi="仿宋" w:eastAsia="仿宋" w:cs="仿宋"/>
                <w:b/>
                <w:color w:val="auto"/>
                <w:sz w:val="24"/>
                <w:highlight w:val="none"/>
              </w:rPr>
            </w:pPr>
            <w:r>
              <w:rPr>
                <w:rFonts w:hint="eastAsia" w:ascii="仿宋" w:hAnsi="仿宋" w:eastAsia="仿宋" w:cs="仿宋"/>
                <w:b/>
                <w:color w:val="auto"/>
                <w:sz w:val="24"/>
                <w:highlight w:val="none"/>
              </w:rPr>
              <w:t>样品提供：</w:t>
            </w:r>
          </w:p>
          <w:p w14:paraId="29DF1512">
            <w:pPr>
              <w:shd w:val="clear"/>
              <w:autoSpaceDE w:val="0"/>
              <w:autoSpaceDN w:val="0"/>
              <w:spacing w:line="440" w:lineRule="exact"/>
              <w:textAlignment w:val="center"/>
              <w:rPr>
                <w:rFonts w:ascii="仿宋" w:hAnsi="仿宋" w:eastAsia="仿宋" w:cs="仿宋"/>
                <w:color w:val="auto"/>
                <w:sz w:val="24"/>
                <w:highlight w:val="none"/>
              </w:rPr>
            </w:pPr>
            <w:r>
              <w:rPr>
                <w:color w:val="auto"/>
                <w:position w:val="-4"/>
                <w:highlight w:val="none"/>
              </w:rPr>
              <w:drawing>
                <wp:inline distT="0" distB="0" distL="0" distR="0">
                  <wp:extent cx="118110" cy="168275"/>
                  <wp:effectExtent l="0" t="0" r="15240" b="2540"/>
                  <wp:docPr id="5" name="IM 12"/>
                  <wp:cNvGraphicFramePr/>
                  <a:graphic xmlns:a="http://schemas.openxmlformats.org/drawingml/2006/main">
                    <a:graphicData uri="http://schemas.openxmlformats.org/drawingml/2006/picture">
                      <pic:pic xmlns:pic="http://schemas.openxmlformats.org/drawingml/2006/picture">
                        <pic:nvPicPr>
                          <pic:cNvPr id="5" name="IM 12"/>
                          <pic:cNvPicPr/>
                        </pic:nvPicPr>
                        <pic:blipFill>
                          <a:blip r:embed="rId26"/>
                          <a:stretch>
                            <a:fillRect/>
                          </a:stretch>
                        </pic:blipFill>
                        <pic:spPr>
                          <a:xfrm>
                            <a:off x="0" y="0"/>
                            <a:ext cx="118719" cy="168859"/>
                          </a:xfrm>
                          <a:prstGeom prst="rect">
                            <a:avLst/>
                          </a:prstGeom>
                        </pic:spPr>
                      </pic:pic>
                    </a:graphicData>
                  </a:graphic>
                </wp:inline>
              </w:drawing>
            </w:r>
            <w:r>
              <w:rPr>
                <w:rFonts w:ascii="仿宋" w:hAnsi="仿宋" w:eastAsia="仿宋" w:cs="仿宋"/>
                <w:color w:val="auto"/>
                <w:kern w:val="0"/>
                <w:sz w:val="24"/>
                <w:highlight w:val="none"/>
              </w:rPr>
              <w:t>A</w:t>
            </w:r>
            <w:r>
              <w:rPr>
                <w:rFonts w:hint="eastAsia" w:ascii="仿宋" w:hAnsi="仿宋" w:eastAsia="仿宋" w:cs="仿宋"/>
                <w:color w:val="auto"/>
                <w:sz w:val="24"/>
                <w:highlight w:val="none"/>
              </w:rPr>
              <w:t>不要求提供。</w:t>
            </w:r>
          </w:p>
          <w:p w14:paraId="7EE8D02B">
            <w:pPr>
              <w:shd w:val="clear"/>
              <w:autoSpaceDE w:val="0"/>
              <w:autoSpaceDN w:val="0"/>
              <w:spacing w:line="440" w:lineRule="exact"/>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ascii="仿宋" w:hAnsi="仿宋" w:eastAsia="仿宋" w:cs="仿宋"/>
                <w:color w:val="auto"/>
                <w:kern w:val="0"/>
                <w:sz w:val="24"/>
                <w:highlight w:val="none"/>
              </w:rPr>
              <w:t>B要求提供，</w:t>
            </w:r>
          </w:p>
          <w:p w14:paraId="6C34BF5D">
            <w:pPr>
              <w:shd w:val="clear"/>
              <w:autoSpaceDE w:val="0"/>
              <w:autoSpaceDN w:val="0"/>
              <w:spacing w:line="440" w:lineRule="exact"/>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ascii="仿宋" w:hAnsi="仿宋" w:eastAsia="仿宋" w:cs="仿宋"/>
                <w:color w:val="auto"/>
                <w:kern w:val="0"/>
                <w:sz w:val="24"/>
                <w:highlight w:val="none"/>
              </w:rPr>
              <w:t>1）</w:t>
            </w:r>
            <w:r>
              <w:rPr>
                <w:rFonts w:hint="eastAsia" w:ascii="仿宋" w:hAnsi="仿宋" w:eastAsia="仿宋" w:cs="仿宋"/>
                <w:snapToGrid w:val="0"/>
                <w:color w:val="auto"/>
                <w:kern w:val="28"/>
                <w:sz w:val="24"/>
                <w:highlight w:val="none"/>
              </w:rPr>
              <w:t>样品</w:t>
            </w:r>
            <w:r>
              <w:rPr>
                <w:rFonts w:hint="eastAsia" w:ascii="仿宋" w:hAnsi="仿宋" w:eastAsia="仿宋" w:cs="仿宋"/>
                <w:snapToGrid w:val="0"/>
                <w:color w:val="auto"/>
                <w:kern w:val="28"/>
                <w:sz w:val="24"/>
                <w:highlight w:val="none"/>
                <w:u w:val="single"/>
              </w:rPr>
              <w:t>：</w:t>
            </w:r>
            <w:r>
              <w:rPr>
                <w:rFonts w:hint="eastAsia" w:ascii="仿宋" w:hAnsi="仿宋" w:eastAsia="仿宋" w:cs="仿宋"/>
                <w:color w:val="auto"/>
                <w:kern w:val="0"/>
                <w:sz w:val="24"/>
                <w:highlight w:val="none"/>
              </w:rPr>
              <w:t>；</w:t>
            </w:r>
          </w:p>
          <w:p w14:paraId="73E2E067">
            <w:pPr>
              <w:shd w:val="clear"/>
              <w:autoSpaceDE w:val="0"/>
              <w:autoSpaceDN w:val="0"/>
              <w:spacing w:line="440" w:lineRule="exact"/>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ascii="仿宋" w:hAnsi="仿宋" w:eastAsia="仿宋" w:cs="仿宋"/>
                <w:color w:val="auto"/>
                <w:kern w:val="0"/>
                <w:sz w:val="24"/>
                <w:highlight w:val="none"/>
              </w:rPr>
              <w:t>2）</w:t>
            </w:r>
            <w:r>
              <w:rPr>
                <w:rFonts w:hint="eastAsia" w:ascii="仿宋" w:hAnsi="仿宋" w:eastAsia="仿宋" w:cs="仿宋"/>
                <w:snapToGrid w:val="0"/>
                <w:color w:val="auto"/>
                <w:kern w:val="28"/>
                <w:sz w:val="24"/>
                <w:highlight w:val="none"/>
              </w:rPr>
              <w:t>样品制作的标准和要求</w:t>
            </w:r>
            <w:r>
              <w:rPr>
                <w:rFonts w:hint="eastAsia" w:ascii="仿宋" w:hAnsi="仿宋" w:eastAsia="仿宋" w:cs="仿宋"/>
                <w:snapToGrid w:val="0"/>
                <w:color w:val="auto"/>
                <w:kern w:val="28"/>
                <w:sz w:val="24"/>
                <w:highlight w:val="none"/>
                <w:u w:val="single"/>
              </w:rPr>
              <w:t>：</w:t>
            </w:r>
            <w:r>
              <w:rPr>
                <w:rFonts w:hint="eastAsia" w:ascii="仿宋" w:hAnsi="仿宋" w:eastAsia="仿宋" w:cs="仿宋"/>
                <w:color w:val="auto"/>
                <w:kern w:val="0"/>
                <w:sz w:val="24"/>
                <w:highlight w:val="none"/>
              </w:rPr>
              <w:t>；</w:t>
            </w:r>
          </w:p>
          <w:p w14:paraId="37EB52E7">
            <w:pPr>
              <w:shd w:val="clear"/>
              <w:autoSpaceDE w:val="0"/>
              <w:autoSpaceDN w:val="0"/>
              <w:spacing w:line="440" w:lineRule="exact"/>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ascii="仿宋" w:hAnsi="仿宋" w:eastAsia="仿宋" w:cs="仿宋"/>
                <w:color w:val="auto"/>
                <w:kern w:val="0"/>
                <w:sz w:val="24"/>
                <w:highlight w:val="none"/>
              </w:rPr>
              <w:t>3）样品的评审方法以及评审标准</w:t>
            </w:r>
            <w:r>
              <w:rPr>
                <w:rFonts w:hint="eastAsia" w:ascii="仿宋" w:hAnsi="仿宋" w:eastAsia="仿宋" w:cs="仿宋"/>
                <w:snapToGrid w:val="0"/>
                <w:color w:val="auto"/>
                <w:kern w:val="28"/>
                <w:sz w:val="24"/>
                <w:highlight w:val="none"/>
              </w:rPr>
              <w:t>：详见</w:t>
            </w:r>
            <w:r>
              <w:rPr>
                <w:rFonts w:hint="eastAsia" w:ascii="仿宋" w:hAnsi="仿宋" w:eastAsia="仿宋" w:cs="仿宋"/>
                <w:color w:val="auto"/>
                <w:sz w:val="24"/>
                <w:highlight w:val="none"/>
                <w:u w:val="single"/>
              </w:rPr>
              <w:t>评标办法</w:t>
            </w:r>
            <w:r>
              <w:rPr>
                <w:rFonts w:hint="eastAsia" w:ascii="仿宋" w:hAnsi="仿宋" w:eastAsia="仿宋" w:cs="仿宋"/>
                <w:color w:val="auto"/>
                <w:kern w:val="0"/>
                <w:sz w:val="24"/>
                <w:highlight w:val="none"/>
              </w:rPr>
              <w:t>；</w:t>
            </w:r>
          </w:p>
          <w:p w14:paraId="6FDE4610">
            <w:pPr>
              <w:shd w:val="clear"/>
              <w:autoSpaceDE w:val="0"/>
              <w:autoSpaceDN w:val="0"/>
              <w:spacing w:line="440" w:lineRule="exact"/>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ascii="仿宋" w:hAnsi="仿宋" w:eastAsia="仿宋" w:cs="仿宋"/>
                <w:color w:val="auto"/>
                <w:kern w:val="0"/>
                <w:sz w:val="24"/>
                <w:highlight w:val="none"/>
              </w:rPr>
              <w:t>4）是否需要随样品提交检测报告：</w:t>
            </w:r>
            <w:r>
              <w:rPr>
                <w:rFonts w:hint="eastAsia" w:ascii="仿宋" w:hAnsi="仿宋" w:eastAsia="仿宋" w:cs="仿宋"/>
                <w:color w:val="auto"/>
                <w:kern w:val="0"/>
                <w:sz w:val="24"/>
                <w:highlight w:val="none"/>
              </w:rPr>
              <w:t>□否；□是，检测机构的要求</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；检测内容</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w:t>
            </w:r>
          </w:p>
          <w:p w14:paraId="5208616C">
            <w:pPr>
              <w:shd w:val="clear"/>
              <w:autoSpaceDE w:val="0"/>
              <w:autoSpaceDN w:val="0"/>
              <w:spacing w:line="440" w:lineRule="exact"/>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5）</w:t>
            </w:r>
            <w:r>
              <w:rPr>
                <w:rFonts w:hint="eastAsia" w:ascii="仿宋" w:hAnsi="仿宋" w:eastAsia="仿宋" w:cs="仿宋"/>
                <w:color w:val="auto"/>
                <w:sz w:val="24"/>
                <w:highlight w:val="none"/>
              </w:rPr>
              <w:t>提供样品的时间</w:t>
            </w:r>
            <w:r>
              <w:rPr>
                <w:rFonts w:hint="eastAsia" w:ascii="仿宋" w:hAnsi="仿宋" w:eastAsia="仿宋" w:cs="仿宋"/>
                <w:color w:val="auto"/>
                <w:sz w:val="24"/>
                <w:highlight w:val="none"/>
                <w:u w:val="single"/>
              </w:rPr>
              <w:t>：</w:t>
            </w:r>
            <w:r>
              <w:rPr>
                <w:rFonts w:hint="eastAsia" w:ascii="仿宋" w:hAnsi="仿宋" w:eastAsia="仿宋" w:cs="仿宋"/>
                <w:color w:val="auto"/>
                <w:kern w:val="0"/>
                <w:sz w:val="24"/>
                <w:highlight w:val="none"/>
              </w:rPr>
              <w:t>；地点</w:t>
            </w:r>
            <w:r>
              <w:rPr>
                <w:rFonts w:hint="eastAsia" w:ascii="仿宋" w:hAnsi="仿宋" w:eastAsia="仿宋" w:cs="仿宋"/>
                <w:color w:val="auto"/>
                <w:kern w:val="0"/>
                <w:sz w:val="24"/>
                <w:highlight w:val="none"/>
                <w:u w:val="single"/>
              </w:rPr>
              <w:t>：</w:t>
            </w:r>
            <w:r>
              <w:rPr>
                <w:rFonts w:hint="eastAsia" w:ascii="仿宋" w:hAnsi="仿宋" w:eastAsia="仿宋" w:cs="仿宋"/>
                <w:color w:val="auto"/>
                <w:kern w:val="0"/>
                <w:sz w:val="24"/>
                <w:highlight w:val="none"/>
              </w:rPr>
              <w:t>；联系人</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rPr>
              <w:t>，</w:t>
            </w:r>
            <w:r>
              <w:rPr>
                <w:rFonts w:hint="eastAsia" w:ascii="仿宋" w:hAnsi="仿宋" w:eastAsia="仿宋" w:cs="仿宋"/>
                <w:color w:val="auto"/>
                <w:kern w:val="28"/>
                <w:sz w:val="24"/>
                <w:highlight w:val="none"/>
              </w:rPr>
              <w:t>联系电话</w:t>
            </w:r>
            <w:r>
              <w:rPr>
                <w:rFonts w:hint="eastAsia" w:ascii="仿宋" w:hAnsi="仿宋" w:eastAsia="仿宋" w:cs="仿宋"/>
                <w:color w:val="auto"/>
                <w:kern w:val="28"/>
                <w:sz w:val="24"/>
                <w:highlight w:val="none"/>
                <w:u w:val="single"/>
              </w:rPr>
              <w:t>：</w:t>
            </w:r>
            <w:r>
              <w:rPr>
                <w:rFonts w:hint="eastAsia" w:ascii="仿宋" w:hAnsi="仿宋" w:eastAsia="仿宋" w:cs="仿宋"/>
                <w:color w:val="auto"/>
                <w:sz w:val="24"/>
                <w:highlight w:val="none"/>
              </w:rPr>
              <w:t>。请投标人在上述时间内提供样品并按规定位置安装完毕。超过截止时间的，采购人或采购代理机构将不予接收，并将清场并封闭样品现场。</w:t>
            </w:r>
          </w:p>
          <w:p w14:paraId="4B85E3E6">
            <w:pPr>
              <w:shd w:val="clear"/>
              <w:autoSpaceDE w:val="0"/>
              <w:autoSpaceDN w:val="0"/>
              <w:spacing w:line="440" w:lineRule="exact"/>
              <w:textAlignment w:val="center"/>
              <w:rPr>
                <w:rFonts w:ascii="仿宋" w:hAnsi="仿宋" w:eastAsia="仿宋" w:cs="仿宋"/>
                <w:color w:val="auto"/>
                <w:sz w:val="24"/>
                <w:highlight w:val="none"/>
              </w:rPr>
            </w:pPr>
            <w:r>
              <w:rPr>
                <w:rFonts w:ascii="仿宋" w:hAnsi="仿宋" w:eastAsia="仿宋" w:cs="仿宋"/>
                <w:color w:val="auto"/>
                <w:sz w:val="24"/>
                <w:highlight w:val="none"/>
              </w:rPr>
              <w:t>(6)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66D9CE05">
            <w:pPr>
              <w:shd w:val="clear"/>
              <w:autoSpaceDE w:val="0"/>
              <w:autoSpaceDN w:val="0"/>
              <w:spacing w:line="440" w:lineRule="exact"/>
              <w:jc w:val="left"/>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7）制作、运输、安装和保管样品所发生的一切费用由投标人自理。</w:t>
            </w:r>
          </w:p>
          <w:p w14:paraId="0E92CC9D">
            <w:pPr>
              <w:shd w:val="clear"/>
              <w:autoSpaceDE w:val="0"/>
              <w:autoSpaceDN w:val="0"/>
              <w:spacing w:line="440" w:lineRule="exact"/>
              <w:jc w:val="left"/>
              <w:textAlignment w:val="center"/>
              <w:rPr>
                <w:rFonts w:ascii="仿宋" w:hAnsi="仿宋" w:eastAsia="仿宋" w:cs="仿宋"/>
                <w:b/>
                <w:color w:val="auto"/>
                <w:sz w:val="24"/>
                <w:highlight w:val="none"/>
              </w:rPr>
            </w:pPr>
            <w:r>
              <w:rPr>
                <w:rFonts w:hint="eastAsia" w:ascii="仿宋" w:hAnsi="仿宋" w:eastAsia="仿宋" w:cs="仿宋"/>
                <w:b/>
                <w:bCs/>
                <w:snapToGrid/>
                <w:color w:val="auto"/>
                <w:kern w:val="0"/>
                <w:sz w:val="24"/>
                <w:szCs w:val="24"/>
                <w:highlight w:val="none"/>
              </w:rPr>
              <w:t>（</w:t>
            </w:r>
            <w:r>
              <w:rPr>
                <w:rFonts w:ascii="仿宋" w:hAnsi="仿宋" w:eastAsia="仿宋" w:cs="仿宋"/>
                <w:b/>
                <w:bCs/>
                <w:snapToGrid/>
                <w:color w:val="auto"/>
                <w:kern w:val="0"/>
                <w:sz w:val="24"/>
                <w:szCs w:val="24"/>
                <w:highlight w:val="none"/>
              </w:rPr>
              <w:t>8</w:t>
            </w:r>
            <w:r>
              <w:rPr>
                <w:rFonts w:hint="eastAsia" w:ascii="仿宋" w:hAnsi="仿宋" w:eastAsia="仿宋" w:cs="仿宋"/>
                <w:b/>
                <w:bCs/>
                <w:snapToGrid/>
                <w:color w:val="auto"/>
                <w:kern w:val="0"/>
                <w:sz w:val="24"/>
                <w:szCs w:val="24"/>
                <w:highlight w:val="none"/>
              </w:rPr>
              <w:t>）</w:t>
            </w:r>
            <w:r>
              <w:rPr>
                <w:rFonts w:hint="eastAsia" w:ascii="仿宋" w:hAnsi="仿宋" w:eastAsia="仿宋" w:cs="仿宋"/>
                <w:b w:val="0"/>
                <w:bCs w:val="0"/>
                <w:snapToGrid/>
                <w:color w:val="auto"/>
                <w:kern w:val="0"/>
                <w:sz w:val="24"/>
                <w:szCs w:val="24"/>
                <w:highlight w:val="none"/>
              </w:rPr>
              <w:t>未按招标文件要求提供样品或提供样品不满足采购需求实质性条件的，投标无效。</w:t>
            </w:r>
          </w:p>
        </w:tc>
      </w:tr>
      <w:tr w14:paraId="7990E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729484D6">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9</w:t>
            </w:r>
          </w:p>
        </w:tc>
        <w:tc>
          <w:tcPr>
            <w:tcW w:w="8370" w:type="dxa"/>
            <w:gridSpan w:val="2"/>
            <w:vAlign w:val="center"/>
          </w:tcPr>
          <w:p w14:paraId="4D16BE11">
            <w:pPr>
              <w:shd w:val="clear"/>
              <w:autoSpaceDE w:val="0"/>
              <w:autoSpaceDN w:val="0"/>
              <w:spacing w:line="440" w:lineRule="exact"/>
              <w:textAlignment w:val="center"/>
              <w:rPr>
                <w:rFonts w:ascii="仿宋_GB2312" w:hAnsi="宋体" w:eastAsia="仿宋_GB2312"/>
                <w:b/>
                <w:color w:val="auto"/>
                <w:sz w:val="24"/>
                <w:highlight w:val="none"/>
              </w:rPr>
            </w:pPr>
            <w:r>
              <w:rPr>
                <w:rFonts w:hint="eastAsia" w:ascii="仿宋_GB2312" w:hAnsi="宋体" w:eastAsia="仿宋_GB2312"/>
                <w:b/>
                <w:color w:val="auto"/>
                <w:sz w:val="24"/>
                <w:highlight w:val="none"/>
              </w:rPr>
              <w:t>方案讲解演示：</w:t>
            </w:r>
          </w:p>
          <w:p w14:paraId="7D920A86">
            <w:pPr>
              <w:shd w:val="clear"/>
              <w:autoSpaceDE w:val="0"/>
              <w:autoSpaceDN w:val="0"/>
              <w:spacing w:line="440" w:lineRule="exact"/>
              <w:textAlignment w:val="center"/>
              <w:rPr>
                <w:rFonts w:ascii="仿宋" w:hAnsi="仿宋" w:eastAsia="仿宋" w:cs="仿宋"/>
                <w:color w:val="auto"/>
                <w:sz w:val="24"/>
                <w:highlight w:val="none"/>
              </w:rPr>
            </w:pPr>
            <w:r>
              <w:rPr>
                <w:color w:val="auto"/>
                <w:position w:val="-4"/>
                <w:highlight w:val="none"/>
              </w:rPr>
              <w:drawing>
                <wp:inline distT="0" distB="0" distL="0" distR="0">
                  <wp:extent cx="118110" cy="168275"/>
                  <wp:effectExtent l="0" t="0" r="3810" b="14605"/>
                  <wp:docPr id="6" name="IM 12"/>
                  <wp:cNvGraphicFramePr/>
                  <a:graphic xmlns:a="http://schemas.openxmlformats.org/drawingml/2006/main">
                    <a:graphicData uri="http://schemas.openxmlformats.org/drawingml/2006/picture">
                      <pic:pic xmlns:pic="http://schemas.openxmlformats.org/drawingml/2006/picture">
                        <pic:nvPicPr>
                          <pic:cNvPr id="6" name="IM 12"/>
                          <pic:cNvPicPr/>
                        </pic:nvPicPr>
                        <pic:blipFill>
                          <a:blip r:embed="rId26"/>
                          <a:stretch>
                            <a:fillRect/>
                          </a:stretch>
                        </pic:blipFill>
                        <pic:spPr>
                          <a:xfrm>
                            <a:off x="0" y="0"/>
                            <a:ext cx="118719" cy="168859"/>
                          </a:xfrm>
                          <a:prstGeom prst="rect">
                            <a:avLst/>
                          </a:prstGeom>
                        </pic:spPr>
                      </pic:pic>
                    </a:graphicData>
                  </a:graphic>
                </wp:inline>
              </w:drawing>
            </w:r>
            <w:r>
              <w:rPr>
                <w:rFonts w:ascii="仿宋" w:hAnsi="仿宋" w:eastAsia="仿宋" w:cs="仿宋"/>
                <w:color w:val="auto"/>
                <w:sz w:val="24"/>
                <w:highlight w:val="none"/>
              </w:rPr>
              <w:t>A无方案讲解演示。</w:t>
            </w:r>
          </w:p>
          <w:p w14:paraId="0BBE5C35">
            <w:pPr>
              <w:shd w:val="clear"/>
              <w:autoSpaceDE w:val="0"/>
              <w:autoSpaceDN w:val="0"/>
              <w:spacing w:line="440" w:lineRule="exact"/>
              <w:textAlignment w:val="center"/>
              <w:rPr>
                <w:rFonts w:ascii="仿宋" w:hAnsi="仿宋" w:eastAsia="仿宋" w:cs="仿宋"/>
                <w:b/>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B有方案讲解演示：</w:t>
            </w:r>
          </w:p>
          <w:p w14:paraId="053F5C90">
            <w:pPr>
              <w:shd w:val="clear"/>
              <w:autoSpaceDE w:val="0"/>
              <w:autoSpaceDN w:val="0"/>
              <w:spacing w:line="440" w:lineRule="exact"/>
              <w:textAlignment w:val="center"/>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r>
              <w:rPr>
                <w:rFonts w:ascii="仿宋" w:hAnsi="仿宋" w:eastAsia="仿宋" w:cs="仿宋"/>
                <w:color w:val="auto"/>
                <w:sz w:val="24"/>
                <w:highlight w:val="none"/>
                <w:lang w:val="zh-CN"/>
              </w:rPr>
              <w:t>1）在评标时安排每个供应商进行方案讲解演示。</w:t>
            </w:r>
            <w:r>
              <w:rPr>
                <w:rFonts w:hint="eastAsia" w:ascii="仿宋" w:hAnsi="仿宋" w:eastAsia="仿宋" w:cs="仿宋"/>
                <w:color w:val="auto"/>
                <w:sz w:val="24"/>
                <w:highlight w:val="none"/>
                <w:lang w:val="zh-CN"/>
              </w:rPr>
              <w:t>每个供应商时间不超过</w:t>
            </w:r>
            <w:r>
              <w:rPr>
                <w:rFonts w:hint="eastAsia" w:ascii="仿宋" w:hAnsi="仿宋" w:eastAsia="仿宋" w:cs="仿宋"/>
                <w:color w:val="auto"/>
                <w:sz w:val="24"/>
                <w:highlight w:val="none"/>
                <w:u w:val="single"/>
                <w:lang w:val="en-US" w:eastAsia="zh-CN"/>
              </w:rPr>
              <w:t>20</w:t>
            </w:r>
            <w:r>
              <w:rPr>
                <w:rFonts w:hint="eastAsia" w:ascii="仿宋" w:hAnsi="仿宋" w:eastAsia="仿宋" w:cs="仿宋"/>
                <w:color w:val="auto"/>
                <w:sz w:val="24"/>
                <w:highlight w:val="none"/>
                <w:lang w:val="zh-CN"/>
              </w:rPr>
              <w:t>分钟，讲解次序以投标文件解密时间先后次序为准。讲解演示结束后按要求解答评标委员会提问。</w:t>
            </w:r>
          </w:p>
          <w:p w14:paraId="55E2F615">
            <w:pPr>
              <w:shd w:val="clear"/>
              <w:autoSpaceDE w:val="0"/>
              <w:autoSpaceDN w:val="0"/>
              <w:spacing w:line="440" w:lineRule="exact"/>
              <w:textAlignment w:val="center"/>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r>
              <w:rPr>
                <w:rFonts w:ascii="仿宋" w:hAnsi="仿宋" w:eastAsia="仿宋" w:cs="仿宋"/>
                <w:color w:val="auto"/>
                <w:sz w:val="24"/>
                <w:highlight w:val="none"/>
                <w:lang w:val="zh-CN"/>
              </w:rPr>
              <w:t>2）方案讲解演示可选择以下其中一种方式：</w:t>
            </w:r>
          </w:p>
          <w:p w14:paraId="271E3B03">
            <w:pPr>
              <w:shd w:val="clear"/>
              <w:autoSpaceDE w:val="0"/>
              <w:autoSpaceDN w:val="0"/>
              <w:spacing w:line="440" w:lineRule="exact"/>
              <w:textAlignment w:val="center"/>
              <w:rPr>
                <w:rFonts w:ascii="仿宋" w:hAnsi="仿宋" w:eastAsia="仿宋" w:cs="仿宋"/>
                <w:color w:val="auto"/>
                <w:sz w:val="24"/>
                <w:highlight w:val="none"/>
                <w:lang w:val="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方式一：乐采云平台在线讲解演示。乐采云平台在线讲解需供应商根据乐采云平台操作要求做好准备工作，提前完善软硬件配置环境。</w:t>
            </w:r>
          </w:p>
          <w:p w14:paraId="03AF907C">
            <w:pPr>
              <w:shd w:val="clear"/>
              <w:autoSpaceDE w:val="0"/>
              <w:autoSpaceDN w:val="0"/>
              <w:spacing w:line="440" w:lineRule="exact"/>
              <w:textAlignment w:val="center"/>
              <w:rPr>
                <w:rFonts w:ascii="仿宋" w:hAnsi="仿宋" w:eastAsia="仿宋" w:cs="仿宋"/>
                <w:color w:val="auto"/>
                <w:sz w:val="24"/>
                <w:highlight w:val="none"/>
                <w:lang w:val="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方式二：现场讲解演示。现场讲解地点为，</w:t>
            </w:r>
            <w:r>
              <w:rPr>
                <w:rFonts w:hint="eastAsia" w:ascii="仿宋" w:hAnsi="仿宋" w:eastAsia="仿宋" w:cs="仿宋"/>
                <w:color w:val="auto"/>
                <w:kern w:val="0"/>
                <w:sz w:val="24"/>
                <w:highlight w:val="none"/>
                <w:lang w:val="zh-CN"/>
              </w:rPr>
              <w:t>讲解演示人员不超过</w:t>
            </w:r>
            <w:r>
              <w:rPr>
                <w:rFonts w:ascii="仿宋" w:hAnsi="仿宋" w:eastAsia="仿宋" w:cs="仿宋"/>
                <w:color w:val="auto"/>
                <w:kern w:val="0"/>
                <w:sz w:val="24"/>
                <w:highlight w:val="none"/>
                <w:u w:val="single"/>
                <w:lang w:val="zh-CN"/>
              </w:rPr>
              <w:t>3</w:t>
            </w:r>
            <w:r>
              <w:rPr>
                <w:rFonts w:hint="eastAsia" w:ascii="仿宋" w:hAnsi="仿宋" w:eastAsia="仿宋" w:cs="仿宋"/>
                <w:color w:val="auto"/>
                <w:kern w:val="0"/>
                <w:sz w:val="24"/>
                <w:highlight w:val="none"/>
                <w:lang w:val="zh-CN"/>
              </w:rPr>
              <w:t>人。</w:t>
            </w:r>
            <w:r>
              <w:rPr>
                <w:rFonts w:hint="eastAsia" w:ascii="仿宋" w:hAnsi="仿宋" w:eastAsia="仿宋" w:cs="仿宋"/>
                <w:color w:val="auto"/>
                <w:sz w:val="24"/>
                <w:highlight w:val="none"/>
                <w:lang w:val="zh-CN"/>
              </w:rPr>
              <w:t>讲解演示所用电脑等设备由供应商自备。现场讲解演示人员进场时提供讲解人员名单（加盖公章或授权代表签名）及身份证明，否则不得讲解演示。</w:t>
            </w:r>
          </w:p>
          <w:p w14:paraId="1DB10706">
            <w:pPr>
              <w:shd w:val="clear"/>
              <w:autoSpaceDE w:val="0"/>
              <w:autoSpaceDN w:val="0"/>
              <w:spacing w:line="440" w:lineRule="exact"/>
              <w:textAlignment w:val="center"/>
              <w:rPr>
                <w:rFonts w:ascii="仿宋" w:hAnsi="仿宋" w:eastAsia="仿宋" w:cs="仿宋"/>
                <w:color w:val="auto"/>
                <w:sz w:val="24"/>
                <w:highlight w:val="none"/>
              </w:rPr>
            </w:pPr>
            <w:r>
              <w:rPr>
                <w:rFonts w:hint="eastAsia" w:ascii="仿宋" w:hAnsi="仿宋" w:eastAsia="仿宋" w:cs="仿宋"/>
                <w:color w:val="auto"/>
                <w:sz w:val="24"/>
                <w:highlight w:val="none"/>
                <w:lang w:val="zh-CN"/>
              </w:rPr>
              <w:t>注：因供应商自身原因导致无法演示或者演示效果不理想的，责任自负。因平台原因导致本项目方案讲解演示环节无法顺利开展，按照《浙江省政府采购项目电子交易管理暂行办法》相关规定执行。</w:t>
            </w:r>
          </w:p>
        </w:tc>
      </w:tr>
      <w:tr w14:paraId="2DD24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45D06D5E">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10</w:t>
            </w:r>
          </w:p>
        </w:tc>
        <w:tc>
          <w:tcPr>
            <w:tcW w:w="855" w:type="dxa"/>
            <w:vAlign w:val="center"/>
          </w:tcPr>
          <w:p w14:paraId="15A06D29">
            <w:pPr>
              <w:shd w:val="clear"/>
              <w:autoSpaceDE w:val="0"/>
              <w:autoSpaceDN w:val="0"/>
              <w:snapToGrid w:val="0"/>
              <w:spacing w:line="440" w:lineRule="exact"/>
              <w:jc w:val="left"/>
              <w:textAlignment w:val="center"/>
              <w:rPr>
                <w:rFonts w:ascii="仿宋" w:hAnsi="仿宋" w:eastAsia="仿宋" w:cs="仿宋"/>
                <w:b/>
                <w:color w:val="auto"/>
                <w:sz w:val="24"/>
                <w:highlight w:val="none"/>
              </w:rPr>
            </w:pPr>
            <w:r>
              <w:rPr>
                <w:rFonts w:hint="eastAsia" w:ascii="仿宋" w:hAnsi="仿宋" w:eastAsia="仿宋" w:cs="仿宋"/>
                <w:b/>
                <w:color w:val="auto"/>
                <w:sz w:val="24"/>
                <w:highlight w:val="none"/>
              </w:rPr>
              <w:t>进口产品</w:t>
            </w:r>
          </w:p>
        </w:tc>
        <w:tc>
          <w:tcPr>
            <w:tcW w:w="7515" w:type="dxa"/>
            <w:vAlign w:val="center"/>
          </w:tcPr>
          <w:p w14:paraId="09B409B1">
            <w:pPr>
              <w:shd w:val="clear"/>
              <w:autoSpaceDE w:val="0"/>
              <w:autoSpaceDN w:val="0"/>
              <w:spacing w:line="440" w:lineRule="exact"/>
              <w:textAlignment w:val="center"/>
              <w:rPr>
                <w:rFonts w:ascii="仿宋" w:hAnsi="仿宋" w:eastAsia="仿宋" w:cs="仿宋"/>
                <w:color w:val="auto"/>
                <w:kern w:val="0"/>
                <w:sz w:val="24"/>
                <w:highlight w:val="none"/>
              </w:rPr>
            </w:pPr>
            <w:r>
              <w:rPr>
                <w:color w:val="auto"/>
                <w:position w:val="-4"/>
                <w:highlight w:val="none"/>
              </w:rPr>
              <w:drawing>
                <wp:inline distT="0" distB="0" distL="0" distR="0">
                  <wp:extent cx="118110" cy="168275"/>
                  <wp:effectExtent l="0" t="0" r="15240" b="2540"/>
                  <wp:docPr id="7" name="IM 12"/>
                  <wp:cNvGraphicFramePr/>
                  <a:graphic xmlns:a="http://schemas.openxmlformats.org/drawingml/2006/main">
                    <a:graphicData uri="http://schemas.openxmlformats.org/drawingml/2006/picture">
                      <pic:pic xmlns:pic="http://schemas.openxmlformats.org/drawingml/2006/picture">
                        <pic:nvPicPr>
                          <pic:cNvPr id="7" name="IM 12"/>
                          <pic:cNvPicPr/>
                        </pic:nvPicPr>
                        <pic:blipFill>
                          <a:blip r:embed="rId26"/>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kern w:val="0"/>
                <w:sz w:val="24"/>
                <w:highlight w:val="none"/>
              </w:rPr>
              <w:t>本项目不允许采购进口产品。</w:t>
            </w:r>
          </w:p>
          <w:p w14:paraId="693EDB74">
            <w:pPr>
              <w:shd w:val="clear"/>
              <w:autoSpaceDE w:val="0"/>
              <w:autoSpaceDN w:val="0"/>
              <w:snapToGrid w:val="0"/>
              <w:spacing w:line="440" w:lineRule="exact"/>
              <w:textAlignment w:val="center"/>
              <w:rPr>
                <w:rFonts w:ascii="仿宋" w:hAnsi="仿宋" w:eastAsia="仿宋" w:cs="仿宋"/>
                <w:b/>
                <w:color w:val="auto"/>
                <w:sz w:val="24"/>
                <w:highlight w:val="none"/>
              </w:rPr>
            </w:pPr>
            <w:r>
              <w:rPr>
                <w:rFonts w:ascii="仿宋" w:hAnsi="仿宋" w:eastAsia="仿宋" w:cs="仿宋"/>
                <w:color w:val="auto"/>
                <w:kern w:val="0"/>
                <w:sz w:val="24"/>
                <w:highlight w:val="none"/>
              </w:rPr>
              <w:t>☐可以采购进口产品，优先采购向我国企业转让技术、与我国企业签订消化吸收再创新方案的供应商的进口产品；但如果因信息不对称等</w:t>
            </w:r>
            <w:r>
              <w:rPr>
                <w:rFonts w:hint="eastAsia" w:ascii="仿宋" w:hAnsi="仿宋" w:eastAsia="仿宋" w:cs="仿宋"/>
                <w:color w:val="auto"/>
                <w:kern w:val="0"/>
                <w:sz w:val="24"/>
                <w:highlight w:val="none"/>
              </w:rPr>
              <w:t>原因，仍有满足需求的国内产品要求参与采购竞争的，采购人及其委托的采购代理机构不对其加以限制，将按照公平竞争原则实施采购。</w:t>
            </w:r>
          </w:p>
        </w:tc>
      </w:tr>
      <w:tr w14:paraId="729BA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07F93E83">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11</w:t>
            </w:r>
          </w:p>
        </w:tc>
        <w:tc>
          <w:tcPr>
            <w:tcW w:w="855" w:type="dxa"/>
            <w:vAlign w:val="center"/>
          </w:tcPr>
          <w:p w14:paraId="48212673">
            <w:pPr>
              <w:shd w:val="clear"/>
              <w:autoSpaceDE w:val="0"/>
              <w:autoSpaceDN w:val="0"/>
              <w:snapToGrid w:val="0"/>
              <w:spacing w:line="440" w:lineRule="exact"/>
              <w:ind w:left="14" w:hanging="14" w:hangingChars="7"/>
              <w:jc w:val="left"/>
              <w:textAlignment w:val="center"/>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项目属性与核心产品</w:t>
            </w:r>
          </w:p>
        </w:tc>
        <w:tc>
          <w:tcPr>
            <w:tcW w:w="7515" w:type="dxa"/>
            <w:vAlign w:val="center"/>
          </w:tcPr>
          <w:p w14:paraId="13117EAE">
            <w:pPr>
              <w:shd w:val="clear"/>
              <w:autoSpaceDE w:val="0"/>
              <w:autoSpaceDN w:val="0"/>
              <w:spacing w:line="440" w:lineRule="exact"/>
              <w:textAlignment w:val="center"/>
              <w:rPr>
                <w:rFonts w:ascii="仿宋" w:hAnsi="仿宋" w:eastAsia="仿宋" w:cs="仿宋"/>
                <w:color w:val="auto"/>
                <w:sz w:val="24"/>
                <w:highlight w:val="none"/>
              </w:rPr>
            </w:pPr>
            <w:r>
              <w:rPr>
                <w:color w:val="auto"/>
                <w:position w:val="-4"/>
                <w:highlight w:val="none"/>
              </w:rPr>
              <w:drawing>
                <wp:inline distT="0" distB="0" distL="0" distR="0">
                  <wp:extent cx="118110" cy="168275"/>
                  <wp:effectExtent l="0" t="0" r="3810" b="14605"/>
                  <wp:docPr id="9" name="IM 12"/>
                  <wp:cNvGraphicFramePr/>
                  <a:graphic xmlns:a="http://schemas.openxmlformats.org/drawingml/2006/main">
                    <a:graphicData uri="http://schemas.openxmlformats.org/drawingml/2006/picture">
                      <pic:pic xmlns:pic="http://schemas.openxmlformats.org/drawingml/2006/picture">
                        <pic:nvPicPr>
                          <pic:cNvPr id="9" name="IM 12"/>
                          <pic:cNvPicPr/>
                        </pic:nvPicPr>
                        <pic:blipFill>
                          <a:blip r:embed="rId26"/>
                          <a:stretch>
                            <a:fillRect/>
                          </a:stretch>
                        </pic:blipFill>
                        <pic:spPr>
                          <a:xfrm>
                            <a:off x="0" y="0"/>
                            <a:ext cx="118719" cy="168859"/>
                          </a:xfrm>
                          <a:prstGeom prst="rect">
                            <a:avLst/>
                          </a:prstGeom>
                        </pic:spPr>
                      </pic:pic>
                    </a:graphicData>
                  </a:graphic>
                </wp:inline>
              </w:drawing>
            </w:r>
            <w:r>
              <w:rPr>
                <w:rFonts w:ascii="仿宋" w:hAnsi="仿宋" w:eastAsia="仿宋" w:cs="仿宋"/>
                <w:color w:val="auto"/>
                <w:kern w:val="0"/>
                <w:sz w:val="24"/>
                <w:highlight w:val="none"/>
              </w:rPr>
              <w:t>A</w:t>
            </w:r>
            <w:r>
              <w:rPr>
                <w:rFonts w:hint="eastAsia" w:ascii="仿宋" w:hAnsi="仿宋" w:eastAsia="仿宋" w:cs="仿宋"/>
                <w:color w:val="auto"/>
                <w:sz w:val="24"/>
                <w:highlight w:val="none"/>
              </w:rPr>
              <w:t>货物类，单一产品或</w:t>
            </w:r>
            <w:r>
              <w:rPr>
                <w:rFonts w:hint="eastAsia" w:ascii="仿宋" w:hAnsi="仿宋" w:eastAsia="仿宋" w:cs="仿宋"/>
                <w:color w:val="auto"/>
                <w:kern w:val="0"/>
                <w:sz w:val="24"/>
                <w:highlight w:val="none"/>
              </w:rPr>
              <w:t>核心产品为</w:t>
            </w:r>
            <w:r>
              <w:rPr>
                <w:rFonts w:hint="eastAsia" w:ascii="仿宋" w:hAnsi="仿宋" w:eastAsia="仿宋" w:cs="仿宋"/>
                <w:color w:val="auto"/>
                <w:kern w:val="0"/>
                <w:sz w:val="24"/>
                <w:highlight w:val="none"/>
                <w:u w:val="single"/>
              </w:rPr>
              <w:t>：</w:t>
            </w:r>
            <w:r>
              <w:rPr>
                <w:rFonts w:hint="eastAsia" w:ascii="仿宋" w:hAnsi="仿宋" w:eastAsia="仿宋" w:cs="仿宋"/>
                <w:color w:val="auto"/>
                <w:kern w:val="0"/>
                <w:sz w:val="24"/>
                <w:highlight w:val="none"/>
                <w:u w:val="single"/>
                <w:lang w:val="en-US" w:eastAsia="zh-CN"/>
              </w:rPr>
              <w:t xml:space="preserve"> /   </w:t>
            </w:r>
            <w:r>
              <w:rPr>
                <w:rFonts w:hint="eastAsia" w:ascii="仿宋" w:hAnsi="仿宋" w:eastAsia="仿宋" w:cs="仿宋"/>
                <w:color w:val="auto"/>
                <w:sz w:val="24"/>
                <w:highlight w:val="none"/>
              </w:rPr>
              <w:t>。</w:t>
            </w:r>
          </w:p>
          <w:p w14:paraId="3E67C84B">
            <w:pPr>
              <w:shd w:val="clear"/>
              <w:autoSpaceDE w:val="0"/>
              <w:autoSpaceDN w:val="0"/>
              <w:snapToGrid w:val="0"/>
              <w:spacing w:line="440" w:lineRule="exact"/>
              <w:textAlignment w:val="center"/>
              <w:rPr>
                <w:rFonts w:ascii="仿宋" w:hAnsi="仿宋" w:eastAsia="仿宋" w:cs="仿宋"/>
                <w:color w:val="auto"/>
                <w:sz w:val="24"/>
                <w:highlight w:val="none"/>
              </w:rPr>
            </w:pPr>
            <w:r>
              <w:rPr>
                <w:rFonts w:ascii="仿宋" w:hAnsi="仿宋" w:eastAsia="仿宋" w:cs="仿宋"/>
                <w:color w:val="auto"/>
                <w:kern w:val="0"/>
                <w:sz w:val="24"/>
                <w:highlight w:val="none"/>
              </w:rPr>
              <w:t>☐B</w:t>
            </w:r>
            <w:r>
              <w:rPr>
                <w:rFonts w:hint="eastAsia" w:ascii="仿宋" w:hAnsi="仿宋" w:eastAsia="仿宋" w:cs="仿宋"/>
                <w:color w:val="auto"/>
                <w:sz w:val="24"/>
                <w:highlight w:val="none"/>
              </w:rPr>
              <w:t>服务类。</w:t>
            </w:r>
          </w:p>
        </w:tc>
      </w:tr>
      <w:tr w14:paraId="20DD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0B479DB">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12</w:t>
            </w:r>
          </w:p>
        </w:tc>
        <w:tc>
          <w:tcPr>
            <w:tcW w:w="855" w:type="dxa"/>
            <w:vAlign w:val="center"/>
          </w:tcPr>
          <w:p w14:paraId="1FE6A301">
            <w:pPr>
              <w:shd w:val="clear"/>
              <w:autoSpaceDE w:val="0"/>
              <w:autoSpaceDN w:val="0"/>
              <w:snapToGrid w:val="0"/>
              <w:spacing w:line="440" w:lineRule="exact"/>
              <w:ind w:hanging="1"/>
              <w:jc w:val="left"/>
              <w:textAlignment w:val="center"/>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采购标的对应的中小企业划分标准所属行业</w:t>
            </w:r>
          </w:p>
        </w:tc>
        <w:tc>
          <w:tcPr>
            <w:tcW w:w="7515" w:type="dxa"/>
            <w:vAlign w:val="center"/>
          </w:tcPr>
          <w:p w14:paraId="77C7F86A">
            <w:pPr>
              <w:numPr>
                <w:ilvl w:val="0"/>
                <w:numId w:val="1"/>
              </w:numPr>
              <w:shd w:val="clear"/>
              <w:tabs>
                <w:tab w:val="left" w:pos="5967"/>
              </w:tabs>
              <w:autoSpaceDE w:val="0"/>
              <w:autoSpaceDN w:val="0"/>
              <w:spacing w:line="440" w:lineRule="exact"/>
              <w:textAlignment w:val="center"/>
              <w:rPr>
                <w:rFonts w:hint="eastAsia" w:ascii="仿宋" w:hAnsi="仿宋" w:eastAsia="仿宋" w:cs="仿宋"/>
                <w:color w:val="auto"/>
                <w:kern w:val="0"/>
                <w:sz w:val="24"/>
                <w:highlight w:val="none"/>
                <w:lang w:bidi="ar-SA"/>
              </w:rPr>
            </w:pP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标项一</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p>
          <w:p w14:paraId="1F653E7A">
            <w:pPr>
              <w:numPr>
                <w:ilvl w:val="0"/>
                <w:numId w:val="1"/>
              </w:numPr>
              <w:shd w:val="clear"/>
              <w:tabs>
                <w:tab w:val="left" w:pos="5967"/>
              </w:tabs>
              <w:autoSpaceDE w:val="0"/>
              <w:autoSpaceDN w:val="0"/>
              <w:spacing w:line="440" w:lineRule="exact"/>
              <w:ind w:left="0" w:leftChars="0" w:firstLine="0" w:firstLineChars="0"/>
              <w:textAlignment w:val="center"/>
              <w:rPr>
                <w:rFonts w:hint="eastAsia" w:ascii="仿宋" w:hAnsi="仿宋" w:eastAsia="仿宋" w:cs="仿宋"/>
                <w:color w:val="auto"/>
                <w:kern w:val="0"/>
                <w:sz w:val="24"/>
                <w:highlight w:val="none"/>
                <w:lang w:bidi="ar-SA"/>
              </w:rPr>
            </w:pP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w:t>
            </w:r>
            <w:r>
              <w:rPr>
                <w:rFonts w:hint="eastAsia" w:ascii="仿宋" w:hAnsi="仿宋" w:eastAsia="仿宋" w:cs="仿宋"/>
                <w:color w:val="auto"/>
                <w:kern w:val="0"/>
                <w:sz w:val="24"/>
                <w:highlight w:val="none"/>
                <w:u w:val="single"/>
                <w:lang w:eastAsia="zh-CN" w:bidi="ar-SA"/>
              </w:rPr>
              <w:t>二</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p>
          <w:p w14:paraId="5AD1F3CE">
            <w:pPr>
              <w:numPr>
                <w:ilvl w:val="0"/>
                <w:numId w:val="0"/>
              </w:numPr>
              <w:shd w:val="clear"/>
              <w:tabs>
                <w:tab w:val="left" w:pos="5967"/>
              </w:tabs>
              <w:autoSpaceDE w:val="0"/>
              <w:autoSpaceDN w:val="0"/>
              <w:spacing w:line="440" w:lineRule="exact"/>
              <w:textAlignment w:val="center"/>
              <w:rPr>
                <w:rFonts w:hint="eastAsia" w:ascii="仿宋" w:hAnsi="仿宋" w:eastAsia="仿宋" w:cs="仿宋"/>
                <w:color w:val="auto"/>
                <w:kern w:val="0"/>
                <w:sz w:val="24"/>
                <w:highlight w:val="none"/>
                <w:lang w:bidi="ar-SA"/>
              </w:rPr>
            </w:pPr>
            <w:r>
              <w:rPr>
                <w:rFonts w:hint="eastAsia" w:ascii="仿宋" w:hAnsi="仿宋" w:eastAsia="仿宋" w:cs="仿宋"/>
                <w:color w:val="auto"/>
                <w:kern w:val="0"/>
                <w:sz w:val="24"/>
                <w:highlight w:val="none"/>
                <w:lang w:eastAsia="zh-CN" w:bidi="ar-SA"/>
              </w:rPr>
              <w:t>（</w:t>
            </w:r>
            <w:r>
              <w:rPr>
                <w:rFonts w:hint="eastAsia" w:ascii="仿宋" w:hAnsi="仿宋" w:eastAsia="仿宋" w:cs="仿宋"/>
                <w:color w:val="auto"/>
                <w:kern w:val="0"/>
                <w:sz w:val="24"/>
                <w:highlight w:val="none"/>
                <w:lang w:val="en-US" w:eastAsia="zh-CN" w:bidi="ar-SA"/>
              </w:rPr>
              <w:t>3）</w:t>
            </w: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w:t>
            </w:r>
            <w:r>
              <w:rPr>
                <w:rFonts w:hint="eastAsia" w:ascii="仿宋" w:hAnsi="仿宋" w:eastAsia="仿宋" w:cs="仿宋"/>
                <w:color w:val="auto"/>
                <w:kern w:val="0"/>
                <w:sz w:val="24"/>
                <w:highlight w:val="none"/>
                <w:u w:val="single"/>
                <w:lang w:eastAsia="zh-CN" w:bidi="ar-SA"/>
              </w:rPr>
              <w:t>三</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p>
          <w:p w14:paraId="3DD9970F">
            <w:pPr>
              <w:numPr>
                <w:ilvl w:val="0"/>
                <w:numId w:val="0"/>
              </w:numPr>
              <w:shd w:val="clear"/>
              <w:tabs>
                <w:tab w:val="left" w:pos="5967"/>
              </w:tabs>
              <w:autoSpaceDE w:val="0"/>
              <w:autoSpaceDN w:val="0"/>
              <w:spacing w:line="440" w:lineRule="exact"/>
              <w:textAlignment w:val="center"/>
              <w:rPr>
                <w:rFonts w:hint="eastAsia" w:ascii="仿宋" w:hAnsi="仿宋" w:eastAsia="仿宋" w:cs="仿宋"/>
                <w:color w:val="auto"/>
                <w:kern w:val="0"/>
                <w:sz w:val="24"/>
                <w:highlight w:val="none"/>
                <w:lang w:bidi="ar-SA"/>
              </w:rPr>
            </w:pPr>
            <w:r>
              <w:rPr>
                <w:rFonts w:hint="eastAsia" w:ascii="仿宋" w:hAnsi="仿宋" w:eastAsia="仿宋" w:cs="仿宋"/>
                <w:color w:val="auto"/>
                <w:kern w:val="0"/>
                <w:sz w:val="24"/>
                <w:highlight w:val="none"/>
                <w:lang w:eastAsia="zh-CN" w:bidi="ar-SA"/>
              </w:rPr>
              <w:t>（</w:t>
            </w:r>
            <w:r>
              <w:rPr>
                <w:rFonts w:hint="eastAsia" w:ascii="仿宋" w:hAnsi="仿宋" w:eastAsia="仿宋" w:cs="仿宋"/>
                <w:color w:val="auto"/>
                <w:kern w:val="0"/>
                <w:sz w:val="24"/>
                <w:highlight w:val="none"/>
                <w:lang w:val="en-US" w:eastAsia="zh-CN" w:bidi="ar-SA"/>
              </w:rPr>
              <w:t>4）</w:t>
            </w: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w:t>
            </w:r>
            <w:r>
              <w:rPr>
                <w:rFonts w:hint="eastAsia" w:ascii="仿宋" w:hAnsi="仿宋" w:eastAsia="仿宋" w:cs="仿宋"/>
                <w:color w:val="auto"/>
                <w:kern w:val="0"/>
                <w:sz w:val="24"/>
                <w:highlight w:val="none"/>
                <w:u w:val="single"/>
                <w:lang w:eastAsia="zh-CN" w:bidi="ar-SA"/>
              </w:rPr>
              <w:t>四</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p>
          <w:p w14:paraId="0AC93825">
            <w:pPr>
              <w:numPr>
                <w:ilvl w:val="0"/>
                <w:numId w:val="0"/>
              </w:numPr>
              <w:shd w:val="clear"/>
              <w:tabs>
                <w:tab w:val="left" w:pos="5967"/>
              </w:tabs>
              <w:autoSpaceDE w:val="0"/>
              <w:autoSpaceDN w:val="0"/>
              <w:spacing w:line="440" w:lineRule="exact"/>
              <w:textAlignment w:val="center"/>
              <w:rPr>
                <w:color w:val="auto"/>
                <w:highlight w:val="none"/>
              </w:rPr>
            </w:pPr>
            <w:r>
              <w:rPr>
                <w:rFonts w:hint="eastAsia" w:ascii="仿宋" w:hAnsi="仿宋" w:eastAsia="仿宋" w:cs="仿宋"/>
                <w:color w:val="auto"/>
                <w:kern w:val="0"/>
                <w:sz w:val="24"/>
                <w:highlight w:val="none"/>
                <w:lang w:eastAsia="zh-CN" w:bidi="ar-SA"/>
              </w:rPr>
              <w:t>（</w:t>
            </w:r>
            <w:r>
              <w:rPr>
                <w:rFonts w:hint="eastAsia" w:ascii="仿宋" w:hAnsi="仿宋" w:eastAsia="仿宋" w:cs="仿宋"/>
                <w:color w:val="auto"/>
                <w:kern w:val="0"/>
                <w:sz w:val="24"/>
                <w:highlight w:val="none"/>
                <w:lang w:val="en-US" w:eastAsia="zh-CN" w:bidi="ar-SA"/>
              </w:rPr>
              <w:t>5）</w:t>
            </w: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w:t>
            </w:r>
            <w:r>
              <w:rPr>
                <w:rFonts w:hint="eastAsia" w:ascii="仿宋" w:hAnsi="仿宋" w:eastAsia="仿宋" w:cs="仿宋"/>
                <w:color w:val="auto"/>
                <w:kern w:val="0"/>
                <w:sz w:val="24"/>
                <w:highlight w:val="none"/>
                <w:u w:val="single"/>
                <w:lang w:val="en-US" w:eastAsia="zh-CN" w:bidi="ar-SA"/>
              </w:rPr>
              <w:t>五</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r>
              <w:rPr>
                <w:rFonts w:hint="eastAsia" w:ascii="仿宋" w:hAnsi="仿宋" w:eastAsia="仿宋" w:cs="仿宋"/>
                <w:color w:val="auto"/>
                <w:sz w:val="24"/>
                <w:highlight w:val="none"/>
                <w:lang w:eastAsia="zh-CN"/>
              </w:rPr>
              <w:tab/>
            </w:r>
          </w:p>
        </w:tc>
      </w:tr>
      <w:tr w14:paraId="2619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219A2A00">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13</w:t>
            </w:r>
          </w:p>
        </w:tc>
        <w:tc>
          <w:tcPr>
            <w:tcW w:w="855" w:type="dxa"/>
            <w:vMerge w:val="restart"/>
            <w:vAlign w:val="center"/>
          </w:tcPr>
          <w:p w14:paraId="1A66656B">
            <w:pPr>
              <w:shd w:val="clear"/>
              <w:autoSpaceDE w:val="0"/>
              <w:autoSpaceDN w:val="0"/>
              <w:snapToGrid w:val="0"/>
              <w:spacing w:line="440" w:lineRule="exact"/>
              <w:jc w:val="left"/>
              <w:textAlignment w:val="center"/>
              <w:rPr>
                <w:rFonts w:ascii="仿宋" w:hAnsi="仿宋" w:eastAsia="仿宋" w:cs="仿宋"/>
                <w:b/>
                <w:color w:val="auto"/>
                <w:sz w:val="24"/>
                <w:highlight w:val="none"/>
              </w:rPr>
            </w:pPr>
            <w:r>
              <w:rPr>
                <w:rFonts w:hint="eastAsia" w:ascii="仿宋" w:hAnsi="仿宋" w:eastAsia="仿宋" w:cs="仿宋"/>
                <w:b/>
                <w:color w:val="auto"/>
                <w:sz w:val="24"/>
                <w:highlight w:val="none"/>
              </w:rPr>
              <w:t>投标人信用信息事项</w:t>
            </w:r>
          </w:p>
        </w:tc>
        <w:tc>
          <w:tcPr>
            <w:tcW w:w="7515" w:type="dxa"/>
            <w:vAlign w:val="center"/>
          </w:tcPr>
          <w:p w14:paraId="28240A28">
            <w:pPr>
              <w:shd w:val="clear"/>
              <w:autoSpaceDE w:val="0"/>
              <w:autoSpaceDN w:val="0"/>
              <w:snapToGrid w:val="0"/>
              <w:spacing w:line="440" w:lineRule="exact"/>
              <w:textAlignment w:val="center"/>
              <w:rPr>
                <w:rFonts w:ascii="仿宋" w:hAnsi="仿宋" w:eastAsia="仿宋" w:cs="仿宋"/>
                <w:b/>
                <w:bCs/>
                <w:color w:val="auto"/>
                <w:sz w:val="24"/>
                <w:highlight w:val="none"/>
              </w:rPr>
            </w:pPr>
            <w:r>
              <w:rPr>
                <w:rFonts w:hint="eastAsia" w:ascii="仿宋" w:hAnsi="仿宋" w:eastAsia="仿宋" w:cs="仿宋"/>
                <w:b/>
                <w:color w:val="auto"/>
                <w:sz w:val="24"/>
                <w:highlight w:val="none"/>
              </w:rPr>
              <w:t>信用信息查询渠道及截止时间：</w:t>
            </w:r>
            <w:r>
              <w:rPr>
                <w:rFonts w:hint="eastAsia" w:ascii="仿宋" w:hAnsi="仿宋" w:eastAsia="仿宋" w:cs="仿宋"/>
                <w:color w:val="auto"/>
                <w:sz w:val="24"/>
                <w:highlight w:val="none"/>
              </w:rPr>
              <w:t>采购人或采购人委托的评审小组或采购代理机构将通过“信用中国”网站</w:t>
            </w:r>
            <w:r>
              <w:rPr>
                <w:rFonts w:ascii="仿宋" w:hAnsi="仿宋" w:eastAsia="仿宋" w:cs="仿宋"/>
                <w:color w:val="auto"/>
                <w:sz w:val="24"/>
                <w:highlight w:val="none"/>
              </w:rPr>
              <w:t>(www.creditchina.gov.cn)、中国政府采购网(www.ccgp.gov.cn)渠道查询投标人</w:t>
            </w:r>
            <w:r>
              <w:rPr>
                <w:rFonts w:hint="eastAsia" w:ascii="仿宋" w:hAnsi="仿宋" w:eastAsia="仿宋" w:cs="仿宋"/>
                <w:b/>
                <w:color w:val="auto"/>
                <w:sz w:val="24"/>
                <w:highlight w:val="none"/>
              </w:rPr>
              <w:t>开标当天</w:t>
            </w:r>
            <w:r>
              <w:rPr>
                <w:rFonts w:hint="eastAsia" w:ascii="仿宋" w:hAnsi="仿宋" w:eastAsia="仿宋" w:cs="仿宋"/>
                <w:color w:val="auto"/>
                <w:sz w:val="24"/>
                <w:highlight w:val="none"/>
              </w:rPr>
              <w:t>的信用记录。</w:t>
            </w:r>
          </w:p>
        </w:tc>
      </w:tr>
      <w:tr w14:paraId="6E72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2EF4C00">
            <w:pPr>
              <w:keepNext/>
              <w:keepLines/>
              <w:shd w:val="clear"/>
              <w:tabs>
                <w:tab w:val="left" w:pos="900"/>
              </w:tabs>
              <w:spacing w:line="440" w:lineRule="exact"/>
              <w:ind w:hanging="720"/>
              <w:jc w:val="center"/>
              <w:textAlignment w:val="center"/>
              <w:outlineLvl w:val="2"/>
              <w:rPr>
                <w:rFonts w:ascii="仿宋" w:hAnsi="仿宋" w:eastAsia="仿宋" w:cs="仿宋"/>
                <w:color w:val="auto"/>
                <w:sz w:val="24"/>
                <w:highlight w:val="none"/>
              </w:rPr>
            </w:pPr>
          </w:p>
        </w:tc>
        <w:tc>
          <w:tcPr>
            <w:tcW w:w="855" w:type="dxa"/>
            <w:vMerge w:val="continue"/>
            <w:vAlign w:val="center"/>
          </w:tcPr>
          <w:p w14:paraId="13BDC4DB">
            <w:pPr>
              <w:keepNext/>
              <w:keepLines/>
              <w:shd w:val="clear"/>
              <w:tabs>
                <w:tab w:val="left" w:pos="900"/>
              </w:tabs>
              <w:snapToGrid w:val="0"/>
              <w:spacing w:line="440" w:lineRule="exact"/>
              <w:ind w:hanging="720"/>
              <w:textAlignment w:val="center"/>
              <w:outlineLvl w:val="2"/>
              <w:rPr>
                <w:rFonts w:ascii="仿宋" w:hAnsi="仿宋" w:eastAsia="仿宋" w:cs="仿宋"/>
                <w:b/>
                <w:color w:val="auto"/>
                <w:sz w:val="24"/>
                <w:highlight w:val="none"/>
              </w:rPr>
            </w:pPr>
          </w:p>
        </w:tc>
        <w:tc>
          <w:tcPr>
            <w:tcW w:w="7515" w:type="dxa"/>
            <w:vAlign w:val="center"/>
          </w:tcPr>
          <w:p w14:paraId="1827E335">
            <w:pPr>
              <w:shd w:val="clear"/>
              <w:snapToGrid w:val="0"/>
              <w:spacing w:line="440" w:lineRule="exact"/>
              <w:textAlignment w:val="center"/>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信用信息查询记录和证据留存的具体方式：</w:t>
            </w:r>
            <w:r>
              <w:rPr>
                <w:rFonts w:hint="eastAsia" w:ascii="仿宋" w:hAnsi="仿宋" w:eastAsia="仿宋" w:cs="仿宋"/>
                <w:color w:val="auto"/>
                <w:sz w:val="24"/>
                <w:highlight w:val="none"/>
              </w:rPr>
              <w:t>采购人或采购人委托的评审小组或采购代理机构现场查询投标人的信用记录，查询结果经确认后与采购文件一起存档。</w:t>
            </w:r>
          </w:p>
        </w:tc>
      </w:tr>
      <w:tr w14:paraId="7865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2E03F6E2">
            <w:pPr>
              <w:keepNext/>
              <w:keepLines/>
              <w:shd w:val="clear"/>
              <w:tabs>
                <w:tab w:val="left" w:pos="900"/>
              </w:tabs>
              <w:spacing w:line="440" w:lineRule="exact"/>
              <w:ind w:hanging="720"/>
              <w:jc w:val="center"/>
              <w:textAlignment w:val="center"/>
              <w:outlineLvl w:val="2"/>
              <w:rPr>
                <w:rFonts w:ascii="仿宋" w:hAnsi="仿宋" w:eastAsia="仿宋" w:cs="仿宋"/>
                <w:color w:val="auto"/>
                <w:sz w:val="24"/>
                <w:highlight w:val="none"/>
              </w:rPr>
            </w:pPr>
          </w:p>
        </w:tc>
        <w:tc>
          <w:tcPr>
            <w:tcW w:w="855" w:type="dxa"/>
            <w:vMerge w:val="continue"/>
            <w:vAlign w:val="center"/>
          </w:tcPr>
          <w:p w14:paraId="7CCC8E90">
            <w:pPr>
              <w:keepNext/>
              <w:keepLines/>
              <w:shd w:val="clear"/>
              <w:tabs>
                <w:tab w:val="left" w:pos="900"/>
              </w:tabs>
              <w:snapToGrid w:val="0"/>
              <w:spacing w:line="440" w:lineRule="exact"/>
              <w:ind w:hanging="720"/>
              <w:textAlignment w:val="center"/>
              <w:outlineLvl w:val="2"/>
              <w:rPr>
                <w:rFonts w:ascii="仿宋" w:hAnsi="仿宋" w:eastAsia="仿宋" w:cs="仿宋"/>
                <w:b/>
                <w:color w:val="auto"/>
                <w:sz w:val="24"/>
                <w:highlight w:val="none"/>
              </w:rPr>
            </w:pPr>
          </w:p>
        </w:tc>
        <w:tc>
          <w:tcPr>
            <w:tcW w:w="7515" w:type="dxa"/>
            <w:vAlign w:val="center"/>
          </w:tcPr>
          <w:p w14:paraId="1F1263A4">
            <w:pPr>
              <w:shd w:val="clear"/>
              <w:snapToGrid w:val="0"/>
              <w:spacing w:line="440" w:lineRule="exact"/>
              <w:textAlignment w:val="center"/>
              <w:rPr>
                <w:rFonts w:ascii="仿宋" w:hAnsi="仿宋" w:eastAsia="仿宋" w:cs="仿宋"/>
                <w:color w:val="auto"/>
                <w:sz w:val="24"/>
                <w:highlight w:val="none"/>
              </w:rPr>
            </w:pPr>
            <w:r>
              <w:rPr>
                <w:rFonts w:hint="eastAsia" w:ascii="仿宋" w:hAnsi="仿宋" w:eastAsia="仿宋" w:cs="仿宋"/>
                <w:b/>
                <w:color w:val="auto"/>
                <w:sz w:val="24"/>
                <w:highlight w:val="none"/>
              </w:rPr>
              <w:t>信用信息的使用规则：</w:t>
            </w:r>
            <w:r>
              <w:rPr>
                <w:rFonts w:hint="eastAsia" w:ascii="仿宋" w:hAnsi="仿宋" w:eastAsia="仿宋" w:cs="仿宋"/>
                <w:color w:val="auto"/>
                <w:sz w:val="24"/>
                <w:highlight w:val="none"/>
              </w:rPr>
              <w:t>经查询列入失信被执行人名单、</w:t>
            </w:r>
            <w:r>
              <w:rPr>
                <w:rFonts w:hint="eastAsia" w:ascii="仿宋" w:hAnsi="仿宋" w:eastAsia="仿宋" w:cs="仿宋"/>
                <w:snapToGrid w:val="0"/>
                <w:color w:val="auto"/>
                <w:kern w:val="28"/>
                <w:sz w:val="24"/>
                <w:szCs w:val="20"/>
                <w:highlight w:val="none"/>
                <w:lang w:eastAsia="zh-CN"/>
              </w:rPr>
              <w:t>重大税收违法失信主体</w:t>
            </w:r>
            <w:r>
              <w:rPr>
                <w:rFonts w:hint="eastAsia" w:ascii="仿宋" w:hAnsi="仿宋" w:eastAsia="仿宋" w:cs="仿宋"/>
                <w:color w:val="auto"/>
                <w:sz w:val="24"/>
                <w:highlight w:val="none"/>
              </w:rPr>
              <w:t>、政府采购严重违法失信行为记录名单的投标人将被拒绝参与采购活动。</w:t>
            </w:r>
          </w:p>
          <w:p w14:paraId="20B83386">
            <w:pPr>
              <w:shd w:val="clear"/>
              <w:snapToGrid w:val="0"/>
              <w:spacing w:line="440" w:lineRule="exact"/>
              <w:textAlignment w:val="center"/>
              <w:rPr>
                <w:rFonts w:ascii="仿宋" w:hAnsi="仿宋" w:eastAsia="仿宋" w:cs="仿宋"/>
                <w:b/>
                <w:color w:val="auto"/>
                <w:sz w:val="24"/>
                <w:highlight w:val="none"/>
              </w:rPr>
            </w:pPr>
            <w:r>
              <w:rPr>
                <w:rFonts w:hint="eastAsia" w:ascii="仿宋" w:hAnsi="仿宋" w:eastAsia="仿宋" w:cs="仿宋"/>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01662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41622616">
            <w:pPr>
              <w:shd w:val="clear"/>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w:t>
            </w:r>
            <w:r>
              <w:rPr>
                <w:rFonts w:hint="eastAsia" w:ascii="仿宋" w:hAnsi="仿宋" w:eastAsia="仿宋" w:cs="仿宋"/>
                <w:color w:val="auto"/>
                <w:sz w:val="24"/>
                <w:highlight w:val="none"/>
              </w:rPr>
              <w:t>4</w:t>
            </w:r>
          </w:p>
        </w:tc>
        <w:tc>
          <w:tcPr>
            <w:tcW w:w="8370" w:type="dxa"/>
            <w:gridSpan w:val="2"/>
            <w:vAlign w:val="center"/>
          </w:tcPr>
          <w:p w14:paraId="7737378A">
            <w:pPr>
              <w:shd w:val="clear"/>
              <w:snapToGrid w:val="0"/>
              <w:spacing w:line="440" w:lineRule="exact"/>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需要落实的采购政策：包括保护环境、节约能源、促进中小企业发展等。详见招标文件第二部分总则。</w:t>
            </w:r>
          </w:p>
        </w:tc>
      </w:tr>
      <w:tr w14:paraId="70BC2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6BC1B229">
            <w:pPr>
              <w:shd w:val="clear"/>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w:t>
            </w:r>
            <w:r>
              <w:rPr>
                <w:rFonts w:hint="eastAsia" w:ascii="仿宋" w:hAnsi="仿宋" w:eastAsia="仿宋" w:cs="仿宋"/>
                <w:color w:val="auto"/>
                <w:sz w:val="24"/>
                <w:highlight w:val="none"/>
              </w:rPr>
              <w:t>5</w:t>
            </w:r>
          </w:p>
        </w:tc>
        <w:tc>
          <w:tcPr>
            <w:tcW w:w="8370" w:type="dxa"/>
            <w:gridSpan w:val="2"/>
            <w:vAlign w:val="center"/>
          </w:tcPr>
          <w:p w14:paraId="7916DBEF">
            <w:pPr>
              <w:shd w:val="clear"/>
              <w:snapToGrid w:val="0"/>
              <w:spacing w:line="440" w:lineRule="exact"/>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更正补充公告请自行登录浙江政府采购网或绍兴公共资源交易网查看下载。</w:t>
            </w:r>
          </w:p>
        </w:tc>
      </w:tr>
      <w:tr w14:paraId="5D4B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7BF7FB46">
            <w:pPr>
              <w:shd w:val="clear"/>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w:t>
            </w:r>
            <w:r>
              <w:rPr>
                <w:rFonts w:hint="eastAsia" w:ascii="仿宋" w:hAnsi="仿宋" w:eastAsia="仿宋" w:cs="仿宋"/>
                <w:color w:val="auto"/>
                <w:sz w:val="24"/>
                <w:highlight w:val="none"/>
              </w:rPr>
              <w:t>6</w:t>
            </w:r>
            <w:r>
              <w:rPr>
                <w:rFonts w:ascii="仿宋" w:hAnsi="仿宋" w:eastAsia="仿宋" w:cs="仿宋"/>
                <w:color w:val="auto"/>
                <w:sz w:val="24"/>
                <w:highlight w:val="none"/>
              </w:rPr>
              <w:t xml:space="preserve">                                                                                                                                                                                                                                                                                                                                                                                                                                                                                                                                                                                                                                                                                                                                                                                                                                                                                                                                                                                                                                                                                                                                                                                                                                                                                                                                        </w:t>
            </w:r>
          </w:p>
        </w:tc>
        <w:tc>
          <w:tcPr>
            <w:tcW w:w="8370" w:type="dxa"/>
            <w:gridSpan w:val="2"/>
            <w:vAlign w:val="center"/>
          </w:tcPr>
          <w:p w14:paraId="258C32FF">
            <w:pPr>
              <w:shd w:val="clear"/>
              <w:snapToGrid w:val="0"/>
              <w:spacing w:line="440" w:lineRule="exact"/>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投标与开标注意事项：</w:t>
            </w:r>
          </w:p>
          <w:p w14:paraId="52BAD5F4">
            <w:pPr>
              <w:shd w:val="clear"/>
              <w:snapToGrid w:val="0"/>
              <w:spacing w:line="440" w:lineRule="exact"/>
              <w:textAlignment w:val="center"/>
              <w:rPr>
                <w:rFonts w:ascii="仿宋" w:hAnsi="仿宋" w:eastAsia="仿宋" w:cs="仿宋"/>
                <w:color w:val="auto"/>
                <w:sz w:val="24"/>
                <w:highlight w:val="none"/>
              </w:rPr>
            </w:pPr>
            <w:r>
              <w:rPr>
                <w:rFonts w:ascii="仿宋" w:hAnsi="仿宋" w:eastAsia="仿宋" w:cs="仿宋"/>
                <w:color w:val="auto"/>
                <w:sz w:val="24"/>
                <w:highlight w:val="none"/>
              </w:rPr>
              <w:t>1.本项目实行网上投标，采用电子投标文件。若供应商参与投标，自行承担投标一切费用。</w:t>
            </w:r>
          </w:p>
          <w:p w14:paraId="52BF9401">
            <w:pPr>
              <w:shd w:val="clear"/>
              <w:snapToGrid w:val="0"/>
              <w:spacing w:line="440" w:lineRule="exact"/>
              <w:textAlignment w:val="center"/>
              <w:rPr>
                <w:rFonts w:ascii="仿宋" w:hAnsi="仿宋" w:eastAsia="仿宋" w:cs="仿宋"/>
                <w:color w:val="auto"/>
                <w:sz w:val="24"/>
                <w:highlight w:val="none"/>
              </w:rPr>
            </w:pPr>
            <w:r>
              <w:rPr>
                <w:rFonts w:ascii="仿宋" w:hAnsi="仿宋" w:eastAsia="仿宋" w:cs="仿宋"/>
                <w:color w:val="auto"/>
                <w:sz w:val="24"/>
                <w:highlight w:val="none"/>
              </w:rPr>
              <w:t>2.标前准备：各供应商应在开标前完成CA数字证书办理。供应商将</w:t>
            </w:r>
            <w:r>
              <w:rPr>
                <w:rFonts w:hint="eastAsia" w:ascii="仿宋" w:hAnsi="仿宋" w:eastAsia="仿宋" w:cs="仿宋"/>
                <w:color w:val="auto"/>
                <w:sz w:val="24"/>
                <w:highlight w:val="none"/>
              </w:rPr>
              <w:t>乐采云电子交易客户端下载、安装完成后，可通过账号密码或</w:t>
            </w:r>
            <w:r>
              <w:rPr>
                <w:rFonts w:ascii="仿宋" w:hAnsi="仿宋" w:eastAsia="仿宋" w:cs="仿宋"/>
                <w:color w:val="auto"/>
                <w:sz w:val="24"/>
                <w:highlight w:val="none"/>
              </w:rPr>
              <w:t>CA登录客户端进行投标文件制作。在使用</w:t>
            </w:r>
            <w:r>
              <w:rPr>
                <w:rFonts w:hint="eastAsia" w:ascii="仿宋" w:hAnsi="仿宋" w:eastAsia="仿宋" w:cs="仿宋"/>
                <w:color w:val="auto"/>
                <w:sz w:val="24"/>
                <w:highlight w:val="none"/>
              </w:rPr>
              <w:t>乐采云投标客户端时，建议使用</w:t>
            </w:r>
            <w:r>
              <w:rPr>
                <w:rFonts w:ascii="仿宋" w:hAnsi="仿宋" w:eastAsia="仿宋" w:cs="仿宋"/>
                <w:color w:val="auto"/>
                <w:sz w:val="24"/>
                <w:highlight w:val="none"/>
              </w:rPr>
              <w:t>WIN7及以上操作系统。</w:t>
            </w:r>
          </w:p>
          <w:p w14:paraId="4A42F7CD">
            <w:pPr>
              <w:shd w:val="clear"/>
              <w:snapToGrid w:val="0"/>
              <w:spacing w:line="440" w:lineRule="exact"/>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注：供应商</w:t>
            </w:r>
            <w:r>
              <w:rPr>
                <w:rFonts w:ascii="仿宋" w:hAnsi="仿宋" w:eastAsia="仿宋" w:cs="仿宋"/>
                <w:color w:val="auto"/>
                <w:sz w:val="24"/>
                <w:highlight w:val="none"/>
              </w:rPr>
              <w:t>CA相关操作可参考</w:t>
            </w:r>
            <w:r>
              <w:rPr>
                <w:rFonts w:hint="eastAsia" w:ascii="仿宋" w:hAnsi="仿宋" w:eastAsia="仿宋" w:cs="仿宋"/>
                <w:color w:val="auto"/>
                <w:sz w:val="24"/>
                <w:highlight w:val="none"/>
              </w:rPr>
              <w:t>乐采云平台</w:t>
            </w:r>
            <w:r>
              <w:rPr>
                <w:rFonts w:ascii="仿宋" w:hAnsi="仿宋" w:eastAsia="仿宋" w:cs="仿宋"/>
                <w:color w:val="auto"/>
                <w:highlight w:val="none"/>
              </w:rPr>
              <w:t>https://www.lecaiyun.com/</w:t>
            </w:r>
            <w:r>
              <w:rPr>
                <w:rFonts w:hint="eastAsia" w:ascii="仿宋" w:hAnsi="仿宋" w:eastAsia="仿宋" w:cs="仿宋"/>
                <w:color w:val="auto"/>
                <w:sz w:val="24"/>
                <w:highlight w:val="none"/>
              </w:rPr>
              <w:t>《</w:t>
            </w:r>
            <w:r>
              <w:rPr>
                <w:rFonts w:ascii="仿宋" w:hAnsi="仿宋" w:eastAsia="仿宋" w:cs="仿宋"/>
                <w:color w:val="auto"/>
                <w:sz w:val="24"/>
                <w:highlight w:val="none"/>
              </w:rPr>
              <w:t>CA申领操作指南》和《CA管理操作指南》。完成CA数字证书办理在资料齐全的情况下预计7个工作日左右，建议供应商获取招标文件后立即办理。</w:t>
            </w:r>
          </w:p>
          <w:p w14:paraId="60352E8D">
            <w:pPr>
              <w:shd w:val="clear"/>
              <w:snapToGrid w:val="0"/>
              <w:spacing w:line="440" w:lineRule="exact"/>
              <w:textAlignment w:val="center"/>
              <w:rPr>
                <w:rFonts w:ascii="仿宋" w:hAnsi="仿宋" w:eastAsia="仿宋" w:cs="仿宋"/>
                <w:color w:val="auto"/>
                <w:sz w:val="24"/>
                <w:highlight w:val="none"/>
              </w:rPr>
            </w:pPr>
            <w:r>
              <w:rPr>
                <w:rFonts w:ascii="仿宋" w:hAnsi="仿宋" w:eastAsia="仿宋" w:cs="仿宋"/>
                <w:color w:val="auto"/>
                <w:sz w:val="24"/>
                <w:highlight w:val="none"/>
              </w:rPr>
              <w:t>3.投标文件制作、递交、解密：</w:t>
            </w:r>
          </w:p>
          <w:p w14:paraId="4E4CEFF7">
            <w:pPr>
              <w:shd w:val="clear"/>
              <w:snapToGrid w:val="0"/>
              <w:spacing w:line="440" w:lineRule="exact"/>
              <w:textAlignment w:val="center"/>
              <w:rPr>
                <w:rFonts w:ascii="仿宋" w:hAnsi="仿宋" w:eastAsia="仿宋" w:cs="仿宋"/>
                <w:color w:val="auto"/>
                <w:sz w:val="24"/>
                <w:highlight w:val="none"/>
              </w:rPr>
            </w:pPr>
            <w:r>
              <w:rPr>
                <w:rFonts w:ascii="仿宋" w:hAnsi="仿宋" w:eastAsia="仿宋" w:cs="仿宋"/>
                <w:color w:val="auto"/>
                <w:sz w:val="24"/>
                <w:highlight w:val="none"/>
              </w:rPr>
              <w:t>3.1应按照本项目招标文件和</w:t>
            </w:r>
            <w:r>
              <w:rPr>
                <w:rFonts w:hint="eastAsia" w:ascii="仿宋" w:hAnsi="仿宋" w:eastAsia="仿宋" w:cs="仿宋"/>
                <w:color w:val="auto"/>
                <w:sz w:val="24"/>
                <w:highlight w:val="none"/>
              </w:rPr>
              <w:t>乐采云平台的要求编制、加密传输投标文件。供应商在使用系统进行投标的过程中遇到涉及平台使用的任何问题，可致电乐采云平台技术支持热线咨询，联系方式：</w:t>
            </w:r>
            <w:r>
              <w:rPr>
                <w:rFonts w:ascii="仿宋" w:hAnsi="仿宋" w:eastAsia="仿宋" w:cs="仿宋"/>
                <w:color w:val="auto"/>
                <w:sz w:val="24"/>
                <w:highlight w:val="none"/>
              </w:rPr>
              <w:t>95763。</w:t>
            </w:r>
          </w:p>
          <w:p w14:paraId="0EFD4BA4">
            <w:pPr>
              <w:shd w:val="clear"/>
              <w:snapToGrid w:val="0"/>
              <w:spacing w:line="440" w:lineRule="exact"/>
              <w:jc w:val="left"/>
              <w:textAlignment w:val="center"/>
              <w:rPr>
                <w:rFonts w:ascii="仿宋" w:hAnsi="仿宋" w:eastAsia="仿宋" w:cs="仿宋"/>
                <w:color w:val="auto"/>
                <w:sz w:val="24"/>
                <w:highlight w:val="none"/>
              </w:rPr>
            </w:pPr>
            <w:r>
              <w:rPr>
                <w:rFonts w:ascii="仿宋" w:hAnsi="仿宋" w:eastAsia="仿宋" w:cs="仿宋"/>
                <w:color w:val="auto"/>
                <w:sz w:val="24"/>
                <w:highlight w:val="none"/>
              </w:rPr>
              <w:t>3.2投标人通过“</w:t>
            </w:r>
            <w:r>
              <w:rPr>
                <w:rFonts w:hint="eastAsia" w:ascii="仿宋" w:hAnsi="仿宋" w:eastAsia="仿宋" w:cs="仿宋"/>
                <w:color w:val="auto"/>
                <w:sz w:val="24"/>
                <w:highlight w:val="none"/>
              </w:rPr>
              <w:t>乐采云”平台制作电子投标文件，投标文件制作详见“供应商</w:t>
            </w:r>
            <w:r>
              <w:rPr>
                <w:rFonts w:ascii="仿宋" w:hAnsi="仿宋" w:eastAsia="仿宋" w:cs="仿宋"/>
                <w:color w:val="auto"/>
                <w:sz w:val="24"/>
                <w:highlight w:val="none"/>
              </w:rPr>
              <w:t>-政府采购项目电子交易操作指南。</w:t>
            </w:r>
          </w:p>
          <w:p w14:paraId="4A1F2E6A">
            <w:pPr>
              <w:shd w:val="clear"/>
              <w:snapToGrid w:val="0"/>
              <w:spacing w:line="440" w:lineRule="exact"/>
              <w:textAlignment w:val="center"/>
              <w:rPr>
                <w:rFonts w:ascii="仿宋" w:hAnsi="仿宋" w:eastAsia="仿宋" w:cs="仿宋"/>
                <w:color w:val="auto"/>
                <w:sz w:val="24"/>
                <w:highlight w:val="none"/>
              </w:rPr>
            </w:pPr>
            <w:r>
              <w:rPr>
                <w:rFonts w:ascii="仿宋" w:hAnsi="仿宋" w:eastAsia="仿宋" w:cs="仿宋"/>
                <w:color w:val="auto"/>
                <w:sz w:val="24"/>
                <w:highlight w:val="none"/>
              </w:rPr>
              <w:t>3.3开标时间后30分钟内供应商可以登录“</w:t>
            </w:r>
            <w:r>
              <w:rPr>
                <w:rFonts w:hint="eastAsia" w:ascii="仿宋" w:hAnsi="仿宋" w:eastAsia="仿宋" w:cs="仿宋"/>
                <w:color w:val="auto"/>
                <w:sz w:val="24"/>
                <w:highlight w:val="none"/>
              </w:rPr>
              <w:t>乐采云”平台，用“项目采购</w:t>
            </w:r>
            <w:r>
              <w:rPr>
                <w:rFonts w:ascii="仿宋" w:hAnsi="仿宋" w:eastAsia="仿宋" w:cs="仿宋"/>
                <w:color w:val="auto"/>
                <w:sz w:val="24"/>
                <w:highlight w:val="none"/>
              </w:rPr>
              <w:t>-开标评标”功能进行解密投标文件。若供应商</w:t>
            </w:r>
            <w:r>
              <w:rPr>
                <w:rFonts w:hint="eastAsia" w:ascii="仿宋" w:hAnsi="仿宋" w:eastAsia="仿宋" w:cs="仿宋"/>
                <w:b/>
                <w:color w:val="auto"/>
                <w:sz w:val="24"/>
                <w:highlight w:val="none"/>
                <w:u w:val="single"/>
              </w:rPr>
              <w:t>未按时解密的</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u w:val="single"/>
              </w:rPr>
              <w:t>视为投标文件撤回</w:t>
            </w:r>
            <w:r>
              <w:rPr>
                <w:rFonts w:hint="eastAsia" w:ascii="仿宋" w:hAnsi="仿宋" w:eastAsia="仿宋" w:cs="仿宋"/>
                <w:color w:val="auto"/>
                <w:sz w:val="24"/>
                <w:highlight w:val="none"/>
              </w:rPr>
              <w:t>。</w:t>
            </w:r>
          </w:p>
        </w:tc>
      </w:tr>
      <w:tr w14:paraId="65DE2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44E329CA">
            <w:pPr>
              <w:shd w:val="clear"/>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w:t>
            </w:r>
            <w:r>
              <w:rPr>
                <w:rFonts w:hint="eastAsia" w:ascii="仿宋" w:hAnsi="仿宋" w:eastAsia="仿宋" w:cs="仿宋"/>
                <w:color w:val="auto"/>
                <w:sz w:val="24"/>
                <w:highlight w:val="none"/>
              </w:rPr>
              <w:t>7</w:t>
            </w:r>
          </w:p>
        </w:tc>
        <w:tc>
          <w:tcPr>
            <w:tcW w:w="8370" w:type="dxa"/>
            <w:gridSpan w:val="2"/>
            <w:vAlign w:val="center"/>
          </w:tcPr>
          <w:p w14:paraId="22DD204B">
            <w:pPr>
              <w:shd w:val="clear"/>
              <w:spacing w:line="440" w:lineRule="exact"/>
              <w:textAlignment w:val="center"/>
              <w:rPr>
                <w:rFonts w:ascii="仿宋" w:hAnsi="仿宋" w:eastAsia="仿宋" w:cs="仿宋"/>
                <w:b/>
                <w:color w:val="auto"/>
                <w:sz w:val="24"/>
                <w:highlight w:val="none"/>
              </w:rPr>
            </w:pPr>
            <w:r>
              <w:rPr>
                <w:rFonts w:hint="eastAsia" w:ascii="仿宋" w:hAnsi="仿宋" w:eastAsia="仿宋" w:cs="仿宋"/>
                <w:b/>
                <w:color w:val="auto"/>
                <w:sz w:val="24"/>
                <w:highlight w:val="none"/>
              </w:rPr>
              <w:t>特别说明：</w:t>
            </w:r>
          </w:p>
          <w:p w14:paraId="78E20AA2">
            <w:pPr>
              <w:shd w:val="clear"/>
              <w:spacing w:line="440" w:lineRule="exact"/>
              <w:textAlignment w:val="center"/>
              <w:rPr>
                <w:rFonts w:ascii="仿宋" w:hAnsi="仿宋" w:eastAsia="仿宋" w:cs="仿宋"/>
                <w:color w:val="auto"/>
                <w:sz w:val="24"/>
                <w:highlight w:val="none"/>
              </w:rPr>
            </w:pPr>
            <w:r>
              <w:rPr>
                <w:rFonts w:hint="eastAsia" w:ascii="仿宋" w:hAnsi="仿宋" w:eastAsia="仿宋" w:cs="仿宋"/>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highlight w:val="none"/>
              </w:rPr>
              <w:t>。</w:t>
            </w:r>
          </w:p>
        </w:tc>
      </w:tr>
      <w:tr w14:paraId="684C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3B569C3E">
            <w:pPr>
              <w:keepNext/>
              <w:keepLines/>
              <w:shd w:val="clear"/>
              <w:tabs>
                <w:tab w:val="left" w:pos="900"/>
              </w:tabs>
              <w:spacing w:line="440" w:lineRule="exact"/>
              <w:ind w:hanging="720"/>
              <w:textAlignment w:val="center"/>
              <w:outlineLvl w:val="2"/>
              <w:rPr>
                <w:rFonts w:ascii="仿宋" w:hAnsi="仿宋" w:eastAsia="仿宋" w:cs="仿宋"/>
                <w:color w:val="auto"/>
                <w:sz w:val="24"/>
                <w:highlight w:val="none"/>
              </w:rPr>
            </w:pPr>
          </w:p>
        </w:tc>
        <w:tc>
          <w:tcPr>
            <w:tcW w:w="8370" w:type="dxa"/>
            <w:gridSpan w:val="2"/>
            <w:vAlign w:val="center"/>
          </w:tcPr>
          <w:p w14:paraId="0ACAFCDE">
            <w:pPr>
              <w:shd w:val="clear"/>
              <w:spacing w:line="440" w:lineRule="exact"/>
              <w:textAlignment w:val="center"/>
              <w:rPr>
                <w:rFonts w:ascii="仿宋" w:hAnsi="仿宋" w:eastAsia="仿宋" w:cs="仿宋"/>
                <w:snapToGrid w:val="0"/>
                <w:color w:val="auto"/>
                <w:kern w:val="28"/>
                <w:sz w:val="24"/>
                <w:highlight w:val="none"/>
              </w:rPr>
            </w:pPr>
            <w:r>
              <w:rPr>
                <w:rFonts w:ascii="仿宋" w:hAnsi="仿宋" w:eastAsia="仿宋" w:cs="仿宋"/>
                <w:color w:val="auto"/>
                <w:kern w:val="0"/>
                <w:sz w:val="24"/>
                <w:highlight w:val="none"/>
              </w:rPr>
              <w:t>☐</w:t>
            </w:r>
            <w:r>
              <w:rPr>
                <w:rFonts w:hint="eastAsia" w:ascii="仿宋" w:hAnsi="仿宋" w:eastAsia="仿宋" w:cs="仿宋"/>
                <w:snapToGrid w:val="0"/>
                <w:color w:val="auto"/>
                <w:kern w:val="28"/>
                <w:sz w:val="24"/>
                <w:highlight w:val="none"/>
              </w:rPr>
              <w:t>联合体投标的，联合体各方均需按招标文件第五部分评标标准要求提供资信证明文件，否则视为不符合相关要求。</w:t>
            </w:r>
          </w:p>
          <w:p w14:paraId="79319730">
            <w:pPr>
              <w:shd w:val="clear"/>
              <w:spacing w:line="440" w:lineRule="exact"/>
              <w:textAlignment w:val="center"/>
              <w:rPr>
                <w:rFonts w:ascii="仿宋" w:hAnsi="仿宋" w:eastAsia="仿宋" w:cs="仿宋"/>
                <w:b/>
                <w:color w:val="auto"/>
                <w:sz w:val="24"/>
                <w:highlight w:val="none"/>
              </w:rPr>
            </w:pPr>
            <w:r>
              <w:rPr>
                <w:color w:val="auto"/>
                <w:position w:val="-4"/>
                <w:highlight w:val="none"/>
              </w:rPr>
              <w:drawing>
                <wp:inline distT="0" distB="0" distL="0" distR="0">
                  <wp:extent cx="118110" cy="168275"/>
                  <wp:effectExtent l="0" t="0" r="15240" b="2540"/>
                  <wp:docPr id="1" name="IM 12"/>
                  <wp:cNvGraphicFramePr/>
                  <a:graphic xmlns:a="http://schemas.openxmlformats.org/drawingml/2006/main">
                    <a:graphicData uri="http://schemas.openxmlformats.org/drawingml/2006/picture">
                      <pic:pic xmlns:pic="http://schemas.openxmlformats.org/drawingml/2006/picture">
                        <pic:nvPicPr>
                          <pic:cNvPr id="1" name="IM 12"/>
                          <pic:cNvPicPr/>
                        </pic:nvPicPr>
                        <pic:blipFill>
                          <a:blip r:embed="rId26"/>
                          <a:stretch>
                            <a:fillRect/>
                          </a:stretch>
                        </pic:blipFill>
                        <pic:spPr>
                          <a:xfrm>
                            <a:off x="0" y="0"/>
                            <a:ext cx="118719" cy="168859"/>
                          </a:xfrm>
                          <a:prstGeom prst="rect">
                            <a:avLst/>
                          </a:prstGeom>
                        </pic:spPr>
                      </pic:pic>
                    </a:graphicData>
                  </a:graphic>
                </wp:inline>
              </w:drawing>
            </w:r>
            <w:r>
              <w:rPr>
                <w:rFonts w:hint="eastAsia" w:ascii="仿宋" w:hAnsi="仿宋" w:eastAsia="仿宋" w:cs="仿宋"/>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0D82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0" w:type="dxa"/>
            <w:vAlign w:val="center"/>
          </w:tcPr>
          <w:p w14:paraId="16370758">
            <w:pPr>
              <w:shd w:val="clear"/>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w:t>
            </w:r>
            <w:r>
              <w:rPr>
                <w:rFonts w:hint="eastAsia" w:ascii="仿宋" w:hAnsi="仿宋" w:eastAsia="仿宋" w:cs="仿宋"/>
                <w:color w:val="auto"/>
                <w:sz w:val="24"/>
                <w:highlight w:val="none"/>
              </w:rPr>
              <w:t>8</w:t>
            </w:r>
          </w:p>
        </w:tc>
        <w:tc>
          <w:tcPr>
            <w:tcW w:w="8370" w:type="dxa"/>
            <w:gridSpan w:val="2"/>
            <w:vAlign w:val="center"/>
          </w:tcPr>
          <w:p w14:paraId="7FC19970">
            <w:pPr>
              <w:shd w:val="clear"/>
              <w:spacing w:line="44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采购代理服务费：</w:t>
            </w:r>
          </w:p>
          <w:p w14:paraId="6A93F1DD">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（一）中标人须向招标代理机构按如下标准和规定交纳代理服务费：</w:t>
            </w:r>
          </w:p>
          <w:p w14:paraId="793B9A77">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①以标项中确定的中标金额作为服务费的计算基数，按以下标准×70%×（1-10.5%）计取。</w:t>
            </w:r>
          </w:p>
          <w:tbl>
            <w:tblPr>
              <w:tblStyle w:val="6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1"/>
              <w:gridCol w:w="4261"/>
            </w:tblGrid>
            <w:tr w14:paraId="3CEB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D6AD40C">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服务类型、费率、中标金额(万元)</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14E9E91">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货物招标</w:t>
                  </w:r>
                </w:p>
              </w:tc>
            </w:tr>
            <w:tr w14:paraId="0563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3191DD8">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100以下部分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1378DE1">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1.50%</w:t>
                  </w:r>
                </w:p>
              </w:tc>
            </w:tr>
            <w:tr w14:paraId="7CC3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6B89360">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100-500部分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37CC438">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1.1%</w:t>
                  </w:r>
                </w:p>
              </w:tc>
            </w:tr>
            <w:tr w14:paraId="2AEA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3F401677">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500-1000部分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7DEAE57">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0.8%</w:t>
                  </w:r>
                </w:p>
              </w:tc>
            </w:tr>
            <w:tr w14:paraId="6F6A1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3D9F027">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
                    </w:rPr>
                    <w:t>1000-5000部分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471D6FBF">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
                    </w:rPr>
                    <w:t>0.5%</w:t>
                  </w:r>
                </w:p>
              </w:tc>
            </w:tr>
            <w:tr w14:paraId="48A4F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51D9E10A">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
                    </w:rPr>
                    <w:t>5000-10000部分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1838B22F">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
                    </w:rPr>
                    <w:t>0.25%</w:t>
                  </w:r>
                </w:p>
              </w:tc>
            </w:tr>
          </w:tbl>
          <w:p w14:paraId="3252DD9A">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bidi="ar"/>
              </w:rPr>
              <w:t>②代理服务费的交纳方式：</w:t>
            </w:r>
          </w:p>
          <w:p w14:paraId="21FDA4A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bidi="ar"/>
              </w:rPr>
              <w:t>用银行支票、汇票、电汇、现金等付款方式直接交纳代理服务费。</w:t>
            </w:r>
          </w:p>
          <w:p w14:paraId="7784860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bidi="ar"/>
              </w:rPr>
              <w:t>公司名称：浙江筑脸全过程工程咨询有限公司</w:t>
            </w:r>
          </w:p>
          <w:p w14:paraId="187F0565">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bidi="ar"/>
              </w:rPr>
              <w:t>账    号：85040154800000107</w:t>
            </w:r>
          </w:p>
          <w:p w14:paraId="2A0B8390">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bidi="ar"/>
              </w:rPr>
              <w:t xml:space="preserve">开 户 行：上海浦东发展银行绍兴城西支行 </w:t>
            </w:r>
          </w:p>
          <w:p w14:paraId="72B9FF39">
            <w:pPr>
              <w:shd w:val="clear" w:color="auto" w:fill="auto"/>
              <w:adjustRightInd/>
              <w:spacing w:line="360" w:lineRule="auto"/>
              <w:rPr>
                <w:rFonts w:ascii="仿宋" w:hAnsi="仿宋" w:eastAsia="仿宋" w:cs="仿宋"/>
                <w:color w:val="auto"/>
                <w:kern w:val="0"/>
                <w:sz w:val="24"/>
                <w:szCs w:val="21"/>
                <w:highlight w:val="none"/>
              </w:rPr>
            </w:pPr>
            <w:r>
              <w:rPr>
                <w:rFonts w:hint="eastAsia" w:ascii="仿宋" w:hAnsi="仿宋" w:eastAsia="仿宋" w:cs="仿宋"/>
                <w:color w:val="auto"/>
                <w:kern w:val="2"/>
                <w:sz w:val="24"/>
                <w:szCs w:val="24"/>
                <w:highlight w:val="none"/>
                <w:lang w:val="en-US" w:eastAsia="zh-CN" w:bidi="ar"/>
              </w:rPr>
              <w:t>③ 代理服务费的交纳时间：领取中标通知书前交纳。</w:t>
            </w:r>
          </w:p>
        </w:tc>
      </w:tr>
      <w:tr w14:paraId="0C43B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40EFDC3D">
            <w:pPr>
              <w:shd w:val="clear"/>
              <w:spacing w:line="440" w:lineRule="exact"/>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解释：凡涉及本招标文件的解释权属于采购人。</w:t>
            </w:r>
          </w:p>
        </w:tc>
      </w:tr>
      <w:tr w14:paraId="64B1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3C966CCF">
            <w:pPr>
              <w:shd w:val="clear"/>
              <w:spacing w:line="440" w:lineRule="exact"/>
              <w:textAlignment w:val="center"/>
              <w:rPr>
                <w:rFonts w:ascii="仿宋" w:hAnsi="仿宋" w:eastAsia="仿宋" w:cs="仿宋"/>
                <w:b/>
                <w:color w:val="auto"/>
                <w:sz w:val="24"/>
                <w:highlight w:val="none"/>
              </w:rPr>
            </w:pPr>
            <w:r>
              <w:rPr>
                <w:rFonts w:hint="eastAsia" w:ascii="仿宋" w:hAnsi="仿宋" w:eastAsia="仿宋" w:cs="仿宋"/>
                <w:b/>
                <w:color w:val="auto"/>
                <w:sz w:val="24"/>
                <w:highlight w:val="none"/>
              </w:rPr>
              <w:t>注：中标人放弃中标资格或因质疑、投诉被取消中标资格或不能履行合同的，本项目重新组织采购。</w:t>
            </w:r>
          </w:p>
        </w:tc>
      </w:tr>
      <w:bookmarkEnd w:id="9"/>
    </w:tbl>
    <w:p w14:paraId="5E092174">
      <w:pPr>
        <w:pageBreakBefore/>
        <w:shd w:val="clear"/>
        <w:adjustRightInd/>
        <w:spacing w:line="360" w:lineRule="auto"/>
        <w:jc w:val="center"/>
        <w:outlineLvl w:val="0"/>
        <w:rPr>
          <w:rFonts w:ascii="仿宋" w:hAnsi="仿宋" w:eastAsia="仿宋" w:cs="仿宋"/>
          <w:b/>
          <w:color w:val="auto"/>
          <w:sz w:val="32"/>
          <w:szCs w:val="32"/>
          <w:highlight w:val="none"/>
        </w:rPr>
      </w:pPr>
      <w:bookmarkStart w:id="23" w:name="_Hlt68057669"/>
      <w:bookmarkEnd w:id="23"/>
      <w:bookmarkStart w:id="24" w:name="_Hlt74714665"/>
      <w:bookmarkEnd w:id="24"/>
      <w:bookmarkStart w:id="25" w:name="_Hlt68403820"/>
      <w:bookmarkEnd w:id="25"/>
      <w:bookmarkStart w:id="26" w:name="_Hlt74729768"/>
      <w:bookmarkEnd w:id="26"/>
      <w:bookmarkStart w:id="27" w:name="_Hlt68073093"/>
      <w:bookmarkEnd w:id="27"/>
      <w:bookmarkStart w:id="28" w:name="_Hlt74707468"/>
      <w:bookmarkEnd w:id="28"/>
      <w:bookmarkStart w:id="29" w:name="_Hlt74730295"/>
      <w:bookmarkEnd w:id="29"/>
      <w:bookmarkStart w:id="30" w:name="_Hlt75236011"/>
      <w:bookmarkEnd w:id="30"/>
      <w:bookmarkStart w:id="31" w:name="_Hlt68072998"/>
      <w:bookmarkEnd w:id="31"/>
      <w:bookmarkStart w:id="32" w:name="_Hlt75236101"/>
      <w:bookmarkEnd w:id="32"/>
      <w:bookmarkStart w:id="33" w:name="_Hlt75236290"/>
      <w:bookmarkEnd w:id="33"/>
      <w:bookmarkStart w:id="34" w:name="_Hlt68072990"/>
      <w:bookmarkEnd w:id="34"/>
      <w:bookmarkStart w:id="35" w:name="第三部分"/>
      <w:bookmarkStart w:id="36" w:name="_Toc164416483"/>
      <w:r>
        <w:rPr>
          <w:rFonts w:hint="eastAsia" w:ascii="仿宋" w:hAnsi="仿宋" w:eastAsia="仿宋" w:cs="仿宋"/>
          <w:b/>
          <w:color w:val="auto"/>
          <w:sz w:val="32"/>
          <w:szCs w:val="32"/>
          <w:highlight w:val="none"/>
        </w:rPr>
        <w:t>一、总则</w:t>
      </w:r>
    </w:p>
    <w:p w14:paraId="120ED261">
      <w:pPr>
        <w:shd w:val="clear"/>
        <w:snapToGrid w:val="0"/>
        <w:spacing w:line="440" w:lineRule="exact"/>
        <w:jc w:val="left"/>
        <w:outlineLvl w:val="1"/>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1.适用范围</w:t>
      </w:r>
    </w:p>
    <w:p w14:paraId="18F5CB2D">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本招标文件适用于该项目的招标、投标、开标、资格审查及信用信息查询、评标、定标、合同、验收等行为（法律、法规另有规定的，从其规定）。</w:t>
      </w:r>
    </w:p>
    <w:p w14:paraId="2C609217">
      <w:pPr>
        <w:shd w:val="clear"/>
        <w:adjustRightInd/>
        <w:spacing w:line="440" w:lineRule="exact"/>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2.定义</w:t>
      </w:r>
    </w:p>
    <w:p w14:paraId="31B282FB">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 “采购人”系指招标公告中载明的本项目的采购人。</w:t>
      </w:r>
    </w:p>
    <w:p w14:paraId="78C0DE4B">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 “采购代理机构”系指招标公告中载明的本项目的采购代理机构。</w:t>
      </w:r>
    </w:p>
    <w:p w14:paraId="02471F92">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 “投标人”“供应商”系指是指响应招标、参加投标竞争的法人、其他组织或者自然人。</w:t>
      </w:r>
    </w:p>
    <w:p w14:paraId="1192ACA7">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2.4“监督单位”系指招标公告中载明的本项目的监督管理部门。</w:t>
      </w:r>
    </w:p>
    <w:p w14:paraId="591E284F">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2.5 “负责人”系指法人企业的法定负责人，或其他组织为法律、行政法规规定代表单位行使职权的主要负责人，或自然人本人。</w:t>
      </w:r>
    </w:p>
    <w:p w14:paraId="5CBFE101">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w:t>
      </w:r>
    </w:p>
    <w:p w14:paraId="2CC1937A">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2.7“电子交易平台”系指本项目采购活动所依托的乐采云平台（https://www.lecaiyun.com/）。</w:t>
      </w:r>
    </w:p>
    <w:p w14:paraId="5335FF50">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2.8“★”系指实质性指标要求条款，“▲” 系指主要性能指标要求条款。如任意一条打“★”的指标出现负偏离视为实质性不响应招标文件要求，作无效投标处理；如任意一条打“▲”的指标出现负偏离按评分标准作扣分处理。“☑”系指适用本项目的要求，“☐” 系指不适用本项目的要求。</w:t>
      </w:r>
    </w:p>
    <w:p w14:paraId="4439604E">
      <w:pPr>
        <w:shd w:val="clear"/>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3.采购项目需要落实的采购政策</w:t>
      </w:r>
    </w:p>
    <w:p w14:paraId="5BAE4C4F">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监督部门提出申请并获得监督部门审核同意，且在采购需求中明确规定可以采购进口产品（但如果因信息不对称等原因，仍有满足需求的国内产品要求参与采购竞争的，采购人、采购机构不会对其加以限制，仍将按照公平竞争原则实施采购）。</w:t>
      </w:r>
    </w:p>
    <w:p w14:paraId="7F929E6B">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14:paraId="5AC5D777">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7085D283">
      <w:pPr>
        <w:shd w:val="clear"/>
        <w:spacing w:line="440" w:lineRule="exact"/>
        <w:ind w:firstLine="480" w:firstLineChars="200"/>
        <w:rPr>
          <w:rFonts w:hint="eastAsia" w:ascii="仿宋" w:hAnsi="仿宋" w:eastAsia="仿宋" w:cs="仿宋"/>
          <w:b/>
          <w:color w:val="auto"/>
          <w:sz w:val="24"/>
          <w:highlight w:val="none"/>
        </w:rPr>
      </w:pPr>
      <w:r>
        <w:rPr>
          <w:rFonts w:hint="eastAsia" w:ascii="仿宋" w:hAnsi="仿宋" w:eastAsia="仿宋" w:cs="仿宋"/>
          <w:snapToGrid/>
          <w:color w:val="auto"/>
          <w:kern w:val="2"/>
          <w:sz w:val="24"/>
          <w:szCs w:val="24"/>
          <w:highlight w:val="none"/>
        </w:rPr>
        <w:t>★</w:t>
      </w: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4BC2EF15">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3.2.3纳入政府采购管理的修缮、装修类项目采购建材的，采购单位应将绿色建材性能、指标等作为实质性条件纳入采购文件和合同，具体性能指标要求按照相关绿色建材政府采购需求标准执行。</w:t>
      </w:r>
    </w:p>
    <w:p w14:paraId="32F0F769">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50974124">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3.2.5根据《绍兴市柴油动力移动源排气污染防治办法》第九条、第十三条的规定，使用的柴油动力移动源（柴油货车、非道路移动机械）必须符合低排放要求并已向生态环境部门申领绿色编码，在进入作业现场前须如实向采购人登记报备绿色编码，未申领绿色编码的柴油动力移动源不得进入作业现场施工。</w:t>
      </w:r>
    </w:p>
    <w:p w14:paraId="7AB9C05E">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w:t>
      </w:r>
      <w:r>
        <w:rPr>
          <w:rFonts w:hint="eastAsia" w:ascii="仿宋" w:hAnsi="仿宋" w:eastAsia="仿宋" w:cs="仿宋"/>
          <w:bCs/>
          <w:color w:val="auto"/>
          <w:sz w:val="24"/>
          <w:highlight w:val="none"/>
        </w:rPr>
        <w:t>小微</w:t>
      </w:r>
      <w:r>
        <w:rPr>
          <w:rFonts w:hint="eastAsia" w:ascii="仿宋" w:hAnsi="仿宋" w:eastAsia="仿宋" w:cs="仿宋"/>
          <w:color w:val="auto"/>
          <w:sz w:val="24"/>
          <w:highlight w:val="none"/>
        </w:rPr>
        <w:t>企业价格扣除</w:t>
      </w:r>
    </w:p>
    <w:p w14:paraId="322729E1">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color w:val="auto"/>
          <w:sz w:val="24"/>
          <w:highlight w:val="none"/>
        </w:rPr>
        <w:t>3.3.1小微企业是指</w:t>
      </w:r>
      <w:r>
        <w:rPr>
          <w:rFonts w:hint="eastAsia" w:ascii="仿宋" w:hAnsi="仿宋" w:eastAsia="仿宋" w:cs="仿宋"/>
          <w:bCs/>
          <w:color w:val="auto"/>
          <w:sz w:val="24"/>
          <w:highlight w:val="none"/>
        </w:rPr>
        <w:t>在中华人民共和国境内依法设立，依据国务院批准的中小企业划分标准确定的小型企业和微型企业，但与大企业的负责人为同一人，或者与大企业存在直接控股、管理关系的除外。</w:t>
      </w:r>
    </w:p>
    <w:p w14:paraId="60271EB0">
      <w:pP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符合中小企业划分标准的个体工商户，在采购活动中视同中小企业。</w:t>
      </w:r>
    </w:p>
    <w:p w14:paraId="2ADAB934">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3.3.2在货物采购项目中，货物由小微企业制造，即货物由小微企业生产且使用该小微企业商号或者注册商标。</w:t>
      </w:r>
      <w:r>
        <w:rPr>
          <w:rFonts w:hint="eastAsia" w:ascii="仿宋" w:hAnsi="仿宋" w:eastAsia="仿宋" w:cs="仿宋"/>
          <w:b/>
          <w:bCs/>
          <w:color w:val="auto"/>
          <w:sz w:val="24"/>
          <w:highlight w:val="none"/>
        </w:rPr>
        <w:t>供应商提供的货物既有中小企业制造货物，也有大型企业制造货物的，不享受中小企业扶持政策。</w:t>
      </w:r>
    </w:p>
    <w:p w14:paraId="0C51E694">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3.3.3在服务采购项目中，服务由小微企业承接，即提供服务的人员为小微企业依照《中华人民共和国劳动合同法》订立劳动合同的从业人员。</w:t>
      </w:r>
    </w:p>
    <w:p w14:paraId="336E77F1">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3.3.4小微企业应按照招标文件格式要求提供《中小企业声明函》。</w:t>
      </w:r>
    </w:p>
    <w:p w14:paraId="02330034">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3.3.5对于经主管预算单位统筹后未预留份额专门面向中小企业采购的采购项目，以及预留份额项目中的非预留部分采购包，采购人、采购代理机构将对符合规定的小微企业报价给予10%的扣除，用扣除后的价格参加评审。</w:t>
      </w:r>
    </w:p>
    <w:p w14:paraId="24F2C6FE">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的扣除，用扣除后的价格参加评审。组成联合体或者接受分包的小微企业与联合体内其他企业、分包企业之间存在直接控股、管理关系的，不享受价格扣除优惠政策。</w:t>
      </w:r>
    </w:p>
    <w:p w14:paraId="5CAAEE74">
      <w:pPr>
        <w:shd w:val="clear"/>
        <w:spacing w:line="44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以联合体形式参加采购活动，联合体各方均为中小企业的，联合体视同中小企业。其中，联合体各方均为小微企业的，联合体视同小微企业。</w:t>
      </w:r>
    </w:p>
    <w:p w14:paraId="3C211A02">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3.3.7符合《关于促进残疾人就业政府采购政策的通知》（财库〔2017〕141号）规定的条件并提供《残疾人福利性单位声明函》的残疾人福利性单位视同小微企业；</w:t>
      </w:r>
    </w:p>
    <w:p w14:paraId="46D0391B">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3105450B">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3.4支持科技创新发展</w:t>
      </w:r>
    </w:p>
    <w:p w14:paraId="78F3EE64">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14:paraId="691F658A">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3.5平等对待内外资企业和符合条件的破产重整企业</w:t>
      </w:r>
    </w:p>
    <w:p w14:paraId="6371BA9F">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平等对待内外资企业和符合条件的破产重整企业，切实保障企业公平竞争，平等维护企业的合法利益。</w:t>
      </w:r>
    </w:p>
    <w:p w14:paraId="5C2CC92D">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★4.特别说明：</w:t>
      </w:r>
    </w:p>
    <w:p w14:paraId="111007F8">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4.1供应商投标所使用的资格、信誉、荣誉与企业认证必须为投标单位所拥有。供应商投标所使用的采购项目实施人员必须为投标单位正式员工。</w:t>
      </w:r>
    </w:p>
    <w:p w14:paraId="3A5BD835">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14:paraId="1A0BB2A7">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03C80787">
      <w:pPr>
        <w:pStyle w:val="132"/>
        <w:shd w:val="clear"/>
        <w:snapToGrid w:val="0"/>
        <w:spacing w:before="0" w:line="440" w:lineRule="exact"/>
        <w:ind w:firstLine="640"/>
        <w:rPr>
          <w:rFonts w:hint="eastAsia" w:ascii="仿宋" w:hAnsi="仿宋" w:eastAsia="仿宋" w:cs="仿宋"/>
          <w:color w:val="auto"/>
          <w:sz w:val="32"/>
          <w:szCs w:val="32"/>
          <w:highlight w:val="none"/>
        </w:rPr>
      </w:pPr>
    </w:p>
    <w:p w14:paraId="354C7F09">
      <w:pPr>
        <w:shd w:val="clear"/>
        <w:adjustRightInd/>
        <w:spacing w:line="360" w:lineRule="auto"/>
        <w:jc w:val="center"/>
        <w:outlineLvl w:val="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二、招标文件</w:t>
      </w:r>
    </w:p>
    <w:p w14:paraId="2D6039DD">
      <w:pPr>
        <w:shd w:val="clea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1．招标方式</w:t>
      </w:r>
    </w:p>
    <w:p w14:paraId="71516CCE">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 本次招标采用公开招标方式进行。</w:t>
      </w:r>
    </w:p>
    <w:p w14:paraId="2C8C04D7">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14:paraId="5697390C">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14:paraId="253A3B99">
      <w:pPr>
        <w:pStyle w:val="25"/>
        <w:shd w:val="clear"/>
        <w:snapToGrid w:val="0"/>
        <w:spacing w:line="440" w:lineRule="exact"/>
        <w:ind w:firstLine="0" w:firstLineChars="0"/>
        <w:jc w:val="left"/>
        <w:rPr>
          <w:rFonts w:hint="eastAsia" w:ascii="仿宋" w:hAnsi="仿宋" w:eastAsia="仿宋" w:cs="仿宋"/>
          <w:b/>
          <w:color w:val="auto"/>
          <w:highlight w:val="none"/>
        </w:rPr>
      </w:pPr>
      <w:r>
        <w:rPr>
          <w:rFonts w:hint="eastAsia" w:ascii="仿宋" w:hAnsi="仿宋" w:eastAsia="仿宋" w:cs="仿宋"/>
          <w:b/>
          <w:color w:val="auto"/>
          <w:highlight w:val="none"/>
        </w:rPr>
        <w:t>2.授权委托</w:t>
      </w:r>
    </w:p>
    <w:p w14:paraId="495D9C21">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本项目为电子投标项目，投标人的法定代表人或其授权代表或个体工商户不需要参加现场投标和开标。</w:t>
      </w:r>
    </w:p>
    <w:p w14:paraId="486C5AFE">
      <w:pPr>
        <w:shd w:val="clea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 投标费用</w:t>
      </w:r>
    </w:p>
    <w:p w14:paraId="3D302C74">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投标人应自行承担编制投标文件及参加本次投标所涉及的一切费用。不管投标结果如何，招标人对上述费用不负任何责任。</w:t>
      </w:r>
    </w:p>
    <w:p w14:paraId="598471BE">
      <w:pPr>
        <w:shd w:val="clea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 招标文件的修改</w:t>
      </w:r>
    </w:p>
    <w:p w14:paraId="1B395675">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4.1招标文件包括本招标文件及所有的招标答疑记录（澄清、修改）和发出的补充通知。</w:t>
      </w:r>
    </w:p>
    <w:p w14:paraId="42AAEF5A">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4.2招标文件的澄清 </w:t>
      </w:r>
    </w:p>
    <w:p w14:paraId="169B66A2">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425F8882">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4.3招标文件的修改</w:t>
      </w:r>
    </w:p>
    <w:p w14:paraId="07BF9BAB">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58F8677B">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4A1A84C6">
      <w:pPr>
        <w:shd w:val="clea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5.参考品牌</w:t>
      </w:r>
    </w:p>
    <w:p w14:paraId="68967823">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30DF8DEB">
      <w:pPr>
        <w:spacing w:line="440" w:lineRule="exact"/>
        <w:ind w:firstLine="640" w:firstLineChars="200"/>
        <w:rPr>
          <w:rFonts w:hint="eastAsia" w:ascii="仿宋" w:hAnsi="仿宋" w:eastAsia="仿宋" w:cs="仿宋"/>
          <w:color w:val="auto"/>
          <w:sz w:val="32"/>
          <w:szCs w:val="32"/>
          <w:highlight w:val="none"/>
          <w:lang w:val="en-US"/>
        </w:rPr>
      </w:pPr>
    </w:p>
    <w:p w14:paraId="6600E27D">
      <w:pPr>
        <w:shd w:val="clear"/>
        <w:adjustRightInd/>
        <w:spacing w:line="360" w:lineRule="auto"/>
        <w:jc w:val="center"/>
        <w:outlineLvl w:val="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三、投标文件</w:t>
      </w:r>
    </w:p>
    <w:p w14:paraId="487F2A9B">
      <w:pPr>
        <w:shd w:val="clear"/>
        <w:snapToGrid w:val="0"/>
        <w:spacing w:line="440" w:lineRule="exact"/>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1.投标文件的语言、计量单位、形式及效力</w:t>
      </w:r>
    </w:p>
    <w:p w14:paraId="5214944E">
      <w:pPr>
        <w:shd w:val="clea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w:t>
      </w:r>
      <w:r>
        <w:rPr>
          <w:rFonts w:ascii="仿宋" w:hAnsi="仿宋" w:eastAsia="仿宋" w:cs="仿宋"/>
          <w:color w:val="auto"/>
          <w:sz w:val="24"/>
          <w:highlight w:val="none"/>
        </w:rPr>
        <w:t>标人应仔细阅读招标文件中的所有内容，按照招标文件要求，详细编制投标文件，并保证投标文件的正确性和真实性。</w:t>
      </w:r>
    </w:p>
    <w:p w14:paraId="52DF33EF">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 xml:space="preserve">1.2 </w:t>
      </w:r>
      <w:r>
        <w:rPr>
          <w:rFonts w:hint="eastAsia" w:ascii="仿宋" w:hAnsi="仿宋" w:eastAsia="仿宋" w:cs="仿宋"/>
          <w:color w:val="auto"/>
          <w:sz w:val="24"/>
          <w:highlight w:val="none"/>
        </w:rPr>
        <w:t>投标文件以及投标方与招标方就有关投标事宜的所有来往函电，均应以中文书写（技术术语除外）。</w:t>
      </w:r>
    </w:p>
    <w:p w14:paraId="76D909B7">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 xml:space="preserve">1.3 </w:t>
      </w:r>
      <w:r>
        <w:rPr>
          <w:rFonts w:hint="eastAsia" w:ascii="仿宋" w:hAnsi="仿宋" w:eastAsia="仿宋" w:cs="仿宋"/>
          <w:color w:val="auto"/>
          <w:sz w:val="24"/>
          <w:highlight w:val="none"/>
        </w:rPr>
        <w:t>投标计量单位，除招标文件中有特殊要求外，应采用中华人民共和国法定计量单位，货币单位：人民币元。</w:t>
      </w:r>
    </w:p>
    <w:p w14:paraId="586569DB">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1.4不按招标文件的要求提供的投标文件可能导致被拒绝。</w:t>
      </w:r>
    </w:p>
    <w:p w14:paraId="1AC183B8">
      <w:pPr>
        <w:shd w:val="clea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color w:val="auto"/>
          <w:sz w:val="24"/>
          <w:highlight w:val="none"/>
        </w:rPr>
        <w:t>1.5投标文件的形式和效力</w:t>
      </w:r>
    </w:p>
    <w:p w14:paraId="432BD0D0">
      <w:pPr>
        <w:shd w:val="clear"/>
        <w:snapToGrid w:val="0"/>
        <w:spacing w:line="440" w:lineRule="exact"/>
        <w:ind w:firstLine="723" w:firstLineChars="300"/>
        <w:jc w:val="left"/>
        <w:rPr>
          <w:rFonts w:ascii="仿宋" w:hAnsi="仿宋" w:eastAsia="仿宋" w:cs="仿宋"/>
          <w:b/>
          <w:color w:val="auto"/>
          <w:sz w:val="24"/>
          <w:highlight w:val="none"/>
        </w:rPr>
      </w:pPr>
      <w:r>
        <w:rPr>
          <w:rFonts w:ascii="仿宋" w:hAnsi="仿宋" w:eastAsia="仿宋" w:cs="仿宋"/>
          <w:b/>
          <w:color w:val="auto"/>
          <w:sz w:val="24"/>
          <w:highlight w:val="none"/>
        </w:rPr>
        <w:t>1.5.1投标文件为电子投标文件，电子投标文件按“</w:t>
      </w:r>
      <w:r>
        <w:rPr>
          <w:rFonts w:hint="eastAsia" w:ascii="仿宋" w:hAnsi="仿宋" w:eastAsia="仿宋" w:cs="仿宋"/>
          <w:b/>
          <w:color w:val="auto"/>
          <w:sz w:val="24"/>
          <w:highlight w:val="none"/>
        </w:rPr>
        <w:t>乐采云供应商项目采购</w:t>
      </w:r>
      <w:r>
        <w:rPr>
          <w:rFonts w:ascii="仿宋" w:hAnsi="仿宋" w:eastAsia="仿宋" w:cs="仿宋"/>
          <w:b/>
          <w:color w:val="auto"/>
          <w:sz w:val="24"/>
          <w:highlight w:val="none"/>
        </w:rPr>
        <w:t>-电子招投标操作指南”及本招标文件要求制作、加密传输。</w:t>
      </w:r>
    </w:p>
    <w:p w14:paraId="6BAAE106">
      <w:pPr>
        <w:shd w:val="clear"/>
        <w:snapToGrid w:val="0"/>
        <w:spacing w:line="440" w:lineRule="exact"/>
        <w:ind w:firstLine="723" w:firstLineChars="300"/>
        <w:jc w:val="left"/>
        <w:rPr>
          <w:rFonts w:ascii="仿宋" w:hAnsi="仿宋" w:eastAsia="仿宋" w:cs="仿宋"/>
          <w:b/>
          <w:color w:val="auto"/>
          <w:sz w:val="24"/>
          <w:highlight w:val="none"/>
          <w:u w:val="single"/>
        </w:rPr>
      </w:pPr>
      <w:r>
        <w:rPr>
          <w:rFonts w:ascii="仿宋" w:hAnsi="仿宋" w:eastAsia="仿宋" w:cs="仿宋"/>
          <w:b/>
          <w:color w:val="auto"/>
          <w:sz w:val="24"/>
          <w:highlight w:val="none"/>
          <w:u w:val="single"/>
        </w:rPr>
        <w:t>1.5.2投标文件的效力：</w:t>
      </w:r>
    </w:p>
    <w:p w14:paraId="62400101">
      <w:pPr>
        <w:shd w:val="clear"/>
        <w:snapToGrid w:val="0"/>
        <w:spacing w:line="440" w:lineRule="exact"/>
        <w:ind w:firstLine="723" w:firstLineChars="3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投标文件未在投标截止时间前完成传输的，视为投标文件撤回；投标文件未按时解密，亦视为投标文件撤回。</w:t>
      </w:r>
    </w:p>
    <w:p w14:paraId="5AC40690">
      <w:pPr>
        <w:pStyle w:val="33"/>
        <w:shd w:val="clear"/>
        <w:spacing w:line="440" w:lineRule="exact"/>
        <w:rPr>
          <w:rFonts w:ascii="仿宋" w:hAnsi="仿宋" w:eastAsia="仿宋" w:cs="仿宋"/>
          <w:b/>
          <w:color w:val="auto"/>
          <w:sz w:val="24"/>
          <w:szCs w:val="24"/>
          <w:highlight w:val="none"/>
        </w:rPr>
      </w:pPr>
      <w:r>
        <w:rPr>
          <w:rFonts w:ascii="仿宋" w:hAnsi="仿宋" w:eastAsia="仿宋" w:cs="仿宋"/>
          <w:b/>
          <w:color w:val="auto"/>
          <w:sz w:val="24"/>
          <w:szCs w:val="24"/>
          <w:highlight w:val="none"/>
        </w:rPr>
        <w:t>2.</w:t>
      </w:r>
      <w:r>
        <w:rPr>
          <w:rFonts w:hint="eastAsia" w:ascii="仿宋" w:hAnsi="仿宋" w:eastAsia="仿宋" w:cs="仿宋"/>
          <w:b/>
          <w:color w:val="auto"/>
          <w:sz w:val="24"/>
          <w:szCs w:val="24"/>
          <w:highlight w:val="none"/>
        </w:rPr>
        <w:t>投标文件的组成</w:t>
      </w:r>
    </w:p>
    <w:p w14:paraId="7992819D">
      <w:pPr>
        <w:shd w:val="clea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投标文件由“资格文件”、“商务技术文件资料”、“报价文件资料”三部分组成，其中</w:t>
      </w:r>
      <w:r>
        <w:rPr>
          <w:rFonts w:hint="eastAsia" w:ascii="仿宋" w:hAnsi="仿宋" w:eastAsia="仿宋" w:cs="仿宋"/>
          <w:b/>
          <w:color w:val="auto"/>
          <w:sz w:val="24"/>
          <w:highlight w:val="none"/>
        </w:rPr>
        <w:t>电子投标文件中所须加盖公章部分均应采用电子签章。</w:t>
      </w:r>
    </w:p>
    <w:p w14:paraId="367AB0FB">
      <w:pPr>
        <w:shd w:val="clea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rPr>
        <w:t>2</w:t>
      </w:r>
      <w:r>
        <w:rPr>
          <w:rFonts w:hint="eastAsia" w:ascii="仿宋" w:hAnsi="仿宋" w:eastAsia="仿宋" w:cs="仿宋"/>
          <w:b/>
          <w:color w:val="auto"/>
          <w:sz w:val="24"/>
          <w:highlight w:val="none"/>
          <w:lang w:val="zh-CN"/>
        </w:rPr>
        <w:t>.1资格文件：</w:t>
      </w:r>
    </w:p>
    <w:p w14:paraId="5A25F8C2">
      <w:pPr>
        <w:shd w:val="clea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2.1.1符合参加采购活动应当具备的一般条件的承诺函；</w:t>
      </w:r>
    </w:p>
    <w:p w14:paraId="2B082EB4">
      <w:pPr>
        <w:shd w:val="clea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2.1.2联合协议（如果有)；</w:t>
      </w:r>
    </w:p>
    <w:p w14:paraId="57F00340">
      <w:pPr>
        <w:shd w:val="clear"/>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2.1.3分包意向协议</w:t>
      </w:r>
      <w:r>
        <w:rPr>
          <w:rFonts w:hint="eastAsia" w:ascii="仿宋" w:hAnsi="仿宋" w:eastAsia="仿宋" w:cs="仿宋"/>
          <w:snapToGrid w:val="0"/>
          <w:color w:val="auto"/>
          <w:kern w:val="28"/>
          <w:sz w:val="24"/>
          <w:szCs w:val="20"/>
          <w:highlight w:val="none"/>
        </w:rPr>
        <w:t>（如果有)</w:t>
      </w:r>
      <w:r>
        <w:rPr>
          <w:rFonts w:hint="eastAsia" w:ascii="仿宋" w:hAnsi="仿宋" w:eastAsia="仿宋" w:cs="仿宋"/>
          <w:color w:val="auto"/>
          <w:sz w:val="24"/>
          <w:highlight w:val="none"/>
        </w:rPr>
        <w:t>；</w:t>
      </w:r>
    </w:p>
    <w:p w14:paraId="238E1D9D">
      <w:pPr>
        <w:shd w:val="clea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2.1.4落实采购政策需满足的资格要求（如果有)；</w:t>
      </w:r>
    </w:p>
    <w:p w14:paraId="386F71B7">
      <w:pPr>
        <w:shd w:val="clea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2.1.5本项目的特定资格要求（如果有)。</w:t>
      </w:r>
    </w:p>
    <w:p w14:paraId="3AAA237F">
      <w:pPr>
        <w:shd w:val="clea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2.</w:t>
      </w:r>
      <w:r>
        <w:rPr>
          <w:rFonts w:hint="eastAsia" w:ascii="仿宋" w:hAnsi="仿宋" w:eastAsia="仿宋" w:cs="仿宋"/>
          <w:b/>
          <w:color w:val="auto"/>
          <w:sz w:val="24"/>
          <w:highlight w:val="none"/>
        </w:rPr>
        <w:t>2商务技术</w:t>
      </w:r>
      <w:r>
        <w:rPr>
          <w:rFonts w:hint="eastAsia" w:ascii="仿宋" w:hAnsi="仿宋" w:eastAsia="仿宋" w:cs="仿宋"/>
          <w:b/>
          <w:color w:val="auto"/>
          <w:sz w:val="24"/>
          <w:highlight w:val="none"/>
          <w:lang w:val="zh-CN"/>
        </w:rPr>
        <w:t>文件：</w:t>
      </w:r>
    </w:p>
    <w:p w14:paraId="4F0C5E36">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2.2.1投标函；</w:t>
      </w:r>
    </w:p>
    <w:p w14:paraId="5B1E9A11">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2.2.2法定代表人授权委托书；</w:t>
      </w:r>
    </w:p>
    <w:p w14:paraId="5F5391FC">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3</w:t>
      </w:r>
      <w:r>
        <w:rPr>
          <w:rFonts w:hint="eastAsia" w:ascii="仿宋" w:hAnsi="仿宋" w:eastAsia="仿宋" w:cs="仿宋"/>
          <w:color w:val="auto"/>
          <w:sz w:val="24"/>
          <w:highlight w:val="none"/>
        </w:rPr>
        <w:t>法定代表人及其授权代表身份证复印件；</w:t>
      </w:r>
    </w:p>
    <w:p w14:paraId="64F20F2D">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4</w:t>
      </w:r>
      <w:r>
        <w:rPr>
          <w:rFonts w:hint="eastAsia" w:ascii="仿宋" w:hAnsi="仿宋" w:eastAsia="仿宋" w:cs="仿宋"/>
          <w:color w:val="auto"/>
          <w:sz w:val="24"/>
          <w:highlight w:val="none"/>
        </w:rPr>
        <w:t>授权代表社保证明；</w:t>
      </w:r>
    </w:p>
    <w:p w14:paraId="6CDB70EB">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5</w:t>
      </w:r>
      <w:r>
        <w:rPr>
          <w:rFonts w:hint="eastAsia" w:ascii="仿宋" w:hAnsi="仿宋" w:eastAsia="仿宋" w:cs="仿宋"/>
          <w:color w:val="auto"/>
          <w:sz w:val="24"/>
          <w:highlight w:val="none"/>
        </w:rPr>
        <w:t>法定代表人身份证明书；</w:t>
      </w:r>
    </w:p>
    <w:p w14:paraId="1A612A28">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6</w:t>
      </w:r>
      <w:r>
        <w:rPr>
          <w:rFonts w:hint="eastAsia" w:ascii="仿宋" w:hAnsi="仿宋" w:eastAsia="仿宋" w:cs="仿宋"/>
          <w:color w:val="auto"/>
          <w:sz w:val="24"/>
          <w:highlight w:val="none"/>
        </w:rPr>
        <w:t>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2B16CF52">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7</w:t>
      </w:r>
      <w:r>
        <w:rPr>
          <w:rFonts w:hint="eastAsia" w:ascii="仿宋" w:hAnsi="仿宋" w:eastAsia="仿宋" w:cs="仿宋"/>
          <w:color w:val="auto"/>
          <w:sz w:val="24"/>
          <w:highlight w:val="none"/>
        </w:rPr>
        <w:t>廉政承诺书（格式见第六部分附件）；</w:t>
      </w:r>
    </w:p>
    <w:p w14:paraId="2EB4948A">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8</w:t>
      </w:r>
      <w:r>
        <w:rPr>
          <w:rFonts w:hint="eastAsia" w:ascii="仿宋" w:hAnsi="仿宋" w:eastAsia="仿宋" w:cs="仿宋"/>
          <w:color w:val="auto"/>
          <w:sz w:val="24"/>
          <w:highlight w:val="none"/>
        </w:rPr>
        <w:t>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5986A239">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9</w:t>
      </w:r>
      <w:r>
        <w:rPr>
          <w:rFonts w:hint="eastAsia" w:ascii="仿宋" w:hAnsi="仿宋" w:eastAsia="仿宋" w:cs="仿宋"/>
          <w:color w:val="auto"/>
          <w:sz w:val="24"/>
          <w:highlight w:val="none"/>
        </w:rPr>
        <w:t>供应商应提供针对项目的完整技术解决方案：</w:t>
      </w:r>
    </w:p>
    <w:p w14:paraId="03583EA5">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针对本项目的完整技术解决方案和实施方案；详细阐述项目方案的实现思路及关键技术；符合本项目对当前和未来发展的要求；以及对功能设计和实施计划的建议；</w:t>
      </w:r>
    </w:p>
    <w:p w14:paraId="19124244">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02A7CA3C">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本项目如需采购政府强制采购的节能产品的或投标人提供的产品是环境标志产品，投标人须按格式提供节能产品、环境标志产品认证证书复印件。</w:t>
      </w:r>
    </w:p>
    <w:p w14:paraId="138CD533">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10</w:t>
      </w:r>
      <w:r>
        <w:rPr>
          <w:rFonts w:hint="eastAsia" w:ascii="仿宋" w:hAnsi="仿宋" w:eastAsia="仿宋" w:cs="仿宋"/>
          <w:color w:val="auto"/>
          <w:sz w:val="24"/>
          <w:highlight w:val="none"/>
        </w:rPr>
        <w:t>针对本项目建设的详细实施计划。本项目详细工作实施组织方案，包括(但不限于)以下内容：组织机构、工作时间进度表、工作程序和步骤、管理和协调方法、关键步骤的思路和要点。</w:t>
      </w:r>
    </w:p>
    <w:p w14:paraId="40A3A8E8">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1</w:t>
      </w:r>
      <w:r>
        <w:rPr>
          <w:rFonts w:hint="eastAsia" w:ascii="仿宋" w:hAnsi="仿宋" w:eastAsia="仿宋" w:cs="仿宋"/>
          <w:color w:val="auto"/>
          <w:sz w:val="24"/>
          <w:highlight w:val="none"/>
        </w:rPr>
        <w:t>项目验收之前、验收之后的维护方案；针对本项目的维护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35D92CC1">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2</w:t>
      </w:r>
      <w:r>
        <w:rPr>
          <w:rFonts w:hint="eastAsia" w:ascii="仿宋" w:hAnsi="仿宋" w:eastAsia="仿宋" w:cs="仿宋"/>
          <w:color w:val="auto"/>
          <w:sz w:val="24"/>
          <w:highlight w:val="none"/>
        </w:rPr>
        <w:t>供应商售后服务证明材料：由供应商根据本项目要求提供相应的售后服务证明材料或售后服务承诺；</w:t>
      </w:r>
    </w:p>
    <w:p w14:paraId="232C877F">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3</w:t>
      </w:r>
      <w:r>
        <w:rPr>
          <w:rFonts w:hint="eastAsia" w:ascii="仿宋" w:hAnsi="仿宋" w:eastAsia="仿宋" w:cs="仿宋"/>
          <w:color w:val="auto"/>
          <w:sz w:val="24"/>
          <w:highlight w:val="none"/>
        </w:rPr>
        <w:t>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41825E4B">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4</w:t>
      </w:r>
      <w:r>
        <w:rPr>
          <w:rFonts w:hint="eastAsia" w:ascii="仿宋" w:hAnsi="仿宋" w:eastAsia="仿宋" w:cs="仿宋"/>
          <w:color w:val="auto"/>
          <w:sz w:val="24"/>
          <w:highlight w:val="none"/>
        </w:rPr>
        <w:t>优惠条件：供应商承诺给予采购人的各种优惠条件，包括设备价格、运输、保险、安装调试、付款条件、技术服务、售后服务等方面的优惠；当优惠条件涉及“报价单”中的各项费用时，必须与最后报价相统一；（如有）</w:t>
      </w:r>
    </w:p>
    <w:p w14:paraId="1AA06964">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5</w:t>
      </w:r>
      <w:r>
        <w:rPr>
          <w:rFonts w:hint="eastAsia" w:ascii="仿宋" w:hAnsi="仿宋" w:eastAsia="仿宋" w:cs="仿宋"/>
          <w:color w:val="auto"/>
          <w:sz w:val="24"/>
          <w:highlight w:val="none"/>
        </w:rPr>
        <w:t>备品备件清单（含随机自带的备品备件和质保期后供采购人选择的备品备件及配套零部件，明细备品备件及价格，且供货价格不高于成交价格；成交货物设备应提供易损部件的备件和整机备品）；（如有）</w:t>
      </w:r>
    </w:p>
    <w:p w14:paraId="1AE40C73">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6</w:t>
      </w:r>
      <w:r>
        <w:rPr>
          <w:rFonts w:hint="eastAsia" w:ascii="仿宋" w:hAnsi="仿宋" w:eastAsia="仿宋" w:cs="仿宋"/>
          <w:color w:val="auto"/>
          <w:sz w:val="24"/>
          <w:highlight w:val="none"/>
        </w:rPr>
        <w:t>培训计划（如有）；</w:t>
      </w:r>
    </w:p>
    <w:p w14:paraId="53A18F76">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7</w:t>
      </w:r>
      <w:r>
        <w:rPr>
          <w:rFonts w:hint="eastAsia" w:ascii="仿宋" w:hAnsi="仿宋" w:eastAsia="仿宋" w:cs="仿宋"/>
          <w:color w:val="auto"/>
          <w:sz w:val="24"/>
          <w:highlight w:val="none"/>
        </w:rPr>
        <w:t>验收方案；</w:t>
      </w:r>
    </w:p>
    <w:p w14:paraId="789DC6C4">
      <w:pPr>
        <w:shd w:val="clear"/>
        <w:snapToGrid w:val="0"/>
        <w:spacing w:line="336" w:lineRule="auto"/>
        <w:ind w:firstLine="480" w:firstLineChars="200"/>
        <w:rPr>
          <w:rFonts w:ascii="仿宋" w:hAnsi="仿宋" w:eastAsia="仿宋" w:cs="仿宋"/>
          <w:color w:val="auto"/>
          <w:sz w:val="24"/>
          <w:highlight w:val="none"/>
          <w:u w:val="wave"/>
        </w:rPr>
      </w:pPr>
      <w:r>
        <w:rPr>
          <w:rFonts w:hint="eastAsia" w:ascii="仿宋" w:hAnsi="仿宋" w:eastAsia="仿宋" w:cs="仿宋"/>
          <w:color w:val="auto"/>
          <w:sz w:val="24"/>
          <w:highlight w:val="none"/>
        </w:rPr>
        <w:t>2.2.1</w:t>
      </w:r>
      <w:r>
        <w:rPr>
          <w:rFonts w:ascii="仿宋" w:hAnsi="仿宋" w:eastAsia="仿宋" w:cs="仿宋"/>
          <w:color w:val="auto"/>
          <w:sz w:val="24"/>
          <w:highlight w:val="none"/>
        </w:rPr>
        <w:t>8</w:t>
      </w:r>
      <w:r>
        <w:rPr>
          <w:rFonts w:hint="eastAsia" w:ascii="仿宋" w:hAnsi="仿宋" w:eastAsia="仿宋" w:cs="仿宋"/>
          <w:color w:val="auto"/>
          <w:sz w:val="24"/>
          <w:highlight w:val="none"/>
          <w:u w:val="wave"/>
        </w:rPr>
        <w:t>未尽事宜请各投标单位按评分标准和相对应标项相关要求制作；</w:t>
      </w:r>
    </w:p>
    <w:p w14:paraId="364EB64F">
      <w:pPr>
        <w:shd w:val="clear"/>
        <w:snapToGrid w:val="0"/>
        <w:spacing w:line="336" w:lineRule="auto"/>
        <w:ind w:firstLine="480" w:firstLineChars="200"/>
        <w:rPr>
          <w:color w:val="auto"/>
          <w:highlight w:val="none"/>
          <w:lang w:val="zh-CN"/>
        </w:rPr>
      </w:pPr>
      <w:r>
        <w:rPr>
          <w:rFonts w:hint="eastAsia" w:ascii="仿宋" w:hAnsi="仿宋" w:eastAsia="仿宋" w:cs="仿宋"/>
          <w:color w:val="auto"/>
          <w:sz w:val="24"/>
          <w:highlight w:val="none"/>
        </w:rPr>
        <w:t>2.2.1</w:t>
      </w:r>
      <w:r>
        <w:rPr>
          <w:rFonts w:ascii="仿宋" w:hAnsi="仿宋" w:eastAsia="仿宋" w:cs="仿宋"/>
          <w:color w:val="auto"/>
          <w:sz w:val="24"/>
          <w:highlight w:val="none"/>
        </w:rPr>
        <w:t>9</w:t>
      </w:r>
      <w:r>
        <w:rPr>
          <w:rFonts w:hint="eastAsia" w:ascii="仿宋" w:hAnsi="仿宋" w:eastAsia="仿宋" w:cs="仿宋"/>
          <w:color w:val="auto"/>
          <w:sz w:val="24"/>
          <w:highlight w:val="none"/>
        </w:rPr>
        <w:t>投标人需要说明的其他文件和说明（格式自拟）。</w:t>
      </w:r>
    </w:p>
    <w:p w14:paraId="5EF25E00">
      <w:pPr>
        <w:shd w:val="clea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 xml:space="preserve">2.3报价文件： </w:t>
      </w:r>
    </w:p>
    <w:p w14:paraId="4BDFA4C3">
      <w:pPr>
        <w:pStyle w:val="24"/>
        <w:shd w:val="clear"/>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2.3.1开标一览表（报价表）；</w:t>
      </w:r>
    </w:p>
    <w:p w14:paraId="1ED85F63">
      <w:pPr>
        <w:pStyle w:val="24"/>
        <w:shd w:val="clear"/>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2.3.2中小企业声明函（如有）；</w:t>
      </w:r>
    </w:p>
    <w:p w14:paraId="6C9E1203">
      <w:pPr>
        <w:pStyle w:val="24"/>
        <w:shd w:val="clear"/>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2.3.3 残疾人福利性单位声明函（如有）。</w:t>
      </w:r>
    </w:p>
    <w:p w14:paraId="18E978F1">
      <w:pPr>
        <w:pStyle w:val="24"/>
        <w:shd w:val="clear"/>
        <w:autoSpaceDE/>
        <w:autoSpaceDN/>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color w:val="auto"/>
          <w:highlight w:val="none"/>
          <w:lang w:val="en-US"/>
        </w:rPr>
        <w:t>3.</w:t>
      </w:r>
      <w:r>
        <w:rPr>
          <w:rFonts w:hint="eastAsia" w:ascii="仿宋" w:hAnsi="仿宋" w:eastAsia="仿宋" w:cs="仿宋"/>
          <w:b/>
          <w:bCs/>
          <w:color w:val="auto"/>
          <w:highlight w:val="none"/>
          <w:lang w:val="en-US"/>
        </w:rPr>
        <w:t>投标报价</w:t>
      </w:r>
    </w:p>
    <w:p w14:paraId="7E9A64A7">
      <w:pPr>
        <w:pStyle w:val="24"/>
        <w:shd w:val="clear"/>
        <w:autoSpaceDE/>
        <w:autoSpaceDN/>
        <w:snapToGrid w:val="0"/>
        <w:spacing w:line="440" w:lineRule="exact"/>
        <w:ind w:firstLine="480" w:firstLineChars="200"/>
        <w:rPr>
          <w:rFonts w:ascii="仿宋" w:hAnsi="仿宋" w:eastAsia="仿宋" w:cs="仿宋"/>
          <w:color w:val="auto"/>
          <w:highlight w:val="none"/>
          <w:lang w:val="en-US"/>
        </w:rPr>
      </w:pPr>
      <w:r>
        <w:rPr>
          <w:rFonts w:ascii="仿宋" w:hAnsi="仿宋" w:eastAsia="仿宋" w:cs="仿宋"/>
          <w:color w:val="auto"/>
          <w:highlight w:val="none"/>
          <w:lang w:val="en-US"/>
        </w:rPr>
        <w:t>3.1供应商应按招标文件中《开标一览表》等附表要求填写。</w:t>
      </w:r>
    </w:p>
    <w:p w14:paraId="55ADE88C">
      <w:pPr>
        <w:shd w:val="clear"/>
        <w:snapToGrid w:val="0"/>
        <w:spacing w:line="336" w:lineRule="auto"/>
        <w:ind w:firstLine="480" w:firstLineChars="200"/>
        <w:rPr>
          <w:rFonts w:hint="eastAsia" w:ascii="仿宋" w:hAnsi="仿宋" w:eastAsia="仿宋" w:cs="仿宋"/>
          <w:color w:val="auto"/>
          <w:sz w:val="24"/>
          <w:highlight w:val="none"/>
          <w:lang w:val="en-US"/>
        </w:rPr>
      </w:pPr>
      <w:r>
        <w:rPr>
          <w:rFonts w:hint="eastAsia" w:ascii="仿宋" w:hAnsi="仿宋" w:eastAsia="仿宋" w:cs="仿宋"/>
          <w:color w:val="auto"/>
          <w:sz w:val="24"/>
          <w:highlight w:val="none"/>
          <w:lang w:val="en-US"/>
        </w:rPr>
        <w:t>3.2报价为采购人可以合格使用产品的价格，包括货款、包装、运输、保险、货到就位以及安装、调试、培训、保修及产品知识产权等一切费用。</w:t>
      </w:r>
    </w:p>
    <w:p w14:paraId="2CF4114E">
      <w:pPr>
        <w:shd w:val="clear"/>
        <w:snapToGrid w:val="0"/>
        <w:spacing w:line="336" w:lineRule="auto"/>
        <w:ind w:firstLine="480" w:firstLineChars="200"/>
        <w:rPr>
          <w:rFonts w:hint="eastAsia" w:ascii="仿宋" w:hAnsi="仿宋" w:eastAsia="仿宋" w:cs="仿宋"/>
          <w:color w:val="auto"/>
          <w:sz w:val="24"/>
          <w:highlight w:val="none"/>
          <w:lang w:val="en-US"/>
        </w:rPr>
      </w:pPr>
      <w:r>
        <w:rPr>
          <w:rFonts w:hint="eastAsia" w:ascii="仿宋" w:hAnsi="仿宋" w:eastAsia="仿宋" w:cs="仿宋"/>
          <w:color w:val="auto"/>
          <w:sz w:val="24"/>
          <w:highlight w:val="none"/>
          <w:lang w:val="en-US"/>
        </w:rPr>
        <w:t>3.3招标文件未列明，而供应商认为必需的费用也需列入报价。</w:t>
      </w:r>
    </w:p>
    <w:p w14:paraId="4BCC43A5">
      <w:pPr>
        <w:shd w:val="clear"/>
        <w:snapToGrid w:val="0"/>
        <w:spacing w:line="336"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rPr>
        <w:t>3.4投标报价只允许有一个报价，有选择的报价将不予接受（除指定外）</w:t>
      </w:r>
      <w:r>
        <w:rPr>
          <w:rFonts w:hint="eastAsia" w:ascii="仿宋" w:hAnsi="仿宋" w:eastAsia="仿宋" w:cs="仿宋"/>
          <w:color w:val="auto"/>
          <w:sz w:val="24"/>
          <w:highlight w:val="none"/>
        </w:rPr>
        <w:t>。</w:t>
      </w:r>
    </w:p>
    <w:p w14:paraId="6FA91100">
      <w:pPr>
        <w:pStyle w:val="132"/>
        <w:shd w:val="clear"/>
        <w:snapToGrid w:val="0"/>
        <w:spacing w:before="0" w:line="440" w:lineRule="exact"/>
        <w:ind w:firstLine="0" w:firstLineChars="0"/>
        <w:outlineLvl w:val="0"/>
        <w:rPr>
          <w:rFonts w:ascii="仿宋" w:hAnsi="仿宋" w:eastAsia="仿宋" w:cs="仿宋"/>
          <w:b/>
          <w:color w:val="auto"/>
          <w:szCs w:val="24"/>
          <w:highlight w:val="none"/>
        </w:rPr>
      </w:pPr>
      <w:r>
        <w:rPr>
          <w:rFonts w:ascii="仿宋" w:hAnsi="仿宋" w:eastAsia="仿宋" w:cs="仿宋"/>
          <w:b/>
          <w:color w:val="auto"/>
          <w:kern w:val="0"/>
          <w:szCs w:val="24"/>
          <w:highlight w:val="none"/>
        </w:rPr>
        <w:t>4.</w:t>
      </w:r>
      <w:r>
        <w:rPr>
          <w:rFonts w:hint="eastAsia" w:ascii="仿宋" w:hAnsi="仿宋" w:eastAsia="仿宋" w:cs="仿宋"/>
          <w:b/>
          <w:color w:val="auto"/>
          <w:szCs w:val="24"/>
          <w:highlight w:val="none"/>
        </w:rPr>
        <w:t>投标文件的编制和</w:t>
      </w:r>
      <w:r>
        <w:rPr>
          <w:rFonts w:hint="eastAsia" w:ascii="仿宋" w:hAnsi="仿宋" w:eastAsia="仿宋" w:cs="仿宋"/>
          <w:b/>
          <w:color w:val="auto"/>
          <w:highlight w:val="none"/>
        </w:rPr>
        <w:t>签署</w:t>
      </w:r>
    </w:p>
    <w:p w14:paraId="61B0FCBE">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w:t>
      </w:r>
      <w:r>
        <w:rPr>
          <w:rFonts w:ascii="仿宋" w:hAnsi="仿宋" w:eastAsia="仿宋" w:cs="仿宋"/>
          <w:color w:val="auto"/>
          <w:sz w:val="24"/>
          <w:highlight w:val="none"/>
          <w:lang w:val="zh-CN"/>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0E6AD755">
      <w:pPr>
        <w:shd w:val="clea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ascii="仿宋" w:hAnsi="仿宋" w:eastAsia="仿宋" w:cs="仿宋"/>
          <w:color w:val="auto"/>
          <w:sz w:val="24"/>
          <w:highlight w:val="none"/>
          <w:lang w:val="zh-CN"/>
        </w:rPr>
        <w:t>.2投标人进行电子投标应安装客户端软件—“</w:t>
      </w:r>
      <w:r>
        <w:rPr>
          <w:rFonts w:hint="eastAsia" w:ascii="仿宋" w:hAnsi="仿宋" w:eastAsia="仿宋" w:cs="仿宋"/>
          <w:color w:val="auto"/>
          <w:sz w:val="24"/>
          <w:highlight w:val="none"/>
          <w:lang w:val="zh-CN"/>
        </w:rPr>
        <w:t>乐采云电子交易客户端”，并按照招标文件和电子交易平台的要求编制并加密投标文件。投标人未按规定加密的投标文件，电子交易平台将拒收并提示。</w:t>
      </w:r>
    </w:p>
    <w:p w14:paraId="5FF9E1E0">
      <w:pPr>
        <w:shd w:val="clea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ascii="仿宋" w:hAnsi="仿宋" w:eastAsia="仿宋" w:cs="仿宋"/>
          <w:color w:val="auto"/>
          <w:sz w:val="24"/>
          <w:highlight w:val="none"/>
          <w:lang w:val="zh-CN"/>
        </w:rPr>
        <w:t>.3使用“</w:t>
      </w:r>
      <w:r>
        <w:rPr>
          <w:rFonts w:hint="eastAsia" w:ascii="仿宋" w:hAnsi="仿宋" w:eastAsia="仿宋" w:cs="仿宋"/>
          <w:color w:val="auto"/>
          <w:sz w:val="24"/>
          <w:highlight w:val="none"/>
          <w:lang w:val="zh-CN"/>
        </w:rPr>
        <w:t>乐采云电子交易客户端”需要提前申领</w:t>
      </w:r>
      <w:r>
        <w:rPr>
          <w:rFonts w:ascii="仿宋" w:hAnsi="仿宋" w:eastAsia="仿宋" w:cs="仿宋"/>
          <w:color w:val="auto"/>
          <w:sz w:val="24"/>
          <w:highlight w:val="none"/>
          <w:lang w:val="zh-CN"/>
        </w:rPr>
        <w:t>CA数字证书，申领流程请自行前往“浙江政府采购网-下载专区-电子交易客户端-CA驱动和申领流程”进行查阅。</w:t>
      </w:r>
    </w:p>
    <w:p w14:paraId="3EDE02E0">
      <w:pPr>
        <w:shd w:val="clea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4.4</w:t>
      </w:r>
      <w:r>
        <w:rPr>
          <w:rFonts w:hint="eastAsia" w:ascii="仿宋" w:hAnsi="仿宋" w:eastAsia="仿宋" w:cs="仿宋"/>
          <w:color w:val="auto"/>
          <w:sz w:val="24"/>
          <w:highlight w:val="none"/>
          <w:lang w:val="zh-CN"/>
        </w:rPr>
        <w:t>投标文件按照招标文件第六部分格式要求进行签署、盖章。投标人的投标文件未按照招标文件要求签署、盖章的，其投标无效。</w:t>
      </w:r>
    </w:p>
    <w:p w14:paraId="751E0628">
      <w:pPr>
        <w:shd w:val="clea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4.5</w:t>
      </w:r>
      <w:r>
        <w:rPr>
          <w:rFonts w:hint="eastAsia" w:ascii="仿宋" w:hAnsi="仿宋" w:eastAsia="仿宋" w:cs="仿宋"/>
          <w:color w:val="auto"/>
          <w:sz w:val="24"/>
          <w:highlight w:val="none"/>
          <w:lang w:val="zh-CN"/>
        </w:rPr>
        <w:t>为确保网上操作合法、有效和安全，投标人应当在投标截止时间前完成在“乐采云平台”的身份认证，确保在电子投标过程中能够对相关数据电文进行加密和使用电子签名。</w:t>
      </w:r>
    </w:p>
    <w:p w14:paraId="5B0FD43B">
      <w:pPr>
        <w:shd w:val="clea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4.6</w:t>
      </w:r>
      <w:r>
        <w:rPr>
          <w:rFonts w:hint="eastAsia" w:ascii="仿宋" w:hAnsi="仿宋" w:eastAsia="仿宋" w:cs="仿宋"/>
          <w:color w:val="auto"/>
          <w:sz w:val="24"/>
          <w:highlight w:val="none"/>
          <w:lang w:val="zh-CN"/>
        </w:rPr>
        <w:t>招标文件对投标文件签署、盖章的要求适用于电子签名。</w:t>
      </w:r>
    </w:p>
    <w:p w14:paraId="0BA9A27A">
      <w:pPr>
        <w:pStyle w:val="132"/>
        <w:shd w:val="clear"/>
        <w:spacing w:before="0" w:line="440" w:lineRule="exact"/>
        <w:ind w:firstLine="0" w:firstLineChars="0"/>
        <w:rPr>
          <w:rFonts w:ascii="仿宋" w:hAnsi="仿宋" w:eastAsia="仿宋" w:cs="仿宋"/>
          <w:b/>
          <w:color w:val="auto"/>
          <w:szCs w:val="24"/>
          <w:highlight w:val="none"/>
        </w:rPr>
      </w:pPr>
      <w:r>
        <w:rPr>
          <w:rFonts w:ascii="仿宋" w:hAnsi="仿宋" w:eastAsia="仿宋" w:cs="仿宋"/>
          <w:b/>
          <w:color w:val="auto"/>
          <w:szCs w:val="24"/>
          <w:highlight w:val="none"/>
        </w:rPr>
        <w:t>5.投标文件的提交、补充、修改、撤回</w:t>
      </w:r>
    </w:p>
    <w:p w14:paraId="19C2A49E">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 xml:space="preserve">5.1 </w:t>
      </w:r>
      <w:r>
        <w:rPr>
          <w:rFonts w:hint="eastAsia" w:ascii="仿宋" w:hAnsi="仿宋" w:eastAsia="仿宋" w:cs="仿宋"/>
          <w:color w:val="auto"/>
          <w:sz w:val="24"/>
          <w:highlight w:val="none"/>
        </w:rPr>
        <w:t>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75E0F6EA">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5.2电子交易平台收到投标文件，将妥善保存并即时向供应商发出确认回执通知。在投标截止时间前，除供应商补充、修改或者撤回投标文件外，任何单位和个人不得解密或提取投标文件。</w:t>
      </w:r>
    </w:p>
    <w:p w14:paraId="29741CD2">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5.3采购人、采购代理机构可以视情况延长投标文件提交的截止时间。在上述情况下，采购代理机构与投标人以前在投标截止期方面的全部权利、责任和义务，将适用于延长至新的投标截止期。</w:t>
      </w:r>
    </w:p>
    <w:p w14:paraId="5AA2415C">
      <w:pPr>
        <w:shd w:val="clear"/>
        <w:spacing w:line="440" w:lineRule="exact"/>
        <w:rPr>
          <w:rFonts w:ascii="仿宋" w:hAnsi="仿宋" w:eastAsia="仿宋" w:cs="仿宋"/>
          <w:b/>
          <w:color w:val="auto"/>
          <w:sz w:val="32"/>
          <w:highlight w:val="none"/>
        </w:rPr>
      </w:pPr>
      <w:r>
        <w:rPr>
          <w:rFonts w:ascii="仿宋" w:hAnsi="仿宋" w:eastAsia="仿宋" w:cs="仿宋"/>
          <w:b/>
          <w:bCs/>
          <w:color w:val="auto"/>
          <w:sz w:val="24"/>
          <w:highlight w:val="none"/>
        </w:rPr>
        <w:t>6.投标有效期</w:t>
      </w:r>
    </w:p>
    <w:p w14:paraId="0B3E738E">
      <w:pPr>
        <w:shd w:val="clear"/>
        <w:snapToGrid w:val="0"/>
        <w:spacing w:line="440" w:lineRule="exact"/>
        <w:ind w:firstLine="480" w:firstLineChars="200"/>
        <w:jc w:val="left"/>
        <w:rPr>
          <w:rFonts w:ascii="仿宋" w:hAnsi="仿宋" w:eastAsia="仿宋" w:cs="仿宋"/>
          <w:b/>
          <w:color w:val="auto"/>
          <w:sz w:val="32"/>
          <w:highlight w:val="none"/>
        </w:rPr>
      </w:pPr>
      <w:r>
        <w:rPr>
          <w:rFonts w:ascii="仿宋" w:hAnsi="仿宋" w:eastAsia="仿宋" w:cs="仿宋"/>
          <w:color w:val="auto"/>
          <w:sz w:val="24"/>
          <w:highlight w:val="none"/>
        </w:rPr>
        <w:t>6.1投标有效期为从提交投标文件的截止之日起90天。投标人的投标文件中承诺的投标有效期少于招标文件中载明的投标有效期的，投标无效。</w:t>
      </w:r>
    </w:p>
    <w:p w14:paraId="78A48F52">
      <w:pPr>
        <w:shd w:val="clear"/>
        <w:snapToGrid w:val="0"/>
        <w:spacing w:line="440" w:lineRule="exact"/>
        <w:ind w:firstLine="480" w:firstLineChars="200"/>
        <w:jc w:val="left"/>
        <w:rPr>
          <w:rFonts w:ascii="仿宋" w:hAnsi="仿宋" w:eastAsia="仿宋" w:cs="仿宋"/>
          <w:b/>
          <w:color w:val="auto"/>
          <w:sz w:val="32"/>
          <w:highlight w:val="none"/>
        </w:rPr>
      </w:pPr>
      <w:r>
        <w:rPr>
          <w:rFonts w:ascii="仿宋" w:hAnsi="仿宋" w:eastAsia="仿宋" w:cs="仿宋"/>
          <w:color w:val="auto"/>
          <w:sz w:val="24"/>
          <w:highlight w:val="none"/>
        </w:rPr>
        <w:t>6.2投标文件合格投递后，自投标截止日期起，在投标有效期内有效</w:t>
      </w:r>
      <w:r>
        <w:rPr>
          <w:rFonts w:hint="eastAsia" w:ascii="仿宋" w:hAnsi="仿宋" w:eastAsia="仿宋" w:cs="仿宋"/>
          <w:color w:val="auto"/>
          <w:sz w:val="24"/>
          <w:highlight w:val="none"/>
        </w:rPr>
        <w:t>。</w:t>
      </w:r>
      <w:r>
        <w:rPr>
          <w:rFonts w:hint="eastAsia" w:ascii="仿宋_GB2312" w:hAnsi="仿宋_GB2312" w:eastAsia="仿宋_GB2312" w:cs="仿宋_GB2312"/>
          <w:color w:val="auto"/>
          <w:sz w:val="24"/>
        </w:rPr>
        <w:t>在投标截止时间起至投标有效期届满，供应商投标文件不可撤销。</w:t>
      </w:r>
    </w:p>
    <w:p w14:paraId="2A67A2B1">
      <w:pPr>
        <w:pStyle w:val="132"/>
        <w:shd w:val="clear"/>
        <w:spacing w:before="0" w:line="440" w:lineRule="exact"/>
        <w:ind w:firstLine="480"/>
        <w:rPr>
          <w:rFonts w:ascii="仿宋" w:hAnsi="仿宋" w:eastAsia="仿宋" w:cs="仿宋"/>
          <w:color w:val="auto"/>
          <w:szCs w:val="24"/>
          <w:highlight w:val="none"/>
        </w:rPr>
      </w:pPr>
      <w:r>
        <w:rPr>
          <w:rFonts w:ascii="仿宋" w:hAnsi="仿宋" w:eastAsia="仿宋" w:cs="仿宋"/>
          <w:color w:val="auto"/>
          <w:szCs w:val="24"/>
          <w:highlight w:val="none"/>
        </w:rPr>
        <w:t>6.3在原定投标有效期满之前，如果出现特殊情况，采购代理机构可以以书面形式通知投标人延长投标有效期。投标人同意延长的，不得要求或被允许修改其投标文件，投标人拒绝延长的，其投标无效。</w:t>
      </w:r>
    </w:p>
    <w:p w14:paraId="2CF4E32C">
      <w:pPr>
        <w:pStyle w:val="132"/>
        <w:shd w:val="clear"/>
        <w:spacing w:before="0" w:line="440" w:lineRule="exact"/>
        <w:ind w:firstLine="643"/>
        <w:rPr>
          <w:rFonts w:ascii="仿宋" w:hAnsi="仿宋" w:eastAsia="仿宋" w:cs="仿宋"/>
          <w:b/>
          <w:color w:val="auto"/>
          <w:sz w:val="32"/>
          <w:highlight w:val="none"/>
        </w:rPr>
      </w:pPr>
    </w:p>
    <w:p w14:paraId="147C9447">
      <w:pPr>
        <w:shd w:val="clear"/>
        <w:spacing w:line="360" w:lineRule="auto"/>
        <w:jc w:val="center"/>
        <w:rPr>
          <w:rFonts w:ascii="仿宋" w:hAnsi="仿宋" w:eastAsia="仿宋" w:cs="仿宋"/>
          <w:b/>
          <w:color w:val="auto"/>
          <w:sz w:val="32"/>
          <w:szCs w:val="32"/>
          <w:highlight w:val="none"/>
        </w:rPr>
      </w:pPr>
      <w:bookmarkStart w:id="37" w:name="_Toc91899903"/>
      <w:r>
        <w:rPr>
          <w:rFonts w:hint="eastAsia" w:ascii="仿宋" w:hAnsi="仿宋" w:eastAsia="仿宋" w:cs="仿宋"/>
          <w:b/>
          <w:color w:val="auto"/>
          <w:sz w:val="32"/>
          <w:szCs w:val="32"/>
          <w:highlight w:val="none"/>
        </w:rPr>
        <w:t>四、开标和评标</w:t>
      </w:r>
    </w:p>
    <w:p w14:paraId="745E8F49">
      <w:pPr>
        <w:shd w:val="clear"/>
        <w:snapToGrid w:val="0"/>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1．电子招投标开标及评审程序</w:t>
      </w:r>
    </w:p>
    <w:p w14:paraId="25332EBF">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1.1投标截止时间后，主持人宣布开标会开始。</w:t>
      </w:r>
    </w:p>
    <w:p w14:paraId="7F6D9EBC">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1.2投标人登录</w:t>
      </w:r>
      <w:r>
        <w:rPr>
          <w:rFonts w:hint="eastAsia" w:ascii="仿宋" w:hAnsi="仿宋" w:eastAsia="仿宋" w:cs="仿宋"/>
          <w:color w:val="auto"/>
          <w:sz w:val="24"/>
          <w:highlight w:val="none"/>
        </w:rPr>
        <w:t>乐采云平台，用“项目采购</w:t>
      </w:r>
      <w:r>
        <w:rPr>
          <w:rFonts w:ascii="仿宋" w:hAnsi="仿宋" w:eastAsia="仿宋" w:cs="仿宋"/>
          <w:color w:val="auto"/>
          <w:sz w:val="24"/>
          <w:highlight w:val="none"/>
        </w:rPr>
        <w:t>-开标评标”功能对电子投标文件进行在线解密。在线解密电子投标文件时间为开标时间起30分钟内。</w:t>
      </w:r>
    </w:p>
    <w:p w14:paraId="1BBB3228">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1.3评标委员会对资格和商务技术响应文件进行评审。</w:t>
      </w:r>
    </w:p>
    <w:p w14:paraId="5DF8C907">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1.4主持人宣布商务技术得分及无效（废）投标情形（如有），公布经商务技术（资信）评审符合招标文件要求的投标人名单及其商务技术得分。</w:t>
      </w:r>
    </w:p>
    <w:p w14:paraId="573235DF">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1.5启封报价文件资料，主持人宣读投标人名称、投标价格和投标文件的其他内容。未宣读的投标报价和招标文件未允许提供的备选投标方案等实质性内容，评标时不予承认。</w:t>
      </w:r>
    </w:p>
    <w:p w14:paraId="31EF3163">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1.6评标委员会对投标文件报价文件资料进行评审，核准投标报价及计算价格分，汇总商务技术分、价格分，根据得分排序确定中标候选人。</w:t>
      </w:r>
    </w:p>
    <w:p w14:paraId="539579AE">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1.7主持人公布评标结果。</w:t>
      </w:r>
    </w:p>
    <w:p w14:paraId="3DD5BD9D">
      <w:pPr>
        <w:shd w:val="clea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特别说明：乐采云公司如对电子化开标及评审程序有调整的，按调整后的程序操作。</w:t>
      </w:r>
    </w:p>
    <w:p w14:paraId="34FDEAD9">
      <w:pPr>
        <w:shd w:val="clear"/>
        <w:snapToGrid w:val="0"/>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2.采购过程中出现以下情形，导致电子交易平台无法正常运行，或者无法保证电子交易的公平、公正和安全时，采购组织机构可中止电子交易活动：</w:t>
      </w:r>
    </w:p>
    <w:p w14:paraId="2EE35ED8">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 xml:space="preserve">2.1电子交易平台发生故障而无法登录访问的； </w:t>
      </w:r>
    </w:p>
    <w:p w14:paraId="6A6F646C">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2.2电子交易平台应用或数据库出现错误，不能进行正常操作的；</w:t>
      </w:r>
    </w:p>
    <w:p w14:paraId="31A91246">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2.3电子交易平台发现严重安全漏洞，有潜在泄密危险的；</w:t>
      </w:r>
    </w:p>
    <w:p w14:paraId="215490CC">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 xml:space="preserve">2.4病毒发作导致不能进行正常操作的； </w:t>
      </w:r>
    </w:p>
    <w:p w14:paraId="34981930">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2.5其他无法保证电子交易的公平、公正和安全的情况。</w:t>
      </w:r>
    </w:p>
    <w:p w14:paraId="03213A62">
      <w:pPr>
        <w:shd w:val="clea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25D820F8">
      <w:pPr>
        <w:shd w:val="clear"/>
        <w:snapToGrid w:val="0"/>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3．评标</w:t>
      </w:r>
    </w:p>
    <w:p w14:paraId="1CA1FABE">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3.1评标委员会由招标采购单位依法组建，负责评标活动。评标委员会遵循公开、公平、公正、科学合理、竞争择优的原则。</w:t>
      </w:r>
    </w:p>
    <w:p w14:paraId="15B25EBE">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3.2评标委员会由采购人代表和有关方面的专家组成，</w:t>
      </w:r>
      <w:r>
        <w:rPr>
          <w:rFonts w:hint="eastAsia" w:ascii="仿宋" w:hAnsi="仿宋" w:eastAsia="仿宋" w:cs="仿宋"/>
          <w:color w:val="auto"/>
          <w:sz w:val="24"/>
          <w:highlight w:val="none"/>
        </w:rPr>
        <w:t>成员人数为</w:t>
      </w:r>
      <w:r>
        <w:rPr>
          <w:rFonts w:hint="eastAsia" w:ascii="仿宋" w:hAnsi="仿宋" w:eastAsia="仿宋" w:cs="仿宋"/>
          <w:color w:val="auto"/>
          <w:sz w:val="24"/>
          <w:highlight w:val="none"/>
          <w:u w:val="single"/>
          <w:lang w:val="en-US" w:eastAsia="zh-CN"/>
        </w:rPr>
        <w:t>七</w:t>
      </w:r>
      <w:r>
        <w:rPr>
          <w:rFonts w:hint="eastAsia" w:ascii="仿宋" w:hAnsi="仿宋" w:eastAsia="仿宋" w:cs="仿宋"/>
          <w:color w:val="auto"/>
          <w:sz w:val="24"/>
          <w:highlight w:val="none"/>
        </w:rPr>
        <w:t>人以上单数。</w:t>
      </w:r>
    </w:p>
    <w:p w14:paraId="0B9FCD6C">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3.3评标委员会负责对投标人资格的最终审定。</w:t>
      </w:r>
    </w:p>
    <w:p w14:paraId="53983B54">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3.4评标委员会可以要求投标人对其投标文件中含义不明确的内容作必要的澄清或者说明，但澄清或者说明不得超过投标文件的范围或者改变投标文件的实质性内容。</w:t>
      </w:r>
    </w:p>
    <w:p w14:paraId="6DF2C1E6">
      <w:pPr>
        <w:shd w:val="clea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评审中需要供应商对投标、响应文件作出澄清、说明或者补正的，评标委员会和供应商应当通过乐采云平台交换数据电文。给予供应商提交澄清说明或补正的时间不少于半小时，供应商已经明确表示澄清说明或补正完毕的除外。</w:t>
      </w:r>
    </w:p>
    <w:p w14:paraId="52B13493">
      <w:pPr>
        <w:shd w:val="clea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供应商通过乐采云平台交换的数据电文必须进行电子签章。</w:t>
      </w:r>
    </w:p>
    <w:p w14:paraId="1544CF08">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3.5</w:t>
      </w:r>
      <w:r>
        <w:rPr>
          <w:rFonts w:ascii="仿宋" w:hAnsi="仿宋" w:eastAsia="仿宋" w:cs="仿宋"/>
          <w:snapToGrid/>
          <w:color w:val="auto"/>
          <w:kern w:val="2"/>
          <w:sz w:val="24"/>
          <w:szCs w:val="24"/>
          <w:highlight w:val="none"/>
        </w:rPr>
        <w:t>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33109DCC">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3.6评标委员会对投标文件的判定，只依据投标文件和招标文件内容本身，不依据任何外来证明。</w:t>
      </w:r>
    </w:p>
    <w:p w14:paraId="1B232E62">
      <w:pPr>
        <w:shd w:val="clear"/>
        <w:snapToGrid w:val="0"/>
        <w:spacing w:line="440" w:lineRule="exact"/>
        <w:ind w:firstLine="480" w:firstLineChars="200"/>
        <w:jc w:val="left"/>
        <w:rPr>
          <w:rFonts w:ascii="仿宋" w:hAnsi="仿宋" w:eastAsia="仿宋" w:cs="仿宋"/>
          <w:color w:val="auto"/>
          <w:kern w:val="0"/>
          <w:sz w:val="24"/>
          <w:highlight w:val="none"/>
        </w:rPr>
      </w:pPr>
      <w:r>
        <w:rPr>
          <w:rFonts w:ascii="仿宋" w:hAnsi="仿宋" w:eastAsia="仿宋" w:cs="仿宋"/>
          <w:color w:val="auto"/>
          <w:sz w:val="24"/>
          <w:highlight w:val="none"/>
        </w:rPr>
        <w:t>3.7评标委员会不向落标方解释落标的原因。</w:t>
      </w:r>
    </w:p>
    <w:p w14:paraId="6879F60F">
      <w:pPr>
        <w:shd w:val="clear"/>
        <w:snapToGrid w:val="0"/>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4．投标文件的初审鉴定</w:t>
      </w:r>
    </w:p>
    <w:p w14:paraId="38C8177D">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4.1资格性审查</w:t>
      </w:r>
    </w:p>
    <w:p w14:paraId="180086B7">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4.1.1依据法律、法规和招标文件规定，采购人或采购人代表对投标人进行资格审查，以确定投标人是否具备投标资格。</w:t>
      </w:r>
    </w:p>
    <w:p w14:paraId="7D5D07F4">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4.2符合性审查</w:t>
      </w:r>
    </w:p>
    <w:p w14:paraId="060DD642">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2E383610">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4.3如果投标文件实质不响应招标文件的各项要求，评标委员会将予以拒绝，并且不允许投标人通过修改或撤销其不符合要求的差异或保留，使之成为具有实质性响应的投标。</w:t>
      </w:r>
    </w:p>
    <w:p w14:paraId="34717A87">
      <w:pPr>
        <w:shd w:val="clear"/>
        <w:spacing w:line="440" w:lineRule="exact"/>
        <w:jc w:val="left"/>
        <w:rPr>
          <w:rFonts w:ascii="仿宋" w:hAnsi="仿宋" w:eastAsia="仿宋" w:cs="仿宋"/>
          <w:b/>
          <w:color w:val="auto"/>
          <w:sz w:val="24"/>
          <w:highlight w:val="none"/>
        </w:rPr>
      </w:pPr>
      <w:r>
        <w:rPr>
          <w:rFonts w:ascii="仿宋" w:hAnsi="仿宋" w:eastAsia="仿宋" w:cs="仿宋"/>
          <w:b/>
          <w:color w:val="auto"/>
          <w:kern w:val="0"/>
          <w:sz w:val="24"/>
          <w:highlight w:val="none"/>
        </w:rPr>
        <w:t xml:space="preserve">5. </w:t>
      </w:r>
      <w:r>
        <w:rPr>
          <w:rFonts w:hint="eastAsia" w:ascii="仿宋" w:hAnsi="仿宋" w:eastAsia="仿宋" w:cs="仿宋"/>
          <w:b/>
          <w:color w:val="auto"/>
          <w:sz w:val="24"/>
          <w:highlight w:val="none"/>
        </w:rPr>
        <w:t>投标文件报价出现前后不一致的，按照下列规定修正：</w:t>
      </w:r>
    </w:p>
    <w:p w14:paraId="2A6AEC69">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5.1投标文件中开标一览表（报价表）内容与投标文件中相应内容不一致的，以开标一览表（报价表）为准；</w:t>
      </w:r>
    </w:p>
    <w:p w14:paraId="1DC442DE">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5.2大写金额和小写金额不一致的，以大写金额为准；</w:t>
      </w:r>
    </w:p>
    <w:p w14:paraId="32C24CB7">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5.3单价金额小数点或者百分比有明显错位的，以开标一览表的总价为准，并修改单价；</w:t>
      </w:r>
    </w:p>
    <w:p w14:paraId="62888F75">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5.4总价金额与按单价汇总金额不一致的，以单价金额计算结果为准。</w:t>
      </w:r>
    </w:p>
    <w:p w14:paraId="0D2B12C9">
      <w:pPr>
        <w:shd w:val="clea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同时出现两种以上不一致的，按照前款规定的顺序修正。修正后的报价按照财政部公布第</w:t>
      </w:r>
      <w:r>
        <w:rPr>
          <w:rFonts w:ascii="仿宋" w:hAnsi="仿宋" w:eastAsia="仿宋" w:cs="仿宋"/>
          <w:color w:val="auto"/>
          <w:sz w:val="24"/>
          <w:highlight w:val="none"/>
        </w:rPr>
        <w:t xml:space="preserve">87号令 </w:t>
      </w:r>
      <w:r>
        <w:rPr>
          <w:rFonts w:hint="eastAsia" w:ascii="仿宋" w:hAnsi="仿宋" w:eastAsia="仿宋" w:cs="仿宋"/>
          <w:color w:val="auto"/>
          <w:sz w:val="24"/>
          <w:highlight w:val="none"/>
        </w:rPr>
        <w:t>《政府采购货物和服务招标投标管理办法》第五十一条第二款的规定经投标人确认后产生约束力，投标人不确认的，其投标无效。</w:t>
      </w:r>
    </w:p>
    <w:p w14:paraId="6BA1BDC2">
      <w:pPr>
        <w:shd w:val="clear"/>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6.投标文件的评审、比较和否决</w:t>
      </w:r>
    </w:p>
    <w:p w14:paraId="732E8EAE">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6.1评标委员会将对在实质上响应招标文件要求的投标文件进行评估和比较。</w:t>
      </w:r>
    </w:p>
    <w:p w14:paraId="4C663404">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6.2在评审过程中，评标委员会可以书面形式要求投标人就投标文件含义不明确的内容可对其通过</w:t>
      </w:r>
      <w:r>
        <w:rPr>
          <w:rFonts w:hint="eastAsia" w:ascii="仿宋" w:hAnsi="仿宋" w:eastAsia="仿宋" w:cs="仿宋"/>
          <w:color w:val="auto"/>
          <w:sz w:val="24"/>
          <w:highlight w:val="none"/>
        </w:rPr>
        <w:t>乐采云平台进行书面说明并提供相关材料，但不得超过投标文件的范围或者改变投标文件的实质性内容。</w:t>
      </w:r>
    </w:p>
    <w:p w14:paraId="720D4113">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6.3在评标过程中，如发现与招标文件要求相偏离的，评标委员会可对其偏离情形进行必要的核实。</w:t>
      </w:r>
    </w:p>
    <w:p w14:paraId="5B5B028A">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6.4在评审过程中，如属于实质性偏离或符合无效响应条件的，应当询问相关投标人，并可对其通过</w:t>
      </w:r>
      <w:r>
        <w:rPr>
          <w:rFonts w:hint="eastAsia" w:ascii="仿宋" w:hAnsi="仿宋" w:eastAsia="仿宋" w:cs="仿宋"/>
          <w:color w:val="auto"/>
          <w:sz w:val="24"/>
          <w:highlight w:val="none"/>
        </w:rPr>
        <w:t>乐采云平台进行线上确认，但不允许对偏离条款进行补充、修正或撤回。</w:t>
      </w:r>
    </w:p>
    <w:p w14:paraId="12C18C52">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6.5比较与评价。评标委员会应当按照评标标准，对符合性审查合格的投标文件进行商务和技术评估，综合比较与评价。</w:t>
      </w:r>
    </w:p>
    <w:p w14:paraId="598CCF2F">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6.6汇总（商务技术得分情况）。评标委员会各成员应当独立对每个投标人的商务技术文件进行评价，并汇总商务技术得分情况。</w:t>
      </w:r>
    </w:p>
    <w:p w14:paraId="04A4192F">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 xml:space="preserve">6.7 </w:t>
      </w:r>
      <w:r>
        <w:rPr>
          <w:rFonts w:hint="eastAsia" w:ascii="仿宋" w:hAnsi="仿宋" w:eastAsia="仿宋" w:cs="仿宋"/>
          <w:color w:val="auto"/>
          <w:sz w:val="24"/>
          <w:highlight w:val="none"/>
        </w:rPr>
        <w:t>报价审核。对符合采购需求且通过商务技术（资信）评审的投标人的报价的合理性、准确性等进行审查核实。</w:t>
      </w:r>
    </w:p>
    <w:p w14:paraId="42DD39C9">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6.7.1评标委员会认为投标人的报价明显低于其他通过符合性审查投标人的报价，有可能影响产品质量或者不能诚信履约的，应当要求其在评标现场合理的时间内通过</w:t>
      </w:r>
      <w:r>
        <w:rPr>
          <w:rFonts w:hint="eastAsia" w:ascii="仿宋" w:hAnsi="仿宋" w:eastAsia="仿宋" w:cs="仿宋"/>
          <w:color w:val="auto"/>
          <w:sz w:val="24"/>
          <w:highlight w:val="none"/>
        </w:rPr>
        <w:t>乐采云平台提供线上说明，必要时提交相关证明材料。</w:t>
      </w:r>
    </w:p>
    <w:p w14:paraId="0C198559">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6.7.2根据财政部发布的《政府采购促进中小企业发展暂行办法》规定，对于非专门面向中小企业的项目，对小型和微型企业产品的价格给予一定的扣除，用扣除后的价格参与评审。</w:t>
      </w:r>
    </w:p>
    <w:p w14:paraId="3488041D">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6.7.3如需投标价格修正，按财政部87号令第五十九条的规定对投标价格进行修正。</w:t>
      </w:r>
    </w:p>
    <w:p w14:paraId="1FB46073">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6.8评标委员会依据招标文件规定的评标标准和方法，对投标文件进行评审和比较后，向采购人或其委托的采购代理机构提供书面评标报告，并按得分高低排序推荐中标候选供应商。</w:t>
      </w:r>
    </w:p>
    <w:p w14:paraId="4323AD1D">
      <w:pPr>
        <w:pStyle w:val="15"/>
        <w:widowControl w:val="0"/>
        <w:shd w:val="clear"/>
        <w:tabs>
          <w:tab w:val="clear" w:pos="390"/>
          <w:tab w:val="clear" w:pos="454"/>
        </w:tabs>
        <w:spacing w:after="120" w:line="440" w:lineRule="exact"/>
        <w:ind w:left="0" w:firstLine="0"/>
        <w:rPr>
          <w:rFonts w:ascii="仿宋" w:hAnsi="仿宋" w:eastAsia="仿宋" w:cs="仿宋"/>
          <w:b/>
          <w:color w:val="auto"/>
          <w:highlight w:val="none"/>
        </w:rPr>
      </w:pPr>
      <w:r>
        <w:rPr>
          <w:rFonts w:ascii="仿宋" w:hAnsi="仿宋" w:eastAsia="仿宋" w:cs="仿宋"/>
          <w:b/>
          <w:color w:val="auto"/>
          <w:highlight w:val="none"/>
        </w:rPr>
        <w:t>7.投标文件的澄清</w:t>
      </w:r>
    </w:p>
    <w:p w14:paraId="17CF4E90">
      <w:pPr>
        <w:pStyle w:val="15"/>
        <w:widowControl w:val="0"/>
        <w:shd w:val="clear"/>
        <w:tabs>
          <w:tab w:val="clear" w:pos="390"/>
          <w:tab w:val="clear" w:pos="454"/>
        </w:tabs>
        <w:spacing w:after="120" w:line="440" w:lineRule="exact"/>
        <w:ind w:left="0" w:firstLine="480" w:firstLineChars="200"/>
        <w:rPr>
          <w:rFonts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对投标文件中含义不明、表述不一致或有明显计算错误等内容，评标委员会将对投标人进行询标，并可要求投标人作澄清，作为投标文件的补充部分，但澄清的内容不得改变投标文件的实质性内容。</w:t>
      </w:r>
    </w:p>
    <w:p w14:paraId="3FC34BC7">
      <w:pPr>
        <w:pStyle w:val="33"/>
        <w:shd w:val="clear"/>
        <w:snapToGrid w:val="0"/>
        <w:spacing w:line="440" w:lineRule="exact"/>
        <w:jc w:val="left"/>
        <w:rPr>
          <w:rFonts w:ascii="仿宋" w:hAnsi="仿宋" w:eastAsia="仿宋" w:cs="仿宋"/>
          <w:b/>
          <w:color w:val="auto"/>
          <w:sz w:val="24"/>
          <w:szCs w:val="24"/>
          <w:highlight w:val="none"/>
        </w:rPr>
      </w:pPr>
      <w:r>
        <w:rPr>
          <w:rFonts w:ascii="仿宋" w:hAnsi="仿宋" w:eastAsia="仿宋" w:cs="仿宋"/>
          <w:b/>
          <w:color w:val="auto"/>
          <w:sz w:val="24"/>
          <w:szCs w:val="24"/>
          <w:highlight w:val="none"/>
        </w:rPr>
        <w:t>8.无效投标的情形</w:t>
      </w:r>
    </w:p>
    <w:p w14:paraId="2C1DBFF5">
      <w:pPr>
        <w:shd w:val="clear"/>
        <w:tabs>
          <w:tab w:val="left" w:pos="4085"/>
        </w:tabs>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14:paraId="688F7DAA">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8.1未按照招标文件规定要求电子签章、签字或盖章的；</w:t>
      </w:r>
    </w:p>
    <w:p w14:paraId="193BDD06">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8.2单位负责人为同一人或者存在直接控股、管理关系的不同供应商参加同一合同项下的采购活动的（均无效）；</w:t>
      </w:r>
    </w:p>
    <w:p w14:paraId="6DB68B84">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8.3为采购项目提供整体设计、规范编制或者项目管理、监理、检测等服务的供应商参加该采购项目的其他采购活动的； </w:t>
      </w:r>
    </w:p>
    <w:p w14:paraId="3A5293DE">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8.4投标人未提供招标文件中规定的基本资格条件书面承诺函的，或投标人未提供有效的特定资格证明文件的，视为投标人不具备招标文件中规定的资格要求；</w:t>
      </w:r>
    </w:p>
    <w:p w14:paraId="5866C2E3">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8.5《法定代表人身份证明书》与提供的身份证复印件信息不符的；《法定代表人授权委托书》与提供的身份证复印件信息不符的；</w:t>
      </w:r>
    </w:p>
    <w:p w14:paraId="1047F942">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8.6《法定代表人授权委托书》或《法定代表人身份证明书》填写不全、错误、未电子签章(《法定代表人授权委托书》要求“电子签章”和“签字或盖章”缺一不可）的；</w:t>
      </w:r>
    </w:p>
    <w:p w14:paraId="1BB1299B">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8.7授权代表非投标单位正式职工的（以社保证明为准，如授权代表为离退休返聘人员的，需提供退休证明及单位聘用证明），法定代表人及个体工商户除外；</w:t>
      </w:r>
    </w:p>
    <w:p w14:paraId="2270F1E9">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8.8投标文件中的投标函无投标人的电子签章或填写不全的；</w:t>
      </w:r>
    </w:p>
    <w:p w14:paraId="0D4B9DDC">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8.9报价一经涂改，未在涂改处加盖投标单位公章或者未经法定代表人或其授权代表签字或盖章的；</w:t>
      </w:r>
    </w:p>
    <w:p w14:paraId="3DE312AE">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8.10未按招标文件规定的格式填写，或对招标服务或技术或产品等要求未详细应答或应答内容不全、有缺失的,经评标委员会认定为无法评审的；</w:t>
      </w:r>
    </w:p>
    <w:p w14:paraId="4FE44B89">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8.11出现同一标的物或本次招标产品(服务)内的主要产品(重要组成部分)出现商务技术文件资料、报价文件资料描述不一致或前后描述不一致，经评标委员会认定后为无法评审的；</w:t>
      </w:r>
    </w:p>
    <w:p w14:paraId="5720C8F4">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8.12《技术偏离说明表》不真实填写或弄虚作假的；</w:t>
      </w:r>
    </w:p>
    <w:p w14:paraId="1D309C71">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8.13投标文件含有采购人不能接受的附加条件；</w:t>
      </w:r>
    </w:p>
    <w:p w14:paraId="64770ECA">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8.14评标委员会认为投标人的报价明显低于其他通过符合性审查投标人的报价，有可能影响产品质量或者不能诚信履约的，未能按要求提供书面说明或者提交相关证明材料证明其报价合理性的;</w:t>
      </w:r>
    </w:p>
    <w:p w14:paraId="02797D50">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8.15报价超过招标文件中规定的预算金额或最高限价的；</w:t>
      </w:r>
    </w:p>
    <w:p w14:paraId="000D0220">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8.16投标文件“商务技术文件资料”部分中出现《开标一览表》相关内容的；</w:t>
      </w:r>
    </w:p>
    <w:p w14:paraId="6811C2CE">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8.17采购人拟采购的产品属于政府强制采购的节能产品品目清单范围的，投标人未按招标文件要求提供国家确定的认证机构出具的、处于有效期之内的节能产品认证证书的；</w:t>
      </w:r>
    </w:p>
    <w:p w14:paraId="24B24B96">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8.18《开标一览表》填写不完整或字迹不能辨认或有漏项的，经评标委员会认定属于重大偏差的；</w:t>
      </w:r>
    </w:p>
    <w:p w14:paraId="38B7F8EE">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8.19投标人对根据修正原则修正后的报价不确认的；</w:t>
      </w:r>
    </w:p>
    <w:p w14:paraId="30B28669">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8.20投标人提供虚假材料投标的（包括但不限于以下情节）；</w:t>
      </w:r>
    </w:p>
    <w:p w14:paraId="775C023A">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8.20.1使用伪造、变造的许可证件；</w:t>
      </w:r>
    </w:p>
    <w:p w14:paraId="47442AC0">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8.20.2提供虚假的财务状况或者业绩；</w:t>
      </w:r>
    </w:p>
    <w:p w14:paraId="66E5B1E8">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8.20.3提供虚假的项目负责人或者主要技术人员简历、劳动关系证明；</w:t>
      </w:r>
    </w:p>
    <w:p w14:paraId="4495A850">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8.20.4提供虚假的信用状况；</w:t>
      </w:r>
    </w:p>
    <w:p w14:paraId="36C840B2">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8.20.5其他弄虚作假的行为。</w:t>
      </w:r>
    </w:p>
    <w:p w14:paraId="67581779">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8.21下列情形之一的，视为投标人串通投标，其投标无效：</w:t>
      </w:r>
    </w:p>
    <w:p w14:paraId="28FDA797">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8.21.1不同投标人的投标文件由同一单位或者个人编制；</w:t>
      </w:r>
    </w:p>
    <w:p w14:paraId="292D8D02">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8.21.2不同投标人委托同一单位或者个人办理投标事宜；</w:t>
      </w:r>
    </w:p>
    <w:p w14:paraId="5AE5B673">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8.21.3不同投标人的投标文件载明的项目管理成员或者联系人员为同一人；</w:t>
      </w:r>
    </w:p>
    <w:p w14:paraId="68A66519">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8.21.4不同投标人的投标文件异常一致或者投标报价呈规律性差异；</w:t>
      </w:r>
    </w:p>
    <w:p w14:paraId="51A95FA9">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8.21.5不同投标人的投标文件相互混装；</w:t>
      </w:r>
    </w:p>
    <w:p w14:paraId="4F7E4A73">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8.21.6有二份及二份以上投标文件的相互之间有特别相同或相似之处，且经询标澄清投标人无令人信服的理由和可靠证据证明其合理性的，经评标委员会半数以上成员确认有串通投标嫌疑的；</w:t>
      </w:r>
    </w:p>
    <w:p w14:paraId="282F5F96">
      <w:pPr>
        <w:tabs>
          <w:tab w:val="left" w:pos="3870"/>
          <w:tab w:val="left" w:pos="4085"/>
        </w:tabs>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8.22有下列情形之一的，属于恶意串通，其投标无效：</w:t>
      </w:r>
    </w:p>
    <w:p w14:paraId="16D0B4CB">
      <w:pP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8.22.1供应商直接或者间接从采购人或者采购机构处获得其他供应商的相关情况并修改其投标文件或者响应文件；</w:t>
      </w:r>
    </w:p>
    <w:p w14:paraId="0F2EEDB6">
      <w:pP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8.22.2供应商按照采购人或者采购机构的授意撤换、修改投标文件或者响应文件；</w:t>
      </w:r>
    </w:p>
    <w:p w14:paraId="5A65D99E">
      <w:pP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8.22.3供应商之间协商报价、技术方案等投标文件或者响应文件的实质性内容；</w:t>
      </w:r>
    </w:p>
    <w:p w14:paraId="6E700DCE">
      <w:pP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8.22.4属于同一集团、协会、商会等组织成员的供应商按照该组织要求协同参加采购活动；</w:t>
      </w:r>
    </w:p>
    <w:p w14:paraId="22174BE7">
      <w:pP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8.22.5供应商之间事先约定由某一特定供应商中标、成交；</w:t>
      </w:r>
    </w:p>
    <w:p w14:paraId="7132E670">
      <w:pPr>
        <w:tabs>
          <w:tab w:val="left" w:pos="3870"/>
          <w:tab w:val="left" w:pos="4085"/>
        </w:tabs>
        <w:snapToGrid w:val="0"/>
        <w:spacing w:line="440" w:lineRule="exact"/>
        <w:ind w:firstLine="720" w:firstLineChars="3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8.22.6供应商之间商定部分供应商放弃参加采购活动或者放弃中标、成交；</w:t>
      </w:r>
    </w:p>
    <w:p w14:paraId="383E5B1F">
      <w:pPr>
        <w:tabs>
          <w:tab w:val="left" w:pos="3870"/>
          <w:tab w:val="left" w:pos="4085"/>
        </w:tabs>
        <w:snapToGrid w:val="0"/>
        <w:spacing w:line="440" w:lineRule="exact"/>
        <w:ind w:firstLine="720" w:firstLineChars="3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8.22.7供应商与采购人或者采购机构之间、供应商相互之间，为谋求特定供应商中标、成交或者排斥其他供应商的其他串通行为。</w:t>
      </w:r>
    </w:p>
    <w:p w14:paraId="71B065C1">
      <w:pP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snapToGrid/>
          <w:color w:val="auto"/>
          <w:kern w:val="2"/>
          <w:sz w:val="24"/>
          <w:szCs w:val="24"/>
          <w:highlight w:val="none"/>
        </w:rPr>
        <w:t>8.23评标委员会认定有重大偏差或实质性不响应招标文件要求的；</w:t>
      </w:r>
    </w:p>
    <w:p w14:paraId="49809727">
      <w:pP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snapToGrid/>
          <w:color w:val="auto"/>
          <w:kern w:val="2"/>
          <w:sz w:val="24"/>
          <w:szCs w:val="24"/>
          <w:highlight w:val="none"/>
        </w:rPr>
        <w:t>8.24投标文件出现不是唯一的、有选择性投标报价的；</w:t>
      </w:r>
    </w:p>
    <w:p w14:paraId="44ABBE8E">
      <w:pPr>
        <w:snapToGrid w:val="0"/>
        <w:spacing w:line="440" w:lineRule="exact"/>
        <w:ind w:firstLine="482" w:firstLineChars="200"/>
        <w:rPr>
          <w:rFonts w:ascii="仿宋" w:hAnsi="仿宋" w:eastAsia="仿宋" w:cs="仿宋"/>
          <w:b/>
          <w:bCs/>
          <w:color w:val="auto"/>
          <w:highlight w:val="none"/>
        </w:rPr>
      </w:pPr>
      <w:r>
        <w:rPr>
          <w:rFonts w:hint="eastAsia" w:ascii="仿宋" w:hAnsi="仿宋" w:eastAsia="仿宋" w:cs="仿宋"/>
          <w:b/>
          <w:bCs/>
          <w:snapToGrid w:val="0"/>
          <w:color w:val="auto"/>
          <w:sz w:val="24"/>
          <w:szCs w:val="18"/>
          <w:highlight w:val="none"/>
        </w:rPr>
        <w:t>8.25未按招标文件要求提供样品或提供样品不满足采购需求实质性条件的；</w:t>
      </w:r>
    </w:p>
    <w:p w14:paraId="00FE3E77">
      <w:pPr>
        <w:snapToGrid w:val="0"/>
        <w:spacing w:line="440" w:lineRule="exact"/>
        <w:ind w:firstLine="482" w:firstLineChars="200"/>
        <w:rPr>
          <w:rFonts w:ascii="仿宋" w:hAnsi="仿宋" w:eastAsia="仿宋" w:cs="仿宋"/>
          <w:b/>
          <w:color w:val="auto"/>
          <w:highlight w:val="none"/>
        </w:rPr>
      </w:pPr>
      <w:r>
        <w:rPr>
          <w:rFonts w:ascii="仿宋" w:hAnsi="仿宋" w:eastAsia="仿宋" w:cs="仿宋"/>
          <w:b/>
          <w:bCs/>
          <w:snapToGrid w:val="0"/>
          <w:color w:val="auto"/>
          <w:sz w:val="24"/>
          <w:szCs w:val="18"/>
          <w:highlight w:val="none"/>
        </w:rPr>
        <w:t>8.26</w:t>
      </w:r>
      <w:r>
        <w:rPr>
          <w:rFonts w:hint="eastAsia" w:ascii="仿宋" w:hAnsi="仿宋" w:eastAsia="仿宋" w:cs="仿宋"/>
          <w:b/>
          <w:bCs/>
          <w:snapToGrid w:val="0"/>
          <w:color w:val="auto"/>
          <w:sz w:val="24"/>
          <w:szCs w:val="18"/>
          <w:highlight w:val="none"/>
        </w:rPr>
        <w:t>参与同一个采购包(标段)的供应商存在下列情形之一的其投标(响应)文件无效:</w:t>
      </w:r>
    </w:p>
    <w:p w14:paraId="7F5F7854">
      <w:pPr>
        <w:snapToGrid w:val="0"/>
        <w:spacing w:line="440" w:lineRule="exact"/>
        <w:ind w:firstLine="482" w:firstLineChars="200"/>
        <w:rPr>
          <w:rFonts w:ascii="仿宋" w:hAnsi="仿宋" w:eastAsia="仿宋" w:cs="仿宋"/>
          <w:b/>
          <w:color w:val="auto"/>
          <w:highlight w:val="none"/>
        </w:rPr>
      </w:pPr>
      <w:r>
        <w:rPr>
          <w:rFonts w:ascii="仿宋" w:hAnsi="仿宋" w:eastAsia="仿宋" w:cs="仿宋"/>
          <w:b/>
          <w:snapToGrid w:val="0"/>
          <w:color w:val="auto"/>
          <w:sz w:val="24"/>
          <w:szCs w:val="18"/>
          <w:highlight w:val="none"/>
        </w:rPr>
        <w:t>8.26.1</w:t>
      </w:r>
      <w:r>
        <w:rPr>
          <w:rFonts w:hint="eastAsia" w:ascii="仿宋" w:hAnsi="仿宋" w:eastAsia="仿宋" w:cs="仿宋"/>
          <w:b/>
          <w:bCs/>
          <w:snapToGrid w:val="0"/>
          <w:color w:val="auto"/>
          <w:sz w:val="24"/>
          <w:szCs w:val="18"/>
          <w:highlight w:val="none"/>
        </w:rPr>
        <w:t>不同供应商的电子投标(响应)文件上传计算机的网卡MAC地址、CPU序列号和硬盘序列号等硬件信息相同的;</w:t>
      </w:r>
    </w:p>
    <w:p w14:paraId="0969D3C8">
      <w:pPr>
        <w:snapToGrid w:val="0"/>
        <w:spacing w:line="440" w:lineRule="exact"/>
        <w:ind w:firstLine="482" w:firstLineChars="200"/>
        <w:rPr>
          <w:rFonts w:ascii="仿宋" w:hAnsi="仿宋" w:eastAsia="仿宋" w:cs="仿宋"/>
          <w:b/>
          <w:color w:val="auto"/>
          <w:highlight w:val="none"/>
        </w:rPr>
      </w:pPr>
      <w:r>
        <w:rPr>
          <w:rFonts w:ascii="仿宋" w:hAnsi="仿宋" w:eastAsia="仿宋" w:cs="仿宋"/>
          <w:b/>
          <w:snapToGrid w:val="0"/>
          <w:color w:val="auto"/>
          <w:sz w:val="24"/>
          <w:szCs w:val="18"/>
          <w:highlight w:val="none"/>
        </w:rPr>
        <w:t>8.26.2</w:t>
      </w:r>
      <w:r>
        <w:rPr>
          <w:rFonts w:hint="eastAsia" w:ascii="仿宋" w:hAnsi="仿宋" w:eastAsia="仿宋" w:cs="仿宋"/>
          <w:b/>
          <w:bCs/>
          <w:snapToGrid w:val="0"/>
          <w:color w:val="auto"/>
          <w:sz w:val="24"/>
          <w:szCs w:val="18"/>
          <w:highlight w:val="none"/>
        </w:rPr>
        <w:t>上传的电子投标(响应)文件若出现使用本项目其他投标(响应)供应商的数字证书加密的，或者加盖本项目其他投标(响应)供应商的电子印章的;</w:t>
      </w:r>
    </w:p>
    <w:p w14:paraId="500C378B">
      <w:pPr>
        <w:snapToGrid w:val="0"/>
        <w:spacing w:line="440" w:lineRule="exact"/>
        <w:ind w:firstLine="482" w:firstLineChars="200"/>
        <w:rPr>
          <w:rFonts w:ascii="仿宋" w:hAnsi="仿宋" w:eastAsia="仿宋" w:cs="仿宋"/>
          <w:b/>
          <w:color w:val="auto"/>
          <w:highlight w:val="none"/>
        </w:rPr>
      </w:pPr>
      <w:r>
        <w:rPr>
          <w:rFonts w:ascii="仿宋" w:hAnsi="仿宋" w:eastAsia="仿宋" w:cs="仿宋"/>
          <w:b/>
          <w:snapToGrid w:val="0"/>
          <w:color w:val="auto"/>
          <w:sz w:val="24"/>
          <w:szCs w:val="18"/>
          <w:highlight w:val="none"/>
        </w:rPr>
        <w:t>8.26.3</w:t>
      </w:r>
      <w:r>
        <w:rPr>
          <w:rFonts w:hint="eastAsia" w:ascii="仿宋" w:hAnsi="仿宋" w:eastAsia="仿宋" w:cs="仿宋"/>
          <w:b/>
          <w:bCs/>
          <w:snapToGrid w:val="0"/>
          <w:color w:val="auto"/>
          <w:sz w:val="24"/>
          <w:szCs w:val="18"/>
          <w:highlight w:val="none"/>
        </w:rPr>
        <w:t>不同供应商的投标(响应)文件的内容存在三处(含)以上错误一致，且无法合理解释的;</w:t>
      </w:r>
    </w:p>
    <w:p w14:paraId="3EFE5A39">
      <w:pPr>
        <w:snapToGrid w:val="0"/>
        <w:spacing w:line="440" w:lineRule="exact"/>
        <w:ind w:firstLine="482" w:firstLineChars="200"/>
        <w:rPr>
          <w:rFonts w:ascii="仿宋" w:hAnsi="仿宋" w:eastAsia="仿宋" w:cs="仿宋"/>
          <w:b/>
          <w:color w:val="auto"/>
          <w:highlight w:val="none"/>
        </w:rPr>
      </w:pPr>
      <w:r>
        <w:rPr>
          <w:rFonts w:ascii="仿宋" w:hAnsi="仿宋" w:eastAsia="仿宋" w:cs="仿宋"/>
          <w:b/>
          <w:snapToGrid w:val="0"/>
          <w:color w:val="auto"/>
          <w:sz w:val="24"/>
          <w:szCs w:val="18"/>
          <w:highlight w:val="none"/>
        </w:rPr>
        <w:t>8.26.4</w:t>
      </w:r>
      <w:r>
        <w:rPr>
          <w:rFonts w:hint="eastAsia" w:ascii="仿宋" w:hAnsi="仿宋" w:eastAsia="仿宋" w:cs="仿宋"/>
          <w:b/>
          <w:bCs/>
          <w:snapToGrid w:val="0"/>
          <w:color w:val="auto"/>
          <w:sz w:val="24"/>
          <w:szCs w:val="18"/>
          <w:highlight w:val="none"/>
        </w:rPr>
        <w:t>不同供应商联系人为同一人或不同联系人的联系电话一致，且无法合理解释的。</w:t>
      </w:r>
    </w:p>
    <w:p w14:paraId="4EF38119">
      <w:pPr>
        <w:snapToGrid w:val="0"/>
        <w:spacing w:line="440" w:lineRule="exact"/>
        <w:ind w:firstLine="482" w:firstLineChars="200"/>
        <w:jc w:val="left"/>
        <w:rPr>
          <w:rFonts w:ascii="仿宋" w:hAnsi="仿宋" w:eastAsia="仿宋" w:cs="仿宋"/>
          <w:color w:val="auto"/>
          <w:highlight w:val="none"/>
        </w:rPr>
      </w:pPr>
      <w:r>
        <w:rPr>
          <w:rFonts w:ascii="仿宋" w:hAnsi="仿宋" w:eastAsia="仿宋" w:cs="仿宋"/>
          <w:b/>
          <w:snapToGrid/>
          <w:color w:val="auto"/>
          <w:kern w:val="2"/>
          <w:sz w:val="24"/>
          <w:szCs w:val="24"/>
          <w:highlight w:val="none"/>
        </w:rPr>
        <w:t>8.27</w:t>
      </w:r>
      <w:r>
        <w:rPr>
          <w:rFonts w:hint="eastAsia" w:ascii="仿宋" w:hAnsi="仿宋" w:eastAsia="仿宋" w:cs="仿宋"/>
          <w:b/>
          <w:snapToGrid/>
          <w:color w:val="auto"/>
          <w:kern w:val="2"/>
          <w:sz w:val="24"/>
          <w:szCs w:val="24"/>
          <w:highlight w:val="none"/>
        </w:rPr>
        <w:t>其他违反法律、法规的情形。</w:t>
      </w:r>
    </w:p>
    <w:p w14:paraId="45229B51">
      <w:pPr>
        <w:shd w:val="clear"/>
        <w:snapToGrid w:val="0"/>
        <w:spacing w:line="440" w:lineRule="exact"/>
        <w:rPr>
          <w:rFonts w:ascii="仿宋" w:hAnsi="仿宋" w:eastAsia="仿宋" w:cs="仿宋"/>
          <w:b/>
          <w:color w:val="auto"/>
          <w:kern w:val="0"/>
          <w:sz w:val="24"/>
          <w:highlight w:val="none"/>
        </w:rPr>
      </w:pPr>
      <w:r>
        <w:rPr>
          <w:rFonts w:ascii="仿宋" w:hAnsi="仿宋" w:eastAsia="仿宋" w:cs="仿宋"/>
          <w:b/>
          <w:color w:val="auto"/>
          <w:kern w:val="0"/>
          <w:sz w:val="24"/>
          <w:highlight w:val="none"/>
        </w:rPr>
        <w:t xml:space="preserve">9. </w:t>
      </w:r>
      <w:r>
        <w:rPr>
          <w:rFonts w:hint="eastAsia" w:ascii="仿宋" w:hAnsi="仿宋" w:eastAsia="仿宋" w:cs="仿宋"/>
          <w:b/>
          <w:color w:val="auto"/>
          <w:kern w:val="0"/>
          <w:sz w:val="24"/>
          <w:highlight w:val="none"/>
        </w:rPr>
        <w:t>评标过程保密</w:t>
      </w:r>
    </w:p>
    <w:p w14:paraId="0E9041EC">
      <w:pPr>
        <w:shd w:val="clear"/>
        <w:snapToGrid w:val="0"/>
        <w:spacing w:line="440" w:lineRule="exact"/>
        <w:ind w:firstLine="480" w:firstLineChars="200"/>
        <w:rPr>
          <w:rFonts w:ascii="仿宋" w:hAnsi="仿宋" w:eastAsia="仿宋" w:cs="仿宋"/>
          <w:color w:val="auto"/>
          <w:kern w:val="0"/>
          <w:sz w:val="24"/>
          <w:highlight w:val="none"/>
        </w:rPr>
      </w:pPr>
      <w:r>
        <w:rPr>
          <w:rFonts w:ascii="仿宋" w:hAnsi="仿宋" w:eastAsia="仿宋" w:cs="仿宋"/>
          <w:color w:val="auto"/>
          <w:kern w:val="0"/>
          <w:sz w:val="24"/>
          <w:highlight w:val="none"/>
        </w:rPr>
        <w:t>9.1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6AA3259F">
      <w:pPr>
        <w:shd w:val="clear"/>
        <w:snapToGrid w:val="0"/>
        <w:spacing w:line="440" w:lineRule="exact"/>
        <w:ind w:firstLine="480" w:firstLineChars="200"/>
        <w:rPr>
          <w:rFonts w:ascii="仿宋" w:hAnsi="仿宋" w:eastAsia="仿宋" w:cs="仿宋"/>
          <w:color w:val="auto"/>
          <w:kern w:val="0"/>
          <w:sz w:val="24"/>
          <w:highlight w:val="none"/>
        </w:rPr>
      </w:pPr>
      <w:r>
        <w:rPr>
          <w:rFonts w:ascii="仿宋" w:hAnsi="仿宋" w:eastAsia="仿宋" w:cs="仿宋"/>
          <w:color w:val="auto"/>
          <w:kern w:val="0"/>
          <w:sz w:val="24"/>
          <w:highlight w:val="none"/>
        </w:rPr>
        <w:t xml:space="preserve">9.2 </w:t>
      </w:r>
      <w:r>
        <w:rPr>
          <w:rFonts w:hint="eastAsia" w:ascii="仿宋" w:hAnsi="仿宋" w:eastAsia="仿宋" w:cs="仿宋"/>
          <w:color w:val="auto"/>
          <w:kern w:val="0"/>
          <w:sz w:val="24"/>
          <w:highlight w:val="none"/>
        </w:rPr>
        <w:t>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14:paraId="1A92C07C">
      <w:pPr>
        <w:shd w:val="clear"/>
        <w:snapToGrid w:val="0"/>
        <w:spacing w:line="360" w:lineRule="auto"/>
        <w:ind w:firstLine="482" w:firstLineChars="150"/>
        <w:jc w:val="center"/>
        <w:rPr>
          <w:rFonts w:ascii="仿宋" w:hAnsi="仿宋" w:eastAsia="仿宋" w:cs="仿宋"/>
          <w:b/>
          <w:color w:val="auto"/>
          <w:sz w:val="32"/>
          <w:highlight w:val="none"/>
        </w:rPr>
      </w:pPr>
    </w:p>
    <w:bookmarkEnd w:id="37"/>
    <w:p w14:paraId="4B4417EE">
      <w:pPr>
        <w:pStyle w:val="33"/>
        <w:shd w:val="clear"/>
        <w:spacing w:line="360" w:lineRule="auto"/>
        <w:ind w:firstLine="726"/>
        <w:jc w:val="center"/>
        <w:rPr>
          <w:rFonts w:ascii="仿宋" w:hAnsi="仿宋" w:eastAsia="仿宋" w:cs="仿宋"/>
          <w:b/>
          <w:color w:val="auto"/>
          <w:sz w:val="32"/>
          <w:szCs w:val="32"/>
          <w:highlight w:val="none"/>
        </w:rPr>
      </w:pPr>
      <w:bookmarkStart w:id="38" w:name="_Toc81372776"/>
      <w:bookmarkStart w:id="39" w:name="_Toc84325929"/>
      <w:bookmarkStart w:id="40" w:name="_Toc81372953"/>
      <w:r>
        <w:rPr>
          <w:rFonts w:hint="eastAsia" w:ascii="仿宋" w:hAnsi="仿宋" w:eastAsia="仿宋" w:cs="仿宋"/>
          <w:b/>
          <w:color w:val="auto"/>
          <w:sz w:val="32"/>
          <w:szCs w:val="32"/>
          <w:highlight w:val="none"/>
        </w:rPr>
        <w:t>五、授予合同</w:t>
      </w:r>
    </w:p>
    <w:bookmarkEnd w:id="38"/>
    <w:bookmarkEnd w:id="39"/>
    <w:bookmarkEnd w:id="40"/>
    <w:p w14:paraId="4E3B31BC">
      <w:pPr>
        <w:pStyle w:val="15"/>
        <w:shd w:val="clear"/>
        <w:tabs>
          <w:tab w:val="clear" w:pos="390"/>
          <w:tab w:val="clear" w:pos="454"/>
        </w:tabs>
        <w:spacing w:after="120" w:line="440" w:lineRule="exact"/>
        <w:ind w:left="0" w:firstLine="0"/>
        <w:rPr>
          <w:rFonts w:ascii="仿宋" w:hAnsi="仿宋" w:eastAsia="仿宋" w:cs="仿宋"/>
          <w:b/>
          <w:color w:val="auto"/>
          <w:szCs w:val="24"/>
          <w:highlight w:val="none"/>
        </w:rPr>
      </w:pPr>
      <w:r>
        <w:rPr>
          <w:rFonts w:ascii="仿宋" w:hAnsi="仿宋" w:eastAsia="仿宋" w:cs="仿宋"/>
          <w:b/>
          <w:color w:val="auto"/>
          <w:szCs w:val="24"/>
          <w:highlight w:val="none"/>
        </w:rPr>
        <w:t>1.中标条件</w:t>
      </w:r>
    </w:p>
    <w:p w14:paraId="7892E4F0">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1.1投标文件基本符合招标文件要求；</w:t>
      </w:r>
    </w:p>
    <w:p w14:paraId="48369E74">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1.2投标人有很好的执行合同的能力；</w:t>
      </w:r>
    </w:p>
    <w:p w14:paraId="60A7F643">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1.3实施方案最合理并对招标人最为有利，最大限度满足招标文件的要求；</w:t>
      </w:r>
    </w:p>
    <w:p w14:paraId="1663D2B4">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1.4投标人能够提供质量技术、商务经济占综合优势的系统及服务。</w:t>
      </w:r>
    </w:p>
    <w:p w14:paraId="72D178B6">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1.5招标人将把中标通知书授予最佳投标者，但最低价不是中标的绝对保证。</w:t>
      </w:r>
    </w:p>
    <w:p w14:paraId="172121BB">
      <w:pPr>
        <w:shd w:val="clear"/>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2.中标确认</w:t>
      </w:r>
    </w:p>
    <w:p w14:paraId="6524DD2B">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2.1采购人应当自收到评标报告之日起５个工作日内，在评标报告确定的中标候选人名单中按顺序确定中标人。</w:t>
      </w:r>
    </w:p>
    <w:p w14:paraId="08891145">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14:paraId="77325DD5">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2.3采购人应在确认中标人前再次对资格条件和相关证件材料进一步查验核实。</w:t>
      </w:r>
    </w:p>
    <w:p w14:paraId="0D2BCBF0">
      <w:pPr>
        <w:shd w:val="clear"/>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3．中标通知</w:t>
      </w:r>
    </w:p>
    <w:p w14:paraId="1E3B3CE2">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3.1采购代理机构对中标结果在指定媒体（浙江政府采购网</w:t>
      </w:r>
      <w:r>
        <w:rPr>
          <w:color w:val="auto"/>
          <w:highlight w:val="none"/>
        </w:rPr>
        <w:fldChar w:fldCharType="begin"/>
      </w:r>
      <w:r>
        <w:rPr>
          <w:color w:val="auto"/>
          <w:highlight w:val="none"/>
        </w:rPr>
        <w:instrText xml:space="preserve"> HYPERLINK "http://www.zjzfcg.gov.cn" </w:instrText>
      </w:r>
      <w:r>
        <w:rPr>
          <w:color w:val="auto"/>
          <w:highlight w:val="none"/>
        </w:rPr>
        <w:fldChar w:fldCharType="separate"/>
      </w:r>
      <w:r>
        <w:rPr>
          <w:rFonts w:ascii="仿宋" w:hAnsi="仿宋" w:eastAsia="仿宋" w:cs="仿宋"/>
          <w:color w:val="auto"/>
          <w:sz w:val="24"/>
          <w:highlight w:val="none"/>
        </w:rPr>
        <w:t>http://zfcg.czt.zj.gov.cn/</w:t>
      </w:r>
      <w:r>
        <w:rPr>
          <w:rFonts w:ascii="仿宋" w:hAnsi="仿宋" w:eastAsia="仿宋" w:cs="仿宋"/>
          <w:color w:val="auto"/>
          <w:sz w:val="24"/>
          <w:highlight w:val="none"/>
        </w:rPr>
        <w:fldChar w:fldCharType="end"/>
      </w:r>
      <w:r>
        <w:rPr>
          <w:rFonts w:hint="eastAsia" w:ascii="仿宋" w:hAnsi="仿宋" w:eastAsia="仿宋" w:cs="仿宋"/>
          <w:color w:val="auto"/>
          <w:sz w:val="24"/>
          <w:highlight w:val="none"/>
        </w:rPr>
        <w:t>、绍兴公共资源交易网</w:t>
      </w:r>
      <w:r>
        <w:rPr>
          <w:color w:val="auto"/>
          <w:highlight w:val="none"/>
        </w:rPr>
        <w:fldChar w:fldCharType="begin"/>
      </w:r>
      <w:r>
        <w:rPr>
          <w:color w:val="auto"/>
          <w:highlight w:val="none"/>
        </w:rPr>
        <w:instrText xml:space="preserve"> HYPERLINK "http://ggb.sx.gov.cn" </w:instrText>
      </w:r>
      <w:r>
        <w:rPr>
          <w:color w:val="auto"/>
          <w:highlight w:val="none"/>
        </w:rPr>
        <w:fldChar w:fldCharType="separate"/>
      </w:r>
      <w:r>
        <w:rPr>
          <w:rFonts w:ascii="仿宋" w:hAnsi="仿宋" w:eastAsia="仿宋" w:cs="仿宋"/>
          <w:color w:val="auto"/>
          <w:sz w:val="24"/>
          <w:highlight w:val="none"/>
        </w:rPr>
        <w:t>http://ggb.sx.gov.cn</w:t>
      </w:r>
      <w:r>
        <w:rPr>
          <w:rFonts w:ascii="仿宋" w:hAnsi="仿宋" w:eastAsia="仿宋" w:cs="仿宋"/>
          <w:color w:val="auto"/>
          <w:sz w:val="24"/>
          <w:highlight w:val="none"/>
        </w:rPr>
        <w:fldChar w:fldCharType="end"/>
      </w:r>
      <w:r>
        <w:rPr>
          <w:rFonts w:hint="eastAsia" w:ascii="仿宋" w:hAnsi="仿宋" w:eastAsia="仿宋" w:cs="仿宋"/>
          <w:color w:val="auto"/>
          <w:sz w:val="24"/>
          <w:highlight w:val="none"/>
        </w:rPr>
        <w:t>）发布中标公告，中标公告期限为</w:t>
      </w:r>
      <w:r>
        <w:rPr>
          <w:rFonts w:ascii="仿宋" w:hAnsi="仿宋" w:eastAsia="仿宋" w:cs="仿宋"/>
          <w:color w:val="auto"/>
          <w:sz w:val="24"/>
          <w:highlight w:val="none"/>
        </w:rPr>
        <w:t>1个工作日。</w:t>
      </w:r>
    </w:p>
    <w:p w14:paraId="30D407D2">
      <w:pPr>
        <w:shd w:val="clear"/>
        <w:snapToGrid w:val="0"/>
        <w:spacing w:line="440" w:lineRule="exact"/>
        <w:ind w:firstLine="480" w:firstLineChars="200"/>
        <w:rPr>
          <w:rFonts w:ascii="仿宋" w:hAnsi="仿宋" w:eastAsia="仿宋" w:cs="仿宋"/>
          <w:color w:val="auto"/>
          <w:sz w:val="24"/>
          <w:highlight w:val="none"/>
          <w:lang w:val="zh-CN"/>
        </w:rPr>
      </w:pPr>
      <w:r>
        <w:rPr>
          <w:rFonts w:ascii="仿宋" w:hAnsi="仿宋" w:eastAsia="仿宋" w:cs="仿宋"/>
          <w:color w:val="auto"/>
          <w:sz w:val="24"/>
          <w:highlight w:val="none"/>
        </w:rPr>
        <w:t>3.2采购机构通过</w:t>
      </w:r>
      <w:r>
        <w:rPr>
          <w:rFonts w:hint="eastAsia" w:ascii="仿宋" w:hAnsi="仿宋" w:eastAsia="仿宋" w:cs="仿宋"/>
          <w:color w:val="auto"/>
          <w:sz w:val="24"/>
          <w:highlight w:val="none"/>
        </w:rPr>
        <w:t>乐采云平台向中标供应商签发中标通知书。请中标供应商自行登录乐采云平台下载并打印中标通知书。在采购代理机构发出中标通知书前，中标供应商如有违反有关法律法规和本项目要求行为的，则取消该投标人的中标资格</w:t>
      </w:r>
      <w:r>
        <w:rPr>
          <w:rFonts w:hint="eastAsia" w:ascii="仿宋" w:hAnsi="仿宋" w:eastAsia="仿宋" w:cs="仿宋"/>
          <w:color w:val="auto"/>
          <w:sz w:val="24"/>
          <w:highlight w:val="none"/>
          <w:lang w:val="zh-CN"/>
        </w:rPr>
        <w:t>。</w:t>
      </w:r>
    </w:p>
    <w:p w14:paraId="752CB5F7">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3.3采购代理机构对中标结果不作任何说明和解释，也不回答任何提问。</w:t>
      </w:r>
    </w:p>
    <w:p w14:paraId="09E41CD9">
      <w:pPr>
        <w:shd w:val="clear"/>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4．履约保证金</w:t>
      </w:r>
    </w:p>
    <w:p w14:paraId="56C5F567">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4.1</w:t>
      </w:r>
      <w:r>
        <w:rPr>
          <w:rFonts w:hint="eastAsia" w:ascii="仿宋" w:hAnsi="仿宋" w:eastAsia="仿宋" w:cs="仿宋"/>
          <w:color w:val="auto"/>
          <w:sz w:val="24"/>
          <w:highlight w:val="none"/>
        </w:rPr>
        <w:t>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r>
        <w:rPr>
          <w:rFonts w:ascii="仿宋" w:hAnsi="仿宋" w:eastAsia="仿宋" w:cs="仿宋"/>
          <w:color w:val="auto"/>
          <w:sz w:val="24"/>
          <w:highlight w:val="none"/>
        </w:rPr>
        <w:t>。</w:t>
      </w:r>
    </w:p>
    <w:p w14:paraId="4B4F181B">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4.2项目验收结束后，采购人应及时退还履约保证金。</w:t>
      </w:r>
    </w:p>
    <w:p w14:paraId="16FE42C4">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4.3供应商以银行、保险公司出具保函形式提交履约保证金的，采购人不得拒收。</w:t>
      </w:r>
    </w:p>
    <w:p w14:paraId="05520412">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4.4采购货物和服务项目不得收取质量保证金。</w:t>
      </w:r>
    </w:p>
    <w:p w14:paraId="1B2EBB6E">
      <w:pPr>
        <w:shd w:val="clear"/>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5．合同签订及备案</w:t>
      </w:r>
    </w:p>
    <w:p w14:paraId="511BCEA1">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5.1中标人应当在中标通知书发出之日起30天内与采购人签订合同，自采购合同签订之日起</w:t>
      </w:r>
      <w:r>
        <w:rPr>
          <w:rFonts w:hint="eastAsia" w:ascii="仿宋" w:hAnsi="仿宋" w:eastAsia="仿宋" w:cs="仿宋"/>
          <w:b/>
          <w:bCs/>
          <w:color w:val="auto"/>
          <w:sz w:val="24"/>
          <w:highlight w:val="none"/>
          <w:lang w:val="en-US" w:eastAsia="zh-CN"/>
        </w:rPr>
        <w:t>2</w:t>
      </w:r>
      <w:r>
        <w:rPr>
          <w:rFonts w:ascii="仿宋" w:hAnsi="仿宋" w:eastAsia="仿宋" w:cs="仿宋"/>
          <w:b/>
          <w:bCs/>
          <w:color w:val="auto"/>
          <w:sz w:val="24"/>
          <w:highlight w:val="none"/>
        </w:rPr>
        <w:t>个工作日内</w:t>
      </w:r>
      <w:r>
        <w:rPr>
          <w:rFonts w:hint="eastAsia" w:ascii="仿宋" w:hAnsi="仿宋" w:eastAsia="仿宋" w:cs="仿宋"/>
          <w:color w:val="auto"/>
          <w:sz w:val="24"/>
          <w:highlight w:val="none"/>
        </w:rPr>
        <w:t>，通过电子交易平台进行备案。</w:t>
      </w:r>
    </w:p>
    <w:p w14:paraId="011D9CCF">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5.2如中标人为联合体的，由联合体成员各方法定代表人或其授权代表与采购人代表签订合同。</w:t>
      </w:r>
    </w:p>
    <w:p w14:paraId="00AC50B8">
      <w:pPr>
        <w:shd w:val="clear"/>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6.验收</w:t>
      </w:r>
    </w:p>
    <w:p w14:paraId="639270E4">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6.1采购人组织对供应商履约的验收。大型或者复杂的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08B5CF5B">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6.2采购人可以邀请参加本项目的其他投标人或者第三方机构参与验收。参与验收的投标人或者第三方机构的意见作为验收书的参考资料一并存档。</w:t>
      </w:r>
    </w:p>
    <w:p w14:paraId="77782BA0">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 xml:space="preserve">6.3 </w:t>
      </w:r>
      <w:r>
        <w:rPr>
          <w:rFonts w:hint="eastAsia" w:ascii="仿宋" w:hAnsi="仿宋" w:eastAsia="仿宋" w:cs="仿宋"/>
          <w:color w:val="auto"/>
          <w:sz w:val="24"/>
          <w:highlight w:val="none"/>
        </w:rPr>
        <w:t>采购人负责加强对中标人的履约管理，并按照采购合同约定，及时向中标人支付采购资金。对于中标人违反采购合同约定的行为，采购人应当及时处理，依法追究其违约责任。</w:t>
      </w:r>
    </w:p>
    <w:p w14:paraId="79EF7646">
      <w:pPr>
        <w:shd w:val="clear"/>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7.售后服务考核</w:t>
      </w:r>
    </w:p>
    <w:p w14:paraId="4E9A65FD">
      <w:pPr>
        <w:shd w:val="clea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采购机构将联合采购监管部门不定期对合同的履约情况进行检查，发现未按合同规定进行履约的，有弄虚作假，偷工减料，以次充好等情形，达不到国家、行业有关标准和商务技术文件规定的，一经查实，由采购监督管理部门给予相应处罚。</w:t>
      </w:r>
    </w:p>
    <w:p w14:paraId="3C2DE63A">
      <w:pPr>
        <w:shd w:val="clear"/>
        <w:tabs>
          <w:tab w:val="left" w:pos="0"/>
        </w:tabs>
        <w:spacing w:line="360" w:lineRule="auto"/>
        <w:ind w:firstLine="480"/>
        <w:rPr>
          <w:rFonts w:ascii="仿宋" w:hAnsi="仿宋" w:eastAsia="仿宋" w:cs="仿宋"/>
          <w:color w:val="auto"/>
          <w:kern w:val="0"/>
          <w:sz w:val="24"/>
          <w:highlight w:val="none"/>
        </w:rPr>
      </w:pPr>
    </w:p>
    <w:p w14:paraId="5210CA3A">
      <w:pPr>
        <w:shd w:val="clear"/>
        <w:adjustRightInd/>
        <w:spacing w:line="336"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六、</w:t>
      </w:r>
      <w:r>
        <w:rPr>
          <w:rFonts w:ascii="仿宋" w:hAnsi="仿宋" w:eastAsia="仿宋" w:cs="仿宋"/>
          <w:b/>
          <w:bCs/>
          <w:color w:val="auto"/>
          <w:sz w:val="32"/>
          <w:szCs w:val="20"/>
          <w:highlight w:val="none"/>
        </w:rPr>
        <w:t>询问、质疑与投诉</w:t>
      </w:r>
    </w:p>
    <w:p w14:paraId="4E457259">
      <w:pPr>
        <w:shd w:val="clear"/>
        <w:spacing w:line="440" w:lineRule="exact"/>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1.在线询问、质疑、投诉</w:t>
      </w:r>
    </w:p>
    <w:p w14:paraId="1CDD36F6">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snapToGrid/>
          <w:color w:val="auto"/>
          <w:kern w:val="2"/>
          <w:sz w:val="24"/>
          <w:szCs w:val="20"/>
          <w:highlight w:val="none"/>
        </w:rPr>
        <w:t>根据《浙江省财政厅关于进一步促进政府采购公平竞争打造最优营商环境的通知》（浙财采监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2021〕</w:t>
      </w:r>
      <w:r>
        <w:rPr>
          <w:rFonts w:ascii="仿宋" w:hAnsi="仿宋" w:eastAsia="仿宋" w:cs="仿宋"/>
          <w:snapToGrid/>
          <w:color w:val="auto"/>
          <w:kern w:val="2"/>
          <w:sz w:val="24"/>
          <w:szCs w:val="20"/>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snapToGrid/>
          <w:color w:val="auto"/>
          <w:kern w:val="2"/>
          <w:sz w:val="24"/>
          <w:szCs w:val="20"/>
          <w:highlight w:val="none"/>
        </w:rPr>
        <w:t>政务</w:t>
      </w:r>
      <w:r>
        <w:rPr>
          <w:rFonts w:ascii="仿宋" w:hAnsi="仿宋" w:eastAsia="仿宋" w:cs="仿宋"/>
          <w:snapToGrid/>
          <w:color w:val="auto"/>
          <w:kern w:val="2"/>
          <w:sz w:val="24"/>
          <w:szCs w:val="20"/>
          <w:highlight w:val="none"/>
        </w:rPr>
        <w:t>服务网-政府采购投诉处理-在线办理。</w:t>
      </w:r>
    </w:p>
    <w:p w14:paraId="0C61A233">
      <w:pPr>
        <w:shd w:val="clear"/>
        <w:spacing w:line="440" w:lineRule="exact"/>
        <w:rPr>
          <w:rFonts w:ascii="仿宋" w:hAnsi="仿宋" w:eastAsia="仿宋" w:cs="仿宋"/>
          <w:b/>
          <w:color w:val="auto"/>
          <w:sz w:val="32"/>
          <w:szCs w:val="32"/>
          <w:highlight w:val="none"/>
        </w:rPr>
      </w:pPr>
      <w:r>
        <w:rPr>
          <w:rFonts w:ascii="仿宋" w:hAnsi="仿宋" w:eastAsia="仿宋" w:cs="仿宋"/>
          <w:b/>
          <w:bCs/>
          <w:color w:val="auto"/>
          <w:sz w:val="24"/>
          <w:highlight w:val="none"/>
        </w:rPr>
        <w:t>2.供应商询问</w:t>
      </w:r>
    </w:p>
    <w:p w14:paraId="215A54BF">
      <w:pPr>
        <w:shd w:val="clear"/>
        <w:autoSpaceDE w:val="0"/>
        <w:autoSpaceDN w:val="0"/>
        <w:spacing w:line="440" w:lineRule="exact"/>
        <w:ind w:firstLine="480" w:firstLineChars="200"/>
        <w:jc w:val="left"/>
        <w:rPr>
          <w:rFonts w:ascii="仿宋" w:hAnsi="仿宋" w:eastAsia="仿宋" w:cs="仿宋"/>
          <w:b/>
          <w:color w:val="auto"/>
          <w:sz w:val="32"/>
          <w:szCs w:val="32"/>
          <w:highlight w:val="none"/>
        </w:rPr>
      </w:pPr>
      <w:r>
        <w:rPr>
          <w:rFonts w:ascii="仿宋" w:hAnsi="仿宋" w:eastAsia="仿宋" w:cs="仿宋"/>
          <w:color w:val="auto"/>
          <w:kern w:val="0"/>
          <w:sz w:val="24"/>
          <w:highlight w:val="none"/>
          <w:lang w:val="zh-CN"/>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35EA9F28">
      <w:pPr>
        <w:shd w:val="clear"/>
        <w:spacing w:line="440" w:lineRule="exact"/>
        <w:rPr>
          <w:rFonts w:ascii="仿宋" w:hAnsi="仿宋" w:eastAsia="仿宋" w:cs="仿宋"/>
          <w:b/>
          <w:color w:val="auto"/>
          <w:sz w:val="32"/>
          <w:szCs w:val="32"/>
          <w:highlight w:val="none"/>
        </w:rPr>
      </w:pPr>
      <w:r>
        <w:rPr>
          <w:rFonts w:ascii="仿宋" w:hAnsi="仿宋" w:eastAsia="仿宋" w:cs="仿宋"/>
          <w:b/>
          <w:bCs/>
          <w:color w:val="auto"/>
          <w:sz w:val="24"/>
          <w:highlight w:val="none"/>
        </w:rPr>
        <w:t>3.供应商质疑</w:t>
      </w:r>
    </w:p>
    <w:p w14:paraId="0348B590">
      <w:pPr>
        <w:shd w:val="clear"/>
        <w:spacing w:line="440" w:lineRule="exact"/>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sz w:val="24"/>
          <w:szCs w:val="20"/>
          <w:highlight w:val="none"/>
        </w:rPr>
        <w:t>.1质疑提出时效</w:t>
      </w:r>
    </w:p>
    <w:p w14:paraId="23524A25">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3.1.1提出质疑的供应商应当是参与所质疑项目采购活动的供应商。潜在供应商已依法获取其可质疑的采购文件的，可以对该文件提出质疑。</w:t>
      </w:r>
    </w:p>
    <w:p w14:paraId="34952DFF">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kern w:val="0"/>
          <w:sz w:val="24"/>
          <w:szCs w:val="20"/>
          <w:highlight w:val="none"/>
          <w:lang w:val="zh-CN"/>
        </w:rPr>
        <w:t>3</w:t>
      </w:r>
      <w:r>
        <w:rPr>
          <w:rFonts w:ascii="仿宋" w:hAnsi="仿宋" w:eastAsia="仿宋" w:cs="仿宋"/>
          <w:color w:val="auto"/>
          <w:sz w:val="24"/>
          <w:szCs w:val="20"/>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2CC59901">
      <w:pPr>
        <w:widowControl/>
        <w:shd w:val="clear"/>
        <w:snapToGrid w:val="0"/>
        <w:spacing w:line="440" w:lineRule="exact"/>
        <w:ind w:firstLine="434" w:firstLineChars="181"/>
        <w:rPr>
          <w:rFonts w:ascii="仿宋" w:hAnsi="仿宋" w:eastAsia="仿宋" w:cs="仿宋"/>
          <w:b/>
          <w:color w:val="auto"/>
          <w:sz w:val="32"/>
          <w:szCs w:val="32"/>
          <w:highlight w:val="none"/>
        </w:rPr>
      </w:pPr>
      <w:r>
        <w:rPr>
          <w:rFonts w:ascii="仿宋" w:hAnsi="仿宋" w:eastAsia="仿宋" w:cs="仿宋"/>
          <w:color w:val="auto"/>
          <w:sz w:val="24"/>
          <w:szCs w:val="20"/>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1A935A9E">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3.1.2.2对采购过程提出质疑的，质疑期限为各采购程序环节结束之日起计算。</w:t>
      </w:r>
    </w:p>
    <w:p w14:paraId="76A74DC1">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3.1.2.3对采购结果提出质疑的，质疑期限自采购结果公告期限届满之日起计算。</w:t>
      </w:r>
    </w:p>
    <w:p w14:paraId="7A3F3221">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3.1.2.4对同一采购程序环节的质疑，供应商须一次性提出。</w:t>
      </w:r>
    </w:p>
    <w:p w14:paraId="79372569">
      <w:pPr>
        <w:shd w:val="clear"/>
        <w:spacing w:line="440" w:lineRule="exact"/>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kern w:val="0"/>
          <w:sz w:val="24"/>
          <w:szCs w:val="20"/>
          <w:highlight w:val="none"/>
        </w:rPr>
        <w:t>2</w:t>
      </w:r>
      <w:r>
        <w:rPr>
          <w:rFonts w:ascii="仿宋" w:hAnsi="仿宋" w:eastAsia="仿宋" w:cs="仿宋"/>
          <w:b/>
          <w:bCs/>
          <w:color w:val="auto"/>
          <w:kern w:val="0"/>
          <w:sz w:val="24"/>
          <w:szCs w:val="20"/>
          <w:highlight w:val="none"/>
          <w:lang w:val="zh-CN"/>
        </w:rPr>
        <w:t>质疑函</w:t>
      </w:r>
    </w:p>
    <w:p w14:paraId="64120D51">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3.2.1供应商提出质疑应当提交质疑函和必要的证明材料。质疑函应当包括下列内容：</w:t>
      </w:r>
    </w:p>
    <w:p w14:paraId="70A4C6FE">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供应商的姓名或者名称、地址、邮编、联系人及联系电话；</w:t>
      </w:r>
    </w:p>
    <w:p w14:paraId="663121BD">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质疑项目的名称、编号；</w:t>
      </w:r>
    </w:p>
    <w:p w14:paraId="6F7BFB58">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具体、明确的质疑事项和与质疑事项相关的请求；</w:t>
      </w:r>
    </w:p>
    <w:p w14:paraId="5AE35189">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事实依据；</w:t>
      </w:r>
    </w:p>
    <w:p w14:paraId="6B7321FC">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必要的法律依据；</w:t>
      </w:r>
    </w:p>
    <w:p w14:paraId="34A6F991">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提出质疑的日期。</w:t>
      </w:r>
    </w:p>
    <w:p w14:paraId="04CFA982">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供应商提交的质疑函需一式三份。供应商为自然人的，应当由本人签字；供应商为法人或者其他组织的，应当由法定代表人、主要负责人，或者其授权代表签字或者盖章，并加盖公章。</w:t>
      </w:r>
    </w:p>
    <w:p w14:paraId="3471BEEF">
      <w:pPr>
        <w:shd w:val="clear"/>
        <w:spacing w:line="440" w:lineRule="exact"/>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质疑函范本及制作说明详见附件1。</w:t>
      </w:r>
    </w:p>
    <w:p w14:paraId="6D780FF7">
      <w:pPr>
        <w:shd w:val="clear"/>
        <w:spacing w:line="440" w:lineRule="exact"/>
        <w:rPr>
          <w:rFonts w:ascii="仿宋" w:hAnsi="仿宋" w:eastAsia="仿宋" w:cs="仿宋"/>
          <w:b/>
          <w:color w:val="auto"/>
          <w:sz w:val="32"/>
          <w:szCs w:val="32"/>
          <w:highlight w:val="none"/>
        </w:rPr>
      </w:pPr>
      <w:r>
        <w:rPr>
          <w:rFonts w:ascii="仿宋" w:hAnsi="仿宋" w:eastAsia="仿宋" w:cs="仿宋"/>
          <w:b/>
          <w:bCs/>
          <w:color w:val="auto"/>
          <w:sz w:val="24"/>
          <w:highlight w:val="none"/>
        </w:rPr>
        <w:t>4.供应商投诉</w:t>
      </w:r>
    </w:p>
    <w:p w14:paraId="02630431">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4.1质疑供应商对采购人或采购代理机构的答复不满意或者采购人、采购代理机构未在规定的时间内作出答复的，可以在答复期满后十五个工作日内向采购监督管理部门提出投诉。</w:t>
      </w:r>
    </w:p>
    <w:p w14:paraId="169F3D28">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4.2供应商投诉的事项不得超出已质疑事项的范围，基于质疑答复内容提出的投诉事项除外。</w:t>
      </w:r>
    </w:p>
    <w:p w14:paraId="125AB918">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4.3供应商投诉应当有明确的请求和必要的证明材料。</w:t>
      </w:r>
    </w:p>
    <w:p w14:paraId="1B51FBBF">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4.4以联合体形式参加采购活动的，其投诉应当由组成联合体的所有供应商共同提出。</w:t>
      </w:r>
    </w:p>
    <w:p w14:paraId="33323F67">
      <w:pPr>
        <w:shd w:val="clear"/>
        <w:snapToGrid w:val="0"/>
        <w:spacing w:line="440" w:lineRule="exact"/>
        <w:outlineLvl w:val="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投诉书范本及制作说明详见附件2。</w:t>
      </w:r>
    </w:p>
    <w:p w14:paraId="00128760">
      <w:pPr>
        <w:pStyle w:val="23"/>
        <w:shd w:val="clear"/>
        <w:spacing w:line="440" w:lineRule="exact"/>
        <w:ind w:firstLine="480" w:firstLineChars="200"/>
        <w:rPr>
          <w:rFonts w:ascii="仿宋" w:hAnsi="仿宋" w:eastAsia="仿宋" w:cs="仿宋"/>
          <w:color w:val="auto"/>
          <w:kern w:val="0"/>
          <w:highlight w:val="none"/>
        </w:rPr>
        <w:sectPr>
          <w:footerReference r:id="rId14" w:type="first"/>
          <w:footerReference r:id="rId13" w:type="default"/>
          <w:pgSz w:w="11906" w:h="16838"/>
          <w:pgMar w:top="1814" w:right="1474" w:bottom="1644" w:left="1474" w:header="851" w:footer="992" w:gutter="0"/>
          <w:pgBorders>
            <w:top w:val="none" w:sz="0" w:space="0"/>
            <w:left w:val="none" w:sz="0" w:space="0"/>
            <w:bottom w:val="none" w:sz="0" w:space="0"/>
            <w:right w:val="none" w:sz="0" w:space="0"/>
          </w:pgBorders>
          <w:pgNumType w:fmt="decimal"/>
          <w:cols w:space="720" w:num="1"/>
          <w:docGrid w:linePitch="312" w:charSpace="0"/>
        </w:sectPr>
      </w:pPr>
    </w:p>
    <w:bookmarkEnd w:id="35"/>
    <w:bookmarkEnd w:id="36"/>
    <w:p w14:paraId="5FD1ADA1">
      <w:pPr>
        <w:shd w:val="clear"/>
        <w:spacing w:line="360" w:lineRule="auto"/>
        <w:jc w:val="center"/>
        <w:outlineLvl w:val="0"/>
        <w:rPr>
          <w:rFonts w:hint="eastAsia" w:ascii="仿宋" w:hAnsi="仿宋" w:eastAsia="仿宋" w:cs="仿宋"/>
          <w:b/>
          <w:color w:val="auto"/>
          <w:sz w:val="36"/>
          <w:szCs w:val="36"/>
          <w:highlight w:val="none"/>
        </w:rPr>
      </w:pPr>
      <w:bookmarkStart w:id="41" w:name="_Toc86217003"/>
      <w:bookmarkStart w:id="42" w:name="第五部分"/>
      <w:r>
        <w:rPr>
          <w:rFonts w:hint="eastAsia" w:ascii="仿宋" w:hAnsi="仿宋" w:eastAsia="仿宋" w:cs="仿宋"/>
          <w:b/>
          <w:color w:val="auto"/>
          <w:sz w:val="36"/>
          <w:szCs w:val="36"/>
          <w:highlight w:val="none"/>
        </w:rPr>
        <w:t>第三部分招标项目范围及要求</w:t>
      </w:r>
    </w:p>
    <w:p w14:paraId="61D4B631">
      <w:pPr>
        <w:jc w:val="left"/>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一、车辆性能及要求</w:t>
      </w:r>
    </w:p>
    <w:tbl>
      <w:tblPr>
        <w:tblStyle w:val="62"/>
        <w:tblW w:w="9700" w:type="dxa"/>
        <w:jc w:val="center"/>
        <w:tblLayout w:type="fixed"/>
        <w:tblCellMar>
          <w:top w:w="0" w:type="dxa"/>
          <w:left w:w="108" w:type="dxa"/>
          <w:bottom w:w="0" w:type="dxa"/>
          <w:right w:w="108" w:type="dxa"/>
        </w:tblCellMar>
      </w:tblPr>
      <w:tblGrid>
        <w:gridCol w:w="685"/>
        <w:gridCol w:w="1335"/>
        <w:gridCol w:w="6832"/>
        <w:gridCol w:w="848"/>
      </w:tblGrid>
      <w:tr w14:paraId="28207BD4">
        <w:tblPrEx>
          <w:tblCellMar>
            <w:top w:w="0" w:type="dxa"/>
            <w:left w:w="108" w:type="dxa"/>
            <w:bottom w:w="0" w:type="dxa"/>
            <w:right w:w="108" w:type="dxa"/>
          </w:tblCellMar>
        </w:tblPrEx>
        <w:trPr>
          <w:trHeight w:val="90" w:hRule="atLeast"/>
          <w:jc w:val="center"/>
        </w:trPr>
        <w:tc>
          <w:tcPr>
            <w:tcW w:w="9700" w:type="dxa"/>
            <w:gridSpan w:val="4"/>
            <w:tcBorders>
              <w:top w:val="nil"/>
              <w:left w:val="nil"/>
              <w:bottom w:val="nil"/>
              <w:right w:val="nil"/>
            </w:tcBorders>
            <w:shd w:val="clear" w:color="auto" w:fill="auto"/>
            <w:vAlign w:val="center"/>
          </w:tcPr>
          <w:tbl>
            <w:tblPr>
              <w:tblStyle w:val="62"/>
              <w:tblW w:w="9309" w:type="dxa"/>
              <w:tblInd w:w="91" w:type="dxa"/>
              <w:tblLayout w:type="fixed"/>
              <w:tblCellMar>
                <w:top w:w="0" w:type="dxa"/>
                <w:left w:w="108" w:type="dxa"/>
                <w:bottom w:w="0" w:type="dxa"/>
                <w:right w:w="108" w:type="dxa"/>
              </w:tblCellMar>
            </w:tblPr>
            <w:tblGrid>
              <w:gridCol w:w="739"/>
              <w:gridCol w:w="1136"/>
              <w:gridCol w:w="6474"/>
              <w:gridCol w:w="960"/>
            </w:tblGrid>
            <w:tr w14:paraId="6808E4B4">
              <w:tblPrEx>
                <w:tblCellMar>
                  <w:top w:w="0" w:type="dxa"/>
                  <w:left w:w="108" w:type="dxa"/>
                  <w:bottom w:w="0" w:type="dxa"/>
                  <w:right w:w="108" w:type="dxa"/>
                </w:tblCellMar>
              </w:tblPrEx>
              <w:trPr>
                <w:trHeight w:val="446" w:hRule="atLeast"/>
              </w:trPr>
              <w:tc>
                <w:tcPr>
                  <w:tcW w:w="9309" w:type="dxa"/>
                  <w:gridSpan w:val="4"/>
                  <w:tcBorders>
                    <w:top w:val="nil"/>
                    <w:left w:val="nil"/>
                    <w:bottom w:val="nil"/>
                    <w:right w:val="nil"/>
                    <w:tl2br w:val="nil"/>
                    <w:tr2bl w:val="nil"/>
                  </w:tcBorders>
                  <w:vAlign w:val="center"/>
                </w:tcPr>
                <w:p w14:paraId="536D329C">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标项一：8米级纯电空调公交客车</w:t>
                  </w:r>
                </w:p>
              </w:tc>
            </w:tr>
            <w:tr w14:paraId="40DCA5AD">
              <w:tblPrEx>
                <w:tblCellMar>
                  <w:top w:w="0" w:type="dxa"/>
                  <w:left w:w="108" w:type="dxa"/>
                  <w:bottom w:w="0" w:type="dxa"/>
                  <w:right w:w="108" w:type="dxa"/>
                </w:tblCellMar>
              </w:tblPrEx>
              <w:trPr>
                <w:trHeight w:val="446" w:hRule="atLeast"/>
              </w:trPr>
              <w:tc>
                <w:tcPr>
                  <w:tcW w:w="9309" w:type="dxa"/>
                  <w:gridSpan w:val="4"/>
                  <w:tcBorders>
                    <w:top w:val="nil"/>
                    <w:left w:val="nil"/>
                    <w:bottom w:val="nil"/>
                    <w:right w:val="nil"/>
                    <w:tl2br w:val="nil"/>
                    <w:tr2bl w:val="nil"/>
                  </w:tcBorders>
                  <w:vAlign w:val="center"/>
                </w:tcPr>
                <w:p w14:paraId="53F1777C">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数量：</w:t>
                  </w:r>
                  <w:r>
                    <w:rPr>
                      <w:rFonts w:hint="eastAsia" w:ascii="仿宋" w:eastAsia="仿宋"/>
                      <w:b/>
                      <w:bCs/>
                      <w:color w:val="auto"/>
                      <w:kern w:val="0"/>
                      <w:sz w:val="22"/>
                      <w:szCs w:val="22"/>
                      <w:highlight w:val="none"/>
                      <w:lang w:val="en-US" w:eastAsia="zh-CN"/>
                    </w:rPr>
                    <w:t>42</w:t>
                  </w:r>
                  <w:r>
                    <w:rPr>
                      <w:rFonts w:hint="eastAsia" w:ascii="仿宋" w:eastAsia="仿宋"/>
                      <w:b/>
                      <w:bCs/>
                      <w:color w:val="auto"/>
                      <w:kern w:val="0"/>
                      <w:sz w:val="22"/>
                      <w:szCs w:val="22"/>
                      <w:highlight w:val="none"/>
                    </w:rPr>
                    <w:t>辆</w:t>
                  </w:r>
                </w:p>
              </w:tc>
            </w:tr>
            <w:tr w14:paraId="50D69EF0">
              <w:tblPrEx>
                <w:tblCellMar>
                  <w:top w:w="0" w:type="dxa"/>
                  <w:left w:w="108" w:type="dxa"/>
                  <w:bottom w:w="0" w:type="dxa"/>
                  <w:right w:w="108" w:type="dxa"/>
                </w:tblCellMar>
              </w:tblPrEx>
              <w:trPr>
                <w:trHeight w:val="461" w:hRule="atLeast"/>
              </w:trPr>
              <w:tc>
                <w:tcPr>
                  <w:tcW w:w="9309" w:type="dxa"/>
                  <w:gridSpan w:val="4"/>
                  <w:tcBorders>
                    <w:top w:val="nil"/>
                    <w:left w:val="nil"/>
                    <w:bottom w:val="nil"/>
                    <w:right w:val="nil"/>
                    <w:tl2br w:val="nil"/>
                    <w:tr2bl w:val="nil"/>
                  </w:tcBorders>
                  <w:vAlign w:val="center"/>
                </w:tcPr>
                <w:p w14:paraId="722082F4">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（一）招标车辆技术要求</w:t>
                  </w:r>
                </w:p>
              </w:tc>
            </w:tr>
            <w:tr w14:paraId="4AD8E94E">
              <w:tblPrEx>
                <w:tblCellMar>
                  <w:top w:w="0" w:type="dxa"/>
                  <w:left w:w="108" w:type="dxa"/>
                  <w:bottom w:w="0" w:type="dxa"/>
                  <w:right w:w="108" w:type="dxa"/>
                </w:tblCellMar>
              </w:tblPrEx>
              <w:trPr>
                <w:trHeight w:val="401" w:hRule="atLeast"/>
              </w:trPr>
              <w:tc>
                <w:tcPr>
                  <w:tcW w:w="9309" w:type="dxa"/>
                  <w:gridSpan w:val="4"/>
                  <w:tcBorders>
                    <w:top w:val="nil"/>
                    <w:left w:val="nil"/>
                    <w:bottom w:val="nil"/>
                    <w:right w:val="nil"/>
                    <w:tl2br w:val="nil"/>
                    <w:tr2bl w:val="nil"/>
                  </w:tcBorders>
                  <w:vAlign w:val="center"/>
                </w:tcPr>
                <w:p w14:paraId="1641EB3C">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1、整车性能要求</w:t>
                  </w:r>
                </w:p>
              </w:tc>
            </w:tr>
            <w:tr w14:paraId="796F8C55">
              <w:tblPrEx>
                <w:tblCellMar>
                  <w:top w:w="0" w:type="dxa"/>
                  <w:left w:w="108" w:type="dxa"/>
                  <w:bottom w:w="0" w:type="dxa"/>
                  <w:right w:w="108" w:type="dxa"/>
                </w:tblCellMar>
              </w:tblPrEx>
              <w:trPr>
                <w:trHeight w:val="406"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42E1780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序号</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4BB3DEE6">
                  <w:pPr>
                    <w:widowControl/>
                    <w:tabs>
                      <w:tab w:val="left" w:pos="9040"/>
                    </w:tabs>
                    <w:ind w:right="-1575" w:rightChars="-750"/>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安装要求</w:t>
                  </w:r>
                </w:p>
              </w:tc>
            </w:tr>
            <w:tr w14:paraId="4AF02E10">
              <w:tblPrEx>
                <w:tblCellMar>
                  <w:top w:w="0" w:type="dxa"/>
                  <w:left w:w="108" w:type="dxa"/>
                  <w:bottom w:w="0" w:type="dxa"/>
                  <w:right w:w="108" w:type="dxa"/>
                </w:tblCellMar>
              </w:tblPrEx>
              <w:trPr>
                <w:trHeight w:val="815"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78B5AB4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011593C0">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必须是列入国家上牌目录的车型，客车整车性能必须符合国家GB7258《机动车运行安全条例》，GB13094《客车结构安全要求》GB 18384《电动汽车安全要求》、GB 38032《电动客车安全要求》等相关客车标准要求，以及投标人在投标书所明示达到的各项技术指标要求。</w:t>
                  </w:r>
                </w:p>
              </w:tc>
            </w:tr>
            <w:tr w14:paraId="38E7E912">
              <w:tblPrEx>
                <w:tblCellMar>
                  <w:top w:w="0" w:type="dxa"/>
                  <w:left w:w="108" w:type="dxa"/>
                  <w:bottom w:w="0" w:type="dxa"/>
                  <w:right w:w="108" w:type="dxa"/>
                </w:tblCellMar>
              </w:tblPrEx>
              <w:trPr>
                <w:trHeight w:val="566"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4FE4F82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61F4F38B">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客车操作稳定性达到QC/T480《汽车操作稳定性指标限值与评价方法》标准要求。</w:t>
                  </w:r>
                </w:p>
              </w:tc>
            </w:tr>
            <w:tr w14:paraId="0F8424B2">
              <w:tblPrEx>
                <w:tblCellMar>
                  <w:top w:w="0" w:type="dxa"/>
                  <w:left w:w="108" w:type="dxa"/>
                  <w:bottom w:w="0" w:type="dxa"/>
                  <w:right w:w="108" w:type="dxa"/>
                </w:tblCellMar>
              </w:tblPrEx>
              <w:trPr>
                <w:trHeight w:val="566"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1A64F88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3</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01790D16">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客车密封性能达到QC/T476《客车防雨密封性限值》标准要求。</w:t>
                  </w:r>
                </w:p>
              </w:tc>
            </w:tr>
            <w:tr w14:paraId="4D55A6FE">
              <w:tblPrEx>
                <w:tblCellMar>
                  <w:top w:w="0" w:type="dxa"/>
                  <w:left w:w="108" w:type="dxa"/>
                  <w:bottom w:w="0" w:type="dxa"/>
                  <w:right w:w="108" w:type="dxa"/>
                </w:tblCellMar>
              </w:tblPrEx>
              <w:trPr>
                <w:trHeight w:val="660"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46C2EEC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4</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2889128D">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179FF0A3">
              <w:tblPrEx>
                <w:tblCellMar>
                  <w:top w:w="0" w:type="dxa"/>
                  <w:left w:w="108" w:type="dxa"/>
                  <w:bottom w:w="0" w:type="dxa"/>
                  <w:right w:w="108" w:type="dxa"/>
                </w:tblCellMar>
              </w:tblPrEx>
              <w:trPr>
                <w:trHeight w:val="465"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1C78552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5</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5C83A10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客车整车保温隔热材料，各类内饰部件和电器电线（包括电器接插件），阻燃与环保性能必须满足国家和行业相关标准要求。</w:t>
                  </w:r>
                </w:p>
              </w:tc>
            </w:tr>
            <w:tr w14:paraId="470686B6">
              <w:tblPrEx>
                <w:tblCellMar>
                  <w:top w:w="0" w:type="dxa"/>
                  <w:left w:w="108" w:type="dxa"/>
                  <w:bottom w:w="0" w:type="dxa"/>
                  <w:right w:w="108" w:type="dxa"/>
                </w:tblCellMar>
              </w:tblPrEx>
              <w:trPr>
                <w:trHeight w:val="90"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110D9A2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6</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76CA3C6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客车采用优质成型矩形钢管焊接的骨架结构，方基调小圆角车身选型，超大视野的夹胶全景玻璃，结构紧凑，比例协调，线条流畅。</w:t>
                  </w:r>
                </w:p>
              </w:tc>
            </w:tr>
            <w:tr w14:paraId="38D5EBDB">
              <w:tblPrEx>
                <w:tblCellMar>
                  <w:top w:w="0" w:type="dxa"/>
                  <w:left w:w="108" w:type="dxa"/>
                  <w:bottom w:w="0" w:type="dxa"/>
                  <w:right w:w="108" w:type="dxa"/>
                </w:tblCellMar>
              </w:tblPrEx>
              <w:trPr>
                <w:trHeight w:val="485"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3CBF590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7</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3E4ACB25">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投标车型必须已进入国家汽车产品公告，在《免征车辆购置税的新能源汽车车型目录》及《享受车船税减免优惠的节约能源使用新能源汽车车型目录》内。</w:t>
                  </w:r>
                </w:p>
              </w:tc>
            </w:tr>
            <w:tr w14:paraId="24A3EACC">
              <w:tblPrEx>
                <w:tblCellMar>
                  <w:top w:w="0" w:type="dxa"/>
                  <w:left w:w="108" w:type="dxa"/>
                  <w:bottom w:w="0" w:type="dxa"/>
                  <w:right w:w="108" w:type="dxa"/>
                </w:tblCellMar>
              </w:tblPrEx>
              <w:trPr>
                <w:trHeight w:val="620"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68C9DF1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8</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37B15CBF">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车辆各项安全设施配置功能和有关标志标示等必须符合国家JT/T 1240、JT/T 1241、CCCF/XFJJ-01、GB/T13094、GB8624、GB38262、JT/T1095、GB5845等标准要求。</w:t>
                  </w:r>
                </w:p>
              </w:tc>
            </w:tr>
            <w:tr w14:paraId="58740598">
              <w:tblPrEx>
                <w:tblCellMar>
                  <w:top w:w="0" w:type="dxa"/>
                  <w:left w:w="108" w:type="dxa"/>
                  <w:bottom w:w="0" w:type="dxa"/>
                  <w:right w:w="108" w:type="dxa"/>
                </w:tblCellMar>
              </w:tblPrEx>
              <w:trPr>
                <w:trHeight w:val="566" w:hRule="atLeast"/>
              </w:trPr>
              <w:tc>
                <w:tcPr>
                  <w:tcW w:w="9309" w:type="dxa"/>
                  <w:gridSpan w:val="4"/>
                  <w:tcBorders>
                    <w:top w:val="nil"/>
                    <w:left w:val="nil"/>
                    <w:bottom w:val="nil"/>
                    <w:right w:val="nil"/>
                    <w:tl2br w:val="nil"/>
                    <w:tr2bl w:val="nil"/>
                  </w:tcBorders>
                  <w:vAlign w:val="center"/>
                </w:tcPr>
                <w:p w14:paraId="5D089668">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2、整车技术参数要求</w:t>
                  </w:r>
                </w:p>
              </w:tc>
            </w:tr>
            <w:tr w14:paraId="6642D1D8">
              <w:tblPrEx>
                <w:tblCellMar>
                  <w:top w:w="0" w:type="dxa"/>
                  <w:left w:w="108" w:type="dxa"/>
                  <w:bottom w:w="0" w:type="dxa"/>
                  <w:right w:w="108" w:type="dxa"/>
                </w:tblCellMar>
              </w:tblPrEx>
              <w:trPr>
                <w:trHeight w:val="566" w:hRule="atLeast"/>
              </w:trPr>
              <w:tc>
                <w:tcPr>
                  <w:tcW w:w="187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46FCF2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内  容</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5B65EE0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技术参数及说明</w:t>
                  </w:r>
                </w:p>
              </w:tc>
            </w:tr>
            <w:tr w14:paraId="01BC6050">
              <w:tblPrEx>
                <w:tblCellMar>
                  <w:top w:w="0" w:type="dxa"/>
                  <w:left w:w="108" w:type="dxa"/>
                  <w:bottom w:w="0" w:type="dxa"/>
                  <w:right w:w="108" w:type="dxa"/>
                </w:tblCellMar>
              </w:tblPrEx>
              <w:trPr>
                <w:trHeight w:val="566"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2730B5D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整车</w:t>
                  </w:r>
                </w:p>
              </w:tc>
              <w:tc>
                <w:tcPr>
                  <w:tcW w:w="1136" w:type="dxa"/>
                  <w:tcBorders>
                    <w:top w:val="single" w:color="auto" w:sz="4" w:space="0"/>
                    <w:left w:val="nil"/>
                    <w:bottom w:val="single" w:color="auto" w:sz="4" w:space="0"/>
                    <w:right w:val="single" w:color="auto" w:sz="4" w:space="0"/>
                    <w:tl2br w:val="nil"/>
                    <w:tr2bl w:val="nil"/>
                  </w:tcBorders>
                  <w:vAlign w:val="center"/>
                </w:tcPr>
                <w:p w14:paraId="37BCB75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▲长（mm）</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587B164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8100±100</w:t>
                  </w:r>
                </w:p>
              </w:tc>
            </w:tr>
            <w:tr w14:paraId="63498067">
              <w:tblPrEx>
                <w:tblCellMar>
                  <w:top w:w="0" w:type="dxa"/>
                  <w:left w:w="108" w:type="dxa"/>
                  <w:bottom w:w="0" w:type="dxa"/>
                  <w:right w:w="108" w:type="dxa"/>
                </w:tblCellMar>
              </w:tblPrEx>
              <w:trPr>
                <w:trHeight w:val="566"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2AEB6CF">
                  <w:pPr>
                    <w:rPr>
                      <w:color w:val="auto"/>
                      <w:highlight w:val="none"/>
                    </w:rPr>
                  </w:pPr>
                </w:p>
              </w:tc>
              <w:tc>
                <w:tcPr>
                  <w:tcW w:w="1136" w:type="dxa"/>
                  <w:tcBorders>
                    <w:top w:val="single" w:color="auto" w:sz="4" w:space="0"/>
                    <w:left w:val="nil"/>
                    <w:bottom w:val="single" w:color="auto" w:sz="4" w:space="0"/>
                    <w:right w:val="single" w:color="auto" w:sz="4" w:space="0"/>
                    <w:tl2br w:val="nil"/>
                    <w:tr2bl w:val="nil"/>
                  </w:tcBorders>
                  <w:vAlign w:val="center"/>
                </w:tcPr>
                <w:p w14:paraId="71C7275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宽（mm）</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39378C9C">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2500±100</w:t>
                  </w:r>
                </w:p>
              </w:tc>
            </w:tr>
            <w:tr w14:paraId="5727FA73">
              <w:tblPrEx>
                <w:tblCellMar>
                  <w:top w:w="0" w:type="dxa"/>
                  <w:left w:w="108" w:type="dxa"/>
                  <w:bottom w:w="0" w:type="dxa"/>
                  <w:right w:w="108" w:type="dxa"/>
                </w:tblCellMar>
              </w:tblPrEx>
              <w:trPr>
                <w:trHeight w:val="566"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6DAA87E">
                  <w:pPr>
                    <w:rPr>
                      <w:color w:val="auto"/>
                      <w:highlight w:val="none"/>
                    </w:rPr>
                  </w:pPr>
                </w:p>
              </w:tc>
              <w:tc>
                <w:tcPr>
                  <w:tcW w:w="1136" w:type="dxa"/>
                  <w:tcBorders>
                    <w:top w:val="single" w:color="auto" w:sz="4" w:space="0"/>
                    <w:left w:val="nil"/>
                    <w:bottom w:val="single" w:color="auto" w:sz="4" w:space="0"/>
                    <w:right w:val="single" w:color="auto" w:sz="4" w:space="0"/>
                    <w:tl2br w:val="nil"/>
                    <w:tr2bl w:val="nil"/>
                  </w:tcBorders>
                  <w:vAlign w:val="center"/>
                </w:tcPr>
                <w:p w14:paraId="106B1D0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高（mm）</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4A3F296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33</w:t>
                  </w:r>
                  <w:r>
                    <w:rPr>
                      <w:rFonts w:hint="eastAsia" w:ascii="仿宋" w:eastAsia="仿宋"/>
                      <w:color w:val="auto"/>
                      <w:kern w:val="0"/>
                      <w:sz w:val="22"/>
                      <w:szCs w:val="22"/>
                      <w:highlight w:val="none"/>
                      <w:lang w:val="en-US" w:eastAsia="zh-CN"/>
                    </w:rPr>
                    <w:t>6</w:t>
                  </w:r>
                  <w:r>
                    <w:rPr>
                      <w:rFonts w:hint="eastAsia" w:ascii="仿宋" w:eastAsia="仿宋"/>
                      <w:color w:val="auto"/>
                      <w:kern w:val="0"/>
                      <w:sz w:val="22"/>
                      <w:szCs w:val="22"/>
                      <w:highlight w:val="none"/>
                    </w:rPr>
                    <w:t>0±100</w:t>
                  </w:r>
                </w:p>
              </w:tc>
            </w:tr>
            <w:tr w14:paraId="49FC61E0">
              <w:tblPrEx>
                <w:tblCellMar>
                  <w:top w:w="0" w:type="dxa"/>
                  <w:left w:w="108" w:type="dxa"/>
                  <w:bottom w:w="0" w:type="dxa"/>
                  <w:right w:w="108" w:type="dxa"/>
                </w:tblCellMar>
              </w:tblPrEx>
              <w:trPr>
                <w:trHeight w:val="566"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BA8905D">
                  <w:pPr>
                    <w:rPr>
                      <w:color w:val="auto"/>
                      <w:highlight w:val="none"/>
                    </w:rPr>
                  </w:pPr>
                </w:p>
              </w:tc>
              <w:tc>
                <w:tcPr>
                  <w:tcW w:w="1136" w:type="dxa"/>
                  <w:tcBorders>
                    <w:top w:val="single" w:color="auto" w:sz="4" w:space="0"/>
                    <w:left w:val="nil"/>
                    <w:bottom w:val="single" w:color="auto" w:sz="4" w:space="0"/>
                    <w:right w:val="single" w:color="auto" w:sz="4" w:space="0"/>
                    <w:tl2br w:val="nil"/>
                    <w:tr2bl w:val="nil"/>
                  </w:tcBorders>
                  <w:vAlign w:val="center"/>
                </w:tcPr>
                <w:p w14:paraId="1EF1FF1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最大额定人数</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240E6C4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≥7</w:t>
                  </w:r>
                  <w:r>
                    <w:rPr>
                      <w:rFonts w:ascii="仿宋" w:eastAsia="仿宋"/>
                      <w:color w:val="auto"/>
                      <w:kern w:val="0"/>
                      <w:sz w:val="22"/>
                      <w:szCs w:val="22"/>
                      <w:highlight w:val="none"/>
                    </w:rPr>
                    <w:t>2</w:t>
                  </w:r>
                </w:p>
              </w:tc>
            </w:tr>
            <w:tr w14:paraId="04325D45">
              <w:tblPrEx>
                <w:tblCellMar>
                  <w:top w:w="0" w:type="dxa"/>
                  <w:left w:w="108" w:type="dxa"/>
                  <w:bottom w:w="0" w:type="dxa"/>
                  <w:right w:w="108" w:type="dxa"/>
                </w:tblCellMar>
              </w:tblPrEx>
              <w:trPr>
                <w:trHeight w:val="566"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2086BE6">
                  <w:pPr>
                    <w:rPr>
                      <w:color w:val="auto"/>
                      <w:highlight w:val="none"/>
                    </w:rPr>
                  </w:pPr>
                </w:p>
              </w:tc>
              <w:tc>
                <w:tcPr>
                  <w:tcW w:w="1136" w:type="dxa"/>
                  <w:tcBorders>
                    <w:top w:val="single" w:color="auto" w:sz="4" w:space="0"/>
                    <w:left w:val="nil"/>
                    <w:bottom w:val="single" w:color="auto" w:sz="4" w:space="0"/>
                    <w:right w:val="single" w:color="auto" w:sz="4" w:space="0"/>
                    <w:tl2br w:val="nil"/>
                    <w:tr2bl w:val="nil"/>
                  </w:tcBorders>
                  <w:vAlign w:val="center"/>
                </w:tcPr>
                <w:p w14:paraId="76C6C6D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标配座位数</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7518841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w:t>
                  </w:r>
                  <w:r>
                    <w:rPr>
                      <w:rFonts w:ascii="仿宋" w:eastAsia="仿宋"/>
                      <w:color w:val="auto"/>
                      <w:kern w:val="0"/>
                      <w:sz w:val="22"/>
                      <w:szCs w:val="22"/>
                      <w:highlight w:val="none"/>
                    </w:rPr>
                    <w:t>26</w:t>
                  </w:r>
                </w:p>
              </w:tc>
            </w:tr>
            <w:tr w14:paraId="31052122">
              <w:tblPrEx>
                <w:tblCellMar>
                  <w:top w:w="0" w:type="dxa"/>
                  <w:left w:w="108" w:type="dxa"/>
                  <w:bottom w:w="0" w:type="dxa"/>
                  <w:right w:w="108" w:type="dxa"/>
                </w:tblCellMar>
              </w:tblPrEx>
              <w:trPr>
                <w:trHeight w:val="566"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E1EB668">
                  <w:pPr>
                    <w:rPr>
                      <w:color w:val="auto"/>
                      <w:highlight w:val="none"/>
                    </w:rPr>
                  </w:pPr>
                </w:p>
              </w:tc>
              <w:tc>
                <w:tcPr>
                  <w:tcW w:w="1136" w:type="dxa"/>
                  <w:tcBorders>
                    <w:top w:val="single" w:color="auto" w:sz="4" w:space="0"/>
                    <w:left w:val="nil"/>
                    <w:bottom w:val="single" w:color="auto" w:sz="4" w:space="0"/>
                    <w:right w:val="single" w:color="auto" w:sz="4" w:space="0"/>
                    <w:tl2br w:val="nil"/>
                    <w:tr2bl w:val="nil"/>
                  </w:tcBorders>
                  <w:vAlign w:val="center"/>
                </w:tcPr>
                <w:p w14:paraId="72433FF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最高车速（km/h）</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40E8A7D5">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≤69</w:t>
                  </w:r>
                </w:p>
              </w:tc>
            </w:tr>
            <w:tr w14:paraId="4E466E56">
              <w:tblPrEx>
                <w:tblCellMar>
                  <w:top w:w="0" w:type="dxa"/>
                  <w:left w:w="108" w:type="dxa"/>
                  <w:bottom w:w="0" w:type="dxa"/>
                  <w:right w:w="108" w:type="dxa"/>
                </w:tblCellMar>
              </w:tblPrEx>
              <w:trPr>
                <w:trHeight w:val="566"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0D1901C">
                  <w:pPr>
                    <w:rPr>
                      <w:color w:val="auto"/>
                      <w:highlight w:val="none"/>
                    </w:rPr>
                  </w:pPr>
                </w:p>
              </w:tc>
              <w:tc>
                <w:tcPr>
                  <w:tcW w:w="1136" w:type="dxa"/>
                  <w:tcBorders>
                    <w:top w:val="single" w:color="auto" w:sz="4" w:space="0"/>
                    <w:left w:val="nil"/>
                    <w:bottom w:val="single" w:color="auto" w:sz="4" w:space="0"/>
                    <w:right w:val="single" w:color="auto" w:sz="4" w:space="0"/>
                    <w:tl2br w:val="nil"/>
                    <w:tr2bl w:val="nil"/>
                  </w:tcBorders>
                  <w:vAlign w:val="center"/>
                </w:tcPr>
                <w:p w14:paraId="11B2984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总质量（kg）</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6A4BD27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w:t>
                  </w:r>
                  <w:r>
                    <w:rPr>
                      <w:rFonts w:ascii="仿宋" w:eastAsia="仿宋"/>
                      <w:color w:val="auto"/>
                      <w:kern w:val="0"/>
                      <w:sz w:val="22"/>
                      <w:szCs w:val="22"/>
                      <w:highlight w:val="none"/>
                    </w:rPr>
                    <w:t>12150</w:t>
                  </w:r>
                </w:p>
              </w:tc>
            </w:tr>
            <w:tr w14:paraId="727F2AED">
              <w:tblPrEx>
                <w:tblCellMar>
                  <w:top w:w="0" w:type="dxa"/>
                  <w:left w:w="108" w:type="dxa"/>
                  <w:bottom w:w="0" w:type="dxa"/>
                  <w:right w:w="108" w:type="dxa"/>
                </w:tblCellMar>
              </w:tblPrEx>
              <w:trPr>
                <w:trHeight w:val="566"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E917A69">
                  <w:pPr>
                    <w:rPr>
                      <w:color w:val="auto"/>
                      <w:highlight w:val="none"/>
                    </w:rPr>
                  </w:pPr>
                </w:p>
              </w:tc>
              <w:tc>
                <w:tcPr>
                  <w:tcW w:w="1136" w:type="dxa"/>
                  <w:tcBorders>
                    <w:top w:val="single" w:color="auto" w:sz="4" w:space="0"/>
                    <w:left w:val="nil"/>
                    <w:bottom w:val="single" w:color="auto" w:sz="4" w:space="0"/>
                    <w:right w:val="single" w:color="auto" w:sz="4" w:space="0"/>
                    <w:tl2br w:val="nil"/>
                    <w:tr2bl w:val="nil"/>
                  </w:tcBorders>
                  <w:vAlign w:val="center"/>
                </w:tcPr>
                <w:p w14:paraId="001DF89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续驶里程（km）</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3EC8AD9C">
                  <w:pPr>
                    <w:widowControl/>
                    <w:jc w:val="center"/>
                    <w:textAlignment w:val="center"/>
                    <w:rPr>
                      <w:rFonts w:hint="default" w:ascii="仿宋" w:eastAsia="仿宋"/>
                      <w:color w:val="auto"/>
                      <w:sz w:val="22"/>
                      <w:szCs w:val="22"/>
                      <w:highlight w:val="none"/>
                      <w:lang w:val="en-US" w:eastAsia="zh-CN"/>
                    </w:rPr>
                  </w:pPr>
                  <w:r>
                    <w:rPr>
                      <w:rFonts w:hint="eastAsia" w:ascii="仿宋" w:eastAsia="仿宋"/>
                      <w:color w:val="auto"/>
                      <w:kern w:val="0"/>
                      <w:sz w:val="22"/>
                      <w:szCs w:val="22"/>
                      <w:highlight w:val="none"/>
                    </w:rPr>
                    <w:t>≥</w:t>
                  </w:r>
                  <w:r>
                    <w:rPr>
                      <w:rFonts w:hint="eastAsia" w:ascii="仿宋" w:eastAsia="仿宋"/>
                      <w:color w:val="auto"/>
                      <w:kern w:val="0"/>
                      <w:sz w:val="22"/>
                      <w:szCs w:val="22"/>
                      <w:highlight w:val="none"/>
                      <w:lang w:val="en-US" w:eastAsia="zh-CN"/>
                    </w:rPr>
                    <w:t>500</w:t>
                  </w:r>
                </w:p>
              </w:tc>
            </w:tr>
            <w:tr w14:paraId="2CFC0F41">
              <w:tblPrEx>
                <w:tblCellMar>
                  <w:top w:w="0" w:type="dxa"/>
                  <w:left w:w="108" w:type="dxa"/>
                  <w:bottom w:w="0" w:type="dxa"/>
                  <w:right w:w="108" w:type="dxa"/>
                </w:tblCellMar>
              </w:tblPrEx>
              <w:trPr>
                <w:trHeight w:val="921"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5B91C57">
                  <w:pPr>
                    <w:rPr>
                      <w:color w:val="auto"/>
                      <w:highlight w:val="none"/>
                    </w:rPr>
                  </w:pP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620E9DAD">
                  <w:pPr>
                    <w:widowControl/>
                    <w:jc w:val="left"/>
                    <w:textAlignment w:val="center"/>
                    <w:rPr>
                      <w:rFonts w:ascii="仿宋" w:eastAsia="仿宋"/>
                      <w:color w:val="auto"/>
                      <w:kern w:val="0"/>
                      <w:sz w:val="22"/>
                      <w:szCs w:val="22"/>
                      <w:highlight w:val="none"/>
                    </w:rPr>
                  </w:pPr>
                  <w:r>
                    <w:rPr>
                      <w:rFonts w:hint="eastAsia" w:ascii="仿宋" w:eastAsia="仿宋"/>
                      <w:color w:val="auto"/>
                      <w:kern w:val="0"/>
                      <w:sz w:val="22"/>
                      <w:szCs w:val="22"/>
                      <w:highlight w:val="none"/>
                    </w:rPr>
                    <w:t>注：1、续驶里程以工信部发布的新能源汽车车辆购置税减免车型目录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p>
                <w:p w14:paraId="664FD0B7">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2、整车参数及车辆名称、车辆外观以投标车辆公告为准。</w:t>
                  </w:r>
                </w:p>
              </w:tc>
            </w:tr>
            <w:tr w14:paraId="328BA296">
              <w:tblPrEx>
                <w:tblCellMar>
                  <w:top w:w="0" w:type="dxa"/>
                  <w:left w:w="108" w:type="dxa"/>
                  <w:bottom w:w="0" w:type="dxa"/>
                  <w:right w:w="108" w:type="dxa"/>
                </w:tblCellMar>
              </w:tblPrEx>
              <w:trPr>
                <w:trHeight w:val="566" w:hRule="atLeast"/>
              </w:trPr>
              <w:tc>
                <w:tcPr>
                  <w:tcW w:w="9309" w:type="dxa"/>
                  <w:gridSpan w:val="4"/>
                  <w:tcBorders>
                    <w:top w:val="nil"/>
                    <w:left w:val="nil"/>
                    <w:bottom w:val="nil"/>
                    <w:right w:val="nil"/>
                    <w:tl2br w:val="nil"/>
                    <w:tr2bl w:val="nil"/>
                  </w:tcBorders>
                  <w:vAlign w:val="center"/>
                </w:tcPr>
                <w:p w14:paraId="208E662C">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3、整车技术配置需求：</w:t>
                  </w:r>
                </w:p>
              </w:tc>
            </w:tr>
            <w:tr w14:paraId="4374874C">
              <w:tblPrEx>
                <w:tblCellMar>
                  <w:top w:w="0" w:type="dxa"/>
                  <w:left w:w="108" w:type="dxa"/>
                  <w:bottom w:w="0" w:type="dxa"/>
                  <w:right w:w="108" w:type="dxa"/>
                </w:tblCellMar>
              </w:tblPrEx>
              <w:trPr>
                <w:trHeight w:val="425"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375A4B2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序号</w:t>
                  </w:r>
                </w:p>
              </w:tc>
              <w:tc>
                <w:tcPr>
                  <w:tcW w:w="1136" w:type="dxa"/>
                  <w:tcBorders>
                    <w:top w:val="single" w:color="auto" w:sz="4" w:space="0"/>
                    <w:left w:val="nil"/>
                    <w:bottom w:val="single" w:color="auto" w:sz="4" w:space="0"/>
                    <w:right w:val="single" w:color="auto" w:sz="4" w:space="0"/>
                    <w:tl2br w:val="nil"/>
                    <w:tr2bl w:val="nil"/>
                  </w:tcBorders>
                  <w:vAlign w:val="center"/>
                </w:tcPr>
                <w:p w14:paraId="05E860E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项目</w:t>
                  </w:r>
                </w:p>
              </w:tc>
              <w:tc>
                <w:tcPr>
                  <w:tcW w:w="6474" w:type="dxa"/>
                  <w:tcBorders>
                    <w:top w:val="single" w:color="auto" w:sz="4" w:space="0"/>
                    <w:left w:val="nil"/>
                    <w:bottom w:val="single" w:color="auto" w:sz="4" w:space="0"/>
                    <w:right w:val="single" w:color="auto" w:sz="4" w:space="0"/>
                    <w:tl2br w:val="nil"/>
                    <w:tr2bl w:val="nil"/>
                  </w:tcBorders>
                  <w:vAlign w:val="center"/>
                </w:tcPr>
                <w:p w14:paraId="1B1F7F5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技术配置要求</w:t>
                  </w:r>
                </w:p>
              </w:tc>
              <w:tc>
                <w:tcPr>
                  <w:tcW w:w="960" w:type="dxa"/>
                  <w:tcBorders>
                    <w:top w:val="single" w:color="auto" w:sz="4" w:space="0"/>
                    <w:left w:val="nil"/>
                    <w:bottom w:val="single" w:color="auto" w:sz="4" w:space="0"/>
                    <w:right w:val="single" w:color="auto" w:sz="4" w:space="0"/>
                    <w:tl2br w:val="nil"/>
                    <w:tr2bl w:val="nil"/>
                  </w:tcBorders>
                  <w:vAlign w:val="center"/>
                </w:tcPr>
                <w:p w14:paraId="14AD0D16">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推荐品牌</w:t>
                  </w:r>
                </w:p>
              </w:tc>
            </w:tr>
            <w:tr w14:paraId="732E112C">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72192DC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w:t>
                  </w:r>
                </w:p>
              </w:tc>
              <w:tc>
                <w:tcPr>
                  <w:tcW w:w="1136" w:type="dxa"/>
                  <w:vMerge w:val="restart"/>
                  <w:tcBorders>
                    <w:top w:val="nil"/>
                    <w:left w:val="nil"/>
                    <w:bottom w:val="single" w:color="auto" w:sz="4" w:space="0"/>
                    <w:right w:val="single" w:color="auto" w:sz="4" w:space="0"/>
                    <w:tl2br w:val="nil"/>
                    <w:tr2bl w:val="nil"/>
                  </w:tcBorders>
                  <w:vAlign w:val="center"/>
                </w:tcPr>
                <w:p w14:paraId="526C5C4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电池系统</w:t>
                  </w:r>
                </w:p>
              </w:tc>
              <w:tc>
                <w:tcPr>
                  <w:tcW w:w="6474" w:type="dxa"/>
                  <w:vMerge w:val="restart"/>
                  <w:tcBorders>
                    <w:top w:val="nil"/>
                    <w:left w:val="nil"/>
                    <w:bottom w:val="single" w:color="auto" w:sz="4" w:space="0"/>
                    <w:right w:val="single" w:color="auto" w:sz="4" w:space="0"/>
                    <w:tl2br w:val="nil"/>
                    <w:tr2bl w:val="nil"/>
                  </w:tcBorders>
                  <w:vAlign w:val="center"/>
                </w:tcPr>
                <w:p w14:paraId="10AF294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▲1、采用优质磷酸铁锂电池，电量不低于195kWh（电池容量以工信部发布的《减免购置税的新能源汽车推荐车型目录》查询截图为依据）。</w:t>
                  </w:r>
                </w:p>
                <w:p w14:paraId="0821A018">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★2、电芯与电池系统为同一电池生产企业。</w:t>
                  </w:r>
                </w:p>
                <w:p w14:paraId="312A59E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在质保期内电池组电量衰减超过15%予以免费技术处理，质保期（不少于8年）内电池组电量衰减不超过总电量的20%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250km。</w:t>
                  </w:r>
                </w:p>
                <w:p w14:paraId="35476B4B">
                  <w:pPr>
                    <w:widowControl/>
                    <w:jc w:val="left"/>
                    <w:textAlignment w:val="center"/>
                    <w:rPr>
                      <w:rFonts w:hint="eastAsia" w:ascii="仿宋" w:eastAsia="仿宋"/>
                      <w:color w:val="auto"/>
                      <w:sz w:val="22"/>
                      <w:szCs w:val="22"/>
                      <w:highlight w:val="none"/>
                      <w:lang w:eastAsia="zh-CN"/>
                    </w:rPr>
                  </w:pPr>
                  <w:r>
                    <w:rPr>
                      <w:rFonts w:hint="eastAsia" w:ascii="仿宋" w:eastAsia="仿宋"/>
                      <w:color w:val="auto"/>
                      <w:sz w:val="22"/>
                      <w:szCs w:val="22"/>
                      <w:highlight w:val="none"/>
                    </w:rPr>
                    <w:t>4、单位载质量能量消耗量：Ekg≤0.18（投标人提供依据）</w:t>
                  </w:r>
                  <w:r>
                    <w:rPr>
                      <w:rFonts w:hint="eastAsia" w:ascii="仿宋" w:eastAsia="仿宋"/>
                      <w:color w:val="auto"/>
                      <w:sz w:val="22"/>
                      <w:szCs w:val="22"/>
                      <w:highlight w:val="none"/>
                      <w:lang w:eastAsia="zh-CN"/>
                    </w:rPr>
                    <w:t>。</w:t>
                  </w:r>
                </w:p>
                <w:p w14:paraId="52F00B28">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5、电池成组能量密度≥165Wh/kg（能量密度指成组后能量密度，非单体电池能量密度，电池厂家及客车厂家必须提供真实数据，</w:t>
                  </w:r>
                  <w:r>
                    <w:rPr>
                      <w:rFonts w:hint="eastAsia" w:ascii="仿宋" w:eastAsia="仿宋"/>
                      <w:color w:val="auto"/>
                      <w:kern w:val="0"/>
                      <w:sz w:val="22"/>
                      <w:szCs w:val="22"/>
                      <w:highlight w:val="none"/>
                    </w:rPr>
                    <w:t>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eastAsia="仿宋"/>
                      <w:color w:val="auto"/>
                      <w:sz w:val="22"/>
                      <w:szCs w:val="22"/>
                      <w:highlight w:val="none"/>
                    </w:rPr>
                    <w:t>。</w:t>
                  </w:r>
                </w:p>
                <w:p w14:paraId="0F80AD8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6、配备电池管理系统(BMS)，管理功能如下：</w:t>
                  </w:r>
                </w:p>
                <w:p w14:paraId="5996181E">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1）具有电池温度、电压、电流、电量的监控功能及加热控制、电池故障分析与在线报警，采用主动均衡技术，满足各种工况要求。</w:t>
                  </w:r>
                </w:p>
                <w:p w14:paraId="175DFEC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2）为保证车辆收车或长期停放过程中电池系统安全，电池系统要求具备24小时监控系统。</w:t>
                  </w:r>
                </w:p>
                <w:p w14:paraId="3A570BFE">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3）满足国家充电技术要求,充电插口必须是国标。具备未拔充电枪车辆不能起步功能、拔枪时灭弧功能。</w:t>
                  </w:r>
                </w:p>
                <w:p w14:paraId="3C3ED0D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4）电池管理系统免费质保期不少于8年。电池管理系统要符合国家标准，系统要提供免费升级更新。</w:t>
                  </w:r>
                </w:p>
                <w:p w14:paraId="1B6FFF6C">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5）储存车辆VIN码等相关信息，以使采购人充电桩在车辆充电过程中可读取车辆VIN码等信息，并可与采购人公交车智能充电管理系统进行免费对接。</w:t>
                  </w:r>
                </w:p>
                <w:p w14:paraId="3EF2BF3F">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7、电池安全：</w:t>
                  </w:r>
                </w:p>
                <w:p w14:paraId="341A6A8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56DF3A6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动力电池具有防碰撞保护装置并确保电池舱发生碰撞后符合国家标准。电池与整车隔离，绝缘、防火隔热设计，电池仓与客舱之间铺设防火隔热材料，符合GB8624标准“阻燃性能等级，A级不燃”；多重熔断保护，整车高压分级预警系统，高压快断装置。</w:t>
                  </w:r>
                </w:p>
                <w:p w14:paraId="6AC1A9C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同时由</w:t>
                  </w:r>
                  <w:r>
                    <w:rPr>
                      <w:rFonts w:hint="eastAsia" w:ascii="仿宋" w:eastAsia="仿宋"/>
                      <w:color w:val="auto"/>
                      <w:sz w:val="22"/>
                      <w:szCs w:val="22"/>
                      <w:highlight w:val="none"/>
                      <w:lang w:eastAsia="zh-CN"/>
                    </w:rPr>
                    <w:t>第三方检测机构</w:t>
                  </w:r>
                  <w:r>
                    <w:rPr>
                      <w:rFonts w:hint="eastAsia" w:ascii="仿宋" w:eastAsia="仿宋"/>
                      <w:color w:val="auto"/>
                      <w:sz w:val="22"/>
                      <w:szCs w:val="22"/>
                      <w:highlight w:val="none"/>
                    </w:rPr>
                    <w:t>对该产品的</w:t>
                  </w:r>
                  <w:r>
                    <w:rPr>
                      <w:rFonts w:hint="eastAsia" w:ascii="仿宋" w:eastAsia="仿宋"/>
                      <w:color w:val="auto"/>
                      <w:sz w:val="22"/>
                      <w:szCs w:val="22"/>
                      <w:highlight w:val="none"/>
                      <w:lang w:eastAsia="zh-CN"/>
                    </w:rPr>
                    <w:t>检测报告</w:t>
                  </w:r>
                  <w:r>
                    <w:rPr>
                      <w:rFonts w:hint="eastAsia" w:ascii="仿宋" w:eastAsia="仿宋"/>
                      <w:color w:val="auto"/>
                      <w:sz w:val="22"/>
                      <w:szCs w:val="22"/>
                      <w:highlight w:val="none"/>
                    </w:rPr>
                    <w:t>。</w:t>
                  </w:r>
                </w:p>
                <w:p w14:paraId="45B699D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8、电池组冷却系统采用内置空调集成液冷模式，冷却系统风扇电机为进口无刷电机，带进口循环水泵，并接入CAN总线具有提示功能。</w:t>
                  </w:r>
                </w:p>
                <w:p w14:paraId="672A01D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9、电池布置形式：电池合理布置，做好车辆重量重心的均衡分布，电池安装位置不低于国家标准，满足涉水深度要求。</w:t>
                  </w:r>
                </w:p>
                <w:p w14:paraId="2681A55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p>
                <w:p w14:paraId="1E2B270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11、动力电池企业售后服务能力通过国家标准GB/T27922-2011《商品售后服务评价体系》认证并获得五星及以上级别的证书，须提供证明文件。</w:t>
                  </w:r>
                </w:p>
                <w:p w14:paraId="5B86939B">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12、动力电池回收处理：投标人必须根据国家相关政策和环保法规对维修、更换及车辆报废时的废旧动力电池（含维修费用）进行免费环保回收（车辆报废时，国家或地方相关法律法规政策及车辆报废回收单位有专门要求的除外），采购人保留动力电池的最终处理权。采购人根据车辆使用报废情况通知投标人，投标人应在接到通知30日内对动力电池进行回收处理并提供环保处理证明。投标人出具相关承诺书。</w:t>
                  </w:r>
                </w:p>
              </w:tc>
              <w:tc>
                <w:tcPr>
                  <w:tcW w:w="960" w:type="dxa"/>
                  <w:vMerge w:val="restart"/>
                  <w:tcBorders>
                    <w:top w:val="nil"/>
                    <w:left w:val="nil"/>
                    <w:bottom w:val="single" w:color="auto" w:sz="4" w:space="0"/>
                    <w:right w:val="single" w:color="auto" w:sz="4" w:space="0"/>
                    <w:tl2br w:val="nil"/>
                    <w:tr2bl w:val="nil"/>
                  </w:tcBorders>
                </w:tcPr>
                <w:p w14:paraId="420A399E">
                  <w:pPr>
                    <w:widowControl/>
                    <w:jc w:val="center"/>
                    <w:rPr>
                      <w:rFonts w:ascii="仿宋" w:eastAsia="仿宋"/>
                      <w:color w:val="auto"/>
                      <w:sz w:val="22"/>
                      <w:szCs w:val="22"/>
                      <w:highlight w:val="none"/>
                    </w:rPr>
                  </w:pPr>
                </w:p>
              </w:tc>
            </w:tr>
            <w:tr w14:paraId="3F0C86D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50109F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C957ED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20E17DA">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C5EE05B">
                  <w:pPr>
                    <w:rPr>
                      <w:color w:val="auto"/>
                      <w:highlight w:val="none"/>
                    </w:rPr>
                  </w:pPr>
                </w:p>
              </w:tc>
            </w:tr>
            <w:tr w14:paraId="01E14A2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1AD76A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96138CE">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07BD46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6243CD4">
                  <w:pPr>
                    <w:rPr>
                      <w:color w:val="auto"/>
                      <w:highlight w:val="none"/>
                    </w:rPr>
                  </w:pPr>
                </w:p>
              </w:tc>
            </w:tr>
            <w:tr w14:paraId="6E75874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FC61BA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C7321C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B1BB92C">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30D4D5B">
                  <w:pPr>
                    <w:rPr>
                      <w:color w:val="auto"/>
                      <w:highlight w:val="none"/>
                    </w:rPr>
                  </w:pPr>
                </w:p>
              </w:tc>
            </w:tr>
            <w:tr w14:paraId="214BAF9D">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FE12C6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907C9FA">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9BE308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9DA1748">
                  <w:pPr>
                    <w:rPr>
                      <w:color w:val="auto"/>
                      <w:highlight w:val="none"/>
                    </w:rPr>
                  </w:pPr>
                </w:p>
              </w:tc>
            </w:tr>
            <w:tr w14:paraId="0D789E6C">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D0C2F1C">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3348AC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F1EBC1A">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5B67BA7">
                  <w:pPr>
                    <w:rPr>
                      <w:color w:val="auto"/>
                      <w:highlight w:val="none"/>
                    </w:rPr>
                  </w:pPr>
                </w:p>
              </w:tc>
            </w:tr>
            <w:tr w14:paraId="07B412A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3C5E6F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CE0943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F4CCAE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6D45C78">
                  <w:pPr>
                    <w:rPr>
                      <w:color w:val="auto"/>
                      <w:highlight w:val="none"/>
                    </w:rPr>
                  </w:pPr>
                </w:p>
              </w:tc>
            </w:tr>
            <w:tr w14:paraId="0D05BB3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59EFFD9">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F82F3E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906E35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41D49C2">
                  <w:pPr>
                    <w:rPr>
                      <w:color w:val="auto"/>
                      <w:highlight w:val="none"/>
                    </w:rPr>
                  </w:pPr>
                </w:p>
              </w:tc>
            </w:tr>
            <w:tr w14:paraId="296AC6EA">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A23229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BE55508">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88C4F4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074362F">
                  <w:pPr>
                    <w:rPr>
                      <w:color w:val="auto"/>
                      <w:highlight w:val="none"/>
                    </w:rPr>
                  </w:pPr>
                </w:p>
              </w:tc>
            </w:tr>
            <w:tr w14:paraId="51DDC32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087208A">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8FF087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861787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4C4946F">
                  <w:pPr>
                    <w:rPr>
                      <w:color w:val="auto"/>
                      <w:highlight w:val="none"/>
                    </w:rPr>
                  </w:pPr>
                </w:p>
              </w:tc>
            </w:tr>
            <w:tr w14:paraId="4450128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8CE75D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D99D11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15EC26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2EDC728">
                  <w:pPr>
                    <w:rPr>
                      <w:color w:val="auto"/>
                      <w:highlight w:val="none"/>
                    </w:rPr>
                  </w:pPr>
                </w:p>
              </w:tc>
            </w:tr>
            <w:tr w14:paraId="627AD5DC">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D322D7C">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37EE8D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618A15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A62389A">
                  <w:pPr>
                    <w:rPr>
                      <w:color w:val="auto"/>
                      <w:highlight w:val="none"/>
                    </w:rPr>
                  </w:pPr>
                </w:p>
              </w:tc>
            </w:tr>
            <w:tr w14:paraId="4F8870DA">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17FC706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w:t>
                  </w:r>
                </w:p>
              </w:tc>
              <w:tc>
                <w:tcPr>
                  <w:tcW w:w="1136" w:type="dxa"/>
                  <w:vMerge w:val="restart"/>
                  <w:tcBorders>
                    <w:top w:val="nil"/>
                    <w:left w:val="nil"/>
                    <w:bottom w:val="single" w:color="auto" w:sz="4" w:space="0"/>
                    <w:right w:val="single" w:color="auto" w:sz="4" w:space="0"/>
                    <w:tl2br w:val="nil"/>
                    <w:tr2bl w:val="nil"/>
                  </w:tcBorders>
                  <w:vAlign w:val="center"/>
                </w:tcPr>
                <w:p w14:paraId="339CD57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驱动电机</w:t>
                  </w:r>
                </w:p>
              </w:tc>
              <w:tc>
                <w:tcPr>
                  <w:tcW w:w="6474" w:type="dxa"/>
                  <w:vMerge w:val="restart"/>
                  <w:tcBorders>
                    <w:top w:val="nil"/>
                    <w:left w:val="nil"/>
                    <w:bottom w:val="single" w:color="auto" w:sz="4" w:space="0"/>
                    <w:right w:val="single" w:color="auto" w:sz="4" w:space="0"/>
                    <w:tl2br w:val="nil"/>
                    <w:tr2bl w:val="nil"/>
                  </w:tcBorders>
                  <w:vAlign w:val="center"/>
                </w:tcPr>
                <w:p w14:paraId="7BE7BF8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▲1、采用集成式电驱桥。</w:t>
                  </w:r>
                </w:p>
                <w:p w14:paraId="5E7D3BD1">
                  <w:pPr>
                    <w:widowControl/>
                    <w:numPr>
                      <w:ilvl w:val="0"/>
                      <w:numId w:val="2"/>
                    </w:numPr>
                    <w:jc w:val="left"/>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rPr>
                    <w:t>采用水冷永磁同</w:t>
                  </w:r>
                  <w:r>
                    <w:rPr>
                      <w:rFonts w:hint="eastAsia" w:ascii="仿宋" w:eastAsia="仿宋"/>
                      <w:color w:val="auto"/>
                      <w:sz w:val="22"/>
                      <w:szCs w:val="22"/>
                      <w:highlight w:val="none"/>
                    </w:rPr>
                    <w:t>步电机，电机峰值功率≥180KW，（以工信部发布的车型公告以及相关车桥示意图等资料为依据）</w:t>
                  </w:r>
                  <w:r>
                    <w:rPr>
                      <w:rFonts w:hint="eastAsia" w:ascii="仿宋" w:eastAsia="仿宋"/>
                      <w:color w:val="auto"/>
                      <w:sz w:val="22"/>
                      <w:szCs w:val="22"/>
                      <w:highlight w:val="none"/>
                      <w:lang w:eastAsia="zh-CN"/>
                    </w:rPr>
                    <w:t>。</w:t>
                  </w:r>
                </w:p>
                <w:p w14:paraId="2CAB8084">
                  <w:pPr>
                    <w:widowControl/>
                    <w:numPr>
                      <w:ilvl w:val="0"/>
                      <w:numId w:val="0"/>
                    </w:numPr>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3、无级变速，驱动电机具备辅助制动功能，同时具有能量回收功能。</w:t>
                  </w:r>
                </w:p>
                <w:p w14:paraId="5DF24C1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4、电机防护等级：IP67或以上防护等级。</w:t>
                  </w:r>
                </w:p>
                <w:p w14:paraId="4CC3622C">
                  <w:pPr>
                    <w:widowControl/>
                    <w:jc w:val="left"/>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rPr>
                    <w:t>5、电机冷却系统采用厂家标配电子智能冷却控制系统，标配水箱、进口无刷风机。</w:t>
                  </w:r>
                </w:p>
              </w:tc>
              <w:tc>
                <w:tcPr>
                  <w:tcW w:w="960" w:type="dxa"/>
                  <w:vMerge w:val="restart"/>
                  <w:tcBorders>
                    <w:top w:val="nil"/>
                    <w:left w:val="nil"/>
                    <w:bottom w:val="single" w:color="auto" w:sz="4" w:space="0"/>
                    <w:right w:val="single" w:color="auto" w:sz="4" w:space="0"/>
                    <w:tl2br w:val="nil"/>
                    <w:tr2bl w:val="nil"/>
                  </w:tcBorders>
                </w:tcPr>
                <w:p w14:paraId="6C05ED38">
                  <w:pPr>
                    <w:widowControl/>
                    <w:jc w:val="center"/>
                    <w:rPr>
                      <w:rFonts w:ascii="仿宋" w:eastAsia="仿宋"/>
                      <w:color w:val="auto"/>
                      <w:sz w:val="22"/>
                      <w:szCs w:val="22"/>
                      <w:highlight w:val="none"/>
                    </w:rPr>
                  </w:pPr>
                </w:p>
              </w:tc>
            </w:tr>
            <w:tr w14:paraId="7BC2131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3DC50F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A10EC9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7B2AD7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ED3FC1B">
                  <w:pPr>
                    <w:rPr>
                      <w:color w:val="auto"/>
                      <w:highlight w:val="none"/>
                    </w:rPr>
                  </w:pPr>
                </w:p>
              </w:tc>
            </w:tr>
            <w:tr w14:paraId="6308217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F374401">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8D5691A">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D1ED9A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C892E27">
                  <w:pPr>
                    <w:rPr>
                      <w:color w:val="auto"/>
                      <w:highlight w:val="none"/>
                    </w:rPr>
                  </w:pPr>
                </w:p>
              </w:tc>
            </w:tr>
            <w:tr w14:paraId="711EA4F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5BC9F0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BF0623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645DB8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DCEB3E6">
                  <w:pPr>
                    <w:rPr>
                      <w:color w:val="auto"/>
                      <w:highlight w:val="none"/>
                    </w:rPr>
                  </w:pPr>
                </w:p>
              </w:tc>
            </w:tr>
            <w:tr w14:paraId="6EC3A1B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6F6B97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E03860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B73C424">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D80F58F">
                  <w:pPr>
                    <w:rPr>
                      <w:color w:val="auto"/>
                      <w:highlight w:val="none"/>
                    </w:rPr>
                  </w:pPr>
                </w:p>
              </w:tc>
            </w:tr>
            <w:tr w14:paraId="6F4F70CE">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3E7E980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3</w:t>
                  </w:r>
                </w:p>
              </w:tc>
              <w:tc>
                <w:tcPr>
                  <w:tcW w:w="1136" w:type="dxa"/>
                  <w:vMerge w:val="restart"/>
                  <w:tcBorders>
                    <w:top w:val="nil"/>
                    <w:left w:val="nil"/>
                    <w:bottom w:val="single" w:color="auto" w:sz="4" w:space="0"/>
                    <w:right w:val="single" w:color="auto" w:sz="4" w:space="0"/>
                    <w:tl2br w:val="nil"/>
                    <w:tr2bl w:val="nil"/>
                  </w:tcBorders>
                  <w:noWrap/>
                  <w:vAlign w:val="center"/>
                </w:tcPr>
                <w:p w14:paraId="37E9BA8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整车高压部件控制器</w:t>
                  </w:r>
                </w:p>
              </w:tc>
              <w:tc>
                <w:tcPr>
                  <w:tcW w:w="6474" w:type="dxa"/>
                  <w:vMerge w:val="restart"/>
                  <w:tcBorders>
                    <w:top w:val="nil"/>
                    <w:left w:val="nil"/>
                    <w:bottom w:val="single" w:color="auto" w:sz="4" w:space="0"/>
                    <w:right w:val="single" w:color="auto" w:sz="4" w:space="0"/>
                    <w:tl2br w:val="nil"/>
                    <w:tr2bl w:val="nil"/>
                  </w:tcBorders>
                  <w:vAlign w:val="center"/>
                </w:tcPr>
                <w:p w14:paraId="1676135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1、高压电控系统均采用优质控制器，要求控制器高度集成，尽量减少高压连接点。</w:t>
                  </w:r>
                </w:p>
                <w:p w14:paraId="0A13ECF1">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771B78A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3、车辆操作时杜绝系统发生与操作不符导致车辆失控的情况，突发高压掉断电时仍可以确保转向操作，不得出现突发断电导致方向失控或锁死现象。</w:t>
                  </w:r>
                </w:p>
                <w:p w14:paraId="57B1938C">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4、整车采用耐高温的辐照阻燃电动车专用电缆，具有屏蔽层，各高压系统具有电磁干扰认证，各高压部件之间不可互相干扰。</w:t>
                  </w:r>
                </w:p>
              </w:tc>
              <w:tc>
                <w:tcPr>
                  <w:tcW w:w="960" w:type="dxa"/>
                  <w:vMerge w:val="restart"/>
                  <w:tcBorders>
                    <w:top w:val="nil"/>
                    <w:left w:val="nil"/>
                    <w:bottom w:val="single" w:color="auto" w:sz="4" w:space="0"/>
                    <w:right w:val="single" w:color="auto" w:sz="4" w:space="0"/>
                    <w:tl2br w:val="nil"/>
                    <w:tr2bl w:val="nil"/>
                  </w:tcBorders>
                </w:tcPr>
                <w:p w14:paraId="2C46BC5C">
                  <w:pPr>
                    <w:widowControl/>
                    <w:jc w:val="center"/>
                    <w:rPr>
                      <w:rFonts w:ascii="仿宋" w:eastAsia="仿宋"/>
                      <w:color w:val="auto"/>
                      <w:sz w:val="22"/>
                      <w:szCs w:val="22"/>
                      <w:highlight w:val="none"/>
                    </w:rPr>
                  </w:pPr>
                </w:p>
              </w:tc>
            </w:tr>
            <w:tr w14:paraId="0FDA36F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61AE04A">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noWrap/>
                  <w:vAlign w:val="center"/>
                </w:tcPr>
                <w:p w14:paraId="7DA91F62">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7EF445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78CC539">
                  <w:pPr>
                    <w:rPr>
                      <w:color w:val="auto"/>
                      <w:highlight w:val="none"/>
                    </w:rPr>
                  </w:pPr>
                </w:p>
              </w:tc>
            </w:tr>
            <w:tr w14:paraId="2F938CC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E61C259">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noWrap/>
                  <w:vAlign w:val="center"/>
                </w:tcPr>
                <w:p w14:paraId="1F5507AE">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C24680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D09FE74">
                  <w:pPr>
                    <w:rPr>
                      <w:color w:val="auto"/>
                      <w:highlight w:val="none"/>
                    </w:rPr>
                  </w:pPr>
                </w:p>
              </w:tc>
            </w:tr>
            <w:tr w14:paraId="5E4AC921">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B2AA3C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noWrap/>
                  <w:vAlign w:val="center"/>
                </w:tcPr>
                <w:p w14:paraId="0CB4B2D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DEA55A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293E321">
                  <w:pPr>
                    <w:rPr>
                      <w:color w:val="auto"/>
                      <w:highlight w:val="none"/>
                    </w:rPr>
                  </w:pPr>
                </w:p>
              </w:tc>
            </w:tr>
            <w:tr w14:paraId="703987E2">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5C7238F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4</w:t>
                  </w:r>
                </w:p>
              </w:tc>
              <w:tc>
                <w:tcPr>
                  <w:tcW w:w="1136" w:type="dxa"/>
                  <w:vMerge w:val="restart"/>
                  <w:tcBorders>
                    <w:top w:val="nil"/>
                    <w:left w:val="nil"/>
                    <w:bottom w:val="single" w:color="auto" w:sz="4" w:space="0"/>
                    <w:right w:val="single" w:color="auto" w:sz="4" w:space="0"/>
                    <w:tl2br w:val="nil"/>
                    <w:tr2bl w:val="nil"/>
                  </w:tcBorders>
                  <w:vAlign w:val="center"/>
                </w:tcPr>
                <w:p w14:paraId="2B05E00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底盘</w:t>
                  </w:r>
                </w:p>
              </w:tc>
              <w:tc>
                <w:tcPr>
                  <w:tcW w:w="6474" w:type="dxa"/>
                  <w:vMerge w:val="restart"/>
                  <w:tcBorders>
                    <w:top w:val="nil"/>
                    <w:left w:val="nil"/>
                    <w:bottom w:val="single" w:color="auto" w:sz="4" w:space="0"/>
                    <w:right w:val="single" w:color="auto" w:sz="4" w:space="0"/>
                    <w:tl2br w:val="nil"/>
                    <w:tr2bl w:val="nil"/>
                  </w:tcBorders>
                  <w:vAlign w:val="center"/>
                </w:tcPr>
                <w:p w14:paraId="4570265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▲1、采用集成式电驱桥。前桥轴荷5600kg及以上，后桥轴荷6500kg及以上。（以车型公告以及相关车桥示意图等资料为依据）</w:t>
                  </w:r>
                </w:p>
                <w:p w14:paraId="63ECA23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2、采用适合纯电模式驱动的后桥总成，冲压焊接整体式桥壳，差速器总成单级主减速器、主减速齿精磨加工。</w:t>
                  </w:r>
                </w:p>
                <w:p w14:paraId="24015F6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悬挂：采用厂家标配空气悬挂系统，配装进口气囊和进口减震器，空气悬挂系统承载能力必须满足城市公交运营线路实际超载要求，平衡杆及连接支架在使用周期内出现断裂等现象，其责任全部由投标人承担。</w:t>
                  </w:r>
                </w:p>
                <w:p w14:paraId="013A61E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4、轮毂采用进口一体化轴承单元免维护（免维护轮毂总成）。</w:t>
                  </w:r>
                </w:p>
                <w:p w14:paraId="341F1E1C">
                  <w:pPr>
                    <w:widowControl/>
                    <w:jc w:val="left"/>
                    <w:textAlignment w:val="center"/>
                    <w:rPr>
                      <w:rFonts w:hint="eastAsia" w:ascii="仿宋" w:eastAsia="仿宋"/>
                      <w:color w:val="auto"/>
                      <w:kern w:val="0"/>
                      <w:sz w:val="22"/>
                      <w:szCs w:val="22"/>
                      <w:highlight w:val="none"/>
                      <w:lang w:eastAsia="zh-CN"/>
                    </w:rPr>
                  </w:pPr>
                  <w:r>
                    <w:rPr>
                      <w:rFonts w:hint="eastAsia" w:ascii="仿宋" w:eastAsia="仿宋"/>
                      <w:color w:val="auto"/>
                      <w:kern w:val="0"/>
                      <w:sz w:val="22"/>
                      <w:szCs w:val="22"/>
                      <w:highlight w:val="none"/>
                    </w:rPr>
                    <w:t>5、制动系统：采用厂家标配前后盘式制动，制动灵敏，具有良好的操作稳定性和可靠性；配双回路气制动系统，配带制动阀、回路保护阀、前后继动阀、差动继动阀、冷凝器、空气干燥器。制动系统阀类、ABS均使用进口品牌。配制动过热预警装置，要求与制动系统匹配，不得影响制动效果</w:t>
                  </w:r>
                  <w:r>
                    <w:rPr>
                      <w:rFonts w:hint="eastAsia" w:ascii="仿宋" w:eastAsia="仿宋"/>
                      <w:color w:val="auto"/>
                      <w:kern w:val="0"/>
                      <w:sz w:val="22"/>
                      <w:szCs w:val="22"/>
                      <w:highlight w:val="none"/>
                      <w:lang w:eastAsia="zh-CN"/>
                    </w:rPr>
                    <w:t>。</w:t>
                  </w:r>
                </w:p>
                <w:p w14:paraId="4A6C156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6、驻车制动：采用双回路气制动系统，驻车制动采用手控操纵储能弹簧制动，作用于后轮，增设有解除驻车制动控制气路与接口。</w:t>
                  </w:r>
                </w:p>
                <w:p w14:paraId="22B0BCC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7、转向系统：采用厂家标配电动液压转向助力系统，转向助力泵与转向器要匹配。</w:t>
                  </w:r>
                </w:p>
                <w:p w14:paraId="4CDAA64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8、配置投标人标配无油活塞电动打气泵。</w:t>
                  </w:r>
                </w:p>
                <w:p w14:paraId="2BA2D4D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9、液管路：管路采用优质聚氨酯增强型软管及耐油胶管。管路系统按标准进行保压泄露测试，符合要求，与电线束和油水管分别布置。</w:t>
                  </w:r>
                </w:p>
                <w:p w14:paraId="5912FD9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10、气管路：空压机至冷凝器管路采用优质铜管、其余部分亚太管，并根据不同功能采用不同颜色管路进行区分，便于后期维护保养。管路各接口连接可靠，不凹瘪、不扭曲、不坠挂，在车辆运动中不碰擦其它零部件或因抖动出现断裂。管路弯曲或与车身接近部位必须采用固定支架（中间增加防磨损胶垫圈）进行固定，固定间距不得大于600mm。</w:t>
                  </w:r>
                </w:p>
                <w:p w14:paraId="0AC6203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11、贮气筒容量：贮气筒总容量满足整车实际需求及公交线路实际使用需求，耐腐蚀。储气筒放水开关采用智能自动放水。</w:t>
                  </w:r>
                </w:p>
                <w:p w14:paraId="67D4CB4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12、配装底盘集中润滑系统，需实现远程监控功能，加入CAN总线，智能ECU液晶监控，具有计数、油压、运行、故障报警、故障诊断等功能,可接入采购人统一的管理平台。</w:t>
                  </w:r>
                </w:p>
                <w:p w14:paraId="414612C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13、采用铝合金轮辋，真空胎轮胎型号265/70R19.5，标配胎压监测系统（每一辆带一个加轮辋备胎，配胎压监测），胎压监测系统可接入采购人统一的管理平台。配轮胎螺丝防松扣。</w:t>
                  </w:r>
                </w:p>
                <w:p w14:paraId="4087EC5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14、制动低压报警：设有灯光指示报警和声响报警。</w:t>
                  </w:r>
                </w:p>
                <w:p w14:paraId="43DA1387">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15、各类管路（包括各类滤清器）不得与电器和电线、以及客车其它运动部件发生干涉和碰擦，所有管路线束等不得布置在底架下方（不得低于底架平面）。电线束、气管必须分列敷设，不得混扎一起，便于维修检查。</w:t>
                  </w:r>
                </w:p>
              </w:tc>
              <w:tc>
                <w:tcPr>
                  <w:tcW w:w="960" w:type="dxa"/>
                  <w:vMerge w:val="restart"/>
                  <w:tcBorders>
                    <w:top w:val="nil"/>
                    <w:left w:val="nil"/>
                    <w:bottom w:val="single" w:color="auto" w:sz="4" w:space="0"/>
                    <w:right w:val="single" w:color="auto" w:sz="4" w:space="0"/>
                    <w:tl2br w:val="nil"/>
                    <w:tr2bl w:val="nil"/>
                  </w:tcBorders>
                </w:tcPr>
                <w:p w14:paraId="77A62624">
                  <w:pPr>
                    <w:widowControl/>
                    <w:jc w:val="left"/>
                    <w:textAlignment w:val="top"/>
                    <w:rPr>
                      <w:rFonts w:hint="eastAsia" w:ascii="仿宋" w:eastAsia="仿宋"/>
                      <w:color w:val="auto"/>
                      <w:kern w:val="0"/>
                      <w:sz w:val="22"/>
                      <w:szCs w:val="22"/>
                      <w:highlight w:val="none"/>
                    </w:rPr>
                  </w:pPr>
                  <w:r>
                    <w:rPr>
                      <w:rFonts w:hint="eastAsia" w:ascii="仿宋" w:eastAsia="仿宋"/>
                      <w:color w:val="auto"/>
                      <w:kern w:val="0"/>
                      <w:sz w:val="22"/>
                      <w:szCs w:val="22"/>
                      <w:highlight w:val="none"/>
                    </w:rPr>
                    <w:t>参考品牌：</w:t>
                  </w:r>
                </w:p>
                <w:p w14:paraId="67268D0F">
                  <w:pPr>
                    <w:widowControl/>
                    <w:jc w:val="left"/>
                    <w:textAlignment w:val="top"/>
                    <w:rPr>
                      <w:rFonts w:ascii="仿宋" w:eastAsia="仿宋"/>
                      <w:color w:val="auto"/>
                      <w:kern w:val="0"/>
                      <w:sz w:val="22"/>
                      <w:szCs w:val="22"/>
                      <w:highlight w:val="none"/>
                    </w:rPr>
                  </w:pPr>
                  <w:r>
                    <w:rPr>
                      <w:rFonts w:hint="eastAsia" w:ascii="仿宋" w:eastAsia="仿宋"/>
                      <w:color w:val="auto"/>
                      <w:kern w:val="0"/>
                      <w:sz w:val="22"/>
                      <w:szCs w:val="22"/>
                      <w:highlight w:val="none"/>
                    </w:rPr>
                    <w:t>一、前、后桥推荐品牌：东风德纳桥或方盛或ZF</w:t>
                  </w:r>
                  <w:r>
                    <w:rPr>
                      <w:rFonts w:hint="eastAsia" w:ascii="仿宋" w:eastAsia="仿宋"/>
                      <w:color w:val="auto"/>
                      <w:kern w:val="0"/>
                      <w:sz w:val="22"/>
                      <w:szCs w:val="22"/>
                      <w:highlight w:val="none"/>
                      <w:lang w:val="en-US" w:eastAsia="zh-CN"/>
                    </w:rPr>
                    <w:t>等</w:t>
                  </w:r>
                  <w:r>
                    <w:rPr>
                      <w:rFonts w:hint="eastAsia" w:ascii="仿宋" w:eastAsia="仿宋"/>
                      <w:color w:val="auto"/>
                      <w:kern w:val="0"/>
                      <w:sz w:val="22"/>
                      <w:szCs w:val="22"/>
                      <w:highlight w:val="none"/>
                    </w:rPr>
                    <w:t>。</w:t>
                  </w:r>
                </w:p>
                <w:p w14:paraId="1C06ADC1">
                  <w:pPr>
                    <w:widowControl/>
                    <w:jc w:val="left"/>
                    <w:textAlignment w:val="top"/>
                    <w:rPr>
                      <w:rFonts w:hint="eastAsia" w:ascii="仿宋" w:eastAsia="仿宋"/>
                      <w:color w:val="auto"/>
                      <w:sz w:val="22"/>
                      <w:szCs w:val="22"/>
                      <w:highlight w:val="none"/>
                      <w:lang w:val="en-US" w:eastAsia="zh-CN"/>
                    </w:rPr>
                  </w:pPr>
                  <w:r>
                    <w:rPr>
                      <w:rFonts w:hint="eastAsia" w:ascii="仿宋" w:eastAsia="仿宋"/>
                      <w:color w:val="auto"/>
                      <w:kern w:val="0"/>
                      <w:sz w:val="22"/>
                      <w:szCs w:val="22"/>
                      <w:highlight w:val="none"/>
                    </w:rPr>
                    <w:t>二、轮胎推荐品牌：佳通或倍耐力或米其林或普利司通</w:t>
                  </w:r>
                  <w:r>
                    <w:rPr>
                      <w:rFonts w:hint="eastAsia" w:ascii="仿宋" w:eastAsia="仿宋"/>
                      <w:color w:val="auto"/>
                      <w:kern w:val="0"/>
                      <w:sz w:val="22"/>
                      <w:szCs w:val="22"/>
                      <w:highlight w:val="none"/>
                      <w:lang w:eastAsia="zh-CN"/>
                    </w:rPr>
                    <w:t>。</w:t>
                  </w:r>
                </w:p>
              </w:tc>
            </w:tr>
            <w:tr w14:paraId="272CEE5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E57D8E1">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ABEB33A">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477597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95FC982">
                  <w:pPr>
                    <w:rPr>
                      <w:color w:val="auto"/>
                      <w:highlight w:val="none"/>
                    </w:rPr>
                  </w:pPr>
                </w:p>
              </w:tc>
            </w:tr>
            <w:tr w14:paraId="387E357D">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D3FD31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B7AD6F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467D1D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3696065">
                  <w:pPr>
                    <w:rPr>
                      <w:color w:val="auto"/>
                      <w:highlight w:val="none"/>
                    </w:rPr>
                  </w:pPr>
                </w:p>
              </w:tc>
            </w:tr>
            <w:tr w14:paraId="52C5AA8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53B40C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F8EAAF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E1ED91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C9A38CA">
                  <w:pPr>
                    <w:rPr>
                      <w:color w:val="auto"/>
                      <w:highlight w:val="none"/>
                    </w:rPr>
                  </w:pPr>
                </w:p>
              </w:tc>
            </w:tr>
            <w:tr w14:paraId="19133AB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F1CF60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20054B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6EEE33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F022A2B">
                  <w:pPr>
                    <w:rPr>
                      <w:color w:val="auto"/>
                      <w:highlight w:val="none"/>
                    </w:rPr>
                  </w:pPr>
                </w:p>
              </w:tc>
            </w:tr>
            <w:tr w14:paraId="30706BF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B513FC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9A288E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54F053C">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895BF6D">
                  <w:pPr>
                    <w:rPr>
                      <w:color w:val="auto"/>
                      <w:highlight w:val="none"/>
                    </w:rPr>
                  </w:pPr>
                </w:p>
              </w:tc>
            </w:tr>
            <w:tr w14:paraId="38F1A25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B40788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3ACF37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AC7B1E8">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2F6CB08">
                  <w:pPr>
                    <w:rPr>
                      <w:color w:val="auto"/>
                      <w:highlight w:val="none"/>
                    </w:rPr>
                  </w:pPr>
                </w:p>
              </w:tc>
            </w:tr>
            <w:tr w14:paraId="0F8CBDD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C40B49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AC4F98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E24257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9387C35">
                  <w:pPr>
                    <w:rPr>
                      <w:color w:val="auto"/>
                      <w:highlight w:val="none"/>
                    </w:rPr>
                  </w:pPr>
                </w:p>
              </w:tc>
            </w:tr>
            <w:tr w14:paraId="2472E85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05EFF5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373D7B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3A8A6B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15AB2D8">
                  <w:pPr>
                    <w:rPr>
                      <w:color w:val="auto"/>
                      <w:highlight w:val="none"/>
                    </w:rPr>
                  </w:pPr>
                </w:p>
              </w:tc>
            </w:tr>
            <w:tr w14:paraId="70F6B09C">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A909A8A">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4B1DC2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B65EFE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C7573A7">
                  <w:pPr>
                    <w:rPr>
                      <w:color w:val="auto"/>
                      <w:highlight w:val="none"/>
                    </w:rPr>
                  </w:pPr>
                </w:p>
              </w:tc>
            </w:tr>
            <w:tr w14:paraId="5C5F9B3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B5D58D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D197C9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46D99A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B83974E">
                  <w:pPr>
                    <w:rPr>
                      <w:color w:val="auto"/>
                      <w:highlight w:val="none"/>
                    </w:rPr>
                  </w:pPr>
                </w:p>
              </w:tc>
            </w:tr>
            <w:tr w14:paraId="675CBBDC">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4B6DE1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79CEE8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351D09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CABCE02">
                  <w:pPr>
                    <w:rPr>
                      <w:color w:val="auto"/>
                      <w:highlight w:val="none"/>
                    </w:rPr>
                  </w:pPr>
                </w:p>
              </w:tc>
            </w:tr>
            <w:tr w14:paraId="561466DA">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A47D48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1F6BF5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AEDA738">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B64ACD7">
                  <w:pPr>
                    <w:rPr>
                      <w:color w:val="auto"/>
                      <w:highlight w:val="none"/>
                    </w:rPr>
                  </w:pPr>
                </w:p>
              </w:tc>
            </w:tr>
            <w:tr w14:paraId="3A14FFF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F7E31F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E0EFC9A">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96EB9B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DD509F9">
                  <w:pPr>
                    <w:rPr>
                      <w:color w:val="auto"/>
                      <w:highlight w:val="none"/>
                    </w:rPr>
                  </w:pPr>
                </w:p>
              </w:tc>
            </w:tr>
            <w:tr w14:paraId="5E4B78B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877C3F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26779A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5947CD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10EDFCB">
                  <w:pPr>
                    <w:rPr>
                      <w:color w:val="auto"/>
                      <w:highlight w:val="none"/>
                    </w:rPr>
                  </w:pPr>
                </w:p>
              </w:tc>
            </w:tr>
            <w:tr w14:paraId="015580D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1D1930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651C5A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D8B371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CCA7322">
                  <w:pPr>
                    <w:rPr>
                      <w:color w:val="auto"/>
                      <w:highlight w:val="none"/>
                    </w:rPr>
                  </w:pPr>
                </w:p>
              </w:tc>
            </w:tr>
            <w:tr w14:paraId="33256294">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428E65D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5</w:t>
                  </w:r>
                </w:p>
              </w:tc>
              <w:tc>
                <w:tcPr>
                  <w:tcW w:w="1136" w:type="dxa"/>
                  <w:vMerge w:val="restart"/>
                  <w:tcBorders>
                    <w:top w:val="nil"/>
                    <w:left w:val="nil"/>
                    <w:bottom w:val="single" w:color="auto" w:sz="4" w:space="0"/>
                    <w:right w:val="single" w:color="auto" w:sz="4" w:space="0"/>
                    <w:tl2br w:val="nil"/>
                    <w:tr2bl w:val="nil"/>
                  </w:tcBorders>
                  <w:vAlign w:val="center"/>
                </w:tcPr>
                <w:p w14:paraId="2B68D3A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电器系统</w:t>
                  </w:r>
                </w:p>
              </w:tc>
              <w:tc>
                <w:tcPr>
                  <w:tcW w:w="6474" w:type="dxa"/>
                  <w:vMerge w:val="restart"/>
                  <w:tcBorders>
                    <w:top w:val="nil"/>
                    <w:left w:val="nil"/>
                    <w:bottom w:val="single" w:color="auto" w:sz="4" w:space="0"/>
                    <w:right w:val="single" w:color="auto" w:sz="4" w:space="0"/>
                    <w:tl2br w:val="nil"/>
                    <w:tr2bl w:val="nil"/>
                  </w:tcBorders>
                  <w:vAlign w:val="center"/>
                </w:tcPr>
                <w:p w14:paraId="0550892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766A0D99">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2、整车集中配电板安装在防水、防潮、防尘及便于检修的安全位置。</w:t>
                  </w:r>
                </w:p>
                <w:p w14:paraId="684F1B6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配备低压锂电池系统，符合GB38032《电动客车安全要求》。蓄电池仓必须单独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32FC48A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部分要求防水型）。</w:t>
                  </w:r>
                </w:p>
                <w:p w14:paraId="6BCA5A6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5、电线和电线束走向及安装应规范，布置整齐，接头牢固并有绝缘护套，电线和线束每隔250-300 mm安装固定扣攀。</w:t>
                  </w:r>
                </w:p>
                <w:p w14:paraId="458CDDFE">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电线和电线束不得与客车其它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45E47FB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7、车辆前部（仪表台附近）电器线路需预留部分备用线路或接线柱，并且接线柱或插接件前端有保险装置。以备车辆增加临时用电器的需求。</w:t>
                  </w:r>
                </w:p>
                <w:p w14:paraId="29A4C87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8、灯光、照明装置，信号装置、开关的布置符合相关法规的要求。前后灯具维护方便，安全可靠，具有角度可调装置。</w:t>
                  </w:r>
                </w:p>
                <w:p w14:paraId="602BE37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9、车厢顶部示宽灯采用内嵌式，车内上下踏步灯安装在踏步内。</w:t>
                  </w:r>
                </w:p>
                <w:p w14:paraId="7C0485E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10、车厢内灯采用铝合金全景风道内置LED灯源，前后贯通，厢灯采用三档分段交叉控制。</w:t>
                  </w:r>
                </w:p>
                <w:p w14:paraId="4FC1767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11、采用一体式仪表系统，在仪表显示面板上要有故障“闪码”显示功能。驻车制动气压指示应与后轮制动气压指示的仪表应在同一仪表里显示。</w:t>
                  </w:r>
                </w:p>
                <w:p w14:paraId="0D332EF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12、CAN总线控制模块的安装必须满足防尘、防水、防静电的要求。</w:t>
                  </w:r>
                </w:p>
                <w:p w14:paraId="4C11D2F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13、安装可打印式行车记录仪。</w:t>
                  </w:r>
                </w:p>
                <w:p w14:paraId="24662EF9">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w:t>
                  </w:r>
                </w:p>
              </w:tc>
              <w:tc>
                <w:tcPr>
                  <w:tcW w:w="960" w:type="dxa"/>
                  <w:vMerge w:val="restart"/>
                  <w:tcBorders>
                    <w:top w:val="nil"/>
                    <w:left w:val="nil"/>
                    <w:bottom w:val="single" w:color="auto" w:sz="4" w:space="0"/>
                    <w:right w:val="single" w:color="auto" w:sz="4" w:space="0"/>
                    <w:tl2br w:val="nil"/>
                    <w:tr2bl w:val="nil"/>
                  </w:tcBorders>
                </w:tcPr>
                <w:p w14:paraId="1321BD38">
                  <w:pPr>
                    <w:widowControl/>
                    <w:jc w:val="center"/>
                    <w:rPr>
                      <w:rFonts w:ascii="仿宋" w:eastAsia="仿宋"/>
                      <w:color w:val="auto"/>
                      <w:sz w:val="22"/>
                      <w:szCs w:val="22"/>
                      <w:highlight w:val="none"/>
                    </w:rPr>
                  </w:pPr>
                </w:p>
              </w:tc>
            </w:tr>
            <w:tr w14:paraId="52DEEFE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2127FA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D9AACA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899F0A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D4261B8">
                  <w:pPr>
                    <w:rPr>
                      <w:color w:val="auto"/>
                      <w:highlight w:val="none"/>
                    </w:rPr>
                  </w:pPr>
                </w:p>
              </w:tc>
            </w:tr>
            <w:tr w14:paraId="53FA9BD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028A17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779AB4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CEC49D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228BD2E">
                  <w:pPr>
                    <w:rPr>
                      <w:color w:val="auto"/>
                      <w:highlight w:val="none"/>
                    </w:rPr>
                  </w:pPr>
                </w:p>
              </w:tc>
            </w:tr>
            <w:tr w14:paraId="5481018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5C4D01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AEF0E0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243959A">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D5C8C91">
                  <w:pPr>
                    <w:rPr>
                      <w:color w:val="auto"/>
                      <w:highlight w:val="none"/>
                    </w:rPr>
                  </w:pPr>
                </w:p>
              </w:tc>
            </w:tr>
            <w:tr w14:paraId="36396AD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A33E00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23DE852">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488A98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AA7FE37">
                  <w:pPr>
                    <w:rPr>
                      <w:color w:val="auto"/>
                      <w:highlight w:val="none"/>
                    </w:rPr>
                  </w:pPr>
                </w:p>
              </w:tc>
            </w:tr>
            <w:tr w14:paraId="386C417B">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8A8B46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98F8EB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3E5692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28EFA1E">
                  <w:pPr>
                    <w:rPr>
                      <w:color w:val="auto"/>
                      <w:highlight w:val="none"/>
                    </w:rPr>
                  </w:pPr>
                </w:p>
              </w:tc>
            </w:tr>
            <w:tr w14:paraId="72B6DCF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3223BD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C8F822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71D680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D4663EE">
                  <w:pPr>
                    <w:rPr>
                      <w:color w:val="auto"/>
                      <w:highlight w:val="none"/>
                    </w:rPr>
                  </w:pPr>
                </w:p>
              </w:tc>
            </w:tr>
            <w:tr w14:paraId="25797BCD">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114B43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9CD679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1E0D2D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72D4B07">
                  <w:pPr>
                    <w:rPr>
                      <w:color w:val="auto"/>
                      <w:highlight w:val="none"/>
                    </w:rPr>
                  </w:pPr>
                </w:p>
              </w:tc>
            </w:tr>
            <w:tr w14:paraId="255CE68C">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F66A719">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13B5C1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10429A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9D6C22A">
                  <w:pPr>
                    <w:rPr>
                      <w:color w:val="auto"/>
                      <w:highlight w:val="none"/>
                    </w:rPr>
                  </w:pPr>
                </w:p>
              </w:tc>
            </w:tr>
            <w:tr w14:paraId="498DDBD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525AD2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BAFC4C8">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299499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15FF9BC">
                  <w:pPr>
                    <w:rPr>
                      <w:color w:val="auto"/>
                      <w:highlight w:val="none"/>
                    </w:rPr>
                  </w:pPr>
                </w:p>
              </w:tc>
            </w:tr>
            <w:tr w14:paraId="1179C44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6CA06E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4E5472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2D83D8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C519994">
                  <w:pPr>
                    <w:rPr>
                      <w:color w:val="auto"/>
                      <w:highlight w:val="none"/>
                    </w:rPr>
                  </w:pPr>
                </w:p>
              </w:tc>
            </w:tr>
            <w:tr w14:paraId="56E9BAD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B5BA409">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47E258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040F1F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3A48C97">
                  <w:pPr>
                    <w:rPr>
                      <w:color w:val="auto"/>
                      <w:highlight w:val="none"/>
                    </w:rPr>
                  </w:pPr>
                </w:p>
              </w:tc>
            </w:tr>
            <w:tr w14:paraId="528AA90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1F120D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A0DDE4E">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C55DE3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F752668">
                  <w:pPr>
                    <w:rPr>
                      <w:color w:val="auto"/>
                      <w:highlight w:val="none"/>
                    </w:rPr>
                  </w:pPr>
                </w:p>
              </w:tc>
            </w:tr>
            <w:tr w14:paraId="5CC08AF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B4DAE9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0A0B09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006D14C">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584A64A">
                  <w:pPr>
                    <w:rPr>
                      <w:color w:val="auto"/>
                      <w:highlight w:val="none"/>
                    </w:rPr>
                  </w:pPr>
                </w:p>
              </w:tc>
            </w:tr>
            <w:tr w14:paraId="3093F12B">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4B62A8E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6</w:t>
                  </w:r>
                </w:p>
              </w:tc>
              <w:tc>
                <w:tcPr>
                  <w:tcW w:w="1136" w:type="dxa"/>
                  <w:vMerge w:val="restart"/>
                  <w:tcBorders>
                    <w:top w:val="nil"/>
                    <w:left w:val="nil"/>
                    <w:bottom w:val="single" w:color="auto" w:sz="4" w:space="0"/>
                    <w:right w:val="single" w:color="auto" w:sz="4" w:space="0"/>
                    <w:tl2br w:val="nil"/>
                    <w:tr2bl w:val="nil"/>
                  </w:tcBorders>
                  <w:vAlign w:val="center"/>
                </w:tcPr>
                <w:p w14:paraId="58EAA5A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底架</w:t>
                  </w:r>
                </w:p>
              </w:tc>
              <w:tc>
                <w:tcPr>
                  <w:tcW w:w="6474" w:type="dxa"/>
                  <w:vMerge w:val="restart"/>
                  <w:tcBorders>
                    <w:top w:val="nil"/>
                    <w:left w:val="nil"/>
                    <w:bottom w:val="single" w:color="auto" w:sz="4" w:space="0"/>
                    <w:right w:val="single" w:color="auto" w:sz="4" w:space="0"/>
                    <w:tl2br w:val="nil"/>
                    <w:tr2bl w:val="nil"/>
                  </w:tcBorders>
                  <w:vAlign w:val="center"/>
                </w:tcPr>
                <w:p w14:paraId="1E976D5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1、采用全承载结构，车辆纵梁和车身骨架应有足够的强度，抗扭、抗弯性能好。充分考虑城市车辆实际运行的特殊要求，以及绍兴路桥高低落差大的道路条件。</w:t>
                  </w:r>
                </w:p>
                <w:p w14:paraId="35124B6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2、底骨架焊接处应有两次防腐处理。下表面应防石击漆涂处理。</w:t>
                  </w:r>
                </w:p>
                <w:p w14:paraId="27FB247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3、前后桥轮毂区域应有两层密封防腐处理。保证骨架不外露。</w:t>
                  </w:r>
                </w:p>
                <w:p w14:paraId="33FFB8B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4、在前、后桥附近底部空间，应根据车辆底架结构特点，设置承重梁。在车身左右侧设有多个支车点，并设置支车点标记。</w:t>
                  </w:r>
                </w:p>
                <w:p w14:paraId="3881716F">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960" w:type="dxa"/>
                  <w:vMerge w:val="restart"/>
                  <w:tcBorders>
                    <w:top w:val="nil"/>
                    <w:left w:val="nil"/>
                    <w:bottom w:val="single" w:color="auto" w:sz="4" w:space="0"/>
                    <w:right w:val="single" w:color="auto" w:sz="4" w:space="0"/>
                    <w:tl2br w:val="nil"/>
                    <w:tr2bl w:val="nil"/>
                  </w:tcBorders>
                </w:tcPr>
                <w:p w14:paraId="6070625F">
                  <w:pPr>
                    <w:widowControl/>
                    <w:jc w:val="center"/>
                    <w:rPr>
                      <w:rFonts w:ascii="仿宋" w:eastAsia="仿宋"/>
                      <w:color w:val="auto"/>
                      <w:sz w:val="22"/>
                      <w:szCs w:val="22"/>
                      <w:highlight w:val="none"/>
                    </w:rPr>
                  </w:pPr>
                </w:p>
              </w:tc>
            </w:tr>
            <w:tr w14:paraId="2ABE7A1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857C3E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E1AB83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DC3AF9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8119C1D">
                  <w:pPr>
                    <w:rPr>
                      <w:color w:val="auto"/>
                      <w:highlight w:val="none"/>
                    </w:rPr>
                  </w:pPr>
                </w:p>
              </w:tc>
            </w:tr>
            <w:tr w14:paraId="4E7C2E8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2A023E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D2CF6D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5619804">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55162F9">
                  <w:pPr>
                    <w:rPr>
                      <w:color w:val="auto"/>
                      <w:highlight w:val="none"/>
                    </w:rPr>
                  </w:pPr>
                </w:p>
              </w:tc>
            </w:tr>
            <w:tr w14:paraId="0E50305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B63F9C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132DD1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18861C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D84E1BA">
                  <w:pPr>
                    <w:rPr>
                      <w:color w:val="auto"/>
                      <w:highlight w:val="none"/>
                    </w:rPr>
                  </w:pPr>
                </w:p>
              </w:tc>
            </w:tr>
            <w:tr w14:paraId="337AB8B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28B206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5BE08A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B3A68B4">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80C9446">
                  <w:pPr>
                    <w:rPr>
                      <w:color w:val="auto"/>
                      <w:highlight w:val="none"/>
                    </w:rPr>
                  </w:pPr>
                </w:p>
              </w:tc>
            </w:tr>
            <w:tr w14:paraId="54081A08">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376C670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7</w:t>
                  </w:r>
                </w:p>
              </w:tc>
              <w:tc>
                <w:tcPr>
                  <w:tcW w:w="1136" w:type="dxa"/>
                  <w:vMerge w:val="restart"/>
                  <w:tcBorders>
                    <w:top w:val="nil"/>
                    <w:left w:val="nil"/>
                    <w:bottom w:val="single" w:color="auto" w:sz="4" w:space="0"/>
                    <w:right w:val="single" w:color="auto" w:sz="4" w:space="0"/>
                    <w:tl2br w:val="nil"/>
                    <w:tr2bl w:val="nil"/>
                  </w:tcBorders>
                  <w:vAlign w:val="center"/>
                </w:tcPr>
                <w:p w14:paraId="737B6E7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w:t>
                  </w:r>
                </w:p>
              </w:tc>
              <w:tc>
                <w:tcPr>
                  <w:tcW w:w="6474" w:type="dxa"/>
                  <w:vMerge w:val="restart"/>
                  <w:tcBorders>
                    <w:top w:val="nil"/>
                    <w:left w:val="nil"/>
                    <w:bottom w:val="single" w:color="auto" w:sz="4" w:space="0"/>
                    <w:right w:val="single" w:color="auto" w:sz="4" w:space="0"/>
                    <w:tl2br w:val="nil"/>
                    <w:tr2bl w:val="nil"/>
                  </w:tcBorders>
                  <w:vAlign w:val="center"/>
                </w:tcPr>
                <w:p w14:paraId="35645A1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1、车身骨架采用高强度优质矩形钢管拼焊，整车采用阴极电泳防腐（车身及底盘）工艺或采用铝合金车身，并保证8年以上不锈蚀，充分考虑绍兴地区的潮湿性气候的特点。</w:t>
                  </w:r>
                </w:p>
                <w:p w14:paraId="7A7AD99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2、整车防漏水、漏灰及密封性能良好。</w:t>
                  </w:r>
                </w:p>
                <w:p w14:paraId="5A19C97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395401B1">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4、骨架与蒙皮、骨架与地板等接合缝处采用聚氨脂密封胶进行密封防水防锈处理。</w:t>
                  </w:r>
                </w:p>
                <w:p w14:paraId="5F8BC90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5、车身顶棚骨架间距不大于900mm。</w:t>
                  </w:r>
                </w:p>
                <w:p w14:paraId="4279F6A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6、前后门骨架及上方应加强，必要时加焊加强铁板、厚度不小于3mm。</w:t>
                  </w:r>
                </w:p>
                <w:p w14:paraId="4405CE3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客车整车采用聚氨酯发泡进行隔热处理。所有隔热填充材料必须符合国家相关标准要求，具有安全、环保、阻燃和无异味等性能，阻燃性能要求能达到相关标准最高等级。车身骨架间聚氨脂发泡厚度不得小于30mm。</w:t>
                  </w:r>
                </w:p>
                <w:p w14:paraId="3E982C2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8、车厢内侧板采用优质硬性低发泡型PVC板材。内顶板采用打孔型铝塑板，颜色与空调风道、前后围内饰板的颜色一致或相近。内顶板与空调风道、回风窗等各部位接口应确保安装牢固、接口平整无缝隙。</w:t>
                  </w:r>
                </w:p>
                <w:p w14:paraId="188A3D4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车身左右侧边门采用铝合金材料、翻开式，开启角度不低于150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37D85A9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10、凡需检修的部位都应开设工作门或检修窗。</w:t>
                  </w:r>
                </w:p>
                <w:p w14:paraId="115918E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11、驾驶区、仪表台：按照国家JT/T1241标准安装驾驶区防护隔离设施（材质必须是铝合金），仪表台和仪表与开关、监视器、报站器布置要方便司机操作使用，顶灯、车厢灯、电子路牌单独安装开关，不常用的操纵开关可布置在司机左侧；仪表台上安装驾驶员喊话器及插口；前后门未关时仪表台有报警灯显示。</w:t>
                  </w:r>
                </w:p>
                <w:p w14:paraId="5E4FFCD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12、驾驶室安装带锁证件箱，配置茶杯架；驾驶室不安装收音机和USB接口；驾驶员左上侧安装电扇（小风扇）。</w:t>
                  </w:r>
                </w:p>
                <w:p w14:paraId="49C0675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13、乘客可触及的车身内外部件、构件都不应有尖角和锐边；乘客门上面的导水槽不应有尖角和锐边，以免影响自动洗车机。</w:t>
                  </w:r>
                </w:p>
                <w:p w14:paraId="5DE9819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14、安装隐藏式拖把箱及分类垃圾桶（由中标人提供样式，采购人确认）。</w:t>
                  </w:r>
                </w:p>
                <w:p w14:paraId="0E412EE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15、车厢安装一只车顶逃生窗；确保密闭性良好，不漏水。</w:t>
                  </w:r>
                </w:p>
                <w:p w14:paraId="1F96AC1B">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16、车身油漆采用进口或投标人标配油漆。</w:t>
                  </w:r>
                </w:p>
              </w:tc>
              <w:tc>
                <w:tcPr>
                  <w:tcW w:w="960" w:type="dxa"/>
                  <w:vMerge w:val="restart"/>
                  <w:tcBorders>
                    <w:top w:val="nil"/>
                    <w:left w:val="nil"/>
                    <w:bottom w:val="single" w:color="auto" w:sz="4" w:space="0"/>
                    <w:right w:val="single" w:color="auto" w:sz="4" w:space="0"/>
                    <w:tl2br w:val="nil"/>
                    <w:tr2bl w:val="nil"/>
                  </w:tcBorders>
                </w:tcPr>
                <w:p w14:paraId="72D4D834">
                  <w:pPr>
                    <w:widowControl/>
                    <w:jc w:val="center"/>
                    <w:rPr>
                      <w:rFonts w:ascii="仿宋" w:eastAsia="仿宋"/>
                      <w:color w:val="auto"/>
                      <w:sz w:val="22"/>
                      <w:szCs w:val="22"/>
                      <w:highlight w:val="none"/>
                    </w:rPr>
                  </w:pPr>
                </w:p>
              </w:tc>
            </w:tr>
            <w:tr w14:paraId="26FCC65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317029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85668DF">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AFA84A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1D7B327">
                  <w:pPr>
                    <w:rPr>
                      <w:color w:val="auto"/>
                      <w:highlight w:val="none"/>
                    </w:rPr>
                  </w:pPr>
                </w:p>
              </w:tc>
            </w:tr>
            <w:tr w14:paraId="05BAD71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F6123F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892EE8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2205F1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955B412">
                  <w:pPr>
                    <w:rPr>
                      <w:color w:val="auto"/>
                      <w:highlight w:val="none"/>
                    </w:rPr>
                  </w:pPr>
                </w:p>
              </w:tc>
            </w:tr>
            <w:tr w14:paraId="44755A8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5CF75D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B6F76F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0BE6A9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3275782">
                  <w:pPr>
                    <w:rPr>
                      <w:color w:val="auto"/>
                      <w:highlight w:val="none"/>
                    </w:rPr>
                  </w:pPr>
                </w:p>
              </w:tc>
            </w:tr>
            <w:tr w14:paraId="65DC15B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13AE9E5">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AC5E70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132E62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68C4DC7">
                  <w:pPr>
                    <w:rPr>
                      <w:color w:val="auto"/>
                      <w:highlight w:val="none"/>
                    </w:rPr>
                  </w:pPr>
                </w:p>
              </w:tc>
            </w:tr>
            <w:tr w14:paraId="23C8F53B">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6D932D5">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B83DFD8">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1C9633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432CBE8">
                  <w:pPr>
                    <w:rPr>
                      <w:color w:val="auto"/>
                      <w:highlight w:val="none"/>
                    </w:rPr>
                  </w:pPr>
                </w:p>
              </w:tc>
            </w:tr>
            <w:tr w14:paraId="6372889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B44726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2DADEA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018EF8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8785283">
                  <w:pPr>
                    <w:rPr>
                      <w:color w:val="auto"/>
                      <w:highlight w:val="none"/>
                    </w:rPr>
                  </w:pPr>
                </w:p>
              </w:tc>
            </w:tr>
            <w:tr w14:paraId="0179B831">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D42760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A76D20E">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F33751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0705D01">
                  <w:pPr>
                    <w:rPr>
                      <w:color w:val="auto"/>
                      <w:highlight w:val="none"/>
                    </w:rPr>
                  </w:pPr>
                </w:p>
              </w:tc>
            </w:tr>
            <w:tr w14:paraId="5590484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E487BC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FCD035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6087D0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55DD78E">
                  <w:pPr>
                    <w:rPr>
                      <w:color w:val="auto"/>
                      <w:highlight w:val="none"/>
                    </w:rPr>
                  </w:pPr>
                </w:p>
              </w:tc>
            </w:tr>
            <w:tr w14:paraId="7C4E265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42B10DC">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446BA9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3A4B6E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01578C3">
                  <w:pPr>
                    <w:rPr>
                      <w:color w:val="auto"/>
                      <w:highlight w:val="none"/>
                    </w:rPr>
                  </w:pPr>
                </w:p>
              </w:tc>
            </w:tr>
            <w:tr w14:paraId="26E2B8D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91E926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0FB403F">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52CBD83">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969A54B">
                  <w:pPr>
                    <w:rPr>
                      <w:color w:val="auto"/>
                      <w:highlight w:val="none"/>
                    </w:rPr>
                  </w:pPr>
                </w:p>
              </w:tc>
            </w:tr>
            <w:tr w14:paraId="244CA03D">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A473DB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3ADDA6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0BAC5B3">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AD05D92">
                  <w:pPr>
                    <w:rPr>
                      <w:color w:val="auto"/>
                      <w:highlight w:val="none"/>
                    </w:rPr>
                  </w:pPr>
                </w:p>
              </w:tc>
            </w:tr>
            <w:tr w14:paraId="44FFFA6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56D84A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216068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FC9DBD3">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18F12B8">
                  <w:pPr>
                    <w:rPr>
                      <w:color w:val="auto"/>
                      <w:highlight w:val="none"/>
                    </w:rPr>
                  </w:pPr>
                </w:p>
              </w:tc>
            </w:tr>
            <w:tr w14:paraId="356FB2C1">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125DB1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46E760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004DE2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D6A3055">
                  <w:pPr>
                    <w:rPr>
                      <w:color w:val="auto"/>
                      <w:highlight w:val="none"/>
                    </w:rPr>
                  </w:pPr>
                </w:p>
              </w:tc>
            </w:tr>
            <w:tr w14:paraId="6FAACA0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49FA25E">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F36246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BD0B9E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1966566">
                  <w:pPr>
                    <w:rPr>
                      <w:color w:val="auto"/>
                      <w:highlight w:val="none"/>
                    </w:rPr>
                  </w:pPr>
                </w:p>
              </w:tc>
            </w:tr>
            <w:tr w14:paraId="0A33E65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25A6071">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308FD0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3ECFD68">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7448F3B">
                  <w:pPr>
                    <w:rPr>
                      <w:color w:val="auto"/>
                      <w:highlight w:val="none"/>
                    </w:rPr>
                  </w:pPr>
                </w:p>
              </w:tc>
            </w:tr>
            <w:tr w14:paraId="708E802B">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2FFA224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8</w:t>
                  </w:r>
                </w:p>
              </w:tc>
              <w:tc>
                <w:tcPr>
                  <w:tcW w:w="1136" w:type="dxa"/>
                  <w:vMerge w:val="restart"/>
                  <w:tcBorders>
                    <w:top w:val="nil"/>
                    <w:left w:val="nil"/>
                    <w:bottom w:val="single" w:color="auto" w:sz="4" w:space="0"/>
                    <w:right w:val="single" w:color="auto" w:sz="4" w:space="0"/>
                    <w:tl2br w:val="nil"/>
                    <w:tr2bl w:val="nil"/>
                  </w:tcBorders>
                  <w:vAlign w:val="center"/>
                </w:tcPr>
                <w:p w14:paraId="6BDEBA4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地板</w:t>
                  </w:r>
                </w:p>
              </w:tc>
              <w:tc>
                <w:tcPr>
                  <w:tcW w:w="6474" w:type="dxa"/>
                  <w:vMerge w:val="restart"/>
                  <w:tcBorders>
                    <w:top w:val="nil"/>
                    <w:left w:val="nil"/>
                    <w:bottom w:val="single" w:color="auto" w:sz="4" w:space="0"/>
                    <w:right w:val="single" w:color="auto" w:sz="4" w:space="0"/>
                    <w:tl2br w:val="nil"/>
                    <w:tr2bl w:val="nil"/>
                  </w:tcBorders>
                  <w:vAlign w:val="center"/>
                </w:tcPr>
                <w:p w14:paraId="4624627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8年内不发生地板拱起，螺栓松脱开现象），地板各连接缝、地板与车身的接缝处应涂密封胶。整车采用厂家标配耐磨防滑石英沙城市客车专用地板革，地板与地板革采用进口高强度防水专用地板革胶粘接，做到不脱胶、不起泡、不开裂。地板革与地板是采用焊接拼接，接缝处剔割平整。前后乘客门踏步区域采用黄色踏步专用地板革，应有“站立禁区”字样，后门设无障碍翻板及外部安装提醒按钮。</w:t>
                  </w:r>
                </w:p>
                <w:p w14:paraId="17527E9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2、地板应设有检修孔和盖板，方便维修。</w:t>
                  </w:r>
                </w:p>
                <w:p w14:paraId="6086C93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3、整车采用低地板城市客车，整车采用一级踏步制式，站立区为没有台阶的单一平面区。（以工信部公告页为准）。</w:t>
                  </w:r>
                </w:p>
                <w:p w14:paraId="3031955E">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车厢内各阴阳角拼缝处采用铝合金型材拼压或地板革焊接工艺，直角拼缝处采用磨光45°对接，圆弧拼缝处则可采用成型或锯齿状弯曲拼压，确保拼压平整贴服，地板革折边高于地板水平面10CM以上，车身围板下沿采用15cm不锈钢板围裙踢脚。</w:t>
                  </w:r>
                </w:p>
              </w:tc>
              <w:tc>
                <w:tcPr>
                  <w:tcW w:w="960" w:type="dxa"/>
                  <w:vMerge w:val="restart"/>
                  <w:tcBorders>
                    <w:top w:val="nil"/>
                    <w:left w:val="nil"/>
                    <w:bottom w:val="single" w:color="auto" w:sz="4" w:space="0"/>
                    <w:right w:val="single" w:color="auto" w:sz="4" w:space="0"/>
                    <w:tl2br w:val="nil"/>
                    <w:tr2bl w:val="nil"/>
                  </w:tcBorders>
                </w:tcPr>
                <w:p w14:paraId="03950949">
                  <w:pPr>
                    <w:widowControl/>
                    <w:jc w:val="center"/>
                    <w:rPr>
                      <w:rFonts w:ascii="仿宋" w:eastAsia="仿宋"/>
                      <w:color w:val="auto"/>
                      <w:sz w:val="22"/>
                      <w:szCs w:val="22"/>
                      <w:highlight w:val="none"/>
                    </w:rPr>
                  </w:pPr>
                </w:p>
              </w:tc>
            </w:tr>
            <w:tr w14:paraId="4A178B6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2B1BE2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CB97A6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5C7A05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FD3D394">
                  <w:pPr>
                    <w:rPr>
                      <w:color w:val="auto"/>
                      <w:highlight w:val="none"/>
                    </w:rPr>
                  </w:pPr>
                </w:p>
              </w:tc>
            </w:tr>
            <w:tr w14:paraId="5431D45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DDDDED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051F81A">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FA0FA74">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C8DB0AA">
                  <w:pPr>
                    <w:rPr>
                      <w:color w:val="auto"/>
                      <w:highlight w:val="none"/>
                    </w:rPr>
                  </w:pPr>
                </w:p>
              </w:tc>
            </w:tr>
            <w:tr w14:paraId="511FD44C">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B04056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BC2F2C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5C9E47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2E1C4E7">
                  <w:pPr>
                    <w:rPr>
                      <w:color w:val="auto"/>
                      <w:highlight w:val="none"/>
                    </w:rPr>
                  </w:pPr>
                </w:p>
              </w:tc>
            </w:tr>
            <w:tr w14:paraId="3F8DE6A3">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0AC5724C">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9</w:t>
                  </w:r>
                </w:p>
              </w:tc>
              <w:tc>
                <w:tcPr>
                  <w:tcW w:w="1136" w:type="dxa"/>
                  <w:vMerge w:val="restart"/>
                  <w:tcBorders>
                    <w:top w:val="nil"/>
                    <w:left w:val="nil"/>
                    <w:bottom w:val="single" w:color="auto" w:sz="4" w:space="0"/>
                    <w:right w:val="single" w:color="auto" w:sz="4" w:space="0"/>
                    <w:tl2br w:val="nil"/>
                    <w:tr2bl w:val="nil"/>
                  </w:tcBorders>
                  <w:vAlign w:val="center"/>
                </w:tcPr>
                <w:p w14:paraId="6948FB9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门窗及玻璃</w:t>
                  </w:r>
                </w:p>
              </w:tc>
              <w:tc>
                <w:tcPr>
                  <w:tcW w:w="6474" w:type="dxa"/>
                  <w:vMerge w:val="restart"/>
                  <w:tcBorders>
                    <w:top w:val="nil"/>
                    <w:left w:val="nil"/>
                    <w:bottom w:val="single" w:color="auto" w:sz="4" w:space="0"/>
                    <w:right w:val="single" w:color="auto" w:sz="4" w:space="0"/>
                    <w:tl2br w:val="nil"/>
                    <w:tr2bl w:val="nil"/>
                  </w:tcBorders>
                  <w:vAlign w:val="center"/>
                </w:tcPr>
                <w:p w14:paraId="39A4D1BC">
                  <w:pPr>
                    <w:widowControl/>
                    <w:jc w:val="left"/>
                    <w:textAlignment w:val="center"/>
                    <w:rPr>
                      <w:rFonts w:hint="eastAsia" w:hAnsi="仿宋_GB2312" w:eastAsia="仿宋"/>
                      <w:color w:val="auto"/>
                      <w:highlight w:val="none"/>
                    </w:rPr>
                  </w:pPr>
                  <w:r>
                    <w:rPr>
                      <w:rFonts w:hint="eastAsia" w:hAnsi="仿宋_GB2312" w:eastAsia="仿宋"/>
                      <w:color w:val="auto"/>
                      <w:highlight w:val="none"/>
                    </w:rPr>
                    <w:t>1、车门为厂家标配内摆式前单后双型乘客门，加强型铝合金门板，门玻璃为钢化玻璃，乘客门下带防夹脚设置。</w:t>
                  </w:r>
                </w:p>
                <w:p w14:paraId="61E05AC3">
                  <w:pPr>
                    <w:widowControl/>
                    <w:jc w:val="left"/>
                    <w:textAlignment w:val="center"/>
                    <w:rPr>
                      <w:rFonts w:hint="eastAsia" w:hAnsi="仿宋_GB2312" w:eastAsia="仿宋"/>
                      <w:color w:val="auto"/>
                      <w:highlight w:val="none"/>
                    </w:rPr>
                  </w:pPr>
                  <w:r>
                    <w:rPr>
                      <w:rFonts w:hint="eastAsia" w:hAnsi="仿宋_GB2312" w:eastAsia="仿宋"/>
                      <w:color w:val="auto"/>
                      <w:highlight w:val="none"/>
                    </w:rPr>
                    <w:t>2、乘客门关闭时应装有气囊防夹缓冲装置。乘客门在开启状况时，门外缘距车身外缘不大于100 mm，门轴应装防护装置并设置铝制铆钉固定的防夹提示牌，下客门内设置铝制铆钉固定的乘客下车安全提醒牌。</w:t>
                  </w:r>
                </w:p>
                <w:p w14:paraId="44D8F5BC">
                  <w:pPr>
                    <w:widowControl/>
                    <w:jc w:val="left"/>
                    <w:textAlignment w:val="center"/>
                    <w:rPr>
                      <w:rFonts w:hint="eastAsia" w:hAnsi="仿宋_GB2312" w:eastAsia="仿宋"/>
                      <w:color w:val="auto"/>
                      <w:highlight w:val="none"/>
                    </w:rPr>
                  </w:pPr>
                  <w:r>
                    <w:rPr>
                      <w:rFonts w:hint="eastAsia" w:hAnsi="仿宋_GB2312" w:eastAsia="仿宋"/>
                      <w:color w:val="auto"/>
                      <w:highlight w:val="none"/>
                    </w:rPr>
                    <w:t>3、为确保安全性，设置开门信号灯，只有在门都关好的情况下，信号灯才关闭，车辆才可启动，该信号灯为左右危险信号灯；车速达到5码以上车门不能打开。</w:t>
                  </w:r>
                </w:p>
                <w:p w14:paraId="25B797F2">
                  <w:pPr>
                    <w:widowControl/>
                    <w:jc w:val="left"/>
                    <w:textAlignment w:val="center"/>
                    <w:rPr>
                      <w:rFonts w:hint="eastAsia" w:hAnsi="仿宋_GB2312" w:eastAsia="仿宋"/>
                      <w:color w:val="auto"/>
                      <w:highlight w:val="none"/>
                    </w:rPr>
                  </w:pPr>
                  <w:r>
                    <w:rPr>
                      <w:rFonts w:hint="eastAsia" w:hAnsi="仿宋_GB2312" w:eastAsia="仿宋"/>
                      <w:color w:val="auto"/>
                      <w:highlight w:val="none"/>
                    </w:rPr>
                    <w:t>4、全车应有门锁装置。各类锁具（除上下客门锁）要求规格统一，为了便于日常管理要求所有锁具可由统一的一把钥匙打开。</w:t>
                  </w:r>
                </w:p>
                <w:p w14:paraId="2AAFA2E3">
                  <w:pPr>
                    <w:widowControl/>
                    <w:jc w:val="left"/>
                    <w:textAlignment w:val="center"/>
                    <w:rPr>
                      <w:rFonts w:hint="eastAsia" w:hAnsi="仿宋_GB2312" w:eastAsia="仿宋"/>
                      <w:color w:val="auto"/>
                      <w:highlight w:val="none"/>
                    </w:rPr>
                  </w:pPr>
                  <w:r>
                    <w:rPr>
                      <w:rFonts w:hint="eastAsia" w:hAnsi="仿宋_GB2312" w:eastAsia="仿宋"/>
                      <w:color w:val="auto"/>
                      <w:highlight w:val="none"/>
                    </w:rPr>
                    <w:t>5、门泵驱动系统采用标配电控气动方式，门泵自带控制器，在仪表台适当位置设置乘客门应急打开气动控制阀开关，并在每个乘客门内外处和车外必须装紧急开关，以备紧急使用；门泵带自动气水分离装置。</w:t>
                  </w:r>
                </w:p>
                <w:p w14:paraId="24968345">
                  <w:pPr>
                    <w:widowControl/>
                    <w:jc w:val="left"/>
                    <w:textAlignment w:val="center"/>
                    <w:rPr>
                      <w:rFonts w:hint="eastAsia" w:hAnsi="仿宋_GB2312" w:eastAsia="仿宋"/>
                      <w:color w:val="auto"/>
                      <w:highlight w:val="none"/>
                    </w:rPr>
                  </w:pPr>
                  <w:r>
                    <w:rPr>
                      <w:rFonts w:hint="eastAsia" w:hAnsi="仿宋_GB2312" w:eastAsia="仿宋"/>
                      <w:color w:val="auto"/>
                      <w:highlight w:val="none"/>
                    </w:rPr>
                    <w:t>6、边窗玻璃：为内嵌式推拉窗，玻璃颜色为F绿。玻璃和侧窗与车身架采用原装进口粘和胶粘接。</w:t>
                  </w:r>
                </w:p>
                <w:p w14:paraId="3731D82B">
                  <w:pPr>
                    <w:widowControl/>
                    <w:jc w:val="left"/>
                    <w:textAlignment w:val="center"/>
                    <w:rPr>
                      <w:rFonts w:hint="eastAsia" w:hAnsi="仿宋_GB2312" w:eastAsia="仿宋"/>
                      <w:color w:val="auto"/>
                      <w:highlight w:val="none"/>
                    </w:rPr>
                  </w:pPr>
                  <w:r>
                    <w:rPr>
                      <w:rFonts w:hint="eastAsia" w:hAnsi="仿宋_GB2312" w:eastAsia="仿宋"/>
                      <w:color w:val="auto"/>
                      <w:highlight w:val="none"/>
                    </w:rPr>
                    <w:t>7、前挡风玻璃：整体式全景夹胶安全玻璃，采用隔热中间膜全景夹层玻璃，透光率&gt;70%；带电加热功能；功能要求:电加热工作期间风挡区域不影响驾驶员视线，电加热除霜效率满足在-18°C正负2℃温度下通电20分钟后，加热区部位至少应有80%透视区，加热区各点温差不大于15°C,连续加热100小时后,功率变化&lt;15%，电压12V、24V可选。后挡风玻璃：整体式钢化安全玻璃。挡风玻璃涂黑部分尺寸必须满足后视镜视角和电子路牌显示要求。雨刮器刮刷面积满足驾驶员视野需求。</w:t>
                  </w:r>
                </w:p>
                <w:p w14:paraId="0B98C8AC">
                  <w:pPr>
                    <w:widowControl/>
                    <w:jc w:val="left"/>
                    <w:textAlignment w:val="center"/>
                    <w:rPr>
                      <w:rFonts w:hint="eastAsia" w:hAnsi="仿宋_GB2312" w:eastAsia="仿宋"/>
                      <w:color w:val="auto"/>
                      <w:highlight w:val="none"/>
                    </w:rPr>
                  </w:pPr>
                  <w:r>
                    <w:rPr>
                      <w:rFonts w:hint="eastAsia" w:hAnsi="仿宋_GB2312" w:eastAsia="仿宋"/>
                      <w:color w:val="auto"/>
                      <w:highlight w:val="none"/>
                    </w:rPr>
                    <w:t>8、窗帘为蓝色一体式导轨硬质防燃折叠窗帘（每车附加一套）；驾驶座左、前方安装下拉式活动遮阳帘（不低于左侧驾驶座反光镜位置）。</w:t>
                  </w:r>
                </w:p>
                <w:p w14:paraId="4A6A9633">
                  <w:pPr>
                    <w:keepNext w:val="0"/>
                    <w:keepLines w:val="0"/>
                    <w:pageBreakBefore w:val="0"/>
                    <w:widowControl w:val="0"/>
                    <w:kinsoku/>
                    <w:wordWrap/>
                    <w:overflowPunct/>
                    <w:topLinePunct w:val="0"/>
                    <w:bidi w:val="0"/>
                    <w:adjustRightInd w:val="0"/>
                    <w:snapToGrid/>
                    <w:spacing w:line="400" w:lineRule="exact"/>
                    <w:textAlignment w:val="auto"/>
                    <w:rPr>
                      <w:rFonts w:hint="eastAsia" w:hAnsi="仿宋_GB2312" w:eastAsia="仿宋"/>
                      <w:color w:val="auto"/>
                      <w:highlight w:val="none"/>
                    </w:rPr>
                  </w:pPr>
                  <w:r>
                    <w:rPr>
                      <w:rFonts w:hint="eastAsia" w:hAnsi="仿宋_GB2312" w:eastAsia="仿宋"/>
                      <w:color w:val="auto"/>
                      <w:highlight w:val="none"/>
                      <w:lang w:val="en-US" w:eastAsia="zh-CN"/>
                    </w:rPr>
                    <w:t>9、本标段批次车辆共需额外配备前后挡风玻璃各一块。</w:t>
                  </w:r>
                </w:p>
              </w:tc>
              <w:tc>
                <w:tcPr>
                  <w:tcW w:w="960" w:type="dxa"/>
                  <w:vMerge w:val="restart"/>
                  <w:tcBorders>
                    <w:top w:val="nil"/>
                    <w:left w:val="nil"/>
                    <w:bottom w:val="single" w:color="auto" w:sz="4" w:space="0"/>
                    <w:right w:val="single" w:color="auto" w:sz="4" w:space="0"/>
                    <w:tl2br w:val="nil"/>
                    <w:tr2bl w:val="nil"/>
                  </w:tcBorders>
                </w:tcPr>
                <w:p w14:paraId="7DEB141B">
                  <w:pPr>
                    <w:widowControl/>
                    <w:jc w:val="center"/>
                    <w:rPr>
                      <w:rFonts w:ascii="仿宋" w:eastAsia="仿宋"/>
                      <w:color w:val="auto"/>
                      <w:sz w:val="22"/>
                      <w:szCs w:val="22"/>
                      <w:highlight w:val="none"/>
                    </w:rPr>
                  </w:pPr>
                </w:p>
              </w:tc>
            </w:tr>
            <w:tr w14:paraId="38538FCB">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E71999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8E6DFF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A0ADB1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2574DDF">
                  <w:pPr>
                    <w:rPr>
                      <w:color w:val="auto"/>
                      <w:highlight w:val="none"/>
                    </w:rPr>
                  </w:pPr>
                </w:p>
              </w:tc>
            </w:tr>
            <w:tr w14:paraId="710CC01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079B70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C3243B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1BD8C9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61386D4">
                  <w:pPr>
                    <w:rPr>
                      <w:color w:val="auto"/>
                      <w:highlight w:val="none"/>
                    </w:rPr>
                  </w:pPr>
                </w:p>
              </w:tc>
            </w:tr>
            <w:tr w14:paraId="3D5FA6B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BF72F3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7A2386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E061A6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B3E89A2">
                  <w:pPr>
                    <w:rPr>
                      <w:color w:val="auto"/>
                      <w:highlight w:val="none"/>
                    </w:rPr>
                  </w:pPr>
                </w:p>
              </w:tc>
            </w:tr>
            <w:tr w14:paraId="117C822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25B1A71">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DAB2CE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1DDD19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6D4F86C">
                  <w:pPr>
                    <w:rPr>
                      <w:color w:val="auto"/>
                      <w:highlight w:val="none"/>
                    </w:rPr>
                  </w:pPr>
                </w:p>
              </w:tc>
            </w:tr>
            <w:tr w14:paraId="244B13A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03DA025">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B979E0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D52887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3CE087B">
                  <w:pPr>
                    <w:rPr>
                      <w:color w:val="auto"/>
                      <w:highlight w:val="none"/>
                    </w:rPr>
                  </w:pPr>
                </w:p>
              </w:tc>
            </w:tr>
            <w:tr w14:paraId="25FE52ED">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41E94E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7D979B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07EBF3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3683684">
                  <w:pPr>
                    <w:rPr>
                      <w:color w:val="auto"/>
                      <w:highlight w:val="none"/>
                    </w:rPr>
                  </w:pPr>
                </w:p>
              </w:tc>
            </w:tr>
            <w:tr w14:paraId="35ACBD8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6E4260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E941DC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3DFCBF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C1B920C">
                  <w:pPr>
                    <w:rPr>
                      <w:color w:val="auto"/>
                      <w:highlight w:val="none"/>
                    </w:rPr>
                  </w:pPr>
                </w:p>
              </w:tc>
            </w:tr>
            <w:tr w14:paraId="6B49E2D5">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063EB6D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10</w:t>
                  </w:r>
                </w:p>
              </w:tc>
              <w:tc>
                <w:tcPr>
                  <w:tcW w:w="1136" w:type="dxa"/>
                  <w:vMerge w:val="restart"/>
                  <w:tcBorders>
                    <w:top w:val="nil"/>
                    <w:left w:val="nil"/>
                    <w:bottom w:val="single" w:color="auto" w:sz="4" w:space="0"/>
                    <w:right w:val="single" w:color="auto" w:sz="4" w:space="0"/>
                    <w:tl2br w:val="nil"/>
                    <w:tr2bl w:val="nil"/>
                  </w:tcBorders>
                  <w:vAlign w:val="center"/>
                </w:tcPr>
                <w:p w14:paraId="3FC8109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座椅及扶手杆</w:t>
                  </w:r>
                </w:p>
              </w:tc>
              <w:tc>
                <w:tcPr>
                  <w:tcW w:w="6474" w:type="dxa"/>
                  <w:vMerge w:val="restart"/>
                  <w:tcBorders>
                    <w:top w:val="nil"/>
                    <w:left w:val="nil"/>
                    <w:bottom w:val="single" w:color="auto" w:sz="4" w:space="0"/>
                    <w:right w:val="single" w:color="auto" w:sz="4" w:space="0"/>
                    <w:tl2br w:val="nil"/>
                    <w:tr2bl w:val="nil"/>
                  </w:tcBorders>
                  <w:vAlign w:val="center"/>
                </w:tcPr>
                <w:p w14:paraId="19EFEF7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1、座椅布置：要求座椅最大化安装（其中20辆公交车配备安全带及提醒系统）。座椅布置由投标人提供布置图，采购人选择。</w:t>
                  </w:r>
                </w:p>
                <w:p w14:paraId="136DBF5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2、座椅防滑、易清洁、乘坐舒适。安装橙色照顾座椅，并安装爱心标识；安装军人专座（座椅颜色为军绿色）；具体数量和位置由采购人确定。</w:t>
                  </w:r>
                </w:p>
                <w:p w14:paraId="38D0EA2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3、后排座椅应装有安全扶手。</w:t>
                  </w:r>
                </w:p>
                <w:p w14:paraId="19B8577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整车采用铝合金扶手管，表面安装橡胶扶套，扶手套要求用螺钉固定确保不能滑动；扶手各连接部位的螺栓加保护套。整车直扶手采用弧形设计形式。直扶手与直扶手之间采用错距安装，最大限度地确保车厢内部通道宽度。</w:t>
                  </w:r>
                </w:p>
                <w:p w14:paraId="07FA2F3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5、前乘客门仪表台区域应安装扶栏，保证驾驶员观察车辆右前方后视镜的视线。但不得影响前门的有效通道宽度。</w:t>
                  </w:r>
                </w:p>
                <w:p w14:paraId="2DE5AAA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6、靠窗座椅外侧应加装扶栏以保证安全。在符合国家标准的基础上，尽量扩大逃生出口面积。</w:t>
                  </w:r>
                </w:p>
                <w:p w14:paraId="283CC31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7、乘客区应为站立乘客提供足够数量的扶手杆、拉手杆和广告式拉手；前挡风窗、前乘客门乘客站立处设置距地板90—110mm安全扶手杆，并符合GB/T13094中的有关要求。</w:t>
                  </w:r>
                </w:p>
                <w:p w14:paraId="126DD07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8、车厢内设置轮椅停放区与站立区，停放区域内设有下车门铃、扶手和轮椅固定装置。</w:t>
                  </w:r>
                </w:p>
                <w:p w14:paraId="76A7DC7B">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9、车内前后尽量多的安装有线下车门铃（9个及以上），门铃声音大小符合日常需求，要求即按即响，并具有语音提示功能，同时在车内内视镜上方安装汉化型提示灯。</w:t>
                  </w:r>
                </w:p>
              </w:tc>
              <w:tc>
                <w:tcPr>
                  <w:tcW w:w="960" w:type="dxa"/>
                  <w:vMerge w:val="restart"/>
                  <w:tcBorders>
                    <w:top w:val="nil"/>
                    <w:left w:val="nil"/>
                    <w:bottom w:val="single" w:color="auto" w:sz="4" w:space="0"/>
                    <w:right w:val="single" w:color="auto" w:sz="4" w:space="0"/>
                    <w:tl2br w:val="nil"/>
                    <w:tr2bl w:val="nil"/>
                  </w:tcBorders>
                </w:tcPr>
                <w:p w14:paraId="665F3B9A">
                  <w:pPr>
                    <w:widowControl/>
                    <w:jc w:val="center"/>
                    <w:rPr>
                      <w:rFonts w:ascii="仿宋" w:eastAsia="仿宋"/>
                      <w:color w:val="auto"/>
                      <w:sz w:val="22"/>
                      <w:szCs w:val="22"/>
                      <w:highlight w:val="none"/>
                    </w:rPr>
                  </w:pPr>
                </w:p>
              </w:tc>
            </w:tr>
            <w:tr w14:paraId="58C58E0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D78E10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88F574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F05FD6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0F8D7D0">
                  <w:pPr>
                    <w:rPr>
                      <w:color w:val="auto"/>
                      <w:highlight w:val="none"/>
                    </w:rPr>
                  </w:pPr>
                </w:p>
              </w:tc>
            </w:tr>
            <w:tr w14:paraId="4344C06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FF3907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9A313C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181770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A1E9E71">
                  <w:pPr>
                    <w:rPr>
                      <w:color w:val="auto"/>
                      <w:highlight w:val="none"/>
                    </w:rPr>
                  </w:pPr>
                </w:p>
              </w:tc>
            </w:tr>
            <w:tr w14:paraId="16E6842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3BAB54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766864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C46091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306631D">
                  <w:pPr>
                    <w:rPr>
                      <w:color w:val="auto"/>
                      <w:highlight w:val="none"/>
                    </w:rPr>
                  </w:pPr>
                </w:p>
              </w:tc>
            </w:tr>
            <w:tr w14:paraId="508E27F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10DA95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956E02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738152C">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3BF9A06">
                  <w:pPr>
                    <w:rPr>
                      <w:color w:val="auto"/>
                      <w:highlight w:val="none"/>
                    </w:rPr>
                  </w:pPr>
                </w:p>
              </w:tc>
            </w:tr>
            <w:tr w14:paraId="2BE1E52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DF3379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D3517A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FEC287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ACDDD77">
                  <w:pPr>
                    <w:rPr>
                      <w:color w:val="auto"/>
                      <w:highlight w:val="none"/>
                    </w:rPr>
                  </w:pPr>
                </w:p>
              </w:tc>
            </w:tr>
            <w:tr w14:paraId="7C7A9EF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44C4C3A">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740BA9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24E9F9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85CDE17">
                  <w:pPr>
                    <w:rPr>
                      <w:color w:val="auto"/>
                      <w:highlight w:val="none"/>
                    </w:rPr>
                  </w:pPr>
                </w:p>
              </w:tc>
            </w:tr>
            <w:tr w14:paraId="6D0B1D1D">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321638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469A86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8F2A87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6D88AEB">
                  <w:pPr>
                    <w:rPr>
                      <w:color w:val="auto"/>
                      <w:highlight w:val="none"/>
                    </w:rPr>
                  </w:pPr>
                </w:p>
              </w:tc>
            </w:tr>
            <w:tr w14:paraId="664378F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D4E7EA9">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2C1522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0E799FA">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E753DFB">
                  <w:pPr>
                    <w:rPr>
                      <w:color w:val="auto"/>
                      <w:highlight w:val="none"/>
                    </w:rPr>
                  </w:pPr>
                </w:p>
              </w:tc>
            </w:tr>
            <w:tr w14:paraId="65BD0ECA">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3FA1E4F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11</w:t>
                  </w:r>
                </w:p>
              </w:tc>
              <w:tc>
                <w:tcPr>
                  <w:tcW w:w="1136" w:type="dxa"/>
                  <w:vMerge w:val="restart"/>
                  <w:tcBorders>
                    <w:top w:val="nil"/>
                    <w:left w:val="nil"/>
                    <w:bottom w:val="single" w:color="auto" w:sz="4" w:space="0"/>
                    <w:right w:val="single" w:color="auto" w:sz="4" w:space="0"/>
                    <w:tl2br w:val="nil"/>
                    <w:tr2bl w:val="nil"/>
                  </w:tcBorders>
                  <w:vAlign w:val="center"/>
                </w:tcPr>
                <w:p w14:paraId="6CE71AC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后视镜和喇叭</w:t>
                  </w:r>
                </w:p>
              </w:tc>
              <w:tc>
                <w:tcPr>
                  <w:tcW w:w="6474" w:type="dxa"/>
                  <w:vMerge w:val="restart"/>
                  <w:tcBorders>
                    <w:top w:val="nil"/>
                    <w:left w:val="nil"/>
                    <w:bottom w:val="single" w:color="auto" w:sz="4" w:space="0"/>
                    <w:right w:val="single" w:color="auto" w:sz="4" w:space="0"/>
                    <w:tl2br w:val="nil"/>
                    <w:tr2bl w:val="nil"/>
                  </w:tcBorders>
                  <w:vAlign w:val="center"/>
                </w:tcPr>
                <w:p w14:paraId="5FB63D3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1、安装手动左短右长杆式倒车镜，配电除雾，设置开关且熄火后可自动切断，装可调节下视镜，支承牢固，车辆行驶时不应有明显的抖动，视野清晰。</w:t>
                  </w:r>
                </w:p>
                <w:p w14:paraId="3E8DA85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2、安装双蜗牛电喇叭。</w:t>
                  </w:r>
                </w:p>
                <w:p w14:paraId="4507D722">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3、安装可调节后视镜，不带时间、温度显示。</w:t>
                  </w:r>
                </w:p>
              </w:tc>
              <w:tc>
                <w:tcPr>
                  <w:tcW w:w="960" w:type="dxa"/>
                  <w:vMerge w:val="restart"/>
                  <w:tcBorders>
                    <w:top w:val="nil"/>
                    <w:left w:val="nil"/>
                    <w:bottom w:val="single" w:color="auto" w:sz="4" w:space="0"/>
                    <w:right w:val="single" w:color="auto" w:sz="4" w:space="0"/>
                    <w:tl2br w:val="nil"/>
                    <w:tr2bl w:val="nil"/>
                  </w:tcBorders>
                </w:tcPr>
                <w:p w14:paraId="537A4CB7">
                  <w:pPr>
                    <w:widowControl/>
                    <w:jc w:val="center"/>
                    <w:rPr>
                      <w:rFonts w:ascii="仿宋" w:eastAsia="仿宋"/>
                      <w:color w:val="auto"/>
                      <w:sz w:val="22"/>
                      <w:szCs w:val="22"/>
                      <w:highlight w:val="none"/>
                    </w:rPr>
                  </w:pPr>
                </w:p>
              </w:tc>
            </w:tr>
            <w:tr w14:paraId="063E5B0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A88160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8C8E7E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4FF060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8F06F93">
                  <w:pPr>
                    <w:rPr>
                      <w:color w:val="auto"/>
                      <w:highlight w:val="none"/>
                    </w:rPr>
                  </w:pPr>
                </w:p>
              </w:tc>
            </w:tr>
            <w:tr w14:paraId="6EEA001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50871F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DD8ECB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9AF1C8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2C6D748">
                  <w:pPr>
                    <w:rPr>
                      <w:color w:val="auto"/>
                      <w:highlight w:val="none"/>
                    </w:rPr>
                  </w:pPr>
                </w:p>
              </w:tc>
            </w:tr>
            <w:tr w14:paraId="2579E450">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1B4498C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12</w:t>
                  </w:r>
                </w:p>
              </w:tc>
              <w:tc>
                <w:tcPr>
                  <w:tcW w:w="1136" w:type="dxa"/>
                  <w:vMerge w:val="restart"/>
                  <w:tcBorders>
                    <w:top w:val="nil"/>
                    <w:left w:val="nil"/>
                    <w:bottom w:val="single" w:color="auto" w:sz="4" w:space="0"/>
                    <w:right w:val="single" w:color="auto" w:sz="4" w:space="0"/>
                    <w:tl2br w:val="nil"/>
                    <w:tr2bl w:val="nil"/>
                  </w:tcBorders>
                  <w:vAlign w:val="center"/>
                </w:tcPr>
                <w:p w14:paraId="44FEB4F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后仓</w:t>
                  </w:r>
                </w:p>
              </w:tc>
              <w:tc>
                <w:tcPr>
                  <w:tcW w:w="6474" w:type="dxa"/>
                  <w:vMerge w:val="restart"/>
                  <w:tcBorders>
                    <w:top w:val="nil"/>
                    <w:left w:val="nil"/>
                    <w:bottom w:val="single" w:color="auto" w:sz="4" w:space="0"/>
                    <w:right w:val="single" w:color="auto" w:sz="4" w:space="0"/>
                    <w:tl2br w:val="nil"/>
                    <w:tr2bl w:val="nil"/>
                  </w:tcBorders>
                  <w:vAlign w:val="center"/>
                </w:tcPr>
                <w:p w14:paraId="0EB48386">
                  <w:pPr>
                    <w:widowControl/>
                    <w:jc w:val="left"/>
                    <w:textAlignment w:val="center"/>
                    <w:rPr>
                      <w:rFonts w:ascii="仿宋" w:eastAsia="仿宋"/>
                      <w:color w:val="auto"/>
                      <w:kern w:val="0"/>
                      <w:sz w:val="22"/>
                      <w:szCs w:val="22"/>
                      <w:highlight w:val="none"/>
                    </w:rPr>
                  </w:pPr>
                  <w:r>
                    <w:rPr>
                      <w:rFonts w:hint="eastAsia" w:ascii="仿宋" w:eastAsia="仿宋"/>
                      <w:color w:val="auto"/>
                      <w:kern w:val="0"/>
                      <w:sz w:val="22"/>
                      <w:szCs w:val="22"/>
                      <w:highlight w:val="none"/>
                    </w:rPr>
                    <w:t>1、后仓应采用良好的隔热、隔振、阻燃、降噪音材料和阻燃灭火措施，要求能达到相关标准最高等级，开启通风良好，有利于散热。</w:t>
                  </w:r>
                </w:p>
                <w:p w14:paraId="281DB819">
                  <w:pPr>
                    <w:widowControl/>
                    <w:jc w:val="left"/>
                    <w:textAlignment w:val="center"/>
                    <w:rPr>
                      <w:rFonts w:ascii="仿宋" w:eastAsia="仿宋"/>
                      <w:color w:val="auto"/>
                      <w:kern w:val="0"/>
                      <w:sz w:val="22"/>
                      <w:szCs w:val="22"/>
                      <w:highlight w:val="none"/>
                    </w:rPr>
                  </w:pPr>
                  <w:r>
                    <w:rPr>
                      <w:rFonts w:hint="eastAsia" w:ascii="仿宋" w:eastAsia="仿宋"/>
                      <w:color w:val="auto"/>
                      <w:kern w:val="0"/>
                      <w:sz w:val="22"/>
                      <w:szCs w:val="22"/>
                      <w:highlight w:val="none"/>
                    </w:rPr>
                    <w:t>2、后仓区域内各类元器件、控制器布局合理，便于检修。</w:t>
                  </w:r>
                </w:p>
                <w:p w14:paraId="506CDFE3">
                  <w:pPr>
                    <w:widowControl/>
                    <w:jc w:val="left"/>
                    <w:textAlignment w:val="center"/>
                    <w:rPr>
                      <w:rFonts w:ascii="仿宋" w:eastAsia="仿宋"/>
                      <w:color w:val="auto"/>
                      <w:kern w:val="0"/>
                      <w:sz w:val="22"/>
                      <w:szCs w:val="22"/>
                      <w:highlight w:val="none"/>
                    </w:rPr>
                  </w:pPr>
                  <w:r>
                    <w:rPr>
                      <w:rFonts w:hint="eastAsia" w:ascii="仿宋" w:eastAsia="仿宋"/>
                      <w:color w:val="auto"/>
                      <w:kern w:val="0"/>
                      <w:sz w:val="22"/>
                      <w:szCs w:val="22"/>
                      <w:highlight w:val="none"/>
                    </w:rPr>
                    <w:t>3、后仓内、后仓门合理安装加强防撞梁，做好防撞措施。</w:t>
                  </w:r>
                </w:p>
                <w:p w14:paraId="76BF5E30">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4、后仓内合理安装灭火装置，要求符合国家JT/T 1240 标准。</w:t>
                  </w:r>
                </w:p>
              </w:tc>
              <w:tc>
                <w:tcPr>
                  <w:tcW w:w="960" w:type="dxa"/>
                  <w:vMerge w:val="restart"/>
                  <w:tcBorders>
                    <w:top w:val="nil"/>
                    <w:left w:val="nil"/>
                    <w:bottom w:val="single" w:color="auto" w:sz="4" w:space="0"/>
                    <w:right w:val="single" w:color="auto" w:sz="4" w:space="0"/>
                    <w:tl2br w:val="nil"/>
                    <w:tr2bl w:val="nil"/>
                  </w:tcBorders>
                </w:tcPr>
                <w:p w14:paraId="11CEFA97">
                  <w:pPr>
                    <w:widowControl/>
                    <w:jc w:val="center"/>
                    <w:rPr>
                      <w:rFonts w:ascii="仿宋" w:eastAsia="仿宋"/>
                      <w:color w:val="auto"/>
                      <w:sz w:val="22"/>
                      <w:szCs w:val="22"/>
                      <w:highlight w:val="none"/>
                    </w:rPr>
                  </w:pPr>
                </w:p>
              </w:tc>
            </w:tr>
            <w:tr w14:paraId="1288D40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0DDECB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ACD7B5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09D7E2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0DAB3A7">
                  <w:pPr>
                    <w:rPr>
                      <w:color w:val="auto"/>
                      <w:highlight w:val="none"/>
                    </w:rPr>
                  </w:pPr>
                </w:p>
              </w:tc>
            </w:tr>
            <w:tr w14:paraId="17F224D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445983C">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486ACF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BBF102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6D3E7FD">
                  <w:pPr>
                    <w:rPr>
                      <w:color w:val="auto"/>
                      <w:highlight w:val="none"/>
                    </w:rPr>
                  </w:pPr>
                </w:p>
              </w:tc>
            </w:tr>
            <w:tr w14:paraId="4EDD594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FC1D5E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E62866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967AA0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CF5A570">
                  <w:pPr>
                    <w:rPr>
                      <w:color w:val="auto"/>
                      <w:highlight w:val="none"/>
                    </w:rPr>
                  </w:pPr>
                </w:p>
              </w:tc>
            </w:tr>
            <w:tr w14:paraId="4CD75CBD">
              <w:tblPrEx>
                <w:tblCellMar>
                  <w:top w:w="0" w:type="dxa"/>
                  <w:left w:w="108" w:type="dxa"/>
                  <w:bottom w:w="0" w:type="dxa"/>
                  <w:right w:w="108" w:type="dxa"/>
                </w:tblCellMar>
              </w:tblPrEx>
              <w:trPr>
                <w:trHeight w:val="249" w:hRule="atLeast"/>
              </w:trPr>
              <w:tc>
                <w:tcPr>
                  <w:tcW w:w="739" w:type="dxa"/>
                  <w:tcBorders>
                    <w:top w:val="nil"/>
                    <w:left w:val="single" w:color="auto" w:sz="4" w:space="0"/>
                    <w:bottom w:val="single" w:color="auto" w:sz="4" w:space="0"/>
                    <w:right w:val="single" w:color="auto" w:sz="4" w:space="0"/>
                    <w:tl2br w:val="nil"/>
                    <w:tr2bl w:val="nil"/>
                  </w:tcBorders>
                  <w:vAlign w:val="center"/>
                </w:tcPr>
                <w:p w14:paraId="7449F3B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13</w:t>
                  </w:r>
                </w:p>
              </w:tc>
              <w:tc>
                <w:tcPr>
                  <w:tcW w:w="1136" w:type="dxa"/>
                  <w:tcBorders>
                    <w:top w:val="nil"/>
                    <w:left w:val="nil"/>
                    <w:bottom w:val="single" w:color="auto" w:sz="4" w:space="0"/>
                    <w:right w:val="single" w:color="auto" w:sz="4" w:space="0"/>
                    <w:tl2br w:val="nil"/>
                    <w:tr2bl w:val="nil"/>
                  </w:tcBorders>
                  <w:vAlign w:val="center"/>
                </w:tcPr>
                <w:p w14:paraId="2CB98C83">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空调系统</w:t>
                  </w:r>
                </w:p>
              </w:tc>
              <w:tc>
                <w:tcPr>
                  <w:tcW w:w="6474" w:type="dxa"/>
                  <w:tcBorders>
                    <w:top w:val="nil"/>
                    <w:left w:val="nil"/>
                    <w:bottom w:val="single" w:color="auto" w:sz="4" w:space="0"/>
                    <w:right w:val="single" w:color="auto" w:sz="4" w:space="0"/>
                    <w:tl2br w:val="nil"/>
                    <w:tr2bl w:val="nil"/>
                  </w:tcBorders>
                  <w:vAlign w:val="center"/>
                </w:tcPr>
                <w:p w14:paraId="6845D74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1、配纯电动专用冷暖一体式车载空调，最大制冷量24000大卡以上，进口压缩机、冷凝风机和蒸发风机，冷凝器和蒸发器采用优质铜芯，进口干燥器和阀类、进口接插件，连接管路采用优质铜管。</w:t>
                  </w:r>
                </w:p>
                <w:p w14:paraId="6329F07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2、车厢冷风道采用全景式铝合金风道结构形式，方便拆洗和检修，同时需考虑驾驶区域出风量。</w:t>
                  </w:r>
                </w:p>
                <w:p w14:paraId="2EDD539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3、风道外观平顺美观，接口平整固定可靠，检修口设置合理、检修方便，开启、锁止方便可靠。</w:t>
                  </w:r>
                </w:p>
                <w:p w14:paraId="03A30DB1">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4、铝合金风道不得与前、后路牌窗贯通，表面平整圆顺，固定安装可靠。</w:t>
                  </w:r>
                </w:p>
                <w:p w14:paraId="5533675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5、在空调蒸发器出风口处的顶盖蒙皮设有防水止口，排水管布置必须合理，防止冷凝水入车内。</w:t>
                  </w:r>
                </w:p>
                <w:p w14:paraId="21F46F3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6、空调机组安装牢固可靠，整机性能稳定，拆装清洁维护方便；前、后车厢及驾驶区各部温度均匀一致。风道内增设导流板，确保冷风有效引入车厢。                                                                                                                       7、安装电除霜装置，驾驶员处有出风口，便于驾驶员脚部取暖。</w:t>
                  </w:r>
                </w:p>
              </w:tc>
              <w:tc>
                <w:tcPr>
                  <w:tcW w:w="960" w:type="dxa"/>
                  <w:tcBorders>
                    <w:top w:val="nil"/>
                    <w:left w:val="nil"/>
                    <w:bottom w:val="single" w:color="auto" w:sz="4" w:space="0"/>
                    <w:right w:val="single" w:color="auto" w:sz="4" w:space="0"/>
                    <w:tl2br w:val="nil"/>
                    <w:tr2bl w:val="nil"/>
                  </w:tcBorders>
                </w:tcPr>
                <w:p w14:paraId="70274A53">
                  <w:pPr>
                    <w:widowControl/>
                    <w:jc w:val="left"/>
                    <w:textAlignment w:val="top"/>
                    <w:rPr>
                      <w:rFonts w:hint="eastAsia" w:ascii="仿宋" w:eastAsia="仿宋"/>
                      <w:color w:val="auto"/>
                      <w:kern w:val="0"/>
                      <w:sz w:val="22"/>
                      <w:szCs w:val="22"/>
                      <w:highlight w:val="none"/>
                    </w:rPr>
                  </w:pPr>
                  <w:r>
                    <w:rPr>
                      <w:rFonts w:hint="eastAsia" w:ascii="仿宋" w:eastAsia="仿宋"/>
                      <w:color w:val="auto"/>
                      <w:kern w:val="0"/>
                      <w:sz w:val="22"/>
                      <w:szCs w:val="22"/>
                      <w:highlight w:val="none"/>
                    </w:rPr>
                    <w:t>参考品牌：</w:t>
                  </w:r>
                </w:p>
                <w:p w14:paraId="09784581">
                  <w:pPr>
                    <w:widowControl/>
                    <w:jc w:val="left"/>
                    <w:textAlignment w:val="top"/>
                    <w:rPr>
                      <w:rFonts w:ascii="仿宋" w:eastAsia="仿宋"/>
                      <w:color w:val="auto"/>
                      <w:sz w:val="22"/>
                      <w:szCs w:val="22"/>
                      <w:highlight w:val="none"/>
                    </w:rPr>
                  </w:pPr>
                  <w:r>
                    <w:rPr>
                      <w:rFonts w:hint="eastAsia" w:ascii="仿宋" w:eastAsia="仿宋"/>
                      <w:color w:val="auto"/>
                      <w:kern w:val="0"/>
                      <w:sz w:val="22"/>
                      <w:szCs w:val="22"/>
                      <w:highlight w:val="none"/>
                    </w:rPr>
                    <w:t>空调推荐品牌：松芝或大冷王或西百客</w:t>
                  </w:r>
                  <w:r>
                    <w:rPr>
                      <w:rFonts w:hint="eastAsia" w:ascii="仿宋" w:eastAsia="仿宋"/>
                      <w:color w:val="auto"/>
                      <w:kern w:val="0"/>
                      <w:sz w:val="22"/>
                      <w:szCs w:val="22"/>
                      <w:highlight w:val="none"/>
                      <w:lang w:val="en-US" w:eastAsia="zh-CN"/>
                    </w:rPr>
                    <w:t>等</w:t>
                  </w:r>
                  <w:r>
                    <w:rPr>
                      <w:rFonts w:hint="eastAsia" w:ascii="仿宋" w:eastAsia="仿宋"/>
                      <w:color w:val="auto"/>
                      <w:kern w:val="0"/>
                      <w:sz w:val="22"/>
                      <w:szCs w:val="22"/>
                      <w:highlight w:val="none"/>
                    </w:rPr>
                    <w:t>。</w:t>
                  </w:r>
                </w:p>
              </w:tc>
            </w:tr>
            <w:tr w14:paraId="370FC99A">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4FF9D8F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14</w:t>
                  </w:r>
                </w:p>
              </w:tc>
              <w:tc>
                <w:tcPr>
                  <w:tcW w:w="1136" w:type="dxa"/>
                  <w:vMerge w:val="restart"/>
                  <w:tcBorders>
                    <w:top w:val="nil"/>
                    <w:left w:val="nil"/>
                    <w:bottom w:val="single" w:color="auto" w:sz="4" w:space="0"/>
                    <w:right w:val="single" w:color="auto" w:sz="4" w:space="0"/>
                    <w:tl2br w:val="nil"/>
                    <w:tr2bl w:val="nil"/>
                  </w:tcBorders>
                  <w:vAlign w:val="center"/>
                </w:tcPr>
                <w:p w14:paraId="181618C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服务系统</w:t>
                  </w:r>
                </w:p>
              </w:tc>
              <w:tc>
                <w:tcPr>
                  <w:tcW w:w="6474" w:type="dxa"/>
                  <w:vMerge w:val="restart"/>
                  <w:tcBorders>
                    <w:top w:val="nil"/>
                    <w:left w:val="nil"/>
                    <w:bottom w:val="single" w:color="auto" w:sz="4" w:space="0"/>
                    <w:right w:val="single" w:color="auto" w:sz="4" w:space="0"/>
                    <w:tl2br w:val="nil"/>
                    <w:tr2bl w:val="nil"/>
                  </w:tcBorders>
                  <w:vAlign w:val="center"/>
                </w:tcPr>
                <w:p w14:paraId="44C8460B">
                  <w:pPr>
                    <w:widowControl/>
                    <w:jc w:val="both"/>
                    <w:textAlignment w:val="center"/>
                    <w:rPr>
                      <w:rFonts w:hint="eastAsia" w:hAnsi="仿宋_GB2312" w:eastAsia="仿宋"/>
                      <w:color w:val="auto"/>
                      <w:highlight w:val="none"/>
                    </w:rPr>
                  </w:pPr>
                  <w:r>
                    <w:rPr>
                      <w:rFonts w:hint="eastAsia" w:hAnsi="仿宋_GB2312" w:eastAsia="仿宋"/>
                      <w:color w:val="auto"/>
                      <w:highlight w:val="none"/>
                    </w:rPr>
                    <w:t>1、多媒体报站器和下客门监视器釆用嵌入式。监视器安装在司机仪表台右侧，多媒体报站器安装在监视器下方立面处（斜置）。</w:t>
                  </w:r>
                </w:p>
                <w:p w14:paraId="038CEF3E">
                  <w:pPr>
                    <w:widowControl/>
                    <w:jc w:val="both"/>
                    <w:textAlignment w:val="center"/>
                    <w:rPr>
                      <w:rFonts w:hint="eastAsia" w:hAnsi="仿宋_GB2312" w:eastAsia="仿宋"/>
                      <w:color w:val="auto"/>
                      <w:highlight w:val="none"/>
                    </w:rPr>
                  </w:pPr>
                  <w:r>
                    <w:rPr>
                      <w:rFonts w:hint="eastAsia" w:hAnsi="仿宋_GB2312" w:eastAsia="仿宋"/>
                      <w:color w:val="auto"/>
                      <w:highlight w:val="none"/>
                    </w:rPr>
                    <w:t>2、前、后、侧牌采用全彩型可双语显示电子路牌，前后牌显示尺寸224mm×1344mm及以上，像素32×192；侧牌显示尺寸320mm×960mm，像素64×192及以上。字体可显示16点阵、24点阵、32点阵，路牌设有光感探头，可随外界亮度变化自动调节亮度，内容可以静止、滚动等多种方式显示，可显示图片、文本等，颜色可任意配置。侧牌可显示途径站点信息，后牌可显示转弯、刹车等信息。仪表台设有独立开关。（显示尺寸只作参考，具体需根据实际安装空间稍作调整）。</w:t>
                  </w:r>
                </w:p>
                <w:p w14:paraId="33111008">
                  <w:pPr>
                    <w:widowControl/>
                    <w:jc w:val="both"/>
                    <w:textAlignment w:val="center"/>
                    <w:rPr>
                      <w:rFonts w:hint="eastAsia" w:hAnsi="仿宋_GB2312" w:eastAsia="仿宋"/>
                      <w:color w:val="auto"/>
                      <w:highlight w:val="none"/>
                    </w:rPr>
                  </w:pPr>
                  <w:r>
                    <w:rPr>
                      <w:rFonts w:hint="eastAsia" w:hAnsi="仿宋_GB2312" w:eastAsia="仿宋"/>
                      <w:color w:val="auto"/>
                      <w:highlight w:val="none"/>
                    </w:rPr>
                    <w:t>3、车辆内部前端安装车内屏，要求字数最大化，红色，与报站器联动，显示当前站及下一站信息，也可显示相关文明用语信息。仪表台设有独立开关。</w:t>
                  </w:r>
                </w:p>
                <w:p w14:paraId="357C8A74">
                  <w:pPr>
                    <w:widowControl/>
                    <w:jc w:val="both"/>
                    <w:textAlignment w:val="center"/>
                    <w:rPr>
                      <w:rFonts w:hint="eastAsia" w:hAnsi="仿宋_GB2312" w:eastAsia="仿宋"/>
                      <w:color w:val="auto"/>
                      <w:highlight w:val="none"/>
                    </w:rPr>
                  </w:pPr>
                  <w:r>
                    <w:rPr>
                      <w:rFonts w:hint="eastAsia" w:hAnsi="仿宋_GB2312" w:eastAsia="仿宋"/>
                      <w:color w:val="auto"/>
                      <w:highlight w:val="none"/>
                    </w:rPr>
                    <w:t>4、安装19寸车内广告机1只（具体位置由采购人确定），仪表台设置开关，要求广告机内容具有远程多媒体视频、图文发布功能。具有安全加密功能，阻止第三方篡改播放内容，同时能接入采购人现有集中发布平台。车厢内布置8只6″喇叭，左右间隔布置，4只用于多媒体站器，4只用于多媒体，并配置报站器专用外喇叭一只，同时由投标人配置喊话器及插座与报站器外喇叭连接。</w:t>
                  </w:r>
                </w:p>
                <w:p w14:paraId="0F5D4AA6">
                  <w:pPr>
                    <w:widowControl/>
                    <w:jc w:val="both"/>
                    <w:textAlignment w:val="center"/>
                    <w:rPr>
                      <w:rFonts w:hint="eastAsia" w:hAnsi="仿宋_GB2312" w:eastAsia="仿宋"/>
                      <w:color w:val="auto"/>
                      <w:highlight w:val="none"/>
                    </w:rPr>
                  </w:pPr>
                  <w:r>
                    <w:rPr>
                      <w:rFonts w:hint="eastAsia" w:hAnsi="仿宋_GB2312" w:eastAsia="仿宋"/>
                      <w:color w:val="auto"/>
                      <w:highlight w:val="none"/>
                    </w:rPr>
                    <w:t>5、在前门附近扶手立杆上设儿童身商限位(1.3米儿童标高)标尺。</w:t>
                  </w:r>
                </w:p>
                <w:p w14:paraId="5DB4B47D">
                  <w:pPr>
                    <w:widowControl/>
                    <w:jc w:val="both"/>
                    <w:textAlignment w:val="center"/>
                    <w:rPr>
                      <w:rFonts w:hint="eastAsia" w:hAnsi="仿宋_GB2312" w:eastAsia="仿宋"/>
                      <w:color w:val="auto"/>
                      <w:highlight w:val="none"/>
                    </w:rPr>
                  </w:pPr>
                  <w:r>
                    <w:rPr>
                      <w:rFonts w:hint="eastAsia" w:hAnsi="仿宋_GB2312" w:eastAsia="仿宋"/>
                      <w:color w:val="auto"/>
                      <w:highlight w:val="none"/>
                    </w:rPr>
                    <w:t>6、车内设置司机工具箱、车内外标识等服务设施，由采购人提供技术要求，投标人设计、安装。车头车尾安装“绍兴公交”标识。</w:t>
                  </w:r>
                </w:p>
                <w:p w14:paraId="4E7DEF64">
                  <w:pPr>
                    <w:widowControl/>
                    <w:jc w:val="both"/>
                    <w:textAlignment w:val="center"/>
                    <w:rPr>
                      <w:rFonts w:hint="eastAsia" w:hAnsi="仿宋_GB2312" w:eastAsia="仿宋"/>
                      <w:color w:val="auto"/>
                      <w:highlight w:val="none"/>
                    </w:rPr>
                  </w:pPr>
                  <w:r>
                    <w:rPr>
                      <w:rFonts w:hint="eastAsia" w:hAnsi="仿宋_GB2312" w:eastAsia="仿宋"/>
                      <w:color w:val="auto"/>
                      <w:highlight w:val="none"/>
                    </w:rPr>
                    <w:t>7、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722B8CA5">
                  <w:pPr>
                    <w:widowControl/>
                    <w:jc w:val="both"/>
                    <w:textAlignment w:val="center"/>
                    <w:rPr>
                      <w:rFonts w:hint="eastAsia" w:hAnsi="仿宋_GB2312" w:eastAsia="仿宋"/>
                      <w:color w:val="auto"/>
                      <w:highlight w:val="none"/>
                    </w:rPr>
                  </w:pPr>
                  <w:r>
                    <w:rPr>
                      <w:rFonts w:hint="eastAsia" w:hAnsi="仿宋_GB2312" w:eastAsia="仿宋"/>
                      <w:color w:val="auto"/>
                      <w:highlight w:val="none"/>
                    </w:rPr>
                    <w:t>8、全景式铝合金风道司机正上方不带灯源，风道广告域窗口内容根据采购人实际需求确定。风道安装37寸（原装屏）的车内电子导乘屏1只（具体安装位置由采购人确认），与报站器联动，能自动生成线路及站点信息，进出站有特殊提示，清晰显示当前站及即将到达站信息；可通过WIFI连接网络，具有远程多媒体视频、图文等信息发布管理功能。电子导乘屏需安装牢固，风道内需安装加强筋固定；电子导乘屏区域扶手杆合理设置，不能遮挡电子导乘屏查看视线。仪表台设有独立开关。</w:t>
                  </w:r>
                </w:p>
                <w:p w14:paraId="72683BF9">
                  <w:pPr>
                    <w:widowControl/>
                    <w:jc w:val="both"/>
                    <w:textAlignment w:val="center"/>
                    <w:rPr>
                      <w:rFonts w:hint="eastAsia" w:hAnsi="仿宋_GB2312" w:eastAsia="仿宋"/>
                      <w:color w:val="auto"/>
                      <w:highlight w:val="none"/>
                    </w:rPr>
                  </w:pPr>
                  <w:r>
                    <w:rPr>
                      <w:rFonts w:hint="eastAsia" w:hAnsi="仿宋_GB2312" w:eastAsia="仿宋"/>
                      <w:color w:val="auto"/>
                      <w:highlight w:val="none"/>
                    </w:rPr>
                    <w:t>9、车辆设置司机左脚放置垫。</w:t>
                  </w:r>
                </w:p>
                <w:p w14:paraId="113287DA">
                  <w:pPr>
                    <w:widowControl/>
                    <w:jc w:val="both"/>
                    <w:textAlignment w:val="center"/>
                    <w:rPr>
                      <w:rFonts w:hint="eastAsia" w:hAnsi="仿宋_GB2312" w:eastAsia="仿宋"/>
                      <w:color w:val="auto"/>
                      <w:highlight w:val="none"/>
                    </w:rPr>
                  </w:pPr>
                  <w:r>
                    <w:rPr>
                      <w:rFonts w:hint="eastAsia" w:hAnsi="仿宋_GB2312" w:eastAsia="仿宋"/>
                      <w:color w:val="auto"/>
                      <w:highlight w:val="none"/>
                    </w:rPr>
                    <w:t>10、系统集成：车载监控系统、调度终端、电子路牌、安全卫士、车门及倒车监视器（带红外）均需和多媒体报站系统所连接，投标人负责线束及线路的制作设计、并调试。</w:t>
                  </w:r>
                </w:p>
                <w:p w14:paraId="5B6CAC5B">
                  <w:pPr>
                    <w:widowControl/>
                    <w:jc w:val="both"/>
                    <w:textAlignment w:val="center"/>
                    <w:rPr>
                      <w:rFonts w:hint="eastAsia" w:hAnsi="仿宋_GB2312" w:eastAsia="仿宋"/>
                      <w:color w:val="auto"/>
                      <w:highlight w:val="none"/>
                    </w:rPr>
                  </w:pPr>
                  <w:r>
                    <w:rPr>
                      <w:rFonts w:hint="eastAsia" w:hAnsi="仿宋_GB2312" w:eastAsia="仿宋"/>
                      <w:color w:val="auto"/>
                      <w:highlight w:val="none"/>
                    </w:rPr>
                    <w:t>11、安装标配小型化智能电子投币机（配三个电子内胆），具有外箱电动开锁、内胆电动开锁、投币计数等功能，储币量要求达到600元以上；在投币机旁设POS机杆（预敷设IC卡POS机电源线、信号线、支架，直接从蓄电池引出）。</w:t>
                  </w:r>
                </w:p>
                <w:p w14:paraId="14FF6697">
                  <w:pPr>
                    <w:widowControl/>
                    <w:jc w:val="both"/>
                    <w:textAlignment w:val="center"/>
                    <w:rPr>
                      <w:rFonts w:hint="eastAsia" w:hAnsi="仿宋_GB2312" w:eastAsia="仿宋"/>
                      <w:color w:val="auto"/>
                      <w:highlight w:val="none"/>
                    </w:rPr>
                  </w:pPr>
                  <w:r>
                    <w:rPr>
                      <w:rFonts w:hint="eastAsia" w:hAnsi="仿宋_GB2312" w:eastAsia="仿宋"/>
                      <w:color w:val="auto"/>
                      <w:highlight w:val="none"/>
                    </w:rPr>
                    <w:t>12、设置语音提示功能，可调节音量可开关，车辆启动、转向、倒车、低速时有语音提醒播报功能，开关设置在仪表台上，车辆启动对内播报，车辆转向、倒车对外播报，低速声音报警可对内对外播报。</w:t>
                  </w:r>
                </w:p>
                <w:p w14:paraId="52E8DC91">
                  <w:pPr>
                    <w:widowControl/>
                    <w:jc w:val="both"/>
                    <w:textAlignment w:val="center"/>
                    <w:rPr>
                      <w:rFonts w:hint="eastAsia" w:hAnsi="仿宋_GB2312" w:eastAsia="仿宋"/>
                      <w:color w:val="auto"/>
                      <w:highlight w:val="none"/>
                    </w:rPr>
                  </w:pPr>
                  <w:r>
                    <w:rPr>
                      <w:rFonts w:hint="eastAsia" w:hAnsi="仿宋_GB2312" w:eastAsia="仿宋"/>
                      <w:color w:val="auto"/>
                      <w:highlight w:val="none"/>
                    </w:rPr>
                    <w:t>13、车内座椅旁合理安装适当数量的USB充电接口。</w:t>
                  </w:r>
                </w:p>
                <w:p w14:paraId="6488BE85">
                  <w:pPr>
                    <w:widowControl/>
                    <w:jc w:val="both"/>
                    <w:textAlignment w:val="center"/>
                    <w:rPr>
                      <w:rFonts w:hAnsi="仿宋_GB2312" w:eastAsia="仿宋"/>
                      <w:color w:val="auto"/>
                      <w:highlight w:val="none"/>
                    </w:rPr>
                  </w:pPr>
                  <w:r>
                    <w:rPr>
                      <w:rFonts w:hint="eastAsia" w:ascii="仿宋" w:hAnsi="仿宋" w:eastAsia="仿宋" w:cs="仿宋"/>
                      <w:color w:val="auto"/>
                      <w:sz w:val="22"/>
                      <w:szCs w:val="22"/>
                      <w:highlight w:val="none"/>
                      <w:lang w:eastAsia="zh-CN"/>
                    </w:rPr>
                    <w:t>注：</w:t>
                  </w:r>
                  <w:r>
                    <w:rPr>
                      <w:rFonts w:hint="eastAsia" w:ascii="仿宋" w:hAnsi="仿宋" w:eastAsia="仿宋" w:cs="仿宋"/>
                      <w:color w:val="auto"/>
                      <w:kern w:val="0"/>
                      <w:sz w:val="22"/>
                      <w:szCs w:val="22"/>
                      <w:highlight w:val="none"/>
                    </w:rPr>
                    <w:t>车载监控系统、调度终端、POS机、多媒体报站、安全卫士、车内屏、导乘屏等车载信息系统位置布置根据采购人要求确定，车辆制造厂家负责安装调试。</w:t>
                  </w:r>
                </w:p>
              </w:tc>
              <w:tc>
                <w:tcPr>
                  <w:tcW w:w="960" w:type="dxa"/>
                  <w:vMerge w:val="restart"/>
                  <w:tcBorders>
                    <w:top w:val="nil"/>
                    <w:left w:val="nil"/>
                    <w:bottom w:val="single" w:color="auto" w:sz="4" w:space="0"/>
                    <w:right w:val="single" w:color="auto" w:sz="4" w:space="0"/>
                    <w:tl2br w:val="nil"/>
                    <w:tr2bl w:val="nil"/>
                  </w:tcBorders>
                </w:tcPr>
                <w:p w14:paraId="627C572B">
                  <w:pPr>
                    <w:widowControl/>
                    <w:jc w:val="center"/>
                    <w:textAlignment w:val="top"/>
                    <w:rPr>
                      <w:rFonts w:ascii="仿宋" w:eastAsia="仿宋"/>
                      <w:color w:val="auto"/>
                      <w:sz w:val="22"/>
                      <w:szCs w:val="22"/>
                      <w:highlight w:val="none"/>
                    </w:rPr>
                  </w:pPr>
                </w:p>
              </w:tc>
            </w:tr>
            <w:tr w14:paraId="654CA3B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FACF0C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69473B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0383C3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8323ED7">
                  <w:pPr>
                    <w:rPr>
                      <w:color w:val="auto"/>
                      <w:highlight w:val="none"/>
                    </w:rPr>
                  </w:pPr>
                </w:p>
              </w:tc>
            </w:tr>
            <w:tr w14:paraId="2EA8296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84B22C9">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49B365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7BA02D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448C73D">
                  <w:pPr>
                    <w:rPr>
                      <w:color w:val="auto"/>
                      <w:highlight w:val="none"/>
                    </w:rPr>
                  </w:pPr>
                </w:p>
              </w:tc>
            </w:tr>
            <w:tr w14:paraId="328832C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B7B774E">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EC2783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BF8353A">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D9B8D3F">
                  <w:pPr>
                    <w:rPr>
                      <w:color w:val="auto"/>
                      <w:highlight w:val="none"/>
                    </w:rPr>
                  </w:pPr>
                </w:p>
              </w:tc>
            </w:tr>
            <w:tr w14:paraId="5308C01C">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1AE3C99">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D52BE5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1A3046C">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597FE1B">
                  <w:pPr>
                    <w:rPr>
                      <w:color w:val="auto"/>
                      <w:highlight w:val="none"/>
                    </w:rPr>
                  </w:pPr>
                </w:p>
              </w:tc>
            </w:tr>
            <w:tr w14:paraId="4205869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0BE7A1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F47356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5AA97DA">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45EF239">
                  <w:pPr>
                    <w:rPr>
                      <w:color w:val="auto"/>
                      <w:highlight w:val="none"/>
                    </w:rPr>
                  </w:pPr>
                </w:p>
              </w:tc>
            </w:tr>
            <w:tr w14:paraId="56FB3AE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8E7BBEC">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C7C8CA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5E5F5E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C524FD6">
                  <w:pPr>
                    <w:rPr>
                      <w:color w:val="auto"/>
                      <w:highlight w:val="none"/>
                    </w:rPr>
                  </w:pPr>
                </w:p>
              </w:tc>
            </w:tr>
            <w:tr w14:paraId="16A4C53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824799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619095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B36701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A71EC85">
                  <w:pPr>
                    <w:rPr>
                      <w:color w:val="auto"/>
                      <w:highlight w:val="none"/>
                    </w:rPr>
                  </w:pPr>
                </w:p>
              </w:tc>
            </w:tr>
            <w:tr w14:paraId="48DF604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77A42E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5FAFC4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E88571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62A30FB">
                  <w:pPr>
                    <w:rPr>
                      <w:color w:val="auto"/>
                      <w:highlight w:val="none"/>
                    </w:rPr>
                  </w:pPr>
                </w:p>
              </w:tc>
            </w:tr>
            <w:tr w14:paraId="7279FAB1">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E662ED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A50A01F">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87F0B88">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CC2B78A">
                  <w:pPr>
                    <w:rPr>
                      <w:color w:val="auto"/>
                      <w:highlight w:val="none"/>
                    </w:rPr>
                  </w:pPr>
                </w:p>
              </w:tc>
            </w:tr>
            <w:tr w14:paraId="352A728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79AB37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3BBCC8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053BD1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EA29E20">
                  <w:pPr>
                    <w:rPr>
                      <w:color w:val="auto"/>
                      <w:highlight w:val="none"/>
                    </w:rPr>
                  </w:pPr>
                </w:p>
              </w:tc>
            </w:tr>
            <w:tr w14:paraId="6209CF6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264718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9B5E79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835A0D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82ACBF4">
                  <w:pPr>
                    <w:rPr>
                      <w:color w:val="auto"/>
                      <w:highlight w:val="none"/>
                    </w:rPr>
                  </w:pPr>
                </w:p>
              </w:tc>
            </w:tr>
            <w:tr w14:paraId="30AB2181">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9098EE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3097B8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62B1AD8">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F7FF54B">
                  <w:pPr>
                    <w:rPr>
                      <w:color w:val="auto"/>
                      <w:highlight w:val="none"/>
                    </w:rPr>
                  </w:pPr>
                </w:p>
              </w:tc>
            </w:tr>
            <w:tr w14:paraId="2C3CFDFA">
              <w:tblPrEx>
                <w:tblCellMar>
                  <w:top w:w="0" w:type="dxa"/>
                  <w:left w:w="108" w:type="dxa"/>
                  <w:bottom w:w="0" w:type="dxa"/>
                  <w:right w:w="108" w:type="dxa"/>
                </w:tblCellMar>
              </w:tblPrEx>
              <w:trPr>
                <w:trHeight w:val="500"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57AA344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15</w:t>
                  </w:r>
                </w:p>
              </w:tc>
              <w:tc>
                <w:tcPr>
                  <w:tcW w:w="1136" w:type="dxa"/>
                  <w:tcBorders>
                    <w:top w:val="single" w:color="auto" w:sz="4" w:space="0"/>
                    <w:left w:val="nil"/>
                    <w:bottom w:val="single" w:color="auto" w:sz="4" w:space="0"/>
                    <w:right w:val="single" w:color="auto" w:sz="4" w:space="0"/>
                    <w:tl2br w:val="nil"/>
                    <w:tr2bl w:val="nil"/>
                  </w:tcBorders>
                  <w:vAlign w:val="center"/>
                </w:tcPr>
                <w:p w14:paraId="649F8DD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车身涂装</w:t>
                  </w:r>
                </w:p>
              </w:tc>
              <w:tc>
                <w:tcPr>
                  <w:tcW w:w="6474" w:type="dxa"/>
                  <w:tcBorders>
                    <w:top w:val="single" w:color="auto" w:sz="4" w:space="0"/>
                    <w:left w:val="nil"/>
                    <w:bottom w:val="single" w:color="auto" w:sz="4" w:space="0"/>
                    <w:right w:val="single" w:color="auto" w:sz="4" w:space="0"/>
                    <w:tl2br w:val="nil"/>
                    <w:tr2bl w:val="nil"/>
                  </w:tcBorders>
                  <w:vAlign w:val="center"/>
                </w:tcPr>
                <w:p w14:paraId="15D7005E">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车身颜色、图案、标识由投标人提供方案再经采购人确认。</w:t>
                  </w:r>
                </w:p>
              </w:tc>
              <w:tc>
                <w:tcPr>
                  <w:tcW w:w="960" w:type="dxa"/>
                  <w:tcBorders>
                    <w:top w:val="single" w:color="auto" w:sz="4" w:space="0"/>
                    <w:left w:val="nil"/>
                    <w:bottom w:val="single" w:color="auto" w:sz="4" w:space="0"/>
                    <w:right w:val="single" w:color="auto" w:sz="4" w:space="0"/>
                    <w:tl2br w:val="nil"/>
                    <w:tr2bl w:val="nil"/>
                  </w:tcBorders>
                </w:tcPr>
                <w:p w14:paraId="40B77E09">
                  <w:pPr>
                    <w:widowControl/>
                    <w:rPr>
                      <w:rFonts w:ascii="仿宋" w:eastAsia="仿宋"/>
                      <w:color w:val="auto"/>
                      <w:sz w:val="22"/>
                      <w:szCs w:val="22"/>
                      <w:highlight w:val="none"/>
                    </w:rPr>
                  </w:pPr>
                </w:p>
              </w:tc>
            </w:tr>
            <w:tr w14:paraId="2A7C3070">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2EB5493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16</w:t>
                  </w:r>
                </w:p>
              </w:tc>
              <w:tc>
                <w:tcPr>
                  <w:tcW w:w="1136" w:type="dxa"/>
                  <w:vMerge w:val="restart"/>
                  <w:tcBorders>
                    <w:top w:val="nil"/>
                    <w:left w:val="nil"/>
                    <w:bottom w:val="single" w:color="auto" w:sz="4" w:space="0"/>
                    <w:right w:val="single" w:color="auto" w:sz="4" w:space="0"/>
                    <w:tl2br w:val="nil"/>
                    <w:tr2bl w:val="nil"/>
                  </w:tcBorders>
                  <w:vAlign w:val="center"/>
                </w:tcPr>
                <w:p w14:paraId="0FD1E47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智能安全配置及安全设施</w:t>
                  </w:r>
                </w:p>
              </w:tc>
              <w:tc>
                <w:tcPr>
                  <w:tcW w:w="6474" w:type="dxa"/>
                  <w:vMerge w:val="restart"/>
                  <w:tcBorders>
                    <w:top w:val="nil"/>
                    <w:left w:val="nil"/>
                    <w:bottom w:val="single" w:color="auto" w:sz="4" w:space="0"/>
                    <w:right w:val="single" w:color="auto" w:sz="4" w:space="0"/>
                    <w:tl2br w:val="nil"/>
                    <w:tr2bl w:val="nil"/>
                  </w:tcBorders>
                  <w:vAlign w:val="center"/>
                </w:tcPr>
                <w:p w14:paraId="1928CD0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023D185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2、配备公交车载智慧信息设备，可与采购人管理系统进行对接设备购置：</w:t>
                  </w:r>
                </w:p>
                <w:p w14:paraId="749319E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安装车载智慧终端，可监控、调度、收费系统、查询车辆实时状态和各类数据等，支持多策略数据上传，预留数据通讯接口，可提供数据协议，能接入采购人管理平台，并根据采购人实际需求免费更新升级。</w:t>
                  </w:r>
                </w:p>
                <w:p w14:paraId="305DC699">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（2）车内驾驶区域安装车辆安全卫士，摄像头带音频功能（具体布局按采购人习惯布置）。</w:t>
                  </w:r>
                </w:p>
                <w:p w14:paraId="3EAF448D">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（3）配BSD盲区检测系统，系统可识别行人/自行车/摩托车/电单车/三轮车/手推车等，支持多种行人姿态检测，如撑伞/站立/蹲坐等，系统需具备夜视功能。</w:t>
                  </w:r>
                </w:p>
                <w:p w14:paraId="5F50332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电子后视镜产品采用2块高清IPS显示屏。采用上下分屏结构，要求可显示两侧A柱盲区和前方盲区，亮度自动调节，具备夜间自动补光，防眩光功能。图像分辨率1280P以上，画面流畅，与车载视频监控主机对接存储；要求固定牢固，车辆正右前方及右侧视野清晰，安装位置不能遮挡车外倒车镜及乘客门，不影响驾驶员视野及日常行车安全要求。</w:t>
                  </w:r>
                </w:p>
                <w:p w14:paraId="6775D64F">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3、车厢内按国家JT/T1240标准安装标配危险气体报警装置。</w:t>
                  </w:r>
                </w:p>
                <w:p w14:paraId="68678D0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4、整车侧窗左右两侧安装电动击窗器（爆破器），带翻盖报警功能，每车安装五处，左三右二，布置相关说明，以便在发生紧急情况时，可及时顺利逃生。</w:t>
                  </w:r>
                </w:p>
                <w:p w14:paraId="0993AC0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5、车内带压力表水基型4公斤灭火器2只和带压力表干粉4公斤灭火器2只（配筒式固定座）。</w:t>
                  </w:r>
                </w:p>
                <w:p w14:paraId="0E3E5BD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6、车厢内每扇车窗安装带钢丝及蜂鸣防盗安全锤（其中1把安装在驾驶室），并在车窗玻璃上根据国标要求注明安全锤敲击点及逃生窗口图示。</w:t>
                  </w:r>
                </w:p>
                <w:p w14:paraId="1712046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7、控制仓、电池仓、高压仓内合理安装自动灭火装置（采用全氟己酮灭火装置或投标厂家标配）。</w:t>
                  </w:r>
                </w:p>
                <w:p w14:paraId="100B09E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8、安装铝制安全提示牌（具体内容由采购人确定）。</w:t>
                  </w:r>
                </w:p>
                <w:p w14:paraId="4CF68D38">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9、配置驾驶员未系安全带提醒。</w:t>
                  </w:r>
                </w:p>
                <w:p w14:paraId="0CFC6830">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注：以上各项如国家JT/T1240标准中有要求的，须按标准要求执行。</w:t>
                  </w:r>
                </w:p>
              </w:tc>
              <w:tc>
                <w:tcPr>
                  <w:tcW w:w="960" w:type="dxa"/>
                  <w:vMerge w:val="restart"/>
                  <w:tcBorders>
                    <w:top w:val="nil"/>
                    <w:left w:val="nil"/>
                    <w:bottom w:val="single" w:color="auto" w:sz="4" w:space="0"/>
                    <w:right w:val="single" w:color="auto" w:sz="4" w:space="0"/>
                    <w:tl2br w:val="nil"/>
                    <w:tr2bl w:val="nil"/>
                  </w:tcBorders>
                </w:tcPr>
                <w:p w14:paraId="12287D31">
                  <w:pPr>
                    <w:widowControl/>
                    <w:jc w:val="center"/>
                    <w:rPr>
                      <w:rFonts w:ascii="仿宋" w:eastAsia="仿宋"/>
                      <w:color w:val="auto"/>
                      <w:sz w:val="22"/>
                      <w:szCs w:val="22"/>
                      <w:highlight w:val="none"/>
                    </w:rPr>
                  </w:pPr>
                </w:p>
              </w:tc>
            </w:tr>
            <w:tr w14:paraId="2287B8C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9FCB71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46C844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A601C1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53986A7">
                  <w:pPr>
                    <w:rPr>
                      <w:color w:val="auto"/>
                      <w:highlight w:val="none"/>
                    </w:rPr>
                  </w:pPr>
                </w:p>
              </w:tc>
            </w:tr>
            <w:tr w14:paraId="33F2BFBA">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7E04B2E">
                  <w:pPr>
                    <w:rPr>
                      <w:rFonts w:hint="eastAsia" w:eastAsia="宋体"/>
                      <w:color w:val="auto"/>
                      <w:highlight w:val="none"/>
                      <w:lang w:eastAsia="zh-CN"/>
                    </w:rPr>
                  </w:pPr>
                  <w:r>
                    <w:rPr>
                      <w:rFonts w:hint="eastAsia"/>
                      <w:color w:val="auto"/>
                      <w:highlight w:val="none"/>
                      <w:lang w:eastAsia="zh-CN"/>
                    </w:rPr>
                    <w:t>4</w:t>
                  </w:r>
                </w:p>
              </w:tc>
              <w:tc>
                <w:tcPr>
                  <w:tcW w:w="1136" w:type="dxa"/>
                  <w:vMerge w:val="continue"/>
                  <w:tcBorders>
                    <w:top w:val="nil"/>
                    <w:left w:val="nil"/>
                    <w:bottom w:val="single" w:color="auto" w:sz="4" w:space="0"/>
                    <w:right w:val="single" w:color="auto" w:sz="4" w:space="0"/>
                    <w:tl2br w:val="nil"/>
                    <w:tr2bl w:val="nil"/>
                  </w:tcBorders>
                  <w:vAlign w:val="center"/>
                </w:tcPr>
                <w:p w14:paraId="1CC6D2E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498C21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3CF09BC">
                  <w:pPr>
                    <w:rPr>
                      <w:color w:val="auto"/>
                      <w:highlight w:val="none"/>
                    </w:rPr>
                  </w:pPr>
                </w:p>
              </w:tc>
            </w:tr>
            <w:tr w14:paraId="33C7084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AE4524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124E6A2">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111399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6307CAE">
                  <w:pPr>
                    <w:rPr>
                      <w:color w:val="auto"/>
                      <w:highlight w:val="none"/>
                    </w:rPr>
                  </w:pPr>
                </w:p>
              </w:tc>
            </w:tr>
            <w:tr w14:paraId="4F7586E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99F4C7C">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432988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2B315A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4B1BF4A">
                  <w:pPr>
                    <w:rPr>
                      <w:color w:val="auto"/>
                      <w:highlight w:val="none"/>
                    </w:rPr>
                  </w:pPr>
                </w:p>
              </w:tc>
            </w:tr>
            <w:tr w14:paraId="01AB9C5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1F2975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8E77C3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D2673B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16BB5AD">
                  <w:pPr>
                    <w:rPr>
                      <w:color w:val="auto"/>
                      <w:highlight w:val="none"/>
                    </w:rPr>
                  </w:pPr>
                </w:p>
              </w:tc>
            </w:tr>
            <w:tr w14:paraId="5E4FDBE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645E31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0C6B4C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D019AD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B986F87">
                  <w:pPr>
                    <w:rPr>
                      <w:color w:val="auto"/>
                      <w:highlight w:val="none"/>
                    </w:rPr>
                  </w:pPr>
                </w:p>
              </w:tc>
            </w:tr>
            <w:tr w14:paraId="47C7C33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979CE3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12988F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7C1140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68E2016">
                  <w:pPr>
                    <w:rPr>
                      <w:color w:val="auto"/>
                      <w:highlight w:val="none"/>
                    </w:rPr>
                  </w:pPr>
                </w:p>
              </w:tc>
            </w:tr>
            <w:tr w14:paraId="3C98271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C00D40E">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57DAE9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4140BC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CFAADBB">
                  <w:pPr>
                    <w:rPr>
                      <w:color w:val="auto"/>
                      <w:highlight w:val="none"/>
                    </w:rPr>
                  </w:pPr>
                </w:p>
              </w:tc>
            </w:tr>
            <w:tr w14:paraId="6CE2658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C657B7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BEDFD6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684840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EEE36CA">
                  <w:pPr>
                    <w:rPr>
                      <w:color w:val="auto"/>
                      <w:highlight w:val="none"/>
                    </w:rPr>
                  </w:pPr>
                </w:p>
              </w:tc>
            </w:tr>
            <w:tr w14:paraId="2D9797E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05CF09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B93BE5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7098B83">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2B47D07">
                  <w:pPr>
                    <w:rPr>
                      <w:color w:val="auto"/>
                      <w:highlight w:val="none"/>
                    </w:rPr>
                  </w:pPr>
                </w:p>
              </w:tc>
            </w:tr>
            <w:tr w14:paraId="7BC326B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C203551">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B757A4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587F7E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EDC8C1C">
                  <w:pPr>
                    <w:rPr>
                      <w:color w:val="auto"/>
                      <w:highlight w:val="none"/>
                    </w:rPr>
                  </w:pPr>
                </w:p>
              </w:tc>
            </w:tr>
            <w:tr w14:paraId="11CACCD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B65D76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63EF9A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0E5C8B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79C3B66">
                  <w:pPr>
                    <w:rPr>
                      <w:color w:val="auto"/>
                      <w:highlight w:val="none"/>
                    </w:rPr>
                  </w:pPr>
                </w:p>
              </w:tc>
            </w:tr>
            <w:tr w14:paraId="3EF78D38">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4D18FF1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17</w:t>
                  </w:r>
                </w:p>
              </w:tc>
              <w:tc>
                <w:tcPr>
                  <w:tcW w:w="1136" w:type="dxa"/>
                  <w:vMerge w:val="restart"/>
                  <w:tcBorders>
                    <w:top w:val="nil"/>
                    <w:left w:val="nil"/>
                    <w:bottom w:val="single" w:color="auto" w:sz="4" w:space="0"/>
                    <w:right w:val="single" w:color="auto" w:sz="4" w:space="0"/>
                    <w:tl2br w:val="nil"/>
                    <w:tr2bl w:val="nil"/>
                  </w:tcBorders>
                  <w:vAlign w:val="center"/>
                </w:tcPr>
                <w:p w14:paraId="7D27C0E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其他</w:t>
                  </w:r>
                </w:p>
              </w:tc>
              <w:tc>
                <w:tcPr>
                  <w:tcW w:w="6474" w:type="dxa"/>
                  <w:vMerge w:val="restart"/>
                  <w:tcBorders>
                    <w:top w:val="nil"/>
                    <w:left w:val="nil"/>
                    <w:bottom w:val="single" w:color="auto" w:sz="4" w:space="0"/>
                    <w:right w:val="single" w:color="auto" w:sz="4" w:space="0"/>
                    <w:tl2br w:val="nil"/>
                    <w:tr2bl w:val="nil"/>
                  </w:tcBorders>
                  <w:vAlign w:val="center"/>
                </w:tcPr>
                <w:p w14:paraId="1D66E91E">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1、随车工具：每10辆赠送1套。</w:t>
                  </w:r>
                </w:p>
                <w:p w14:paraId="734F016F">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2、随车资料。</w:t>
                  </w:r>
                </w:p>
                <w:p w14:paraId="7BEC4FF7">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3、车内布置驾驶员茶杯支架、手机袋、证件盒。</w:t>
                  </w:r>
                </w:p>
                <w:p w14:paraId="3A770C42">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4、每车提供两套底盘号及电机号拓印，拓印件必须用铅笔和专用拓印纸进行拓印，字体清楚。</w:t>
                  </w:r>
                </w:p>
                <w:p w14:paraId="44B0987B">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5、后档无客车销售等广告。</w:t>
                  </w:r>
                </w:p>
                <w:p w14:paraId="05A1DA6F">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6、随车配三角警告牌。</w:t>
                  </w:r>
                </w:p>
                <w:p w14:paraId="370A59CB">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7、车内警示牌均要求采用铝制。</w:t>
                  </w:r>
                </w:p>
                <w:p w14:paraId="5FB5E587">
                  <w:pPr>
                    <w:widowControl/>
                    <w:textAlignment w:val="center"/>
                    <w:rPr>
                      <w:rFonts w:ascii="仿宋" w:eastAsia="仿宋"/>
                      <w:color w:val="auto"/>
                      <w:sz w:val="22"/>
                      <w:szCs w:val="22"/>
                      <w:highlight w:val="none"/>
                    </w:rPr>
                  </w:pPr>
                  <w:r>
                    <w:rPr>
                      <w:rFonts w:hint="eastAsia" w:ascii="仿宋" w:eastAsia="仿宋"/>
                      <w:color w:val="auto"/>
                      <w:kern w:val="0"/>
                      <w:sz w:val="22"/>
                      <w:szCs w:val="22"/>
                      <w:highlight w:val="none"/>
                    </w:rPr>
                    <w:t>8、本表未注明配置和质量必须符合国家及行业相关标准。</w:t>
                  </w:r>
                </w:p>
              </w:tc>
              <w:tc>
                <w:tcPr>
                  <w:tcW w:w="960" w:type="dxa"/>
                  <w:vMerge w:val="restart"/>
                  <w:tcBorders>
                    <w:top w:val="nil"/>
                    <w:left w:val="nil"/>
                    <w:bottom w:val="single" w:color="auto" w:sz="4" w:space="0"/>
                    <w:right w:val="single" w:color="auto" w:sz="4" w:space="0"/>
                    <w:tl2br w:val="nil"/>
                    <w:tr2bl w:val="nil"/>
                  </w:tcBorders>
                </w:tcPr>
                <w:p w14:paraId="27F8ECFA">
                  <w:pPr>
                    <w:widowControl/>
                    <w:jc w:val="center"/>
                    <w:rPr>
                      <w:rFonts w:ascii="仿宋" w:eastAsia="仿宋"/>
                      <w:color w:val="auto"/>
                      <w:sz w:val="22"/>
                      <w:szCs w:val="22"/>
                      <w:highlight w:val="none"/>
                    </w:rPr>
                  </w:pPr>
                </w:p>
              </w:tc>
            </w:tr>
            <w:tr w14:paraId="706C3CC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68B8CA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099DDD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1A1C6C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1BBD35B">
                  <w:pPr>
                    <w:rPr>
                      <w:color w:val="auto"/>
                      <w:highlight w:val="none"/>
                    </w:rPr>
                  </w:pPr>
                </w:p>
              </w:tc>
            </w:tr>
            <w:tr w14:paraId="036E110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68DFA8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165A4C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0D3922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E1C74BF">
                  <w:pPr>
                    <w:rPr>
                      <w:color w:val="auto"/>
                      <w:highlight w:val="none"/>
                    </w:rPr>
                  </w:pPr>
                </w:p>
              </w:tc>
            </w:tr>
            <w:tr w14:paraId="744EB09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947626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3D201DF">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E9635E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17F2564">
                  <w:pPr>
                    <w:rPr>
                      <w:color w:val="auto"/>
                      <w:highlight w:val="none"/>
                    </w:rPr>
                  </w:pPr>
                </w:p>
              </w:tc>
            </w:tr>
            <w:tr w14:paraId="1031EBCD">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52DB385">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7B9669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01F966A">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DD8FEF0">
                  <w:pPr>
                    <w:rPr>
                      <w:color w:val="auto"/>
                      <w:highlight w:val="none"/>
                    </w:rPr>
                  </w:pPr>
                </w:p>
              </w:tc>
            </w:tr>
            <w:tr w14:paraId="3462B01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87BA56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879A47E">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5EA493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8BCDD14">
                  <w:pPr>
                    <w:rPr>
                      <w:color w:val="auto"/>
                      <w:highlight w:val="none"/>
                    </w:rPr>
                  </w:pPr>
                </w:p>
              </w:tc>
            </w:tr>
            <w:tr w14:paraId="28DD6C7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BABFA41">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107B9CF">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AC7751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2E211A8">
                  <w:pPr>
                    <w:rPr>
                      <w:color w:val="auto"/>
                      <w:highlight w:val="none"/>
                    </w:rPr>
                  </w:pPr>
                </w:p>
              </w:tc>
            </w:tr>
            <w:tr w14:paraId="2A33F9AA">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384BED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099E5E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8776FC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311745B">
                  <w:pPr>
                    <w:rPr>
                      <w:color w:val="auto"/>
                      <w:highlight w:val="none"/>
                    </w:rPr>
                  </w:pPr>
                </w:p>
              </w:tc>
            </w:tr>
            <w:tr w14:paraId="479C962E">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01054E6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18</w:t>
                  </w:r>
                </w:p>
              </w:tc>
              <w:tc>
                <w:tcPr>
                  <w:tcW w:w="1136" w:type="dxa"/>
                  <w:vMerge w:val="restart"/>
                  <w:tcBorders>
                    <w:top w:val="nil"/>
                    <w:left w:val="nil"/>
                    <w:bottom w:val="single" w:color="auto" w:sz="4" w:space="0"/>
                    <w:right w:val="single" w:color="auto" w:sz="4" w:space="0"/>
                    <w:tl2br w:val="nil"/>
                    <w:tr2bl w:val="nil"/>
                  </w:tcBorders>
                  <w:vAlign w:val="center"/>
                </w:tcPr>
                <w:p w14:paraId="75BB920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质保要求</w:t>
                  </w:r>
                </w:p>
              </w:tc>
              <w:tc>
                <w:tcPr>
                  <w:tcW w:w="6474" w:type="dxa"/>
                  <w:vMerge w:val="restart"/>
                  <w:tcBorders>
                    <w:top w:val="nil"/>
                    <w:left w:val="nil"/>
                    <w:bottom w:val="single" w:color="auto" w:sz="4" w:space="0"/>
                    <w:right w:val="single" w:color="auto" w:sz="4" w:space="0"/>
                    <w:tl2br w:val="nil"/>
                    <w:tr2bl w:val="nil"/>
                  </w:tcBorders>
                  <w:vAlign w:val="center"/>
                </w:tcPr>
                <w:p w14:paraId="5D21416F">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整车免费质保4年（含零部件），零部件质保以车辆出厂《保修手册》为基准与整车质保同比例提升，不少于8年，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6149739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纯电动系统电池组（含附属件）、BMS及电池组液冷系统、电池组灭火装置要求质保不少于8年（含易损件、易耗件），质保期内日常的维护保养材料、人工等由投标人负责，同时投标人承诺提供每季度一次及重大节假日、重要活动对纯电动系统电池组及附属件的安全检查。</w:t>
                  </w:r>
                </w:p>
                <w:p w14:paraId="70A37140">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纯电动系统驱动电机及附属件要求质保不少于8年（含易损件、易耗件），质保期内日常的维护保养材料、人工等由投标人负责，同时投标人承诺提供每季度一次及重大节假日、重要活动对纯电动系统驱动电机及附属件的安全检查。</w:t>
                  </w:r>
                </w:p>
                <w:p w14:paraId="0C818474">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4、电机冷却系统要求质保不少于8年（含易损件、易耗件），质保期内日常的维护保养材料、人工等由投标人负责，同时投标人承诺提供定期及重大节假日、重要活动及按采购人要求对电机冷却系统的安全检查。</w:t>
                  </w:r>
                </w:p>
                <w:p w14:paraId="1BAFE4F1">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5、纯电动系统高压电控系统及附属件（包括但不限于高压配电柜、直流转换器、电动助力转向控制器、驱动电机控制器、空压机控制器）要求质保不少于8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27C1C369">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6、电动打气泵要求质保不少于8年（含易损件、易耗件），质保期内日常的维护保养材料、人工等由投标人负责，同时投标人承诺提供定期及重大节假日、重要活动及按采购人要求对电动打气泵的安全检查。</w:t>
                  </w:r>
                </w:p>
                <w:p w14:paraId="0B033F0F">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7、前后桥总成要求质保不少于8年（含易损件、易耗件）。</w:t>
                  </w:r>
                </w:p>
                <w:p w14:paraId="413B3550">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8、空气悬架系统质保不少于8年（含易损件、易耗件）。</w:t>
                  </w:r>
                </w:p>
                <w:p w14:paraId="324F971A">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9、免维护轮毂总成要求质保不少于8年（含易损件、易耗件）。</w:t>
                  </w:r>
                </w:p>
                <w:p w14:paraId="77A7722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10、电动液压转向系统(包括但不限于方向机、助力泵、电机、直流转换器)要求质保不少于8年（含易损件、易耗件）。</w:t>
                  </w:r>
                </w:p>
                <w:p w14:paraId="37483963">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11、底盘集中润滑系统要求质保不少于8年（含易损、易耗件）。</w:t>
                  </w:r>
                </w:p>
                <w:p w14:paraId="7F967B0B">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12、制动系统刹车总成要求主体结构件质保不少于8年、易损件质保3年或以上。同时还需出具如因刹车咬死、发热造成的相应部件（包括免维护轮毂）损坏，由投标人全额承担损失的承诺书。</w:t>
                  </w:r>
                </w:p>
                <w:p w14:paraId="3B40567C">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13、铝合金轮辋要求质保不少于8年（外力损伤除外）。</w:t>
                  </w:r>
                </w:p>
                <w:p w14:paraId="7418B913">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14、胎压监测系统要求质保不少于8年。</w:t>
                  </w:r>
                </w:p>
                <w:p w14:paraId="6801FD8E">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15、CAN总线（含仪表）要求质保不少于8年。</w:t>
                  </w:r>
                </w:p>
                <w:p w14:paraId="33673717">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16、低压锂电系统要求质保不少于8年</w:t>
                  </w:r>
                  <w:r>
                    <w:rPr>
                      <w:rFonts w:hint="eastAsia" w:ascii="仿宋" w:eastAsia="仿宋"/>
                      <w:color w:val="auto"/>
                      <w:kern w:val="0"/>
                      <w:sz w:val="22"/>
                      <w:szCs w:val="22"/>
                      <w:highlight w:val="none"/>
                      <w:lang w:val="en-US" w:eastAsia="zh-CN"/>
                    </w:rPr>
                    <w:t>。</w:t>
                  </w:r>
                </w:p>
                <w:p w14:paraId="53D77EF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17、车身车架防腐要求质保不少于8年。</w:t>
                  </w:r>
                </w:p>
                <w:p w14:paraId="24C2118E">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18、驾驶区防护隔离设施要求质保不少于8年。</w:t>
                  </w:r>
                </w:p>
                <w:p w14:paraId="0CF7F4D1">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19、拖把及垃圾综合性储物箱要求质保不少于8年。</w:t>
                  </w:r>
                </w:p>
                <w:p w14:paraId="6904D0B4">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20、车顶逃生窗要求质保不少于8年。</w:t>
                  </w:r>
                </w:p>
                <w:p w14:paraId="47D07B7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21、PVC地板及地板革要求质保不少于8年。</w:t>
                  </w:r>
                </w:p>
                <w:p w14:paraId="2CAB4B2A">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22、后视镜电除雾要求质保不少于8年</w:t>
                  </w:r>
                  <w:r>
                    <w:rPr>
                      <w:rFonts w:hint="eastAsia" w:ascii="仿宋" w:eastAsia="仿宋"/>
                      <w:color w:val="auto"/>
                      <w:kern w:val="0"/>
                      <w:sz w:val="22"/>
                      <w:szCs w:val="22"/>
                      <w:highlight w:val="none"/>
                      <w:lang w:val="en-US" w:eastAsia="zh-CN"/>
                    </w:rPr>
                    <w:t>。</w:t>
                  </w:r>
                </w:p>
                <w:p w14:paraId="13E14E1A">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23、乘客门总成（含门泵等，含易损、易耗件）要求质保不少于8年。</w:t>
                  </w:r>
                </w:p>
                <w:p w14:paraId="5862EA08">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24、座椅（含驾驶员座椅）要求质保不少于8年。</w:t>
                  </w:r>
                </w:p>
                <w:p w14:paraId="5098EED1">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25、铝合金扶手要求质保不少于8年。</w:t>
                  </w:r>
                </w:p>
                <w:p w14:paraId="4708D10E">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26、整车玻璃要求质保不少于8年（含总成件、所属配件、易损件及工时）。</w:t>
                  </w:r>
                </w:p>
                <w:p w14:paraId="142B0D3F">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27、车载空调要求质保不少于8年。</w:t>
                  </w:r>
                </w:p>
                <w:p w14:paraId="06B71998">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28、全景式铝合金风道要求质保不少于8年。</w:t>
                  </w:r>
                </w:p>
                <w:p w14:paraId="5F7D5C10">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29、车顶防漏要求质保不少于8年。                                                                                                                                                                                                                                                                               30、除霜装置要求质保不少于8年。</w:t>
                  </w:r>
                </w:p>
                <w:p w14:paraId="4569049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31、电子路牌、车内屏要求质保不少于8年。</w:t>
                  </w:r>
                </w:p>
                <w:p w14:paraId="4FE1ED8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32、电子导乘屏要求质保不少于8年。</w:t>
                  </w:r>
                </w:p>
                <w:p w14:paraId="1C11B8E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33、车内广告机要求质保不少于8年。</w:t>
                  </w:r>
                </w:p>
                <w:p w14:paraId="6F3979C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34、电子投币机要求质保不少于8年。</w:t>
                  </w:r>
                </w:p>
                <w:p w14:paraId="12E3B0A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35、语音提示设备要求质保不少于8年。</w:t>
                  </w:r>
                </w:p>
                <w:p w14:paraId="2260AE3C">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36、危险气体报警装置要求质保不少于8年。</w:t>
                  </w:r>
                </w:p>
                <w:p w14:paraId="702DA127">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37、电动击窗器要求质保不少于8年。</w:t>
                  </w:r>
                </w:p>
                <w:p w14:paraId="72FBD8B9">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38、电子后视镜质保不少于8年。</w:t>
                  </w:r>
                </w:p>
                <w:p w14:paraId="49FEBCAE">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39、投标人投标时承诺控制仓、高压仓、电池仓自动灭火装置不少于8年保质期内有效期到期前免费更换的承诺书。</w:t>
                  </w:r>
                </w:p>
                <w:p w14:paraId="1F04F55A">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40、投标人对动力电池总成、前后桥总成、空调总成等出具不少于8年联合质保承诺书。</w:t>
                  </w:r>
                </w:p>
              </w:tc>
              <w:tc>
                <w:tcPr>
                  <w:tcW w:w="960" w:type="dxa"/>
                  <w:vMerge w:val="restart"/>
                  <w:tcBorders>
                    <w:top w:val="nil"/>
                    <w:left w:val="nil"/>
                    <w:bottom w:val="single" w:color="auto" w:sz="4" w:space="0"/>
                    <w:right w:val="single" w:color="auto" w:sz="4" w:space="0"/>
                    <w:tl2br w:val="nil"/>
                    <w:tr2bl w:val="nil"/>
                  </w:tcBorders>
                </w:tcPr>
                <w:p w14:paraId="37FD44E2">
                  <w:pPr>
                    <w:widowControl/>
                    <w:jc w:val="center"/>
                    <w:rPr>
                      <w:rFonts w:ascii="仿宋" w:eastAsia="仿宋"/>
                      <w:color w:val="auto"/>
                      <w:sz w:val="22"/>
                      <w:szCs w:val="22"/>
                      <w:highlight w:val="none"/>
                    </w:rPr>
                  </w:pPr>
                </w:p>
              </w:tc>
            </w:tr>
            <w:tr w14:paraId="1D82C32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5A06A2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139884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A92258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83E9A53">
                  <w:pPr>
                    <w:rPr>
                      <w:color w:val="auto"/>
                      <w:highlight w:val="none"/>
                    </w:rPr>
                  </w:pPr>
                </w:p>
              </w:tc>
            </w:tr>
            <w:tr w14:paraId="44ADF84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AE0446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584766F">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E79E29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31D47D7">
                  <w:pPr>
                    <w:rPr>
                      <w:color w:val="auto"/>
                      <w:highlight w:val="none"/>
                    </w:rPr>
                  </w:pPr>
                </w:p>
              </w:tc>
            </w:tr>
            <w:tr w14:paraId="1E831BA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5A42CE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AD8260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1DF993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F1C8FEB">
                  <w:pPr>
                    <w:rPr>
                      <w:color w:val="auto"/>
                      <w:highlight w:val="none"/>
                    </w:rPr>
                  </w:pPr>
                </w:p>
              </w:tc>
            </w:tr>
            <w:tr w14:paraId="6253A05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799CB6E">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F19431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1C151C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A53AF49">
                  <w:pPr>
                    <w:rPr>
                      <w:color w:val="auto"/>
                      <w:highlight w:val="none"/>
                    </w:rPr>
                  </w:pPr>
                </w:p>
              </w:tc>
            </w:tr>
            <w:tr w14:paraId="4780643C">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93928D9">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03FA75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14377E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AD0CE09">
                  <w:pPr>
                    <w:rPr>
                      <w:color w:val="auto"/>
                      <w:highlight w:val="none"/>
                    </w:rPr>
                  </w:pPr>
                </w:p>
              </w:tc>
            </w:tr>
            <w:tr w14:paraId="31FC0C7B">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7E7766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D6DB01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BB67A68">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213796E">
                  <w:pPr>
                    <w:rPr>
                      <w:color w:val="auto"/>
                      <w:highlight w:val="none"/>
                    </w:rPr>
                  </w:pPr>
                </w:p>
              </w:tc>
            </w:tr>
            <w:tr w14:paraId="355ED18A">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DC7E9EE">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3628F5F">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B9D97B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C53F098">
                  <w:pPr>
                    <w:rPr>
                      <w:color w:val="auto"/>
                      <w:highlight w:val="none"/>
                    </w:rPr>
                  </w:pPr>
                </w:p>
              </w:tc>
            </w:tr>
            <w:tr w14:paraId="22A5791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2F3DBC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D7088DA">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0E32DE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4A2B78E">
                  <w:pPr>
                    <w:rPr>
                      <w:color w:val="auto"/>
                      <w:highlight w:val="none"/>
                    </w:rPr>
                  </w:pPr>
                </w:p>
              </w:tc>
            </w:tr>
            <w:tr w14:paraId="70167C8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48BD89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5E82F9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E57702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6BA0934">
                  <w:pPr>
                    <w:rPr>
                      <w:color w:val="auto"/>
                      <w:highlight w:val="none"/>
                    </w:rPr>
                  </w:pPr>
                </w:p>
              </w:tc>
            </w:tr>
            <w:tr w14:paraId="3095407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4A36D7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C5B4F7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76445A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D1CDF48">
                  <w:pPr>
                    <w:rPr>
                      <w:color w:val="auto"/>
                      <w:highlight w:val="none"/>
                    </w:rPr>
                  </w:pPr>
                </w:p>
              </w:tc>
            </w:tr>
            <w:tr w14:paraId="1A1FE58B">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89E750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CB1BEC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F16C8D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7244C02">
                  <w:pPr>
                    <w:rPr>
                      <w:color w:val="auto"/>
                      <w:highlight w:val="none"/>
                    </w:rPr>
                  </w:pPr>
                </w:p>
              </w:tc>
            </w:tr>
            <w:tr w14:paraId="46A0E3E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CA40C05">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032A0D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CFC965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98A78F7">
                  <w:pPr>
                    <w:rPr>
                      <w:color w:val="auto"/>
                      <w:highlight w:val="none"/>
                    </w:rPr>
                  </w:pPr>
                </w:p>
              </w:tc>
            </w:tr>
            <w:tr w14:paraId="4AB1D8D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223318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DB7D1B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B19AEF3">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3E0C178">
                  <w:pPr>
                    <w:rPr>
                      <w:color w:val="auto"/>
                      <w:highlight w:val="none"/>
                    </w:rPr>
                  </w:pPr>
                </w:p>
              </w:tc>
            </w:tr>
            <w:tr w14:paraId="2355DAE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8EF048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30D2D3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A54060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CDE29DE">
                  <w:pPr>
                    <w:rPr>
                      <w:color w:val="auto"/>
                      <w:highlight w:val="none"/>
                    </w:rPr>
                  </w:pPr>
                </w:p>
              </w:tc>
            </w:tr>
            <w:tr w14:paraId="481B85E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020555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1EA9F0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9F4B49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0A6BF66">
                  <w:pPr>
                    <w:rPr>
                      <w:color w:val="auto"/>
                      <w:highlight w:val="none"/>
                    </w:rPr>
                  </w:pPr>
                </w:p>
              </w:tc>
            </w:tr>
            <w:tr w14:paraId="46A216A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6CC5F41">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A9802E2">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C8C5943">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D55EEB6">
                  <w:pPr>
                    <w:rPr>
                      <w:color w:val="auto"/>
                      <w:highlight w:val="none"/>
                    </w:rPr>
                  </w:pPr>
                </w:p>
              </w:tc>
            </w:tr>
            <w:tr w14:paraId="27F79AB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CD01BF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EDF4F0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1F1FA44">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2A34F7B">
                  <w:pPr>
                    <w:rPr>
                      <w:color w:val="auto"/>
                      <w:highlight w:val="none"/>
                    </w:rPr>
                  </w:pPr>
                </w:p>
              </w:tc>
            </w:tr>
            <w:tr w14:paraId="587E6D4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28C318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E487C6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263275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243C20F">
                  <w:pPr>
                    <w:rPr>
                      <w:color w:val="auto"/>
                      <w:highlight w:val="none"/>
                    </w:rPr>
                  </w:pPr>
                </w:p>
              </w:tc>
            </w:tr>
            <w:tr w14:paraId="1690731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4EF2CC1">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03B29E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0810244">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6F5E1FB">
                  <w:pPr>
                    <w:rPr>
                      <w:color w:val="auto"/>
                      <w:highlight w:val="none"/>
                    </w:rPr>
                  </w:pPr>
                </w:p>
              </w:tc>
            </w:tr>
            <w:tr w14:paraId="230810D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505F48C">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707DA2A">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C40267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53854D4">
                  <w:pPr>
                    <w:rPr>
                      <w:color w:val="auto"/>
                      <w:highlight w:val="none"/>
                    </w:rPr>
                  </w:pPr>
                </w:p>
              </w:tc>
            </w:tr>
            <w:tr w14:paraId="5507513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B9964E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49478F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DE7C83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26C69B8">
                  <w:pPr>
                    <w:rPr>
                      <w:color w:val="auto"/>
                      <w:highlight w:val="none"/>
                    </w:rPr>
                  </w:pPr>
                </w:p>
              </w:tc>
            </w:tr>
            <w:tr w14:paraId="0AA6EC4D">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769494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AF10F3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024814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6944063">
                  <w:pPr>
                    <w:rPr>
                      <w:color w:val="auto"/>
                      <w:highlight w:val="none"/>
                    </w:rPr>
                  </w:pPr>
                </w:p>
              </w:tc>
            </w:tr>
            <w:tr w14:paraId="0DFACDF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75F030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C28098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929EB6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3924420">
                  <w:pPr>
                    <w:rPr>
                      <w:color w:val="auto"/>
                      <w:highlight w:val="none"/>
                    </w:rPr>
                  </w:pPr>
                </w:p>
              </w:tc>
            </w:tr>
            <w:tr w14:paraId="0588106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B5D41A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7B2D47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8E9B1C3">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0C61936">
                  <w:pPr>
                    <w:rPr>
                      <w:color w:val="auto"/>
                      <w:highlight w:val="none"/>
                    </w:rPr>
                  </w:pPr>
                </w:p>
              </w:tc>
            </w:tr>
            <w:tr w14:paraId="67E3A94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706FB9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AD46572">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AAE0E8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D912E5D">
                  <w:pPr>
                    <w:rPr>
                      <w:color w:val="auto"/>
                      <w:highlight w:val="none"/>
                    </w:rPr>
                  </w:pPr>
                </w:p>
              </w:tc>
            </w:tr>
            <w:tr w14:paraId="196EEE61">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4C5B2A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CD8F11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1A3DA8C">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0875AE4">
                  <w:pPr>
                    <w:rPr>
                      <w:color w:val="auto"/>
                      <w:highlight w:val="none"/>
                    </w:rPr>
                  </w:pPr>
                </w:p>
              </w:tc>
            </w:tr>
            <w:tr w14:paraId="575D2B9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98A471C">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2A3774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24A19E8">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68B888F">
                  <w:pPr>
                    <w:rPr>
                      <w:color w:val="auto"/>
                      <w:highlight w:val="none"/>
                    </w:rPr>
                  </w:pPr>
                </w:p>
              </w:tc>
            </w:tr>
            <w:tr w14:paraId="1636E4C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417B35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0B2E5FA">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F4E318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039EBDF">
                  <w:pPr>
                    <w:rPr>
                      <w:color w:val="auto"/>
                      <w:highlight w:val="none"/>
                    </w:rPr>
                  </w:pPr>
                </w:p>
              </w:tc>
            </w:tr>
            <w:tr w14:paraId="16974B0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F5ED16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037B35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93435A8">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D137AAD">
                  <w:pPr>
                    <w:rPr>
                      <w:color w:val="auto"/>
                      <w:highlight w:val="none"/>
                    </w:rPr>
                  </w:pPr>
                </w:p>
              </w:tc>
            </w:tr>
            <w:tr w14:paraId="0AC0EB1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9847205">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D5A06F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404C4E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608E089">
                  <w:pPr>
                    <w:rPr>
                      <w:color w:val="auto"/>
                      <w:highlight w:val="none"/>
                    </w:rPr>
                  </w:pPr>
                </w:p>
              </w:tc>
            </w:tr>
            <w:tr w14:paraId="0296545B">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945B78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6562CA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29F93A4">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100D883">
                  <w:pPr>
                    <w:rPr>
                      <w:color w:val="auto"/>
                      <w:highlight w:val="none"/>
                    </w:rPr>
                  </w:pPr>
                </w:p>
              </w:tc>
            </w:tr>
            <w:tr w14:paraId="44D40DA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1FDF1F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6F3A12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C2CD02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2929EFB">
                  <w:pPr>
                    <w:rPr>
                      <w:color w:val="auto"/>
                      <w:highlight w:val="none"/>
                    </w:rPr>
                  </w:pPr>
                </w:p>
              </w:tc>
            </w:tr>
            <w:tr w14:paraId="65A6E6E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00AB24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D52DF4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F909B5C">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438A899">
                  <w:pPr>
                    <w:rPr>
                      <w:color w:val="auto"/>
                      <w:highlight w:val="none"/>
                    </w:rPr>
                  </w:pPr>
                </w:p>
              </w:tc>
            </w:tr>
            <w:tr w14:paraId="745BF2B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15C835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DA4B402">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F3BBF94">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EA46BB6">
                  <w:pPr>
                    <w:rPr>
                      <w:color w:val="auto"/>
                      <w:highlight w:val="none"/>
                    </w:rPr>
                  </w:pPr>
                </w:p>
              </w:tc>
            </w:tr>
            <w:tr w14:paraId="0491BFB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AC2BD25">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727380F">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B91D81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F2BD2BA">
                  <w:pPr>
                    <w:rPr>
                      <w:color w:val="auto"/>
                      <w:highlight w:val="none"/>
                    </w:rPr>
                  </w:pPr>
                </w:p>
              </w:tc>
            </w:tr>
            <w:tr w14:paraId="5136881B">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DD29AD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0B27E68">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51B251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7A7A93C">
                  <w:pPr>
                    <w:rPr>
                      <w:color w:val="auto"/>
                      <w:highlight w:val="none"/>
                    </w:rPr>
                  </w:pPr>
                </w:p>
              </w:tc>
            </w:tr>
            <w:tr w14:paraId="2DF61B9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743BCEA">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F1B8672">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60C9BE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73EAEFD">
                  <w:pPr>
                    <w:rPr>
                      <w:color w:val="auto"/>
                      <w:highlight w:val="none"/>
                    </w:rPr>
                  </w:pPr>
                </w:p>
              </w:tc>
            </w:tr>
            <w:tr w14:paraId="5462226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0CB185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2AD2FE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388BB9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AE9FF8A">
                  <w:pPr>
                    <w:rPr>
                      <w:color w:val="auto"/>
                      <w:highlight w:val="none"/>
                    </w:rPr>
                  </w:pPr>
                </w:p>
              </w:tc>
            </w:tr>
            <w:tr w14:paraId="10151887">
              <w:tblPrEx>
                <w:tblCellMar>
                  <w:top w:w="0" w:type="dxa"/>
                  <w:left w:w="108" w:type="dxa"/>
                  <w:bottom w:w="0" w:type="dxa"/>
                  <w:right w:w="108" w:type="dxa"/>
                </w:tblCellMar>
              </w:tblPrEx>
              <w:trPr>
                <w:trHeight w:val="370" w:hRule="atLeast"/>
              </w:trPr>
              <w:tc>
                <w:tcPr>
                  <w:tcW w:w="8349" w:type="dxa"/>
                  <w:gridSpan w:val="3"/>
                  <w:tcBorders>
                    <w:top w:val="nil"/>
                    <w:left w:val="nil"/>
                    <w:bottom w:val="nil"/>
                    <w:right w:val="nil"/>
                    <w:tl2br w:val="nil"/>
                    <w:tr2bl w:val="nil"/>
                  </w:tcBorders>
                  <w:noWrap/>
                  <w:vAlign w:val="center"/>
                </w:tcPr>
                <w:p w14:paraId="659BA974">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注：1、招标车辆技术要求有国家相关要求的，以国家最新标准要求为准。</w:t>
                  </w:r>
                </w:p>
              </w:tc>
              <w:tc>
                <w:tcPr>
                  <w:tcW w:w="960" w:type="dxa"/>
                  <w:tcBorders>
                    <w:top w:val="nil"/>
                    <w:left w:val="nil"/>
                    <w:bottom w:val="nil"/>
                    <w:right w:val="nil"/>
                    <w:tl2br w:val="nil"/>
                    <w:tr2bl w:val="nil"/>
                  </w:tcBorders>
                </w:tcPr>
                <w:p w14:paraId="2CF813B9">
                  <w:pPr>
                    <w:widowControl/>
                    <w:rPr>
                      <w:rFonts w:ascii="仿宋" w:eastAsia="仿宋"/>
                      <w:color w:val="auto"/>
                      <w:sz w:val="22"/>
                      <w:szCs w:val="22"/>
                      <w:highlight w:val="none"/>
                    </w:rPr>
                  </w:pPr>
                </w:p>
              </w:tc>
            </w:tr>
            <w:tr w14:paraId="48F3780A">
              <w:tblPrEx>
                <w:tblCellMar>
                  <w:top w:w="0" w:type="dxa"/>
                  <w:left w:w="108" w:type="dxa"/>
                  <w:bottom w:w="0" w:type="dxa"/>
                  <w:right w:w="108" w:type="dxa"/>
                </w:tblCellMar>
              </w:tblPrEx>
              <w:trPr>
                <w:trHeight w:val="405" w:hRule="atLeast"/>
              </w:trPr>
              <w:tc>
                <w:tcPr>
                  <w:tcW w:w="8349" w:type="dxa"/>
                  <w:gridSpan w:val="3"/>
                  <w:tcBorders>
                    <w:top w:val="nil"/>
                    <w:left w:val="nil"/>
                    <w:bottom w:val="nil"/>
                    <w:right w:val="nil"/>
                    <w:tl2br w:val="nil"/>
                    <w:tr2bl w:val="nil"/>
                  </w:tcBorders>
                  <w:vAlign w:val="center"/>
                </w:tcPr>
                <w:p w14:paraId="1B15C326">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2、招标车辆技术要求如前后有冲突或与现实情况不相符，以</w:t>
                  </w:r>
                  <w:r>
                    <w:rPr>
                      <w:rFonts w:hint="eastAsia" w:ascii="仿宋" w:eastAsia="仿宋"/>
                      <w:b/>
                      <w:bCs/>
                      <w:color w:val="auto"/>
                      <w:kern w:val="0"/>
                      <w:sz w:val="22"/>
                      <w:szCs w:val="22"/>
                      <w:highlight w:val="none"/>
                      <w:lang w:eastAsia="zh-CN"/>
                    </w:rPr>
                    <w:t>采购人</w:t>
                  </w:r>
                  <w:r>
                    <w:rPr>
                      <w:rFonts w:hint="eastAsia" w:ascii="仿宋" w:eastAsia="仿宋"/>
                      <w:b/>
                      <w:bCs/>
                      <w:color w:val="auto"/>
                      <w:kern w:val="0"/>
                      <w:sz w:val="22"/>
                      <w:szCs w:val="22"/>
                      <w:highlight w:val="none"/>
                    </w:rPr>
                    <w:t>实际需求为准。</w:t>
                  </w:r>
                </w:p>
              </w:tc>
              <w:tc>
                <w:tcPr>
                  <w:tcW w:w="960" w:type="dxa"/>
                  <w:tcBorders>
                    <w:top w:val="nil"/>
                    <w:left w:val="nil"/>
                    <w:bottom w:val="nil"/>
                    <w:right w:val="nil"/>
                    <w:tl2br w:val="nil"/>
                    <w:tr2bl w:val="nil"/>
                  </w:tcBorders>
                </w:tcPr>
                <w:p w14:paraId="05D920F7">
                  <w:pPr>
                    <w:widowControl/>
                    <w:rPr>
                      <w:rFonts w:ascii="仿宋" w:eastAsia="仿宋"/>
                      <w:color w:val="auto"/>
                      <w:sz w:val="22"/>
                      <w:szCs w:val="22"/>
                      <w:highlight w:val="none"/>
                    </w:rPr>
                  </w:pPr>
                </w:p>
              </w:tc>
            </w:tr>
          </w:tbl>
          <w:p w14:paraId="2A91D74A">
            <w:pPr>
              <w:rPr>
                <w:rFonts w:ascii="仿宋" w:eastAsia="仿宋"/>
                <w:color w:val="auto"/>
                <w:highlight w:val="none"/>
              </w:rPr>
            </w:pPr>
          </w:p>
          <w:p w14:paraId="65B840A9">
            <w:pPr>
              <w:rPr>
                <w:rFonts w:ascii="仿宋" w:eastAsia="仿宋"/>
                <w:color w:val="auto"/>
                <w:highlight w:val="none"/>
              </w:rPr>
            </w:pPr>
          </w:p>
          <w:p w14:paraId="234341BB">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标项二：7米级纯电空调公交客车</w:t>
            </w:r>
          </w:p>
        </w:tc>
      </w:tr>
      <w:tr w14:paraId="71C2F28E">
        <w:tblPrEx>
          <w:tblCellMar>
            <w:top w:w="0" w:type="dxa"/>
            <w:left w:w="108" w:type="dxa"/>
            <w:bottom w:w="0" w:type="dxa"/>
            <w:right w:w="108" w:type="dxa"/>
          </w:tblCellMar>
        </w:tblPrEx>
        <w:trPr>
          <w:trHeight w:val="461" w:hRule="atLeast"/>
          <w:jc w:val="center"/>
        </w:trPr>
        <w:tc>
          <w:tcPr>
            <w:tcW w:w="9700" w:type="dxa"/>
            <w:gridSpan w:val="4"/>
            <w:tcBorders>
              <w:top w:val="nil"/>
              <w:left w:val="nil"/>
              <w:bottom w:val="nil"/>
              <w:right w:val="nil"/>
            </w:tcBorders>
            <w:shd w:val="clear" w:color="auto" w:fill="auto"/>
            <w:vAlign w:val="center"/>
          </w:tcPr>
          <w:p w14:paraId="6AFB2582">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数量：</w:t>
            </w:r>
            <w:r>
              <w:rPr>
                <w:rFonts w:hint="eastAsia" w:ascii="仿宋" w:hAnsi="仿宋" w:eastAsia="仿宋" w:cs="仿宋"/>
                <w:b/>
                <w:bCs/>
                <w:color w:val="auto"/>
                <w:kern w:val="0"/>
                <w:sz w:val="22"/>
                <w:szCs w:val="22"/>
                <w:highlight w:val="none"/>
                <w:lang w:val="en-US" w:eastAsia="zh-CN"/>
              </w:rPr>
              <w:t>66</w:t>
            </w:r>
            <w:r>
              <w:rPr>
                <w:rFonts w:hint="eastAsia" w:ascii="仿宋" w:hAnsi="仿宋" w:eastAsia="仿宋" w:cs="仿宋"/>
                <w:b/>
                <w:bCs/>
                <w:color w:val="auto"/>
                <w:kern w:val="0"/>
                <w:sz w:val="22"/>
                <w:szCs w:val="22"/>
                <w:highlight w:val="none"/>
              </w:rPr>
              <w:t>辆</w:t>
            </w:r>
          </w:p>
        </w:tc>
      </w:tr>
      <w:tr w14:paraId="21C93F40">
        <w:tblPrEx>
          <w:tblCellMar>
            <w:top w:w="0" w:type="dxa"/>
            <w:left w:w="108" w:type="dxa"/>
            <w:bottom w:w="0" w:type="dxa"/>
            <w:right w:w="108" w:type="dxa"/>
          </w:tblCellMar>
        </w:tblPrEx>
        <w:trPr>
          <w:trHeight w:val="401" w:hRule="atLeast"/>
          <w:jc w:val="center"/>
        </w:trPr>
        <w:tc>
          <w:tcPr>
            <w:tcW w:w="9700" w:type="dxa"/>
            <w:gridSpan w:val="4"/>
            <w:tcBorders>
              <w:top w:val="nil"/>
              <w:left w:val="nil"/>
              <w:bottom w:val="nil"/>
              <w:right w:val="nil"/>
            </w:tcBorders>
            <w:shd w:val="clear" w:color="auto" w:fill="auto"/>
            <w:vAlign w:val="center"/>
          </w:tcPr>
          <w:p w14:paraId="14D1AF3F">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（一）招标车辆技术要求</w:t>
            </w:r>
          </w:p>
        </w:tc>
      </w:tr>
      <w:tr w14:paraId="744CDF62">
        <w:tblPrEx>
          <w:tblCellMar>
            <w:top w:w="0" w:type="dxa"/>
            <w:left w:w="108" w:type="dxa"/>
            <w:bottom w:w="0" w:type="dxa"/>
            <w:right w:w="108" w:type="dxa"/>
          </w:tblCellMar>
        </w:tblPrEx>
        <w:trPr>
          <w:trHeight w:val="446" w:hRule="atLeast"/>
          <w:jc w:val="center"/>
        </w:trPr>
        <w:tc>
          <w:tcPr>
            <w:tcW w:w="9700" w:type="dxa"/>
            <w:gridSpan w:val="4"/>
            <w:tcBorders>
              <w:top w:val="nil"/>
              <w:left w:val="nil"/>
              <w:bottom w:val="nil"/>
              <w:right w:val="nil"/>
            </w:tcBorders>
            <w:shd w:val="clear" w:color="auto" w:fill="auto"/>
            <w:vAlign w:val="center"/>
          </w:tcPr>
          <w:p w14:paraId="70BA48E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1、整车性能要求</w:t>
            </w:r>
          </w:p>
        </w:tc>
      </w:tr>
      <w:tr w14:paraId="6FCB3E04">
        <w:tblPrEx>
          <w:tblCellMar>
            <w:top w:w="0" w:type="dxa"/>
            <w:left w:w="108" w:type="dxa"/>
            <w:bottom w:w="0" w:type="dxa"/>
            <w:right w:w="108" w:type="dxa"/>
          </w:tblCellMar>
        </w:tblPrEx>
        <w:trPr>
          <w:trHeight w:val="451"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7AE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DD808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安装要求</w:t>
            </w:r>
          </w:p>
        </w:tc>
      </w:tr>
      <w:tr w14:paraId="0409B2E2">
        <w:tblPrEx>
          <w:tblCellMar>
            <w:top w:w="0" w:type="dxa"/>
            <w:left w:w="108" w:type="dxa"/>
            <w:bottom w:w="0" w:type="dxa"/>
            <w:right w:w="108" w:type="dxa"/>
          </w:tblCellMar>
        </w:tblPrEx>
        <w:trPr>
          <w:trHeight w:val="785"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0EE8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EB007C">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必须是列入国家上牌目录的车型，客车整车性能必须符合国家GB7258《机动车运行安全条例》，GB13094《客车结构安全要求》GB 18384《电动汽车安全要求》、GB 38032《电动客车安全要求》等相关客车标准要求，以及投标人在投标书所明示达到的各项技术指标要求。</w:t>
            </w:r>
          </w:p>
        </w:tc>
      </w:tr>
      <w:tr w14:paraId="3DECF7D2">
        <w:tblPrEx>
          <w:tblCellMar>
            <w:top w:w="0" w:type="dxa"/>
            <w:left w:w="108" w:type="dxa"/>
            <w:bottom w:w="0" w:type="dxa"/>
            <w:right w:w="108" w:type="dxa"/>
          </w:tblCellMar>
        </w:tblPrEx>
        <w:trPr>
          <w:trHeight w:val="566"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21F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915698">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客车操作稳定性达到QC/T480《汽车操作稳定性指标限值与评价方法》标准要求。</w:t>
            </w:r>
          </w:p>
        </w:tc>
      </w:tr>
      <w:tr w14:paraId="0D4E2470">
        <w:tblPrEx>
          <w:tblCellMar>
            <w:top w:w="0" w:type="dxa"/>
            <w:left w:w="108" w:type="dxa"/>
            <w:bottom w:w="0" w:type="dxa"/>
            <w:right w:w="108" w:type="dxa"/>
          </w:tblCellMar>
        </w:tblPrEx>
        <w:trPr>
          <w:trHeight w:val="566"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B53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7CC63D">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客车密封性能达到QC/T476《客车防雨密封性限值》标准要求。</w:t>
            </w:r>
          </w:p>
        </w:tc>
      </w:tr>
      <w:tr w14:paraId="5E784A83">
        <w:tblPrEx>
          <w:tblCellMar>
            <w:top w:w="0" w:type="dxa"/>
            <w:left w:w="108" w:type="dxa"/>
            <w:bottom w:w="0" w:type="dxa"/>
            <w:right w:w="108" w:type="dxa"/>
          </w:tblCellMar>
        </w:tblPrEx>
        <w:trPr>
          <w:trHeight w:val="585"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AC03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6EB108">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1BE93BF1">
        <w:tblPrEx>
          <w:tblCellMar>
            <w:top w:w="0" w:type="dxa"/>
            <w:left w:w="108" w:type="dxa"/>
            <w:bottom w:w="0" w:type="dxa"/>
            <w:right w:w="108" w:type="dxa"/>
          </w:tblCellMar>
        </w:tblPrEx>
        <w:trPr>
          <w:trHeight w:val="375"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D20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438CE0">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客车整车保温隔热材料，各类内饰部件和电器电线（包括电器接插件），阻燃与环保性能必须满足国家和行业相关标准要求。</w:t>
            </w:r>
          </w:p>
        </w:tc>
      </w:tr>
      <w:tr w14:paraId="04EFC570">
        <w:tblPrEx>
          <w:tblCellMar>
            <w:top w:w="0" w:type="dxa"/>
            <w:left w:w="108" w:type="dxa"/>
            <w:bottom w:w="0" w:type="dxa"/>
            <w:right w:w="108" w:type="dxa"/>
          </w:tblCellMar>
        </w:tblPrEx>
        <w:trPr>
          <w:trHeight w:val="455"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189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570E29">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客车采用优质成型矩形钢管焊接的骨架结构，方基调小圆角车身选型，超大视野的夹胶全景玻璃，结构紧凑，比例协调，线条流畅。</w:t>
            </w:r>
          </w:p>
        </w:tc>
      </w:tr>
      <w:tr w14:paraId="6D319857">
        <w:tblPrEx>
          <w:tblCellMar>
            <w:top w:w="0" w:type="dxa"/>
            <w:left w:w="108" w:type="dxa"/>
            <w:bottom w:w="0" w:type="dxa"/>
            <w:right w:w="108" w:type="dxa"/>
          </w:tblCellMar>
        </w:tblPrEx>
        <w:trPr>
          <w:trHeight w:val="726"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58C2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A6850F">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投标车型必须已进入国家汽车产品公告，在《免征车辆购置税的新能源汽车车型目录》及《享受车船税减免优惠的节约能源使用新能源汽车车型目录》内。</w:t>
            </w:r>
          </w:p>
        </w:tc>
      </w:tr>
      <w:tr w14:paraId="25C66CDE">
        <w:tblPrEx>
          <w:tblCellMar>
            <w:top w:w="0" w:type="dxa"/>
            <w:left w:w="108" w:type="dxa"/>
            <w:bottom w:w="0" w:type="dxa"/>
            <w:right w:w="108" w:type="dxa"/>
          </w:tblCellMar>
        </w:tblPrEx>
        <w:trPr>
          <w:trHeight w:val="335"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1BF0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9FEADD">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车辆各项安全设施配置功能和有关标志标示等必须符合国家JT/T 1240、JT/T 1241、CCCF/XFJJ-01、GB/T13094、GB8624、GB38262、JT/T1095、GB5845等标准要求。</w:t>
            </w:r>
          </w:p>
        </w:tc>
      </w:tr>
      <w:tr w14:paraId="309970B0">
        <w:tblPrEx>
          <w:tblCellMar>
            <w:top w:w="0" w:type="dxa"/>
            <w:left w:w="108" w:type="dxa"/>
            <w:bottom w:w="0" w:type="dxa"/>
            <w:right w:w="108" w:type="dxa"/>
          </w:tblCellMar>
        </w:tblPrEx>
        <w:trPr>
          <w:trHeight w:val="566" w:hRule="atLeast"/>
          <w:jc w:val="center"/>
        </w:trPr>
        <w:tc>
          <w:tcPr>
            <w:tcW w:w="9700" w:type="dxa"/>
            <w:gridSpan w:val="4"/>
            <w:tcBorders>
              <w:top w:val="nil"/>
              <w:left w:val="nil"/>
              <w:bottom w:val="nil"/>
              <w:right w:val="nil"/>
            </w:tcBorders>
            <w:shd w:val="clear" w:color="auto" w:fill="auto"/>
            <w:vAlign w:val="center"/>
          </w:tcPr>
          <w:p w14:paraId="491F524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2、整车技术参数要求</w:t>
            </w:r>
          </w:p>
        </w:tc>
      </w:tr>
      <w:tr w14:paraId="6C6BCBFF">
        <w:tblPrEx>
          <w:tblCellMar>
            <w:top w:w="0" w:type="dxa"/>
            <w:left w:w="108" w:type="dxa"/>
            <w:bottom w:w="0" w:type="dxa"/>
            <w:right w:w="108" w:type="dxa"/>
          </w:tblCellMar>
        </w:tblPrEx>
        <w:trPr>
          <w:trHeight w:val="566" w:hRule="atLeast"/>
          <w:jc w:val="center"/>
        </w:trPr>
        <w:tc>
          <w:tcPr>
            <w:tcW w:w="20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0A7B1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内  容</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1AD24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技术参数及说明</w:t>
            </w:r>
          </w:p>
        </w:tc>
      </w:tr>
      <w:tr w14:paraId="4490A72F">
        <w:tblPrEx>
          <w:tblCellMar>
            <w:top w:w="0" w:type="dxa"/>
            <w:left w:w="108" w:type="dxa"/>
            <w:bottom w:w="0" w:type="dxa"/>
            <w:right w:w="108" w:type="dxa"/>
          </w:tblCellMar>
        </w:tblPrEx>
        <w:trPr>
          <w:trHeight w:val="566"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DDC1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08E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▲长（mm）</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F1C30">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7</w:t>
            </w:r>
            <w:r>
              <w:rPr>
                <w:rFonts w:hint="eastAsia" w:ascii="仿宋" w:hAnsi="仿宋" w:eastAsia="仿宋" w:cs="仿宋"/>
                <w:color w:val="auto"/>
                <w:kern w:val="0"/>
                <w:sz w:val="22"/>
                <w:szCs w:val="22"/>
                <w:highlight w:val="none"/>
                <w:lang w:val="en-US" w:eastAsia="zh-CN"/>
              </w:rPr>
              <w:t>0</w:t>
            </w:r>
            <w:r>
              <w:rPr>
                <w:rFonts w:hint="eastAsia" w:ascii="仿宋" w:hAnsi="仿宋" w:eastAsia="仿宋" w:cs="仿宋"/>
                <w:color w:val="auto"/>
                <w:kern w:val="0"/>
                <w:sz w:val="22"/>
                <w:szCs w:val="22"/>
                <w:highlight w:val="none"/>
              </w:rPr>
              <w:t>00±100</w:t>
            </w:r>
          </w:p>
        </w:tc>
      </w:tr>
      <w:tr w14:paraId="5111700D">
        <w:tblPrEx>
          <w:tblCellMar>
            <w:top w:w="0" w:type="dxa"/>
            <w:left w:w="108" w:type="dxa"/>
            <w:bottom w:w="0" w:type="dxa"/>
            <w:right w:w="108" w:type="dxa"/>
          </w:tblCellMar>
        </w:tblPrEx>
        <w:trPr>
          <w:trHeight w:val="566"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64ECA">
            <w:pPr>
              <w:jc w:val="center"/>
              <w:rPr>
                <w:rFonts w:ascii="仿宋" w:hAnsi="仿宋" w:eastAsia="仿宋" w:cs="仿宋"/>
                <w:color w:val="auto"/>
                <w:sz w:val="22"/>
                <w:szCs w:val="22"/>
                <w:highlight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26D4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宽（mm）</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BCA4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2300±100</w:t>
            </w:r>
          </w:p>
        </w:tc>
      </w:tr>
      <w:tr w14:paraId="36FF0E19">
        <w:tblPrEx>
          <w:tblCellMar>
            <w:top w:w="0" w:type="dxa"/>
            <w:left w:w="108" w:type="dxa"/>
            <w:bottom w:w="0" w:type="dxa"/>
            <w:right w:w="108" w:type="dxa"/>
          </w:tblCellMar>
        </w:tblPrEx>
        <w:trPr>
          <w:trHeight w:val="566"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EE271">
            <w:pPr>
              <w:jc w:val="center"/>
              <w:rPr>
                <w:rFonts w:ascii="仿宋" w:hAnsi="仿宋" w:eastAsia="仿宋" w:cs="仿宋"/>
                <w:color w:val="auto"/>
                <w:sz w:val="22"/>
                <w:szCs w:val="22"/>
                <w:highlight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5EE4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高（mm）</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D826E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3000±100</w:t>
            </w:r>
          </w:p>
        </w:tc>
      </w:tr>
      <w:tr w14:paraId="4B61DD2E">
        <w:tblPrEx>
          <w:tblCellMar>
            <w:top w:w="0" w:type="dxa"/>
            <w:left w:w="108" w:type="dxa"/>
            <w:bottom w:w="0" w:type="dxa"/>
            <w:right w:w="108" w:type="dxa"/>
          </w:tblCellMar>
        </w:tblPrEx>
        <w:trPr>
          <w:trHeight w:val="566"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8D68A">
            <w:pPr>
              <w:jc w:val="center"/>
              <w:rPr>
                <w:rFonts w:ascii="仿宋" w:hAnsi="仿宋" w:eastAsia="仿宋" w:cs="仿宋"/>
                <w:color w:val="auto"/>
                <w:sz w:val="22"/>
                <w:szCs w:val="22"/>
                <w:highlight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54C4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最大额定人数</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752B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≥55</w:t>
            </w:r>
          </w:p>
        </w:tc>
      </w:tr>
      <w:tr w14:paraId="676A1E80">
        <w:tblPrEx>
          <w:tblCellMar>
            <w:top w:w="0" w:type="dxa"/>
            <w:left w:w="108" w:type="dxa"/>
            <w:bottom w:w="0" w:type="dxa"/>
            <w:right w:w="108" w:type="dxa"/>
          </w:tblCellMar>
        </w:tblPrEx>
        <w:trPr>
          <w:trHeight w:val="566"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BA638">
            <w:pPr>
              <w:jc w:val="center"/>
              <w:rPr>
                <w:rFonts w:ascii="仿宋" w:hAnsi="仿宋" w:eastAsia="仿宋" w:cs="仿宋"/>
                <w:color w:val="auto"/>
                <w:sz w:val="22"/>
                <w:szCs w:val="22"/>
                <w:highlight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A477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标配座位数</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ACFBE">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bidi="ar"/>
              </w:rPr>
              <w:t>≥</w:t>
            </w:r>
            <w:r>
              <w:rPr>
                <w:rFonts w:hint="eastAsia" w:ascii="仿宋" w:hAnsi="仿宋" w:eastAsia="仿宋" w:cs="仿宋"/>
                <w:color w:val="auto"/>
                <w:kern w:val="0"/>
                <w:sz w:val="22"/>
                <w:szCs w:val="22"/>
                <w:highlight w:val="none"/>
                <w:lang w:val="en-US" w:eastAsia="zh-CN"/>
              </w:rPr>
              <w:t>21</w:t>
            </w:r>
          </w:p>
        </w:tc>
      </w:tr>
      <w:tr w14:paraId="430EB5CB">
        <w:tblPrEx>
          <w:tblCellMar>
            <w:top w:w="0" w:type="dxa"/>
            <w:left w:w="108" w:type="dxa"/>
            <w:bottom w:w="0" w:type="dxa"/>
            <w:right w:w="108" w:type="dxa"/>
          </w:tblCellMar>
        </w:tblPrEx>
        <w:trPr>
          <w:trHeight w:val="566"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E8C57">
            <w:pPr>
              <w:jc w:val="center"/>
              <w:rPr>
                <w:rFonts w:ascii="仿宋" w:hAnsi="仿宋" w:eastAsia="仿宋" w:cs="仿宋"/>
                <w:color w:val="auto"/>
                <w:sz w:val="22"/>
                <w:szCs w:val="22"/>
                <w:highlight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9FC5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最高车速（km/h）</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AFF5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≤69</w:t>
            </w:r>
          </w:p>
        </w:tc>
      </w:tr>
      <w:tr w14:paraId="64E888A0">
        <w:tblPrEx>
          <w:tblCellMar>
            <w:top w:w="0" w:type="dxa"/>
            <w:left w:w="108" w:type="dxa"/>
            <w:bottom w:w="0" w:type="dxa"/>
            <w:right w:w="108" w:type="dxa"/>
          </w:tblCellMar>
        </w:tblPrEx>
        <w:trPr>
          <w:trHeight w:val="566"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D505F">
            <w:pPr>
              <w:jc w:val="center"/>
              <w:rPr>
                <w:rFonts w:ascii="仿宋" w:hAnsi="仿宋" w:eastAsia="仿宋" w:cs="仿宋"/>
                <w:color w:val="auto"/>
                <w:sz w:val="22"/>
                <w:szCs w:val="22"/>
                <w:highlight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9F2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总质量（kg）</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5BFF7A">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bidi="ar"/>
              </w:rPr>
              <w:t>≤10000</w:t>
            </w:r>
          </w:p>
        </w:tc>
      </w:tr>
      <w:tr w14:paraId="376263CF">
        <w:tblPrEx>
          <w:tblCellMar>
            <w:top w:w="0" w:type="dxa"/>
            <w:left w:w="108" w:type="dxa"/>
            <w:bottom w:w="0" w:type="dxa"/>
            <w:right w:w="108" w:type="dxa"/>
          </w:tblCellMar>
        </w:tblPrEx>
        <w:trPr>
          <w:trHeight w:val="566"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3B71B">
            <w:pPr>
              <w:jc w:val="center"/>
              <w:rPr>
                <w:rFonts w:ascii="仿宋" w:hAnsi="仿宋" w:eastAsia="仿宋" w:cs="仿宋"/>
                <w:color w:val="auto"/>
                <w:sz w:val="22"/>
                <w:szCs w:val="22"/>
                <w:highlight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9D7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续驶里程（km）</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03243">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bidi="ar"/>
              </w:rPr>
              <w:t>≥5</w:t>
            </w:r>
            <w:r>
              <w:rPr>
                <w:rFonts w:hint="eastAsia" w:ascii="仿宋" w:hAnsi="仿宋" w:eastAsia="仿宋" w:cs="仿宋"/>
                <w:color w:val="auto"/>
                <w:kern w:val="0"/>
                <w:sz w:val="22"/>
                <w:szCs w:val="22"/>
                <w:highlight w:val="none"/>
                <w:lang w:val="en-US" w:eastAsia="zh-CN" w:bidi="ar"/>
              </w:rPr>
              <w:t>5</w:t>
            </w:r>
            <w:r>
              <w:rPr>
                <w:rFonts w:hint="eastAsia" w:ascii="仿宋" w:hAnsi="仿宋" w:eastAsia="仿宋" w:cs="仿宋"/>
                <w:color w:val="auto"/>
                <w:kern w:val="0"/>
                <w:sz w:val="22"/>
                <w:szCs w:val="22"/>
                <w:highlight w:val="none"/>
                <w:lang w:bidi="ar"/>
              </w:rPr>
              <w:t>0</w:t>
            </w:r>
          </w:p>
        </w:tc>
      </w:tr>
      <w:tr w14:paraId="05F6E1D0">
        <w:tblPrEx>
          <w:tblCellMar>
            <w:top w:w="0" w:type="dxa"/>
            <w:left w:w="108" w:type="dxa"/>
            <w:bottom w:w="0" w:type="dxa"/>
            <w:right w:w="108" w:type="dxa"/>
          </w:tblCellMar>
        </w:tblPrEx>
        <w:trPr>
          <w:trHeight w:val="1060"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6C759">
            <w:pPr>
              <w:jc w:val="center"/>
              <w:rPr>
                <w:rFonts w:ascii="仿宋" w:hAnsi="仿宋" w:eastAsia="仿宋" w:cs="仿宋"/>
                <w:color w:val="auto"/>
                <w:sz w:val="22"/>
                <w:szCs w:val="22"/>
                <w:highlight w:val="none"/>
              </w:rPr>
            </w:pP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B2BEFA">
            <w:pPr>
              <w:widowControl/>
              <w:jc w:val="left"/>
              <w:textAlignment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注：1、</w:t>
            </w:r>
            <w:r>
              <w:rPr>
                <w:rFonts w:hint="eastAsia" w:ascii="仿宋" w:eastAsia="仿宋"/>
                <w:color w:val="auto"/>
                <w:kern w:val="0"/>
                <w:sz w:val="22"/>
                <w:szCs w:val="22"/>
                <w:highlight w:val="none"/>
              </w:rPr>
              <w:t>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kern w:val="0"/>
                <w:sz w:val="22"/>
                <w:szCs w:val="22"/>
                <w:highlight w:val="none"/>
              </w:rPr>
              <w:t>；</w:t>
            </w:r>
          </w:p>
          <w:p w14:paraId="2F97FA06">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2、整车参数及车辆名称、车辆外观以投标车辆公告为准。</w:t>
            </w:r>
          </w:p>
        </w:tc>
      </w:tr>
      <w:tr w14:paraId="4DB07F6C">
        <w:tblPrEx>
          <w:tblCellMar>
            <w:top w:w="0" w:type="dxa"/>
            <w:left w:w="108" w:type="dxa"/>
            <w:bottom w:w="0" w:type="dxa"/>
            <w:right w:w="108" w:type="dxa"/>
          </w:tblCellMar>
        </w:tblPrEx>
        <w:trPr>
          <w:trHeight w:val="566" w:hRule="atLeast"/>
          <w:jc w:val="center"/>
        </w:trPr>
        <w:tc>
          <w:tcPr>
            <w:tcW w:w="9700" w:type="dxa"/>
            <w:gridSpan w:val="4"/>
            <w:tcBorders>
              <w:top w:val="nil"/>
              <w:left w:val="nil"/>
              <w:bottom w:val="nil"/>
              <w:right w:val="nil"/>
            </w:tcBorders>
            <w:shd w:val="clear" w:color="auto" w:fill="auto"/>
            <w:vAlign w:val="center"/>
          </w:tcPr>
          <w:p w14:paraId="12D051B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3、整车技术配置需求：</w:t>
            </w:r>
          </w:p>
        </w:tc>
      </w:tr>
      <w:tr w14:paraId="4746072E">
        <w:tblPrEx>
          <w:tblCellMar>
            <w:top w:w="0" w:type="dxa"/>
            <w:left w:w="108" w:type="dxa"/>
            <w:bottom w:w="0" w:type="dxa"/>
            <w:right w:w="108" w:type="dxa"/>
          </w:tblCellMar>
        </w:tblPrEx>
        <w:trPr>
          <w:trHeight w:val="249"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E6DF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A86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项目</w:t>
            </w:r>
          </w:p>
        </w:tc>
        <w:tc>
          <w:tcPr>
            <w:tcW w:w="6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919A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技术配置要求</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C9C54">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推荐品牌</w:t>
            </w:r>
          </w:p>
        </w:tc>
      </w:tr>
      <w:tr w14:paraId="487D3D96">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4C8F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1C1CD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电池系统</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02F59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▲1、采用优质磷酸铁锂电池，电量不低于170kWh（电池容量以工信部发布的《减免购置税的新能源汽车推荐车型目录》查询截图为依据）。</w:t>
            </w:r>
          </w:p>
          <w:p w14:paraId="120EA50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★2、电芯与电池系统为同一电池生产企业。</w:t>
            </w:r>
          </w:p>
          <w:p w14:paraId="27325BD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在质保期内电池组电量衰减超过15%予以免费技术处理，质保期（不少于8年）内电池组电量衰减不超过总电量的20%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250km。</w:t>
            </w:r>
          </w:p>
          <w:p w14:paraId="250C593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4、单位载质量能量消耗量：Ekg≤0.18（投标人提供依据）。</w:t>
            </w:r>
          </w:p>
          <w:p w14:paraId="09FF208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5、电池成组能量密度≥165Wh/kg（能量密度指成组后能量密度，非单体电池能量密度，电池厂家及客车厂家必须提供真实数据，</w:t>
            </w:r>
            <w:r>
              <w:rPr>
                <w:rFonts w:hint="eastAsia" w:ascii="仿宋" w:eastAsia="仿宋"/>
                <w:color w:val="auto"/>
                <w:kern w:val="0"/>
                <w:sz w:val="22"/>
                <w:szCs w:val="22"/>
                <w:highlight w:val="none"/>
              </w:rPr>
              <w:t>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sz w:val="22"/>
                <w:szCs w:val="22"/>
                <w:highlight w:val="none"/>
              </w:rPr>
              <w:t>。</w:t>
            </w:r>
          </w:p>
          <w:p w14:paraId="69426CC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6、配备电池管理系统(BMS)，管理功能如下：</w:t>
            </w:r>
          </w:p>
          <w:p w14:paraId="1896689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1）具有电池温度、电压、电流、电量的监控功能及加热控制、电池故障分析与在线报警，采用主动均衡技术，满足各种工况要求。</w:t>
            </w:r>
          </w:p>
          <w:p w14:paraId="38CC633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2）为保证车辆收车或长期停放过程中电池系统安全，电池系统要求具备24小时监控系统。</w:t>
            </w:r>
          </w:p>
          <w:p w14:paraId="58BA8E9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3）满足国家充电技术要求,充电插口必须是国标。具备未拔充电枪车辆不能起步功能、拔枪时灭弧功能。</w:t>
            </w:r>
          </w:p>
          <w:p w14:paraId="235D1AD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4）电池管理系统免费质保期不少于8年。电池管理系统要符合国家标准，系统要提供免费升级更新。</w:t>
            </w:r>
          </w:p>
          <w:p w14:paraId="0F04C5F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5）储存车辆VIN码等相关信息，以使采购人充电桩在车辆充电过程中可读取车辆VIN码等信息，并可与采购人公交车智能充电管理系统进行免费对接。</w:t>
            </w:r>
          </w:p>
          <w:p w14:paraId="03C316B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7、电池安全：</w:t>
            </w:r>
          </w:p>
          <w:p w14:paraId="767EC12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70BD641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动力电池具有防碰撞保护装置并确保电池舱发生碰撞后符合国家标准。电池与整车隔离，绝缘、防火隔热设计，电池仓与客舱之间铺设防火隔热材料，符合GB8624标准“阻燃性能等级，A级不燃”；多重熔断保护，整车高压分级预警系统，高压快断装置。</w:t>
            </w:r>
          </w:p>
          <w:p w14:paraId="2659D70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同时由</w:t>
            </w:r>
            <w:r>
              <w:rPr>
                <w:rFonts w:hint="eastAsia" w:ascii="仿宋" w:hAnsi="仿宋" w:eastAsia="仿宋" w:cs="仿宋"/>
                <w:color w:val="auto"/>
                <w:sz w:val="22"/>
                <w:szCs w:val="22"/>
                <w:highlight w:val="none"/>
                <w:lang w:eastAsia="zh-CN"/>
              </w:rPr>
              <w:t>第三方检测机构</w:t>
            </w:r>
            <w:r>
              <w:rPr>
                <w:rFonts w:hint="eastAsia" w:ascii="仿宋" w:hAnsi="仿宋" w:eastAsia="仿宋" w:cs="仿宋"/>
                <w:color w:val="auto"/>
                <w:sz w:val="22"/>
                <w:szCs w:val="22"/>
                <w:highlight w:val="none"/>
              </w:rPr>
              <w:t>对该产品的</w:t>
            </w:r>
            <w:r>
              <w:rPr>
                <w:rFonts w:hint="eastAsia" w:ascii="仿宋" w:hAnsi="仿宋" w:eastAsia="仿宋" w:cs="仿宋"/>
                <w:color w:val="auto"/>
                <w:sz w:val="22"/>
                <w:szCs w:val="22"/>
                <w:highlight w:val="none"/>
                <w:lang w:eastAsia="zh-CN"/>
              </w:rPr>
              <w:t>检测报告</w:t>
            </w:r>
            <w:r>
              <w:rPr>
                <w:rFonts w:hint="eastAsia" w:ascii="仿宋" w:hAnsi="仿宋" w:eastAsia="仿宋" w:cs="仿宋"/>
                <w:color w:val="auto"/>
                <w:sz w:val="22"/>
                <w:szCs w:val="22"/>
                <w:highlight w:val="none"/>
              </w:rPr>
              <w:t>。</w:t>
            </w:r>
          </w:p>
          <w:p w14:paraId="1369AB4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8、电池组冷却系统采用内置空调集成液冷模式，冷却系统风扇电机为进口无刷电机，带进口循环水泵，并接入CAN总线具有提示功能。</w:t>
            </w:r>
          </w:p>
          <w:p w14:paraId="31AD2FD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9、电池布置形式：电池合理布置，做好车辆重量重心的均衡分布，电池安装位置不低于国家标准，满足涉水深度要求。</w:t>
            </w:r>
          </w:p>
          <w:p w14:paraId="72EAF7E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p>
          <w:p w14:paraId="266348F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11、动力电池企业售后服务能力通过国家标准GB/T27922-2011《商品售后服务评价体系》认证并获得五星及以上级别的证书，须提供证明文件。</w:t>
            </w:r>
          </w:p>
          <w:p w14:paraId="643F4EE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12、动力电池回收处理：投标人必须根据国家相关政策和环保法规对维修、更换及车辆报废时的废旧动力电池（含维修费用）进行免费环保回收（车辆报废时，国家或地方相关法律法规政策及车辆报废回收单位有专门要求的除外），采购人保留动力电池的最终处理权。采购人根据车辆使用报废情况通知投标人，投标人应在接到通知30日内对动力电池进行回收处理并提供环保处理证明。投标人出具相关承诺书。</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0F61328">
            <w:pPr>
              <w:jc w:val="center"/>
              <w:rPr>
                <w:rFonts w:ascii="仿宋" w:hAnsi="仿宋" w:eastAsia="仿宋" w:cs="仿宋"/>
                <w:color w:val="auto"/>
                <w:sz w:val="22"/>
                <w:szCs w:val="22"/>
                <w:highlight w:val="none"/>
              </w:rPr>
            </w:pPr>
          </w:p>
        </w:tc>
      </w:tr>
      <w:tr w14:paraId="4EC78D4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AA30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C255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E0A2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E5639BC">
            <w:pPr>
              <w:jc w:val="center"/>
              <w:rPr>
                <w:rFonts w:ascii="仿宋" w:hAnsi="仿宋" w:eastAsia="仿宋" w:cs="仿宋"/>
                <w:color w:val="auto"/>
                <w:sz w:val="22"/>
                <w:szCs w:val="22"/>
                <w:highlight w:val="none"/>
              </w:rPr>
            </w:pPr>
          </w:p>
        </w:tc>
      </w:tr>
      <w:tr w14:paraId="6D5AF34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EC46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4871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C2E0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F04B0DF">
            <w:pPr>
              <w:jc w:val="center"/>
              <w:rPr>
                <w:rFonts w:ascii="仿宋" w:hAnsi="仿宋" w:eastAsia="仿宋" w:cs="仿宋"/>
                <w:color w:val="auto"/>
                <w:sz w:val="22"/>
                <w:szCs w:val="22"/>
                <w:highlight w:val="none"/>
              </w:rPr>
            </w:pPr>
          </w:p>
        </w:tc>
      </w:tr>
      <w:tr w14:paraId="7990D88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10737">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F064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EB11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0FDE322">
            <w:pPr>
              <w:jc w:val="center"/>
              <w:rPr>
                <w:rFonts w:ascii="仿宋" w:hAnsi="仿宋" w:eastAsia="仿宋" w:cs="仿宋"/>
                <w:color w:val="auto"/>
                <w:sz w:val="22"/>
                <w:szCs w:val="22"/>
                <w:highlight w:val="none"/>
              </w:rPr>
            </w:pPr>
          </w:p>
        </w:tc>
      </w:tr>
      <w:tr w14:paraId="36DB2C1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5D85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89C4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318E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90A1673">
            <w:pPr>
              <w:jc w:val="center"/>
              <w:rPr>
                <w:rFonts w:ascii="仿宋" w:hAnsi="仿宋" w:eastAsia="仿宋" w:cs="仿宋"/>
                <w:color w:val="auto"/>
                <w:sz w:val="22"/>
                <w:szCs w:val="22"/>
                <w:highlight w:val="none"/>
              </w:rPr>
            </w:pPr>
          </w:p>
        </w:tc>
      </w:tr>
      <w:tr w14:paraId="3BC9F83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7576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37C5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17B0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88704B2">
            <w:pPr>
              <w:jc w:val="center"/>
              <w:rPr>
                <w:rFonts w:ascii="仿宋" w:hAnsi="仿宋" w:eastAsia="仿宋" w:cs="仿宋"/>
                <w:color w:val="auto"/>
                <w:sz w:val="22"/>
                <w:szCs w:val="22"/>
                <w:highlight w:val="none"/>
              </w:rPr>
            </w:pPr>
          </w:p>
        </w:tc>
      </w:tr>
      <w:tr w14:paraId="00E3B87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E820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870C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F8F5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8C1F53B">
            <w:pPr>
              <w:jc w:val="center"/>
              <w:rPr>
                <w:rFonts w:ascii="仿宋" w:hAnsi="仿宋" w:eastAsia="仿宋" w:cs="仿宋"/>
                <w:color w:val="auto"/>
                <w:sz w:val="22"/>
                <w:szCs w:val="22"/>
                <w:highlight w:val="none"/>
              </w:rPr>
            </w:pPr>
          </w:p>
        </w:tc>
      </w:tr>
      <w:tr w14:paraId="7F74418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11CF7">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C4AB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18A5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837C7B3">
            <w:pPr>
              <w:jc w:val="center"/>
              <w:rPr>
                <w:rFonts w:ascii="仿宋" w:hAnsi="仿宋" w:eastAsia="仿宋" w:cs="仿宋"/>
                <w:color w:val="auto"/>
                <w:sz w:val="22"/>
                <w:szCs w:val="22"/>
                <w:highlight w:val="none"/>
              </w:rPr>
            </w:pPr>
          </w:p>
        </w:tc>
      </w:tr>
      <w:tr w14:paraId="1D899A1E">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DB32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5206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20D1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D291135">
            <w:pPr>
              <w:jc w:val="center"/>
              <w:rPr>
                <w:rFonts w:ascii="仿宋" w:hAnsi="仿宋" w:eastAsia="仿宋" w:cs="仿宋"/>
                <w:color w:val="auto"/>
                <w:sz w:val="22"/>
                <w:szCs w:val="22"/>
                <w:highlight w:val="none"/>
              </w:rPr>
            </w:pPr>
          </w:p>
        </w:tc>
      </w:tr>
      <w:tr w14:paraId="60300A9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E790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013A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E5DD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02B4092">
            <w:pPr>
              <w:jc w:val="center"/>
              <w:rPr>
                <w:rFonts w:ascii="仿宋" w:hAnsi="仿宋" w:eastAsia="仿宋" w:cs="仿宋"/>
                <w:color w:val="auto"/>
                <w:sz w:val="22"/>
                <w:szCs w:val="22"/>
                <w:highlight w:val="none"/>
              </w:rPr>
            </w:pPr>
          </w:p>
        </w:tc>
      </w:tr>
      <w:tr w14:paraId="0B2E341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F161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3FE25">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F360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3CFA25B">
            <w:pPr>
              <w:jc w:val="center"/>
              <w:rPr>
                <w:rFonts w:ascii="仿宋" w:hAnsi="仿宋" w:eastAsia="仿宋" w:cs="仿宋"/>
                <w:color w:val="auto"/>
                <w:sz w:val="22"/>
                <w:szCs w:val="22"/>
                <w:highlight w:val="none"/>
              </w:rPr>
            </w:pPr>
          </w:p>
        </w:tc>
      </w:tr>
      <w:tr w14:paraId="1AD39FC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6F872">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4BF15">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4F40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9CCD90D">
            <w:pPr>
              <w:jc w:val="center"/>
              <w:rPr>
                <w:rFonts w:ascii="仿宋" w:hAnsi="仿宋" w:eastAsia="仿宋" w:cs="仿宋"/>
                <w:color w:val="auto"/>
                <w:sz w:val="22"/>
                <w:szCs w:val="22"/>
                <w:highlight w:val="none"/>
              </w:rPr>
            </w:pPr>
          </w:p>
        </w:tc>
      </w:tr>
      <w:tr w14:paraId="7770588D">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B54F1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3EA3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驱动电机</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6091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▲1、采用集成式电驱桥。</w:t>
            </w:r>
          </w:p>
          <w:p w14:paraId="67883CB8">
            <w:pPr>
              <w:widowControl/>
              <w:numPr>
                <w:ilvl w:val="0"/>
                <w:numId w:val="0"/>
              </w:numPr>
              <w:jc w:val="left"/>
              <w:textAlignment w:val="center"/>
              <w:rPr>
                <w:rFonts w:hint="eastAsia" w:ascii="仿宋" w:eastAsia="仿宋"/>
                <w:color w:val="auto"/>
                <w:sz w:val="22"/>
                <w:szCs w:val="22"/>
                <w:highlight w:val="none"/>
                <w:lang w:eastAsia="zh-CN"/>
              </w:rPr>
            </w:pPr>
            <w:r>
              <w:rPr>
                <w:rFonts w:hint="eastAsia" w:ascii="仿宋" w:hAnsi="仿宋" w:eastAsia="仿宋" w:cs="仿宋"/>
                <w:color w:val="auto"/>
                <w:kern w:val="0"/>
                <w:sz w:val="22"/>
                <w:szCs w:val="22"/>
                <w:highlight w:val="none"/>
              </w:rPr>
              <w:t>2、采用水冷永磁同步电机，电机峰值功率≥180KW，</w:t>
            </w:r>
            <w:r>
              <w:rPr>
                <w:rFonts w:hint="eastAsia" w:ascii="仿宋" w:eastAsia="仿宋"/>
                <w:color w:val="auto"/>
                <w:sz w:val="22"/>
                <w:szCs w:val="22"/>
                <w:highlight w:val="none"/>
              </w:rPr>
              <w:t>（以工信部发布的车型公告以及相关车桥示意图等资料为依据）</w:t>
            </w:r>
            <w:r>
              <w:rPr>
                <w:rFonts w:hint="eastAsia" w:ascii="仿宋" w:eastAsia="仿宋"/>
                <w:color w:val="auto"/>
                <w:sz w:val="22"/>
                <w:szCs w:val="22"/>
                <w:highlight w:val="none"/>
                <w:lang w:eastAsia="zh-CN"/>
              </w:rPr>
              <w:t>。</w:t>
            </w:r>
          </w:p>
          <w:p w14:paraId="63A6F89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3、无级变速，驱动电机具备辅助制动功能，同时具有能量回收功能。</w:t>
            </w:r>
          </w:p>
          <w:p w14:paraId="3EC796A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4、电机防护等级：IP67或以上防护等级。</w:t>
            </w:r>
          </w:p>
          <w:p w14:paraId="30FE3128">
            <w:pPr>
              <w:widowControl/>
              <w:jc w:val="left"/>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5、电机冷却系统采用厂家标配电子智能冷却控制系统，标配水箱、进口无刷风机。</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09C7CB3">
            <w:pPr>
              <w:jc w:val="center"/>
              <w:rPr>
                <w:rFonts w:ascii="仿宋" w:hAnsi="仿宋" w:eastAsia="仿宋" w:cs="仿宋"/>
                <w:color w:val="auto"/>
                <w:sz w:val="22"/>
                <w:szCs w:val="22"/>
                <w:highlight w:val="none"/>
              </w:rPr>
            </w:pPr>
          </w:p>
        </w:tc>
      </w:tr>
      <w:tr w14:paraId="660EAF4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12DA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2CC7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B2B5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B784374">
            <w:pPr>
              <w:jc w:val="center"/>
              <w:rPr>
                <w:rFonts w:ascii="仿宋" w:hAnsi="仿宋" w:eastAsia="仿宋" w:cs="仿宋"/>
                <w:color w:val="auto"/>
                <w:sz w:val="22"/>
                <w:szCs w:val="22"/>
                <w:highlight w:val="none"/>
              </w:rPr>
            </w:pPr>
          </w:p>
        </w:tc>
      </w:tr>
      <w:tr w14:paraId="6F9C1A1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D54A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3B9B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B7E0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3526673">
            <w:pPr>
              <w:jc w:val="center"/>
              <w:rPr>
                <w:rFonts w:ascii="仿宋" w:hAnsi="仿宋" w:eastAsia="仿宋" w:cs="仿宋"/>
                <w:color w:val="auto"/>
                <w:sz w:val="22"/>
                <w:szCs w:val="22"/>
                <w:highlight w:val="none"/>
              </w:rPr>
            </w:pPr>
          </w:p>
        </w:tc>
      </w:tr>
      <w:tr w14:paraId="3A788FAC">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8D0E3">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4A44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D3DC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FFAF495">
            <w:pPr>
              <w:jc w:val="center"/>
              <w:rPr>
                <w:rFonts w:ascii="仿宋" w:hAnsi="仿宋" w:eastAsia="仿宋" w:cs="仿宋"/>
                <w:color w:val="auto"/>
                <w:sz w:val="22"/>
                <w:szCs w:val="22"/>
                <w:highlight w:val="none"/>
              </w:rPr>
            </w:pPr>
          </w:p>
        </w:tc>
      </w:tr>
      <w:tr w14:paraId="3F14EB7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564D2">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E639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5EC4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44C780E">
            <w:pPr>
              <w:jc w:val="center"/>
              <w:rPr>
                <w:rFonts w:ascii="仿宋" w:hAnsi="仿宋" w:eastAsia="仿宋" w:cs="仿宋"/>
                <w:color w:val="auto"/>
                <w:sz w:val="22"/>
                <w:szCs w:val="22"/>
                <w:highlight w:val="none"/>
              </w:rPr>
            </w:pPr>
          </w:p>
        </w:tc>
      </w:tr>
      <w:tr w14:paraId="74298CDB">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8C8A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422C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整车高压部件控制器</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8F5EE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1、高压电控系统均采用优质控制器，要求控制器高度集成，尽量减少高压连接点。</w:t>
            </w:r>
          </w:p>
          <w:p w14:paraId="1C835AD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723389F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3、车辆操作时杜绝系统发生与操作不符导致车辆失控的情况，突发高压掉断电时仍可以确保转向操作，不得出现突发断电导致方向失控或锁死现象。</w:t>
            </w:r>
          </w:p>
          <w:p w14:paraId="3981FF03">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4、整车采用耐高温的辐照阻燃电动车专用电缆，具有屏蔽层，各高压系统具有电磁干扰认证，各高压部件之间不可互相干扰。</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1FCFC3B3">
            <w:pPr>
              <w:jc w:val="center"/>
              <w:rPr>
                <w:rFonts w:ascii="仿宋" w:hAnsi="仿宋" w:eastAsia="仿宋" w:cs="仿宋"/>
                <w:color w:val="auto"/>
                <w:sz w:val="22"/>
                <w:szCs w:val="22"/>
                <w:highlight w:val="none"/>
              </w:rPr>
            </w:pPr>
          </w:p>
        </w:tc>
      </w:tr>
      <w:tr w14:paraId="5079AE7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770B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07E3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3B6C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2C97DE7">
            <w:pPr>
              <w:jc w:val="center"/>
              <w:rPr>
                <w:rFonts w:ascii="仿宋" w:hAnsi="仿宋" w:eastAsia="仿宋" w:cs="仿宋"/>
                <w:color w:val="auto"/>
                <w:sz w:val="22"/>
                <w:szCs w:val="22"/>
                <w:highlight w:val="none"/>
              </w:rPr>
            </w:pPr>
          </w:p>
        </w:tc>
      </w:tr>
      <w:tr w14:paraId="52A79EF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C065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F70A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9E5D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C5C21A">
            <w:pPr>
              <w:jc w:val="center"/>
              <w:rPr>
                <w:rFonts w:ascii="仿宋" w:hAnsi="仿宋" w:eastAsia="仿宋" w:cs="仿宋"/>
                <w:color w:val="auto"/>
                <w:sz w:val="22"/>
                <w:szCs w:val="22"/>
                <w:highlight w:val="none"/>
              </w:rPr>
            </w:pPr>
          </w:p>
        </w:tc>
      </w:tr>
      <w:tr w14:paraId="6DE4FDF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52EB2">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703C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F566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93B5CD">
            <w:pPr>
              <w:jc w:val="center"/>
              <w:rPr>
                <w:rFonts w:ascii="仿宋" w:hAnsi="仿宋" w:eastAsia="仿宋" w:cs="仿宋"/>
                <w:color w:val="auto"/>
                <w:sz w:val="22"/>
                <w:szCs w:val="22"/>
                <w:highlight w:val="none"/>
              </w:rPr>
            </w:pPr>
          </w:p>
        </w:tc>
      </w:tr>
      <w:tr w14:paraId="620C3BD5">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22728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944D4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底盘</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5D9FA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▲1、采用集成式电驱桥。前桥轴荷44</w:t>
            </w:r>
            <w:r>
              <w:rPr>
                <w:rFonts w:hint="eastAsia" w:ascii="仿宋" w:hAnsi="仿宋" w:eastAsia="仿宋" w:cs="仿宋"/>
                <w:color w:val="auto"/>
                <w:sz w:val="22"/>
                <w:szCs w:val="22"/>
                <w:highlight w:val="none"/>
                <w:lang w:val="en-US" w:eastAsia="zh-CN"/>
              </w:rPr>
              <w:t>5</w:t>
            </w:r>
            <w:r>
              <w:rPr>
                <w:rFonts w:hint="eastAsia" w:ascii="仿宋" w:hAnsi="仿宋" w:eastAsia="仿宋" w:cs="仿宋"/>
                <w:color w:val="auto"/>
                <w:sz w:val="22"/>
                <w:szCs w:val="22"/>
                <w:highlight w:val="none"/>
              </w:rPr>
              <w:t>0kg及以上，后桥轴荷5000kg及以上。（以车型公告以及相关车桥示意图等资料为依据）</w:t>
            </w:r>
          </w:p>
          <w:p w14:paraId="6A3EE60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2、采用适合纯电模式驱动的后桥总成，冲压焊接整体式桥壳，差速器总成单级主减速器、主减速齿精磨加工。</w:t>
            </w:r>
          </w:p>
          <w:p w14:paraId="61A5A5C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悬挂：采用厂家标配空气悬挂系统，配装进口气囊和进口减震器，空气悬挂系统承载能力必须满足城市公交运营线路实际超载要求，平衡杆及连接支架在使用周期内出现断裂等现象，其责任全部由投标人承担。</w:t>
            </w:r>
          </w:p>
          <w:p w14:paraId="23EB509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4、轮毂采用进口一体化轴承单元免维护（免维护轮毂总成）。</w:t>
            </w:r>
          </w:p>
          <w:p w14:paraId="7DFBD386">
            <w:pPr>
              <w:widowControl/>
              <w:jc w:val="left"/>
              <w:textAlignment w:val="center"/>
              <w:rPr>
                <w:rFonts w:hint="eastAsia" w:ascii="仿宋" w:eastAsia="仿宋"/>
                <w:color w:val="auto"/>
                <w:kern w:val="0"/>
                <w:sz w:val="22"/>
                <w:szCs w:val="22"/>
                <w:highlight w:val="none"/>
                <w:lang w:eastAsia="zh-CN"/>
              </w:rPr>
            </w:pPr>
            <w:r>
              <w:rPr>
                <w:rFonts w:hint="eastAsia" w:ascii="仿宋" w:hAnsi="仿宋" w:eastAsia="仿宋" w:cs="仿宋"/>
                <w:color w:val="auto"/>
                <w:sz w:val="22"/>
                <w:szCs w:val="22"/>
                <w:highlight w:val="none"/>
              </w:rPr>
              <w:t>5、制动系统：采用厂家标配前后盘式制动，制动灵敏，具有良好的操作稳定性和可靠性；配双回路气制动系统，配带制动阀、回路保护阀、前后继动阀、差动继动阀、冷凝器、空气干燥器。制动系统阀类、ABS均使用进口品牌。</w:t>
            </w:r>
            <w:r>
              <w:rPr>
                <w:rFonts w:hint="eastAsia" w:ascii="仿宋" w:eastAsia="仿宋"/>
                <w:color w:val="auto"/>
                <w:kern w:val="0"/>
                <w:sz w:val="22"/>
                <w:szCs w:val="22"/>
                <w:highlight w:val="none"/>
              </w:rPr>
              <w:t>配制动过热预警装置，要求与制动系统匹配，不得影响制动效果</w:t>
            </w:r>
            <w:r>
              <w:rPr>
                <w:rFonts w:hint="eastAsia" w:ascii="仿宋" w:eastAsia="仿宋"/>
                <w:color w:val="auto"/>
                <w:kern w:val="0"/>
                <w:sz w:val="22"/>
                <w:szCs w:val="22"/>
                <w:highlight w:val="none"/>
                <w:lang w:eastAsia="zh-CN"/>
              </w:rPr>
              <w:t>。</w:t>
            </w:r>
          </w:p>
          <w:p w14:paraId="59D1E83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6、驻车制动：采用双回路气制动系统，驻车制动采用手控操纵储能弹簧制动，作用于后轮，增设有解除驻车制动控制气路与接口。</w:t>
            </w:r>
          </w:p>
          <w:p w14:paraId="178E6D8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7、转向系统：采用厂家标配电动液压转向助力系统，转向助力泵与转向器要匹配。</w:t>
            </w:r>
          </w:p>
          <w:p w14:paraId="69C1E79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8、配置投标人标配无油活塞电动打气泵。</w:t>
            </w:r>
          </w:p>
          <w:p w14:paraId="5410190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9、液管路：管路采用优质聚氨酯增强型软管及耐油胶管。管路系统按标准进行保压泄露测试，符合要求，与电线束和油水管分别布置。</w:t>
            </w:r>
          </w:p>
          <w:p w14:paraId="0F7F7DA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气管路：空压机至冷凝器管路采用优质铜管、其余部分亚太管，并根据不同功能采用不同颜色管路进行区分，便于后期维护保养。管路各接口连接可靠，不凹瘪、不扭曲、不坠挂，在车辆运动中不碰擦其它零部件或因抖动出现断裂。管路弯曲或与车身接近部位必须采用固定支架（中间增加防磨损胶垫圈）进行固定，固定间距不得大于600mm。</w:t>
            </w:r>
          </w:p>
          <w:p w14:paraId="492CF96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11、贮气筒容量：贮气筒总容量满足整车实际需求及公交线路实际使用需求，耐腐蚀。储气筒放水开关采用智能自动放水。</w:t>
            </w:r>
          </w:p>
          <w:p w14:paraId="14658C0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12、配装底盘集中润滑系统，需实现远程监控功能，加入CAN总线，智能ECU液晶监控，具有计数、油压、运行、故障报警、故障诊断等功能,可接入采购人统一的管理平台。</w:t>
            </w:r>
          </w:p>
          <w:p w14:paraId="3B61E9D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13、采用铝合金轮辋，真空胎轮胎型号215/75R17.5，标配胎压监测系统（每一辆带一个加轮辋备胎，配胎压监测），胎压监测系统可接入采购人统一的管理平台。配轮胎螺丝防松扣。</w:t>
            </w:r>
          </w:p>
          <w:p w14:paraId="0D96B80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14、制动低压报警：设有灯光指示报警和声响报警。</w:t>
            </w:r>
          </w:p>
          <w:p w14:paraId="3C36D52B">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15、各类管路（包括各类滤清器）不得与电器和电线、以及客车其它运动部件发生干涉和碰擦，所有管路线束等不得布置在底架下方（不得低于底架平面）。电线束、气管必须分列敷设，不得混扎一起，便于维修检查。</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14D3E92">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0FA15F1F">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一、前、后桥推荐品牌：东风德纳桥或方盛或ZF</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p w14:paraId="702EFB3B">
            <w:pPr>
              <w:widowControl/>
              <w:jc w:val="left"/>
              <w:textAlignment w:val="top"/>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二、轮胎推荐品牌：佳通或倍耐力或米其林或普利司通</w:t>
            </w:r>
            <w:r>
              <w:rPr>
                <w:rFonts w:hint="eastAsia" w:ascii="仿宋" w:hAnsi="仿宋" w:eastAsia="仿宋" w:cs="仿宋"/>
                <w:color w:val="auto"/>
                <w:kern w:val="0"/>
                <w:sz w:val="22"/>
                <w:szCs w:val="22"/>
                <w:highlight w:val="none"/>
                <w:lang w:eastAsia="zh-CN"/>
              </w:rPr>
              <w:t>。</w:t>
            </w:r>
          </w:p>
        </w:tc>
      </w:tr>
      <w:tr w14:paraId="16E65F9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5C41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133E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1F8B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2D51DBB">
            <w:pPr>
              <w:jc w:val="left"/>
              <w:rPr>
                <w:rFonts w:ascii="仿宋" w:hAnsi="仿宋" w:eastAsia="仿宋" w:cs="仿宋"/>
                <w:color w:val="auto"/>
                <w:sz w:val="22"/>
                <w:szCs w:val="22"/>
                <w:highlight w:val="none"/>
              </w:rPr>
            </w:pPr>
          </w:p>
        </w:tc>
      </w:tr>
      <w:tr w14:paraId="2C6616A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22B3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20C4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9819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512AE2">
            <w:pPr>
              <w:jc w:val="left"/>
              <w:rPr>
                <w:rFonts w:ascii="仿宋" w:hAnsi="仿宋" w:eastAsia="仿宋" w:cs="仿宋"/>
                <w:color w:val="auto"/>
                <w:sz w:val="22"/>
                <w:szCs w:val="22"/>
                <w:highlight w:val="none"/>
              </w:rPr>
            </w:pPr>
          </w:p>
        </w:tc>
      </w:tr>
      <w:tr w14:paraId="43427FF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14A22">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7BD8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894C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77DF263">
            <w:pPr>
              <w:jc w:val="left"/>
              <w:rPr>
                <w:rFonts w:ascii="仿宋" w:hAnsi="仿宋" w:eastAsia="仿宋" w:cs="仿宋"/>
                <w:color w:val="auto"/>
                <w:sz w:val="22"/>
                <w:szCs w:val="22"/>
                <w:highlight w:val="none"/>
              </w:rPr>
            </w:pPr>
          </w:p>
        </w:tc>
      </w:tr>
      <w:tr w14:paraId="2C3C5BE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FFC0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F931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A3242">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2F4ADCF">
            <w:pPr>
              <w:jc w:val="left"/>
              <w:rPr>
                <w:rFonts w:ascii="仿宋" w:hAnsi="仿宋" w:eastAsia="仿宋" w:cs="仿宋"/>
                <w:color w:val="auto"/>
                <w:sz w:val="22"/>
                <w:szCs w:val="22"/>
                <w:highlight w:val="none"/>
              </w:rPr>
            </w:pPr>
          </w:p>
        </w:tc>
      </w:tr>
      <w:tr w14:paraId="5A5AE0B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351A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6222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A8EB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5E137BA">
            <w:pPr>
              <w:jc w:val="left"/>
              <w:rPr>
                <w:rFonts w:ascii="仿宋" w:hAnsi="仿宋" w:eastAsia="仿宋" w:cs="仿宋"/>
                <w:color w:val="auto"/>
                <w:sz w:val="22"/>
                <w:szCs w:val="22"/>
                <w:highlight w:val="none"/>
              </w:rPr>
            </w:pPr>
          </w:p>
        </w:tc>
      </w:tr>
      <w:tr w14:paraId="7940EAC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8E6E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A6D4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B157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F2DC0BB">
            <w:pPr>
              <w:jc w:val="left"/>
              <w:rPr>
                <w:rFonts w:ascii="仿宋" w:hAnsi="仿宋" w:eastAsia="仿宋" w:cs="仿宋"/>
                <w:color w:val="auto"/>
                <w:sz w:val="22"/>
                <w:szCs w:val="22"/>
                <w:highlight w:val="none"/>
              </w:rPr>
            </w:pPr>
          </w:p>
        </w:tc>
      </w:tr>
      <w:tr w14:paraId="4C1F435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6137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315D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1B83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C55B23F">
            <w:pPr>
              <w:jc w:val="left"/>
              <w:rPr>
                <w:rFonts w:ascii="仿宋" w:hAnsi="仿宋" w:eastAsia="仿宋" w:cs="仿宋"/>
                <w:color w:val="auto"/>
                <w:sz w:val="22"/>
                <w:szCs w:val="22"/>
                <w:highlight w:val="none"/>
              </w:rPr>
            </w:pPr>
          </w:p>
        </w:tc>
      </w:tr>
      <w:tr w14:paraId="208EAE4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05B83">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17D65">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31C0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E269DD">
            <w:pPr>
              <w:jc w:val="left"/>
              <w:rPr>
                <w:rFonts w:ascii="仿宋" w:hAnsi="仿宋" w:eastAsia="仿宋" w:cs="仿宋"/>
                <w:color w:val="auto"/>
                <w:sz w:val="22"/>
                <w:szCs w:val="22"/>
                <w:highlight w:val="none"/>
              </w:rPr>
            </w:pPr>
          </w:p>
        </w:tc>
      </w:tr>
      <w:tr w14:paraId="071C9B9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EB07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9C61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0850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76C483C">
            <w:pPr>
              <w:jc w:val="left"/>
              <w:rPr>
                <w:rFonts w:ascii="仿宋" w:hAnsi="仿宋" w:eastAsia="仿宋" w:cs="仿宋"/>
                <w:color w:val="auto"/>
                <w:sz w:val="22"/>
                <w:szCs w:val="22"/>
                <w:highlight w:val="none"/>
              </w:rPr>
            </w:pPr>
          </w:p>
        </w:tc>
      </w:tr>
      <w:tr w14:paraId="37B96AE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8877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C034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91B2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B4BCC4B">
            <w:pPr>
              <w:jc w:val="left"/>
              <w:rPr>
                <w:rFonts w:ascii="仿宋" w:hAnsi="仿宋" w:eastAsia="仿宋" w:cs="仿宋"/>
                <w:color w:val="auto"/>
                <w:sz w:val="22"/>
                <w:szCs w:val="22"/>
                <w:highlight w:val="none"/>
              </w:rPr>
            </w:pPr>
          </w:p>
        </w:tc>
      </w:tr>
      <w:tr w14:paraId="6A13EAB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5228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8B7C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6DCC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BE4555">
            <w:pPr>
              <w:jc w:val="left"/>
              <w:rPr>
                <w:rFonts w:ascii="仿宋" w:hAnsi="仿宋" w:eastAsia="仿宋" w:cs="仿宋"/>
                <w:color w:val="auto"/>
                <w:sz w:val="22"/>
                <w:szCs w:val="22"/>
                <w:highlight w:val="none"/>
              </w:rPr>
            </w:pPr>
          </w:p>
        </w:tc>
      </w:tr>
      <w:tr w14:paraId="66CD716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BF0B3">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CAA5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0CB5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F4BA18A">
            <w:pPr>
              <w:jc w:val="left"/>
              <w:rPr>
                <w:rFonts w:ascii="仿宋" w:hAnsi="仿宋" w:eastAsia="仿宋" w:cs="仿宋"/>
                <w:color w:val="auto"/>
                <w:sz w:val="22"/>
                <w:szCs w:val="22"/>
                <w:highlight w:val="none"/>
              </w:rPr>
            </w:pPr>
          </w:p>
        </w:tc>
      </w:tr>
      <w:tr w14:paraId="16EA134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1ED8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64C1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8905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1EA2BB6">
            <w:pPr>
              <w:jc w:val="left"/>
              <w:rPr>
                <w:rFonts w:ascii="仿宋" w:hAnsi="仿宋" w:eastAsia="仿宋" w:cs="仿宋"/>
                <w:color w:val="auto"/>
                <w:sz w:val="22"/>
                <w:szCs w:val="22"/>
                <w:highlight w:val="none"/>
              </w:rPr>
            </w:pPr>
          </w:p>
        </w:tc>
      </w:tr>
      <w:tr w14:paraId="67A92D6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3C5E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84B3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466A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1E3BDFA">
            <w:pPr>
              <w:jc w:val="left"/>
              <w:rPr>
                <w:rFonts w:ascii="仿宋" w:hAnsi="仿宋" w:eastAsia="仿宋" w:cs="仿宋"/>
                <w:color w:val="auto"/>
                <w:sz w:val="22"/>
                <w:szCs w:val="22"/>
                <w:highlight w:val="none"/>
              </w:rPr>
            </w:pPr>
          </w:p>
        </w:tc>
      </w:tr>
      <w:tr w14:paraId="0043BC9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685A1">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00A8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5120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715E8AC">
            <w:pPr>
              <w:jc w:val="left"/>
              <w:rPr>
                <w:rFonts w:ascii="仿宋" w:hAnsi="仿宋" w:eastAsia="仿宋" w:cs="仿宋"/>
                <w:color w:val="auto"/>
                <w:sz w:val="22"/>
                <w:szCs w:val="22"/>
                <w:highlight w:val="none"/>
              </w:rPr>
            </w:pPr>
          </w:p>
        </w:tc>
      </w:tr>
      <w:tr w14:paraId="49597994">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B8358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0842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电器系统</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56EA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59C6D66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2、整车集中配电板安装在防水、防潮、防尘及便于检修的安全位置。</w:t>
            </w:r>
          </w:p>
          <w:p w14:paraId="0624C63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配备低压锂电池系统，符合GB38032《电动客车安全要求》。蓄电池仓必须单独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2A13814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部分要求防水型）。</w:t>
            </w:r>
          </w:p>
          <w:p w14:paraId="626A47B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5、电线和电线束走向及安装应规范，布置整齐，接头牢固并有绝缘护套，电线和线束每隔250-300 mm安装固定扣攀。</w:t>
            </w:r>
          </w:p>
          <w:p w14:paraId="7965A4F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电线和电线束不得与客车其它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6904709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7、车辆前部（仪表台附近）电器线路需预留部分备用线路或接线柱，并且接线柱或插接件前端有保险装置。以备车辆增加临时用电器的需求。</w:t>
            </w:r>
          </w:p>
          <w:p w14:paraId="742FC72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8、灯光、照明装置，信号装置、开关的布置符合相关法规的要求。前后灯具维护方便，安全可靠，具有角度可调装置。</w:t>
            </w:r>
          </w:p>
          <w:p w14:paraId="0782FE2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9、车厢顶部示宽灯采用内嵌式，车内上下踏步灯安装在踏步内。</w:t>
            </w:r>
          </w:p>
          <w:p w14:paraId="1134AF6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10、车厢内灯采用铝合金全景风道内置LED灯源，前后贯通，厢灯采用三档分段交叉控制。</w:t>
            </w:r>
          </w:p>
          <w:p w14:paraId="2B4CB2F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11、采用一体式仪表系统，在仪表显示面板上要有故障“闪码”显示功能。驻车制动气压指示应与后轮制动气压指示的仪表应在同一仪表里显示。</w:t>
            </w:r>
          </w:p>
          <w:p w14:paraId="67305F3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12、CAN总线控制模块的安装必须满足防尘、防水、防静电的要求。</w:t>
            </w:r>
          </w:p>
          <w:p w14:paraId="146AF24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13、安装可打印式行车记录仪。</w:t>
            </w:r>
          </w:p>
          <w:p w14:paraId="1DAACD7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 xml:space="preserve">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 </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141AFF3B">
            <w:pPr>
              <w:jc w:val="center"/>
              <w:rPr>
                <w:rFonts w:ascii="仿宋" w:hAnsi="仿宋" w:eastAsia="仿宋" w:cs="仿宋"/>
                <w:color w:val="auto"/>
                <w:sz w:val="22"/>
                <w:szCs w:val="22"/>
                <w:highlight w:val="none"/>
              </w:rPr>
            </w:pPr>
          </w:p>
        </w:tc>
      </w:tr>
      <w:tr w14:paraId="65E82F0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2A3F8">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252F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5E12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315B549">
            <w:pPr>
              <w:jc w:val="center"/>
              <w:rPr>
                <w:rFonts w:ascii="仿宋" w:hAnsi="仿宋" w:eastAsia="仿宋" w:cs="仿宋"/>
                <w:color w:val="auto"/>
                <w:sz w:val="22"/>
                <w:szCs w:val="22"/>
                <w:highlight w:val="none"/>
              </w:rPr>
            </w:pPr>
          </w:p>
        </w:tc>
      </w:tr>
      <w:tr w14:paraId="3F6C6A5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70D7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FBCE9">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39EA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58D3AD0">
            <w:pPr>
              <w:jc w:val="center"/>
              <w:rPr>
                <w:rFonts w:ascii="仿宋" w:hAnsi="仿宋" w:eastAsia="仿宋" w:cs="仿宋"/>
                <w:color w:val="auto"/>
                <w:sz w:val="22"/>
                <w:szCs w:val="22"/>
                <w:highlight w:val="none"/>
              </w:rPr>
            </w:pPr>
          </w:p>
        </w:tc>
      </w:tr>
      <w:tr w14:paraId="43485FE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D577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D9B2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146A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DA4275A">
            <w:pPr>
              <w:jc w:val="center"/>
              <w:rPr>
                <w:rFonts w:ascii="仿宋" w:hAnsi="仿宋" w:eastAsia="仿宋" w:cs="仿宋"/>
                <w:color w:val="auto"/>
                <w:sz w:val="22"/>
                <w:szCs w:val="22"/>
                <w:highlight w:val="none"/>
              </w:rPr>
            </w:pPr>
          </w:p>
        </w:tc>
      </w:tr>
      <w:tr w14:paraId="0410DA0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92228">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4F51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A1D53">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331EA9F">
            <w:pPr>
              <w:jc w:val="center"/>
              <w:rPr>
                <w:rFonts w:ascii="仿宋" w:hAnsi="仿宋" w:eastAsia="仿宋" w:cs="仿宋"/>
                <w:color w:val="auto"/>
                <w:sz w:val="22"/>
                <w:szCs w:val="22"/>
                <w:highlight w:val="none"/>
              </w:rPr>
            </w:pPr>
          </w:p>
        </w:tc>
      </w:tr>
      <w:tr w14:paraId="7A9B949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481C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8485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7FA9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51A8ECC">
            <w:pPr>
              <w:jc w:val="center"/>
              <w:rPr>
                <w:rFonts w:ascii="仿宋" w:hAnsi="仿宋" w:eastAsia="仿宋" w:cs="仿宋"/>
                <w:color w:val="auto"/>
                <w:sz w:val="22"/>
                <w:szCs w:val="22"/>
                <w:highlight w:val="none"/>
              </w:rPr>
            </w:pPr>
          </w:p>
        </w:tc>
      </w:tr>
      <w:tr w14:paraId="08CACD4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3AAE2">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A7E4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6BBA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E0A65B6">
            <w:pPr>
              <w:jc w:val="center"/>
              <w:rPr>
                <w:rFonts w:ascii="仿宋" w:hAnsi="仿宋" w:eastAsia="仿宋" w:cs="仿宋"/>
                <w:color w:val="auto"/>
                <w:sz w:val="22"/>
                <w:szCs w:val="22"/>
                <w:highlight w:val="none"/>
              </w:rPr>
            </w:pPr>
          </w:p>
        </w:tc>
      </w:tr>
      <w:tr w14:paraId="1D628B8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2EAE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EB64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9E9D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7A7C08A">
            <w:pPr>
              <w:jc w:val="center"/>
              <w:rPr>
                <w:rFonts w:ascii="仿宋" w:hAnsi="仿宋" w:eastAsia="仿宋" w:cs="仿宋"/>
                <w:color w:val="auto"/>
                <w:sz w:val="22"/>
                <w:szCs w:val="22"/>
                <w:highlight w:val="none"/>
              </w:rPr>
            </w:pPr>
          </w:p>
        </w:tc>
      </w:tr>
      <w:tr w14:paraId="02834581">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90A88">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9894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7EB62">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D62FC6B">
            <w:pPr>
              <w:jc w:val="center"/>
              <w:rPr>
                <w:rFonts w:ascii="仿宋" w:hAnsi="仿宋" w:eastAsia="仿宋" w:cs="仿宋"/>
                <w:color w:val="auto"/>
                <w:sz w:val="22"/>
                <w:szCs w:val="22"/>
                <w:highlight w:val="none"/>
              </w:rPr>
            </w:pPr>
          </w:p>
        </w:tc>
      </w:tr>
      <w:tr w14:paraId="2E365B7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D20E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A0E3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0FAC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8E6D934">
            <w:pPr>
              <w:jc w:val="center"/>
              <w:rPr>
                <w:rFonts w:ascii="仿宋" w:hAnsi="仿宋" w:eastAsia="仿宋" w:cs="仿宋"/>
                <w:color w:val="auto"/>
                <w:sz w:val="22"/>
                <w:szCs w:val="22"/>
                <w:highlight w:val="none"/>
              </w:rPr>
            </w:pPr>
          </w:p>
        </w:tc>
      </w:tr>
      <w:tr w14:paraId="52C01E1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4E0F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AA201">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C98A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E800EC7">
            <w:pPr>
              <w:jc w:val="center"/>
              <w:rPr>
                <w:rFonts w:ascii="仿宋" w:hAnsi="仿宋" w:eastAsia="仿宋" w:cs="仿宋"/>
                <w:color w:val="auto"/>
                <w:sz w:val="22"/>
                <w:szCs w:val="22"/>
                <w:highlight w:val="none"/>
              </w:rPr>
            </w:pPr>
          </w:p>
        </w:tc>
      </w:tr>
      <w:tr w14:paraId="6F0219B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972B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2667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6B00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48FEEAA">
            <w:pPr>
              <w:jc w:val="center"/>
              <w:rPr>
                <w:rFonts w:ascii="仿宋" w:hAnsi="仿宋" w:eastAsia="仿宋" w:cs="仿宋"/>
                <w:color w:val="auto"/>
                <w:sz w:val="22"/>
                <w:szCs w:val="22"/>
                <w:highlight w:val="none"/>
              </w:rPr>
            </w:pPr>
          </w:p>
        </w:tc>
      </w:tr>
      <w:tr w14:paraId="414D4FCC">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70D9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658B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1447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038CACC">
            <w:pPr>
              <w:jc w:val="center"/>
              <w:rPr>
                <w:rFonts w:ascii="仿宋" w:hAnsi="仿宋" w:eastAsia="仿宋" w:cs="仿宋"/>
                <w:color w:val="auto"/>
                <w:sz w:val="22"/>
                <w:szCs w:val="22"/>
                <w:highlight w:val="none"/>
              </w:rPr>
            </w:pPr>
          </w:p>
        </w:tc>
      </w:tr>
      <w:tr w14:paraId="6789A3E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62D9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066C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524E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ABD0D03">
            <w:pPr>
              <w:jc w:val="center"/>
              <w:rPr>
                <w:rFonts w:ascii="仿宋" w:hAnsi="仿宋" w:eastAsia="仿宋" w:cs="仿宋"/>
                <w:color w:val="auto"/>
                <w:sz w:val="22"/>
                <w:szCs w:val="22"/>
                <w:highlight w:val="none"/>
              </w:rPr>
            </w:pPr>
          </w:p>
        </w:tc>
      </w:tr>
      <w:tr w14:paraId="7B0DA1BC">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347C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89080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底架</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7C44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1、采用全承载结构，车辆纵梁和车身骨架应有足够的强度，抗扭、抗弯性能好。充分考虑城市车辆实际运行的特殊要求，以及绍兴路桥高低落差大的道路条件。</w:t>
            </w:r>
          </w:p>
          <w:p w14:paraId="182A2E7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2、底骨架焊接处应有两次防腐处理。下表面应防石击漆涂处理。</w:t>
            </w:r>
          </w:p>
          <w:p w14:paraId="72A97A7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3、前后桥轮毂区域应有两层密封防腐处理。保证骨架不外露。</w:t>
            </w:r>
          </w:p>
          <w:p w14:paraId="63F3E61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4、在前、后桥附近底部空间，应根据车辆底架结构特点，设置承重梁。在车身左右侧设有多个支车点，并设置支车点标记。</w:t>
            </w:r>
          </w:p>
          <w:p w14:paraId="11CD06A6">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5784926C">
            <w:pPr>
              <w:jc w:val="center"/>
              <w:rPr>
                <w:rFonts w:ascii="仿宋" w:hAnsi="仿宋" w:eastAsia="仿宋" w:cs="仿宋"/>
                <w:color w:val="auto"/>
                <w:sz w:val="22"/>
                <w:szCs w:val="22"/>
                <w:highlight w:val="none"/>
              </w:rPr>
            </w:pPr>
          </w:p>
        </w:tc>
      </w:tr>
      <w:tr w14:paraId="7593D33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73A0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EE00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93F3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7A4F177">
            <w:pPr>
              <w:jc w:val="center"/>
              <w:rPr>
                <w:rFonts w:ascii="仿宋" w:hAnsi="仿宋" w:eastAsia="仿宋" w:cs="仿宋"/>
                <w:color w:val="auto"/>
                <w:sz w:val="22"/>
                <w:szCs w:val="22"/>
                <w:highlight w:val="none"/>
              </w:rPr>
            </w:pPr>
          </w:p>
        </w:tc>
      </w:tr>
      <w:tr w14:paraId="41E2E71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E8E7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F436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77B6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83BCF53">
            <w:pPr>
              <w:jc w:val="center"/>
              <w:rPr>
                <w:rFonts w:ascii="仿宋" w:hAnsi="仿宋" w:eastAsia="仿宋" w:cs="仿宋"/>
                <w:color w:val="auto"/>
                <w:sz w:val="22"/>
                <w:szCs w:val="22"/>
                <w:highlight w:val="none"/>
              </w:rPr>
            </w:pPr>
          </w:p>
        </w:tc>
      </w:tr>
      <w:tr w14:paraId="19715EE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14ED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DC64A">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5B2E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A8298E6">
            <w:pPr>
              <w:jc w:val="center"/>
              <w:rPr>
                <w:rFonts w:ascii="仿宋" w:hAnsi="仿宋" w:eastAsia="仿宋" w:cs="仿宋"/>
                <w:color w:val="auto"/>
                <w:sz w:val="22"/>
                <w:szCs w:val="22"/>
                <w:highlight w:val="none"/>
              </w:rPr>
            </w:pPr>
          </w:p>
        </w:tc>
      </w:tr>
      <w:tr w14:paraId="000321B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2E89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9CF2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52E46">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6AFA64F">
            <w:pPr>
              <w:jc w:val="center"/>
              <w:rPr>
                <w:rFonts w:ascii="仿宋" w:hAnsi="仿宋" w:eastAsia="仿宋" w:cs="仿宋"/>
                <w:color w:val="auto"/>
                <w:sz w:val="22"/>
                <w:szCs w:val="22"/>
                <w:highlight w:val="none"/>
              </w:rPr>
            </w:pPr>
          </w:p>
        </w:tc>
      </w:tr>
      <w:tr w14:paraId="2A9F9ECB">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2BA4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AE1CB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A015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1、车身骨架采用高强度优质矩形钢管拼焊，整车采用阴极电泳防腐（车身及底盘）工艺或采用铝合金车身，并保证8年以上不锈蚀，充分考虑绍兴地区的潮湿性气候的特点。</w:t>
            </w:r>
          </w:p>
          <w:p w14:paraId="1F4931C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2、整车防漏水、漏灰及密封性能良好。</w:t>
            </w:r>
          </w:p>
          <w:p w14:paraId="43579F2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526F9D7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4、骨架与蒙皮、骨架与地板等接合缝处采用聚氨脂密封胶进行密封防水防锈处理。</w:t>
            </w:r>
          </w:p>
          <w:p w14:paraId="4D84726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5、车身顶棚骨架间距不大于900mm。</w:t>
            </w:r>
          </w:p>
          <w:p w14:paraId="740DA3B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6、前后门骨架及上方应加强，必要时加焊加强铁板、厚度不小于3mm。</w:t>
            </w:r>
          </w:p>
          <w:p w14:paraId="67ADF74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客车整车采用聚氨酯发泡进行隔热处理。所有隔热填充材料必须符合国家相关标准要求，具有安全、环保、阻燃和无异味等性能，阻燃性能要求能达到相关标准最高等级。车身骨架间聚氨脂发泡厚度不得小于30mm。</w:t>
            </w:r>
          </w:p>
          <w:p w14:paraId="641CD34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8、车厢内侧板采用优质硬性低发泡型PVC板材。内顶板采用打孔型铝塑板，颜色与空调风道、前后围内饰板的颜色一致或相近。内顶板与空调风道、回风窗等各部位接口应确保安装牢固、接口平整无缝隙。</w:t>
            </w:r>
          </w:p>
          <w:p w14:paraId="59DF267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身左右侧边门采用铝合金材料、翻开式，开启角度不低于150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36FB7B8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10、凡需检修的部位都应开设工作门或检修窗。</w:t>
            </w:r>
          </w:p>
          <w:p w14:paraId="065FD9E1">
            <w:pPr>
              <w:widowControl/>
              <w:jc w:val="left"/>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11、驾驶区、仪表台：按照国家JT/T1241标准安装驾驶区防护隔离设施（材质必须是铝合金），仪表台和仪表与开关、监视器、报站器布置要方便司机操作使用，顶灯、车厢灯、电子路牌单独安装开关，不常用的操纵开关可布置在司机左侧；仪表台上安装驾驶员喊话器及插口；前后门未关时仪表台有报警灯显示</w:t>
            </w:r>
            <w:r>
              <w:rPr>
                <w:rFonts w:hint="eastAsia" w:ascii="仿宋" w:hAnsi="仿宋" w:eastAsia="仿宋" w:cs="仿宋"/>
                <w:color w:val="auto"/>
                <w:sz w:val="22"/>
                <w:szCs w:val="22"/>
                <w:highlight w:val="none"/>
                <w:lang w:eastAsia="zh-CN"/>
              </w:rPr>
              <w:t>。</w:t>
            </w:r>
          </w:p>
          <w:p w14:paraId="3344913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12、驾驶室安装带锁证件箱，配置茶杯架；驾驶室不安装收音机和USB接口；驾驶员左上侧安装电扇（小风扇）。</w:t>
            </w:r>
          </w:p>
          <w:p w14:paraId="7D8B29C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13、乘客可触及的车身内外部件、构件都不应有尖角和锐边；乘客门上面的导水槽不应有尖角和锐边，以免影响自动洗车机。</w:t>
            </w:r>
          </w:p>
          <w:p w14:paraId="045E7E5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14、安装隐藏式拖把箱及分类垃圾桶（由中标人提供样式，采购人确认）。</w:t>
            </w:r>
          </w:p>
          <w:p w14:paraId="52F6D0E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15、车厢安装一只车顶逃生窗。确保密闭性良好，不漏水。</w:t>
            </w:r>
          </w:p>
          <w:p w14:paraId="58FED02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16、车身油漆采用进口或投标人标配油漆。</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1AB03D2">
            <w:pPr>
              <w:jc w:val="center"/>
              <w:rPr>
                <w:rFonts w:ascii="仿宋" w:hAnsi="仿宋" w:eastAsia="仿宋" w:cs="仿宋"/>
                <w:color w:val="auto"/>
                <w:sz w:val="22"/>
                <w:szCs w:val="22"/>
                <w:highlight w:val="none"/>
              </w:rPr>
            </w:pPr>
          </w:p>
        </w:tc>
      </w:tr>
      <w:tr w14:paraId="6288A75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DBF52">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50A5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9088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EBEADB4">
            <w:pPr>
              <w:jc w:val="center"/>
              <w:rPr>
                <w:rFonts w:ascii="仿宋" w:hAnsi="仿宋" w:eastAsia="仿宋" w:cs="仿宋"/>
                <w:color w:val="auto"/>
                <w:sz w:val="22"/>
                <w:szCs w:val="22"/>
                <w:highlight w:val="none"/>
              </w:rPr>
            </w:pPr>
          </w:p>
        </w:tc>
      </w:tr>
      <w:tr w14:paraId="4FA1FD9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22D5B">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8325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2C3A6">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7F15C53">
            <w:pPr>
              <w:jc w:val="center"/>
              <w:rPr>
                <w:rFonts w:ascii="仿宋" w:hAnsi="仿宋" w:eastAsia="仿宋" w:cs="仿宋"/>
                <w:color w:val="auto"/>
                <w:sz w:val="22"/>
                <w:szCs w:val="22"/>
                <w:highlight w:val="none"/>
              </w:rPr>
            </w:pPr>
          </w:p>
        </w:tc>
      </w:tr>
      <w:tr w14:paraId="3F03E6EE">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4DD8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98DC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3C726">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848B0C0">
            <w:pPr>
              <w:jc w:val="center"/>
              <w:rPr>
                <w:rFonts w:ascii="仿宋" w:hAnsi="仿宋" w:eastAsia="仿宋" w:cs="仿宋"/>
                <w:color w:val="auto"/>
                <w:sz w:val="22"/>
                <w:szCs w:val="22"/>
                <w:highlight w:val="none"/>
              </w:rPr>
            </w:pPr>
          </w:p>
        </w:tc>
      </w:tr>
      <w:tr w14:paraId="0CE2231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9CD1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2989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85CB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DD31296">
            <w:pPr>
              <w:jc w:val="center"/>
              <w:rPr>
                <w:rFonts w:ascii="仿宋" w:hAnsi="仿宋" w:eastAsia="仿宋" w:cs="仿宋"/>
                <w:color w:val="auto"/>
                <w:sz w:val="22"/>
                <w:szCs w:val="22"/>
                <w:highlight w:val="none"/>
              </w:rPr>
            </w:pPr>
          </w:p>
        </w:tc>
      </w:tr>
      <w:tr w14:paraId="69AADC9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5F1F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15EC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12FA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150A578">
            <w:pPr>
              <w:jc w:val="center"/>
              <w:rPr>
                <w:rFonts w:ascii="仿宋" w:hAnsi="仿宋" w:eastAsia="仿宋" w:cs="仿宋"/>
                <w:color w:val="auto"/>
                <w:sz w:val="22"/>
                <w:szCs w:val="22"/>
                <w:highlight w:val="none"/>
              </w:rPr>
            </w:pPr>
          </w:p>
        </w:tc>
      </w:tr>
      <w:tr w14:paraId="2BBD199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9A81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8AFF9">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A586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7C57654">
            <w:pPr>
              <w:jc w:val="center"/>
              <w:rPr>
                <w:rFonts w:ascii="仿宋" w:hAnsi="仿宋" w:eastAsia="仿宋" w:cs="仿宋"/>
                <w:color w:val="auto"/>
                <w:sz w:val="22"/>
                <w:szCs w:val="22"/>
                <w:highlight w:val="none"/>
              </w:rPr>
            </w:pPr>
          </w:p>
        </w:tc>
      </w:tr>
      <w:tr w14:paraId="526DD65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3F46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33BD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5AF8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A509326">
            <w:pPr>
              <w:jc w:val="center"/>
              <w:rPr>
                <w:rFonts w:ascii="仿宋" w:hAnsi="仿宋" w:eastAsia="仿宋" w:cs="仿宋"/>
                <w:color w:val="auto"/>
                <w:sz w:val="22"/>
                <w:szCs w:val="22"/>
                <w:highlight w:val="none"/>
              </w:rPr>
            </w:pPr>
          </w:p>
        </w:tc>
      </w:tr>
      <w:tr w14:paraId="562617B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9DAEB">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C645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76230">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7B96E73">
            <w:pPr>
              <w:jc w:val="center"/>
              <w:rPr>
                <w:rFonts w:ascii="仿宋" w:hAnsi="仿宋" w:eastAsia="仿宋" w:cs="仿宋"/>
                <w:color w:val="auto"/>
                <w:sz w:val="22"/>
                <w:szCs w:val="22"/>
                <w:highlight w:val="none"/>
              </w:rPr>
            </w:pPr>
          </w:p>
        </w:tc>
      </w:tr>
      <w:tr w14:paraId="0606DD4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3FE54">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D85D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7943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EEA9AE">
            <w:pPr>
              <w:jc w:val="center"/>
              <w:rPr>
                <w:rFonts w:ascii="仿宋" w:hAnsi="仿宋" w:eastAsia="仿宋" w:cs="仿宋"/>
                <w:color w:val="auto"/>
                <w:sz w:val="22"/>
                <w:szCs w:val="22"/>
                <w:highlight w:val="none"/>
              </w:rPr>
            </w:pPr>
          </w:p>
        </w:tc>
      </w:tr>
      <w:tr w14:paraId="3678588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6A8B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91885">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8152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9EE716E">
            <w:pPr>
              <w:jc w:val="center"/>
              <w:rPr>
                <w:rFonts w:ascii="仿宋" w:hAnsi="仿宋" w:eastAsia="仿宋" w:cs="仿宋"/>
                <w:color w:val="auto"/>
                <w:sz w:val="22"/>
                <w:szCs w:val="22"/>
                <w:highlight w:val="none"/>
              </w:rPr>
            </w:pPr>
          </w:p>
        </w:tc>
      </w:tr>
      <w:tr w14:paraId="6F72C73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6304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1964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31A5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8C01EE3">
            <w:pPr>
              <w:jc w:val="center"/>
              <w:rPr>
                <w:rFonts w:ascii="仿宋" w:hAnsi="仿宋" w:eastAsia="仿宋" w:cs="仿宋"/>
                <w:color w:val="auto"/>
                <w:sz w:val="22"/>
                <w:szCs w:val="22"/>
                <w:highlight w:val="none"/>
              </w:rPr>
            </w:pPr>
          </w:p>
        </w:tc>
      </w:tr>
      <w:tr w14:paraId="19D2B821">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A2831">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4F94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88CA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0F681B3">
            <w:pPr>
              <w:jc w:val="center"/>
              <w:rPr>
                <w:rFonts w:ascii="仿宋" w:hAnsi="仿宋" w:eastAsia="仿宋" w:cs="仿宋"/>
                <w:color w:val="auto"/>
                <w:sz w:val="22"/>
                <w:szCs w:val="22"/>
                <w:highlight w:val="none"/>
              </w:rPr>
            </w:pPr>
          </w:p>
        </w:tc>
      </w:tr>
      <w:tr w14:paraId="036CDA5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C38B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94015">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7EFB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2F81D6F">
            <w:pPr>
              <w:jc w:val="center"/>
              <w:rPr>
                <w:rFonts w:ascii="仿宋" w:hAnsi="仿宋" w:eastAsia="仿宋" w:cs="仿宋"/>
                <w:color w:val="auto"/>
                <w:sz w:val="22"/>
                <w:szCs w:val="22"/>
                <w:highlight w:val="none"/>
              </w:rPr>
            </w:pPr>
          </w:p>
        </w:tc>
      </w:tr>
      <w:tr w14:paraId="68980F5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2C22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E8561">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25B6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9ACB7C2">
            <w:pPr>
              <w:jc w:val="center"/>
              <w:rPr>
                <w:rFonts w:ascii="仿宋" w:hAnsi="仿宋" w:eastAsia="仿宋" w:cs="仿宋"/>
                <w:color w:val="auto"/>
                <w:sz w:val="22"/>
                <w:szCs w:val="22"/>
                <w:highlight w:val="none"/>
              </w:rPr>
            </w:pPr>
          </w:p>
        </w:tc>
      </w:tr>
      <w:tr w14:paraId="54494DD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DAA67">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91A5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E899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317D529">
            <w:pPr>
              <w:jc w:val="center"/>
              <w:rPr>
                <w:rFonts w:ascii="仿宋" w:hAnsi="仿宋" w:eastAsia="仿宋" w:cs="仿宋"/>
                <w:color w:val="auto"/>
                <w:sz w:val="22"/>
                <w:szCs w:val="22"/>
                <w:highlight w:val="none"/>
              </w:rPr>
            </w:pPr>
          </w:p>
        </w:tc>
      </w:tr>
      <w:tr w14:paraId="27C5D0A8">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6072C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C30B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地板</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0D07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8年内不发生地板拱起，螺栓松脱开现象），地板各连接缝、地板与车身的接缝处应涂密封胶。整车采用厂家标配耐磨防滑石英沙城市客车专用地板革，地板与地板革采用进口高强度防水专用地板革胶粘接，做到不脱胶、不起泡、不开裂。地板革与地板是采用焊接拼接，接缝处剔割平整。前后乘客门踏步区域采用黄色踏步专用地板革，应有“站立禁区”字样，后门设无障碍翻板及外部安装提醒按钮。</w:t>
            </w:r>
          </w:p>
          <w:p w14:paraId="0739974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2、地板应设有检修孔和盖板，方便维修。</w:t>
            </w:r>
          </w:p>
          <w:p w14:paraId="3581A3D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3、整车采用低地板或低入口城市客车，整车采用一级踏步制式，站立区为没有台阶的单一平面区，（以工信部公告页为准）。</w:t>
            </w:r>
          </w:p>
          <w:p w14:paraId="1BCDEA63">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车厢内各阴阳角拼缝处采用铝合金型材拼压或地板革焊接工艺，直角拼缝处采用磨光45°对接，圆弧拼缝处则可采用成型或锯齿状弯曲拼压，确保拼压平整贴服，地板革折边高于地板水平面10CM以上，车身围板下沿采用15cm不锈钢板围裙踢脚。</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BA55989">
            <w:pPr>
              <w:jc w:val="center"/>
              <w:rPr>
                <w:rFonts w:ascii="仿宋" w:hAnsi="仿宋" w:eastAsia="仿宋" w:cs="仿宋"/>
                <w:color w:val="auto"/>
                <w:sz w:val="22"/>
                <w:szCs w:val="22"/>
                <w:highlight w:val="none"/>
              </w:rPr>
            </w:pPr>
          </w:p>
        </w:tc>
      </w:tr>
      <w:tr w14:paraId="1A89B75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5D0B1">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9AF9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87AF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344B54C">
            <w:pPr>
              <w:jc w:val="center"/>
              <w:rPr>
                <w:rFonts w:ascii="仿宋" w:hAnsi="仿宋" w:eastAsia="仿宋" w:cs="仿宋"/>
                <w:color w:val="auto"/>
                <w:sz w:val="22"/>
                <w:szCs w:val="22"/>
                <w:highlight w:val="none"/>
              </w:rPr>
            </w:pPr>
          </w:p>
        </w:tc>
      </w:tr>
      <w:tr w14:paraId="00034B6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D5B94">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4D0D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08F7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24535E9">
            <w:pPr>
              <w:jc w:val="center"/>
              <w:rPr>
                <w:rFonts w:ascii="仿宋" w:hAnsi="仿宋" w:eastAsia="仿宋" w:cs="仿宋"/>
                <w:color w:val="auto"/>
                <w:sz w:val="22"/>
                <w:szCs w:val="22"/>
                <w:highlight w:val="none"/>
              </w:rPr>
            </w:pPr>
          </w:p>
        </w:tc>
      </w:tr>
      <w:tr w14:paraId="1BA307EC">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64D33">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3E6D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9D8D3">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C14B44B">
            <w:pPr>
              <w:jc w:val="center"/>
              <w:rPr>
                <w:rFonts w:ascii="仿宋" w:hAnsi="仿宋" w:eastAsia="仿宋" w:cs="仿宋"/>
                <w:color w:val="auto"/>
                <w:sz w:val="22"/>
                <w:szCs w:val="22"/>
                <w:highlight w:val="none"/>
              </w:rPr>
            </w:pPr>
          </w:p>
        </w:tc>
      </w:tr>
      <w:tr w14:paraId="751A8B50">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751C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1CCFB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门窗及玻璃</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88CCF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1、车门为厂家标配内摆式前单后双型乘客门，加强型铝合金门板，门玻璃为钢化玻璃，乘客门下带防夹脚设置。</w:t>
            </w:r>
          </w:p>
          <w:p w14:paraId="2F42988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2、乘客门关闭时应装有气囊防夹缓冲装置。乘客门在开启状况时，门外缘距车身外缘不大于100 mm，门轴应装防护装置并设置铝制铆钉固定的防夹提示牌，下客门内设置铝制铆钉固定的乘客下车安全提醒牌。</w:t>
            </w:r>
          </w:p>
          <w:p w14:paraId="5DCB601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3、为确保安全性，设置开门信号灯，只有在门都关好的情况下，信号灯才关闭，车辆才可启动，该信号灯为左右危险信号灯；车速达到5码以上车门不能打开。</w:t>
            </w:r>
          </w:p>
          <w:p w14:paraId="069308A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4、全车应有门锁装置，各类锁具（除上下客门锁）要求规格统一，为了便于日常管理要求所有锁具可由统一的一把钥匙打开。</w:t>
            </w:r>
          </w:p>
          <w:p w14:paraId="341D7E4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5、门泵驱动系统采用标配电控气动方式，门泵自带控制器，在仪表台适当位置设置乘客门应急打开气动控制阀开关，并在每个乘客门内外处和车外必须装紧急开关，以备紧急使用；门泵带自动气水分离装置。</w:t>
            </w:r>
          </w:p>
          <w:p w14:paraId="0840C73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6、边窗玻璃：为内嵌式推拉窗，玻璃颜色为F绿。玻璃和侧窗与车身架采用原装进口粘和胶粘接。</w:t>
            </w:r>
          </w:p>
          <w:p w14:paraId="021868A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7、前挡风玻璃：整体式全景夹胶安全玻璃。后挡风玻璃：整体式钢化安全玻璃。挡风玻璃涂黑部分尺寸必须满足后视镜视角和电子路牌显示要求。雨刮器刮刷面积满足驾驶员视野需求。</w:t>
            </w:r>
          </w:p>
          <w:p w14:paraId="5362AFDB">
            <w:pPr>
              <w:widowControl/>
              <w:jc w:val="left"/>
              <w:textAlignment w:val="center"/>
              <w:rPr>
                <w:color w:val="auto"/>
                <w:highlight w:val="none"/>
              </w:rPr>
            </w:pPr>
            <w:r>
              <w:rPr>
                <w:rFonts w:hint="eastAsia" w:ascii="仿宋" w:hAnsi="仿宋" w:eastAsia="仿宋" w:cs="仿宋"/>
                <w:color w:val="auto"/>
                <w:kern w:val="0"/>
                <w:sz w:val="22"/>
                <w:szCs w:val="22"/>
                <w:highlight w:val="none"/>
              </w:rPr>
              <w:t>8、窗帘为蓝色一体式导轨硬质防燃折叠窗帘（每车附加一套）；驾驶座左、前方安装下拉式活动遮阳帘（不低于左侧驾驶座反光镜位置）。</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1327E4DD">
            <w:pPr>
              <w:jc w:val="center"/>
              <w:rPr>
                <w:rFonts w:ascii="仿宋" w:hAnsi="仿宋" w:eastAsia="仿宋" w:cs="仿宋"/>
                <w:color w:val="auto"/>
                <w:sz w:val="22"/>
                <w:szCs w:val="22"/>
                <w:highlight w:val="none"/>
              </w:rPr>
            </w:pPr>
          </w:p>
        </w:tc>
      </w:tr>
      <w:tr w14:paraId="27F48D6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3629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AE79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DB9C2">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68A90F7">
            <w:pPr>
              <w:jc w:val="center"/>
              <w:rPr>
                <w:rFonts w:ascii="仿宋" w:hAnsi="仿宋" w:eastAsia="仿宋" w:cs="仿宋"/>
                <w:color w:val="auto"/>
                <w:sz w:val="22"/>
                <w:szCs w:val="22"/>
                <w:highlight w:val="none"/>
              </w:rPr>
            </w:pPr>
          </w:p>
        </w:tc>
      </w:tr>
      <w:tr w14:paraId="2DB965B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7379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E7C1A">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8A94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C78D6E6">
            <w:pPr>
              <w:jc w:val="center"/>
              <w:rPr>
                <w:rFonts w:ascii="仿宋" w:hAnsi="仿宋" w:eastAsia="仿宋" w:cs="仿宋"/>
                <w:color w:val="auto"/>
                <w:sz w:val="22"/>
                <w:szCs w:val="22"/>
                <w:highlight w:val="none"/>
              </w:rPr>
            </w:pPr>
          </w:p>
        </w:tc>
      </w:tr>
      <w:tr w14:paraId="3B493D1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94278">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158C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7210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00E6993">
            <w:pPr>
              <w:jc w:val="center"/>
              <w:rPr>
                <w:rFonts w:ascii="仿宋" w:hAnsi="仿宋" w:eastAsia="仿宋" w:cs="仿宋"/>
                <w:color w:val="auto"/>
                <w:sz w:val="22"/>
                <w:szCs w:val="22"/>
                <w:highlight w:val="none"/>
              </w:rPr>
            </w:pPr>
          </w:p>
        </w:tc>
      </w:tr>
      <w:tr w14:paraId="6DDBC94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3397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0189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1AFA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5AB2B51">
            <w:pPr>
              <w:jc w:val="center"/>
              <w:rPr>
                <w:rFonts w:ascii="仿宋" w:hAnsi="仿宋" w:eastAsia="仿宋" w:cs="仿宋"/>
                <w:color w:val="auto"/>
                <w:sz w:val="22"/>
                <w:szCs w:val="22"/>
                <w:highlight w:val="none"/>
              </w:rPr>
            </w:pPr>
          </w:p>
        </w:tc>
      </w:tr>
      <w:tr w14:paraId="6338BD9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77024">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7D12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EBEC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C369BCA">
            <w:pPr>
              <w:jc w:val="center"/>
              <w:rPr>
                <w:rFonts w:ascii="仿宋" w:hAnsi="仿宋" w:eastAsia="仿宋" w:cs="仿宋"/>
                <w:color w:val="auto"/>
                <w:sz w:val="22"/>
                <w:szCs w:val="22"/>
                <w:highlight w:val="none"/>
              </w:rPr>
            </w:pPr>
          </w:p>
        </w:tc>
      </w:tr>
      <w:tr w14:paraId="5C18BC6E">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821FB">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EAC49">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1200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AA4F5E4">
            <w:pPr>
              <w:jc w:val="center"/>
              <w:rPr>
                <w:rFonts w:ascii="仿宋" w:hAnsi="仿宋" w:eastAsia="仿宋" w:cs="仿宋"/>
                <w:color w:val="auto"/>
                <w:sz w:val="22"/>
                <w:szCs w:val="22"/>
                <w:highlight w:val="none"/>
              </w:rPr>
            </w:pPr>
          </w:p>
        </w:tc>
      </w:tr>
      <w:tr w14:paraId="648AABF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BAEE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B54E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E7D4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A143006">
            <w:pPr>
              <w:jc w:val="center"/>
              <w:rPr>
                <w:rFonts w:ascii="仿宋" w:hAnsi="仿宋" w:eastAsia="仿宋" w:cs="仿宋"/>
                <w:color w:val="auto"/>
                <w:sz w:val="22"/>
                <w:szCs w:val="22"/>
                <w:highlight w:val="none"/>
              </w:rPr>
            </w:pPr>
          </w:p>
        </w:tc>
      </w:tr>
      <w:tr w14:paraId="1C4EEDA4">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DA56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10</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A9FE8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座椅及扶手杆</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AAD61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1、座椅布置：要求座椅最大化安装。座椅布置由投标人提供布置图，采购人选择。</w:t>
            </w:r>
          </w:p>
          <w:p w14:paraId="1404340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2、座椅防滑、易清洁、乘坐舒适。安装橙色照顾座椅，并安装爱心标识；安装军人专座（座椅为军绿色）。具体数量和位置由采购人确定。</w:t>
            </w:r>
          </w:p>
          <w:p w14:paraId="50AF9E2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3、后排座椅应装有安全扶手。</w:t>
            </w:r>
          </w:p>
          <w:p w14:paraId="14909B9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整车采用铝合金扶手管，表面安装橡胶扶套，扶手套要求用螺钉固定确保不能滑动；扶手各连接部位的螺栓加保护套。整车直扶手采用弧形设计形式。直扶手与直扶手之间采用错距安装，最大限度地确保车厢内部通道宽度。</w:t>
            </w:r>
          </w:p>
          <w:p w14:paraId="316F8D2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5、前乘客门仪表台区域应安装扶栏，保证驾驶员观察车辆右前方后视镜的视线。但不得影响前门的有效通道宽度。</w:t>
            </w:r>
          </w:p>
          <w:p w14:paraId="5E15181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6、靠窗座椅外侧应加装扶栏以保证安全。在符合国家标准的基础上，尽量扩大逃生出口面积。</w:t>
            </w:r>
          </w:p>
          <w:p w14:paraId="111C4E1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7、乘客区应为站立乘客提供足够数量的扶手杆、拉手杆和广告式拉手；前挡风窗、前乘客门乘客站立处设置距地板90—110mm安全扶手杆，并符合GB/T13094中的有关要求。</w:t>
            </w:r>
          </w:p>
          <w:p w14:paraId="04831BE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8、车厢内设置轮椅停放区与站立区，停放区域内设有下车门铃、扶手和轮椅固定装置。</w:t>
            </w:r>
          </w:p>
          <w:p w14:paraId="5EB64A7B">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9、车内前后尽量多的安装有线下车门铃（7个及以上），门铃声音大小符合日常需求，要求即按即响，并具有语音提示功能，同时在车内内视镜上方安装汉化型提示灯。</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EBB8E19">
            <w:pPr>
              <w:jc w:val="center"/>
              <w:rPr>
                <w:rFonts w:ascii="仿宋" w:hAnsi="仿宋" w:eastAsia="仿宋" w:cs="仿宋"/>
                <w:color w:val="auto"/>
                <w:sz w:val="22"/>
                <w:szCs w:val="22"/>
                <w:highlight w:val="none"/>
              </w:rPr>
            </w:pPr>
          </w:p>
        </w:tc>
      </w:tr>
      <w:tr w14:paraId="3811DA0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DFE43">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19C1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0AEF6">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BBF2ED2">
            <w:pPr>
              <w:jc w:val="center"/>
              <w:rPr>
                <w:rFonts w:ascii="仿宋" w:hAnsi="仿宋" w:eastAsia="仿宋" w:cs="仿宋"/>
                <w:color w:val="auto"/>
                <w:sz w:val="22"/>
                <w:szCs w:val="22"/>
                <w:highlight w:val="none"/>
              </w:rPr>
            </w:pPr>
          </w:p>
        </w:tc>
      </w:tr>
      <w:tr w14:paraId="31DF069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DB4A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6AE09">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4AFC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451FD14">
            <w:pPr>
              <w:jc w:val="center"/>
              <w:rPr>
                <w:rFonts w:ascii="仿宋" w:hAnsi="仿宋" w:eastAsia="仿宋" w:cs="仿宋"/>
                <w:color w:val="auto"/>
                <w:sz w:val="22"/>
                <w:szCs w:val="22"/>
                <w:highlight w:val="none"/>
              </w:rPr>
            </w:pPr>
          </w:p>
        </w:tc>
      </w:tr>
      <w:tr w14:paraId="3FDCCE6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FB064">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1149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F093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37083D2">
            <w:pPr>
              <w:jc w:val="center"/>
              <w:rPr>
                <w:rFonts w:ascii="仿宋" w:hAnsi="仿宋" w:eastAsia="仿宋" w:cs="仿宋"/>
                <w:color w:val="auto"/>
                <w:sz w:val="22"/>
                <w:szCs w:val="22"/>
                <w:highlight w:val="none"/>
              </w:rPr>
            </w:pPr>
          </w:p>
        </w:tc>
      </w:tr>
      <w:tr w14:paraId="1AA03B9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D6207">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A217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45EE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BD46B7B">
            <w:pPr>
              <w:jc w:val="center"/>
              <w:rPr>
                <w:rFonts w:ascii="仿宋" w:hAnsi="仿宋" w:eastAsia="仿宋" w:cs="仿宋"/>
                <w:color w:val="auto"/>
                <w:sz w:val="22"/>
                <w:szCs w:val="22"/>
                <w:highlight w:val="none"/>
              </w:rPr>
            </w:pPr>
          </w:p>
        </w:tc>
      </w:tr>
      <w:tr w14:paraId="02893B0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722C1">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09C3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1A5B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8CB20C4">
            <w:pPr>
              <w:jc w:val="center"/>
              <w:rPr>
                <w:rFonts w:ascii="仿宋" w:hAnsi="仿宋" w:eastAsia="仿宋" w:cs="仿宋"/>
                <w:color w:val="auto"/>
                <w:sz w:val="22"/>
                <w:szCs w:val="22"/>
                <w:highlight w:val="none"/>
              </w:rPr>
            </w:pPr>
          </w:p>
        </w:tc>
      </w:tr>
      <w:tr w14:paraId="419A1DD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1946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202E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2D32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FB8CB10">
            <w:pPr>
              <w:jc w:val="center"/>
              <w:rPr>
                <w:rFonts w:ascii="仿宋" w:hAnsi="仿宋" w:eastAsia="仿宋" w:cs="仿宋"/>
                <w:color w:val="auto"/>
                <w:sz w:val="22"/>
                <w:szCs w:val="22"/>
                <w:highlight w:val="none"/>
              </w:rPr>
            </w:pPr>
          </w:p>
        </w:tc>
      </w:tr>
      <w:tr w14:paraId="6C5F9A2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82A9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F331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E03F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64FC660">
            <w:pPr>
              <w:jc w:val="center"/>
              <w:rPr>
                <w:rFonts w:ascii="仿宋" w:hAnsi="仿宋" w:eastAsia="仿宋" w:cs="仿宋"/>
                <w:color w:val="auto"/>
                <w:sz w:val="22"/>
                <w:szCs w:val="22"/>
                <w:highlight w:val="none"/>
              </w:rPr>
            </w:pPr>
          </w:p>
        </w:tc>
      </w:tr>
      <w:tr w14:paraId="754007F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99DB4">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A688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84AD6">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CA621A">
            <w:pPr>
              <w:jc w:val="center"/>
              <w:rPr>
                <w:rFonts w:ascii="仿宋" w:hAnsi="仿宋" w:eastAsia="仿宋" w:cs="仿宋"/>
                <w:color w:val="auto"/>
                <w:sz w:val="22"/>
                <w:szCs w:val="22"/>
                <w:highlight w:val="none"/>
              </w:rPr>
            </w:pPr>
          </w:p>
        </w:tc>
      </w:tr>
      <w:tr w14:paraId="3EFA9CAC">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BAFF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11</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2CF2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后视镜和喇叭</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D1CB7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1、安装手动左短右长杆式倒车镜，配电除雾，设置开关且熄火后可自动切断，装可调节下视镜，支承牢固，车辆行驶时不应有明显的抖动，视野清晰。</w:t>
            </w:r>
          </w:p>
          <w:p w14:paraId="3CDF192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2、安装双蜗牛电喇叭。</w:t>
            </w:r>
          </w:p>
          <w:p w14:paraId="33CF347B">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3、安装可调节后视镜，不带时间、温度显示。</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2EC56C28">
            <w:pPr>
              <w:jc w:val="center"/>
              <w:rPr>
                <w:rFonts w:ascii="仿宋" w:hAnsi="仿宋" w:eastAsia="仿宋" w:cs="仿宋"/>
                <w:color w:val="auto"/>
                <w:sz w:val="22"/>
                <w:szCs w:val="22"/>
                <w:highlight w:val="none"/>
              </w:rPr>
            </w:pPr>
          </w:p>
        </w:tc>
      </w:tr>
      <w:tr w14:paraId="1DA7BCB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762E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FB72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231E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9628656">
            <w:pPr>
              <w:jc w:val="center"/>
              <w:rPr>
                <w:rFonts w:ascii="仿宋" w:hAnsi="仿宋" w:eastAsia="仿宋" w:cs="仿宋"/>
                <w:color w:val="auto"/>
                <w:sz w:val="22"/>
                <w:szCs w:val="22"/>
                <w:highlight w:val="none"/>
              </w:rPr>
            </w:pPr>
          </w:p>
        </w:tc>
      </w:tr>
      <w:tr w14:paraId="2FB4944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4DA2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39BA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AF21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A37DEC4">
            <w:pPr>
              <w:jc w:val="center"/>
              <w:rPr>
                <w:rFonts w:ascii="仿宋" w:hAnsi="仿宋" w:eastAsia="仿宋" w:cs="仿宋"/>
                <w:color w:val="auto"/>
                <w:sz w:val="22"/>
                <w:szCs w:val="22"/>
                <w:highlight w:val="none"/>
              </w:rPr>
            </w:pPr>
          </w:p>
        </w:tc>
      </w:tr>
      <w:tr w14:paraId="779907BE">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610C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12</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E9754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后仓</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DB113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1、后仓应采用良好的隔热、隔振、阻燃、降噪音材料和阻燃灭火措施，要求能达到相关标准最高等级，开启通风良好，有利于散热。</w:t>
            </w:r>
          </w:p>
          <w:p w14:paraId="70293CB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2、后仓区域内各类元器件、控制器布局合理，便于检修。</w:t>
            </w:r>
          </w:p>
          <w:p w14:paraId="5587D7F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3、后仓内、后仓门合理安装加强防撞梁，做好防撞措施。</w:t>
            </w:r>
          </w:p>
          <w:p w14:paraId="1F1AFD9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4、后仓内合理安装灭火装置，要求符合国家JT/T 1240 标准。</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5C3F8E5">
            <w:pPr>
              <w:jc w:val="center"/>
              <w:rPr>
                <w:rFonts w:ascii="仿宋" w:hAnsi="仿宋" w:eastAsia="仿宋" w:cs="仿宋"/>
                <w:color w:val="auto"/>
                <w:sz w:val="22"/>
                <w:szCs w:val="22"/>
                <w:highlight w:val="none"/>
              </w:rPr>
            </w:pPr>
          </w:p>
        </w:tc>
      </w:tr>
      <w:tr w14:paraId="4DD8A60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9E85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D0389">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409F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B06722E">
            <w:pPr>
              <w:jc w:val="center"/>
              <w:rPr>
                <w:rFonts w:ascii="仿宋" w:hAnsi="仿宋" w:eastAsia="仿宋" w:cs="仿宋"/>
                <w:color w:val="auto"/>
                <w:sz w:val="22"/>
                <w:szCs w:val="22"/>
                <w:highlight w:val="none"/>
              </w:rPr>
            </w:pPr>
          </w:p>
        </w:tc>
      </w:tr>
      <w:tr w14:paraId="4E98896C">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C071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DBE2A">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B31B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B53DD87">
            <w:pPr>
              <w:jc w:val="center"/>
              <w:rPr>
                <w:rFonts w:ascii="仿宋" w:hAnsi="仿宋" w:eastAsia="仿宋" w:cs="仿宋"/>
                <w:color w:val="auto"/>
                <w:sz w:val="22"/>
                <w:szCs w:val="22"/>
                <w:highlight w:val="none"/>
              </w:rPr>
            </w:pPr>
          </w:p>
        </w:tc>
      </w:tr>
      <w:tr w14:paraId="139895E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DFE2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8E4B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5953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3ACC0BB">
            <w:pPr>
              <w:jc w:val="center"/>
              <w:rPr>
                <w:rFonts w:ascii="仿宋" w:hAnsi="仿宋" w:eastAsia="仿宋" w:cs="仿宋"/>
                <w:color w:val="auto"/>
                <w:sz w:val="22"/>
                <w:szCs w:val="22"/>
                <w:highlight w:val="none"/>
              </w:rPr>
            </w:pPr>
          </w:p>
        </w:tc>
      </w:tr>
      <w:tr w14:paraId="338852E6">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9D3E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13</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EE66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空调系统</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F0C20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1、配纯电动专用冷暖一体式车载空调，最大制冷量18000大卡以上，进口压缩机、冷凝风机和蒸发风机，冷凝器和蒸发器采用优质铜芯，进口干燥器和阀类、进口接插件，连接管路采用优质铜管。</w:t>
            </w:r>
          </w:p>
          <w:p w14:paraId="3AE3407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2、车厢冷风道采用全景式铝合金风道结构形式，方便拆洗和检修，同时需考虑驾驶区域出风量。</w:t>
            </w:r>
          </w:p>
          <w:p w14:paraId="768AB93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3、风道外观平顺美观，接口平整固定可靠，检修口设置合理、检修方便，开启、锁止方便可靠。</w:t>
            </w:r>
          </w:p>
          <w:p w14:paraId="0285CFB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4、铝合金风道不得与前、后路牌窗贯通，表面平整圆顺，固定安装可靠。</w:t>
            </w:r>
          </w:p>
          <w:p w14:paraId="1C42822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5、在空调蒸发器出风口处的顶盖蒙皮设有防水止口，排水管布置必须合理，防止冷凝水入车内。</w:t>
            </w:r>
          </w:p>
          <w:p w14:paraId="09A28B5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6、空调机组安装牢固可靠，整机性能稳定，拆装清洁维护方便。前、后车厢及驾驶区各部温度均匀一致。风道内增设导流板，确保冷风有效引入车厢。</w:t>
            </w:r>
          </w:p>
          <w:p w14:paraId="6A86B381">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7、安装电除霜装置，驾驶员处有出风口，便于驾驶员脚部取暖。</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91BD191">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0DA86431">
            <w:pPr>
              <w:widowControl/>
              <w:jc w:val="left"/>
              <w:textAlignment w:val="top"/>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空调推荐品牌：松芝或大冷王或</w:t>
            </w:r>
            <w:r>
              <w:rPr>
                <w:rFonts w:hint="eastAsia" w:ascii="仿宋" w:hAnsi="仿宋" w:eastAsia="仿宋" w:cs="仿宋"/>
                <w:color w:val="auto"/>
                <w:kern w:val="0"/>
                <w:sz w:val="22"/>
                <w:szCs w:val="22"/>
                <w:highlight w:val="none"/>
                <w:lang w:eastAsia="zh-CN"/>
              </w:rPr>
              <w:t>西百客</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tc>
      </w:tr>
      <w:tr w14:paraId="387F784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D8E2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E90F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EBD7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A2125B">
            <w:pPr>
              <w:jc w:val="left"/>
              <w:rPr>
                <w:rFonts w:ascii="仿宋" w:hAnsi="仿宋" w:eastAsia="仿宋" w:cs="仿宋"/>
                <w:color w:val="auto"/>
                <w:sz w:val="22"/>
                <w:szCs w:val="22"/>
                <w:highlight w:val="none"/>
              </w:rPr>
            </w:pPr>
          </w:p>
        </w:tc>
      </w:tr>
      <w:tr w14:paraId="56F0045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ACEA1">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9A4E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EAA8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ABA9DC4">
            <w:pPr>
              <w:jc w:val="left"/>
              <w:rPr>
                <w:rFonts w:ascii="仿宋" w:hAnsi="仿宋" w:eastAsia="仿宋" w:cs="仿宋"/>
                <w:color w:val="auto"/>
                <w:sz w:val="22"/>
                <w:szCs w:val="22"/>
                <w:highlight w:val="none"/>
              </w:rPr>
            </w:pPr>
          </w:p>
        </w:tc>
      </w:tr>
      <w:tr w14:paraId="7615A37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D28A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FA42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FD66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E4B4E93">
            <w:pPr>
              <w:jc w:val="left"/>
              <w:rPr>
                <w:rFonts w:ascii="仿宋" w:hAnsi="仿宋" w:eastAsia="仿宋" w:cs="仿宋"/>
                <w:color w:val="auto"/>
                <w:sz w:val="22"/>
                <w:szCs w:val="22"/>
                <w:highlight w:val="none"/>
              </w:rPr>
            </w:pPr>
          </w:p>
        </w:tc>
      </w:tr>
      <w:tr w14:paraId="7D9378A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D417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0158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600C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28F9E7E">
            <w:pPr>
              <w:jc w:val="left"/>
              <w:rPr>
                <w:rFonts w:ascii="仿宋" w:hAnsi="仿宋" w:eastAsia="仿宋" w:cs="仿宋"/>
                <w:color w:val="auto"/>
                <w:sz w:val="22"/>
                <w:szCs w:val="22"/>
                <w:highlight w:val="none"/>
              </w:rPr>
            </w:pPr>
          </w:p>
        </w:tc>
      </w:tr>
      <w:tr w14:paraId="148CCB5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8493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97CC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B873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CE89E10">
            <w:pPr>
              <w:jc w:val="left"/>
              <w:rPr>
                <w:rFonts w:ascii="仿宋" w:hAnsi="仿宋" w:eastAsia="仿宋" w:cs="仿宋"/>
                <w:color w:val="auto"/>
                <w:sz w:val="22"/>
                <w:szCs w:val="22"/>
                <w:highlight w:val="none"/>
              </w:rPr>
            </w:pPr>
          </w:p>
        </w:tc>
      </w:tr>
      <w:tr w14:paraId="3B5D1F8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7086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E4E0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2D9B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421363">
            <w:pPr>
              <w:jc w:val="left"/>
              <w:rPr>
                <w:rFonts w:ascii="仿宋" w:hAnsi="仿宋" w:eastAsia="仿宋" w:cs="仿宋"/>
                <w:color w:val="auto"/>
                <w:sz w:val="22"/>
                <w:szCs w:val="22"/>
                <w:highlight w:val="none"/>
              </w:rPr>
            </w:pPr>
          </w:p>
        </w:tc>
      </w:tr>
      <w:tr w14:paraId="76B619B8">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E9527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14</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67F7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服务系统</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80F6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1、多媒体报站器和下客门监视器釆用嵌入式。监视器安装在司机仪表台右侧，多媒体报站器安装在监视器下方立面处（斜置）。</w:t>
            </w:r>
          </w:p>
          <w:p w14:paraId="4ACD65F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前、后、侧牌采用全彩型可双语显示电子路牌，前后牌显示尺寸224mm×1344mm及以上，像素32×192；侧牌显示尺寸320mm×960mm，像素64×192及以上。字体可显示16点阵、24点阵、32点阵，路牌设有光感探头，可随外界亮度变化自动调节亮度，内容可以静止、滚动等多种方式显示，可显示图片、文本等，颜色可任意配置。侧牌可显示途径站点信息，后牌可显示转弯、刹车等信息。仪表台设有独立开关。（显示尺寸只作参考，具体需根据实际安装空间稍作调整）</w:t>
            </w:r>
          </w:p>
          <w:p w14:paraId="157C0BB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3、车辆内部前端安装车内屏，要求字数最大化，红色，与报站器联动，显示当前站及下一站信息，也可显示相关文明用语信息。仪表台设有独立开关。</w:t>
            </w:r>
          </w:p>
          <w:p w14:paraId="1236015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安装19寸车内广告机1只（具体位置由采购人确定），仪表台设置开关，要求广告机内容具有远程多媒体视频、图文发布功能，具有安全加密功能，阻止第三方篡改播放内容，同时能接入采购人现有集中发布平台。车厢内布置8只6″喇叭，左右间隔布置，4只用于多媒体站器，4只用于多媒体，并配置报站器专用外喇叭一只，同时由投标人配置喊话器及插座与报站器外喇叭连接。</w:t>
            </w:r>
          </w:p>
          <w:p w14:paraId="33D6C77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5、在前门附近扶手立杆上设儿童身商限位(1.3米儿童标高)标尺。</w:t>
            </w:r>
          </w:p>
          <w:p w14:paraId="7F8FB90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6、车内设置司机工具箱、车内外标识等服务设施，由采购人提供技术要求，投标人设计、安装。车头车尾安装“绍兴公交”标识。</w:t>
            </w:r>
          </w:p>
          <w:p w14:paraId="098AECF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4F31135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全景式铝合金风道司机正上方不带灯源，风道广告域窗口内容根据采购人实际需求确定。风道安装37寸（原装屏）的车内电子导乘屏1只（具体安装位置由采购人确认），与报站器联动，能自动生成线路及站点信息，进出站有特殊提示，清晰显示当前站及即将到达站信息；可通过WIFI连接网络，具有远程多媒体视频、图文等信息发布管理功能。电子导乘屏需安装牢固，风道内需安装加强筋固定；电子导乘屏区域扶手杆合理设置，不能遮挡电子导乘屏查看视线。仪表台设有独立开关。</w:t>
            </w:r>
          </w:p>
          <w:p w14:paraId="5AA0D52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9、车辆设置司机左脚放置垫。</w:t>
            </w:r>
          </w:p>
          <w:p w14:paraId="0A735F1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10、系统集成：车载监控系统、调度终端、电子路牌、安全卫士、车门及倒车监视器（带红外）均需和多媒体报站系统所连接，投标人负责线束及线路的制作设计、并调试。</w:t>
            </w:r>
          </w:p>
          <w:p w14:paraId="37F0284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安装标配小型化智能电子投币机（配三个电子内胆），具有外箱电动开锁、内胆电动开锁、投币计数等功能，储币量要求达到600元以上；在投币机旁设POS机杆（预敷设IC卡POS机电源线、信号线、支架，直接从蓄电池引出）。</w:t>
            </w:r>
          </w:p>
          <w:p w14:paraId="26A8F2F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12、设置语音提示功能，可调节音量可开关，车辆启动、转向、倒车、低速时有语音提醒播报功能，开关设置在仪表台上，车辆启动对内播报，车辆转向、倒车对外播报，低速声音报警可对内对外播报。</w:t>
            </w:r>
          </w:p>
          <w:p w14:paraId="2D43487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13、车内座椅旁合理安装适当数量的USB充电接口。</w:t>
            </w:r>
          </w:p>
          <w:p w14:paraId="1025806A">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注：</w:t>
            </w:r>
            <w:r>
              <w:rPr>
                <w:rFonts w:hint="eastAsia" w:ascii="仿宋" w:hAnsi="仿宋" w:eastAsia="仿宋" w:cs="仿宋"/>
                <w:color w:val="auto"/>
                <w:kern w:val="0"/>
                <w:sz w:val="22"/>
                <w:szCs w:val="22"/>
                <w:highlight w:val="none"/>
              </w:rPr>
              <w:t>车载监控系统、调度终端、POS机、多媒体报站、安全卫士、车内屏、导乘屏等车载信息系统位置布置根据采购人要求确定，车辆制造厂家负责安装调试。</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280CE4CD">
            <w:pPr>
              <w:widowControl/>
              <w:jc w:val="left"/>
              <w:textAlignment w:val="top"/>
              <w:rPr>
                <w:rFonts w:ascii="仿宋" w:hAnsi="仿宋" w:eastAsia="仿宋" w:cs="仿宋"/>
                <w:color w:val="auto"/>
                <w:sz w:val="22"/>
                <w:szCs w:val="22"/>
                <w:highlight w:val="none"/>
              </w:rPr>
            </w:pPr>
          </w:p>
        </w:tc>
      </w:tr>
      <w:tr w14:paraId="78C16AF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20C8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97AC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3CA1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68E26B8">
            <w:pPr>
              <w:jc w:val="left"/>
              <w:rPr>
                <w:rFonts w:ascii="仿宋" w:hAnsi="仿宋" w:eastAsia="仿宋" w:cs="仿宋"/>
                <w:color w:val="auto"/>
                <w:sz w:val="22"/>
                <w:szCs w:val="22"/>
                <w:highlight w:val="none"/>
              </w:rPr>
            </w:pPr>
          </w:p>
        </w:tc>
      </w:tr>
      <w:tr w14:paraId="5DADACB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A6E0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48F9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6D19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D01D64F">
            <w:pPr>
              <w:jc w:val="left"/>
              <w:rPr>
                <w:rFonts w:ascii="仿宋" w:hAnsi="仿宋" w:eastAsia="仿宋" w:cs="仿宋"/>
                <w:color w:val="auto"/>
                <w:sz w:val="22"/>
                <w:szCs w:val="22"/>
                <w:highlight w:val="none"/>
              </w:rPr>
            </w:pPr>
          </w:p>
        </w:tc>
      </w:tr>
      <w:tr w14:paraId="10D3992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001D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EF26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6FD9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6628D03">
            <w:pPr>
              <w:jc w:val="left"/>
              <w:rPr>
                <w:rFonts w:ascii="仿宋" w:hAnsi="仿宋" w:eastAsia="仿宋" w:cs="仿宋"/>
                <w:color w:val="auto"/>
                <w:sz w:val="22"/>
                <w:szCs w:val="22"/>
                <w:highlight w:val="none"/>
              </w:rPr>
            </w:pPr>
          </w:p>
        </w:tc>
      </w:tr>
      <w:tr w14:paraId="33A102D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41A9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7AA1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016F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855BB2D">
            <w:pPr>
              <w:jc w:val="left"/>
              <w:rPr>
                <w:rFonts w:ascii="仿宋" w:hAnsi="仿宋" w:eastAsia="仿宋" w:cs="仿宋"/>
                <w:color w:val="auto"/>
                <w:sz w:val="22"/>
                <w:szCs w:val="22"/>
                <w:highlight w:val="none"/>
              </w:rPr>
            </w:pPr>
          </w:p>
        </w:tc>
      </w:tr>
      <w:tr w14:paraId="55E698A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E84C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243F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BB08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B41E745">
            <w:pPr>
              <w:jc w:val="left"/>
              <w:rPr>
                <w:rFonts w:ascii="仿宋" w:hAnsi="仿宋" w:eastAsia="仿宋" w:cs="仿宋"/>
                <w:color w:val="auto"/>
                <w:sz w:val="22"/>
                <w:szCs w:val="22"/>
                <w:highlight w:val="none"/>
              </w:rPr>
            </w:pPr>
          </w:p>
        </w:tc>
      </w:tr>
      <w:tr w14:paraId="6A393A1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7F42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CF98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029D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E339522">
            <w:pPr>
              <w:jc w:val="left"/>
              <w:rPr>
                <w:rFonts w:ascii="仿宋" w:hAnsi="仿宋" w:eastAsia="仿宋" w:cs="仿宋"/>
                <w:color w:val="auto"/>
                <w:sz w:val="22"/>
                <w:szCs w:val="22"/>
                <w:highlight w:val="none"/>
              </w:rPr>
            </w:pPr>
          </w:p>
        </w:tc>
      </w:tr>
      <w:tr w14:paraId="0ACBC34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65C3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032C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DFB16">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21A5732">
            <w:pPr>
              <w:jc w:val="left"/>
              <w:rPr>
                <w:rFonts w:ascii="仿宋" w:hAnsi="仿宋" w:eastAsia="仿宋" w:cs="仿宋"/>
                <w:color w:val="auto"/>
                <w:sz w:val="22"/>
                <w:szCs w:val="22"/>
                <w:highlight w:val="none"/>
              </w:rPr>
            </w:pPr>
          </w:p>
        </w:tc>
      </w:tr>
      <w:tr w14:paraId="3510FDB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0FDE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1593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48DD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60A8390">
            <w:pPr>
              <w:jc w:val="left"/>
              <w:rPr>
                <w:rFonts w:ascii="仿宋" w:hAnsi="仿宋" w:eastAsia="仿宋" w:cs="仿宋"/>
                <w:color w:val="auto"/>
                <w:sz w:val="22"/>
                <w:szCs w:val="22"/>
                <w:highlight w:val="none"/>
              </w:rPr>
            </w:pPr>
          </w:p>
        </w:tc>
      </w:tr>
      <w:tr w14:paraId="5B760C0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A7FD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EF5A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29216">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51FA142">
            <w:pPr>
              <w:jc w:val="left"/>
              <w:rPr>
                <w:rFonts w:ascii="仿宋" w:hAnsi="仿宋" w:eastAsia="仿宋" w:cs="仿宋"/>
                <w:color w:val="auto"/>
                <w:sz w:val="22"/>
                <w:szCs w:val="22"/>
                <w:highlight w:val="none"/>
              </w:rPr>
            </w:pPr>
          </w:p>
        </w:tc>
      </w:tr>
      <w:tr w14:paraId="104241F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3B1F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F1B7A">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E8D9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4504DB0">
            <w:pPr>
              <w:jc w:val="left"/>
              <w:rPr>
                <w:rFonts w:ascii="仿宋" w:hAnsi="仿宋" w:eastAsia="仿宋" w:cs="仿宋"/>
                <w:color w:val="auto"/>
                <w:sz w:val="22"/>
                <w:szCs w:val="22"/>
                <w:highlight w:val="none"/>
              </w:rPr>
            </w:pPr>
          </w:p>
        </w:tc>
      </w:tr>
      <w:tr w14:paraId="49F5902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9044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AACF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A018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68DC78D">
            <w:pPr>
              <w:jc w:val="left"/>
              <w:rPr>
                <w:rFonts w:ascii="仿宋" w:hAnsi="仿宋" w:eastAsia="仿宋" w:cs="仿宋"/>
                <w:color w:val="auto"/>
                <w:sz w:val="22"/>
                <w:szCs w:val="22"/>
                <w:highlight w:val="none"/>
              </w:rPr>
            </w:pPr>
          </w:p>
        </w:tc>
      </w:tr>
      <w:tr w14:paraId="340AB96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4FB73">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0136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A6D8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92715A0">
            <w:pPr>
              <w:jc w:val="left"/>
              <w:rPr>
                <w:rFonts w:ascii="仿宋" w:hAnsi="仿宋" w:eastAsia="仿宋" w:cs="仿宋"/>
                <w:color w:val="auto"/>
                <w:sz w:val="22"/>
                <w:szCs w:val="22"/>
                <w:highlight w:val="none"/>
              </w:rPr>
            </w:pPr>
          </w:p>
        </w:tc>
      </w:tr>
      <w:tr w14:paraId="7253AF94">
        <w:tblPrEx>
          <w:tblCellMar>
            <w:top w:w="0" w:type="dxa"/>
            <w:left w:w="108" w:type="dxa"/>
            <w:bottom w:w="0" w:type="dxa"/>
            <w:right w:w="108" w:type="dxa"/>
          </w:tblCellMar>
        </w:tblPrEx>
        <w:trPr>
          <w:trHeight w:val="510"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CF10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215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车身涂装</w:t>
            </w:r>
          </w:p>
        </w:tc>
        <w:tc>
          <w:tcPr>
            <w:tcW w:w="6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82B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车身颜色、图案、标识由投标人提供方案再经采购人确认。</w:t>
            </w:r>
          </w:p>
        </w:tc>
        <w:tc>
          <w:tcPr>
            <w:tcW w:w="848" w:type="dxa"/>
            <w:tcBorders>
              <w:top w:val="single" w:color="000000" w:sz="4" w:space="0"/>
              <w:left w:val="single" w:color="000000" w:sz="4" w:space="0"/>
              <w:bottom w:val="single" w:color="000000" w:sz="4" w:space="0"/>
              <w:right w:val="single" w:color="000000" w:sz="4" w:space="0"/>
            </w:tcBorders>
            <w:shd w:val="clear" w:color="auto" w:fill="auto"/>
          </w:tcPr>
          <w:p w14:paraId="128EB49A">
            <w:pPr>
              <w:rPr>
                <w:rFonts w:ascii="仿宋" w:hAnsi="仿宋" w:eastAsia="仿宋" w:cs="仿宋"/>
                <w:color w:val="auto"/>
                <w:sz w:val="22"/>
                <w:szCs w:val="22"/>
                <w:highlight w:val="none"/>
              </w:rPr>
            </w:pPr>
          </w:p>
        </w:tc>
      </w:tr>
      <w:tr w14:paraId="434CACB2">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C9CC9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16</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7E90B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智能安全配置</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71590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6121A09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2、配备公交车载智慧信息设备，可与采购人管理系统进行对接设备购置：</w:t>
            </w:r>
          </w:p>
          <w:p w14:paraId="11A3366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安装车载智慧终端，可监控、调度、收费系统、查询车辆实时状态和各类数据等，支持多策略数据上传，预留数据通讯接口，可提供数据协议，能接入采购人管理平台，并可根据采购人实际需求免费更新升级。</w:t>
            </w:r>
          </w:p>
          <w:p w14:paraId="773D946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（2）车内驾驶区域安装车辆安全卫士，摄像头带音频功能（具体布局按采购人习惯布置）。</w:t>
            </w:r>
          </w:p>
          <w:p w14:paraId="42BBBED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安装360°全景环视系统，该系统由全景环视主机及环视摄像机组成的影像式行车安全辅助系统，能够利用安装的摄像头获取影像，通过成熟的算法处理，输出全景环视图像，并接入到车载监控系统，同时能在车载监控屏中显示，该系统须与采购人集中监控平台实现无缝对接，能在集中监控平台中进行预览、回放等操作。</w:t>
            </w:r>
          </w:p>
          <w:p w14:paraId="31406CB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配电子后视镜系统：车内右侧A柱单侧安装12.3寸电子后视镜，采用上下分屏结构，要求可显示A柱盲区和前方盲区，亮度自动调节，具备夜间自动补光，防眩光功能。图像分辨率1280P以上，画面流畅，与车载视频监控主机对接存储；要求固定牢固，车辆正右前方及右侧视野清晰，安装位置不能遮挡车外倒车镜及乘客门，不影响驾驶员视野及日常行车安全要求且质保不少于8年。</w:t>
            </w:r>
          </w:p>
          <w:p w14:paraId="25DD847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3、车厢内按国家JT/T1240标准安装标配危险气体报警装置。</w:t>
            </w:r>
          </w:p>
          <w:p w14:paraId="06DB1E0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4、整车侧窗左右两侧安装电动击窗器（爆破器），带翻盖报警功能，每车安装五处，左三右二，布置相关说明，以便在发生紧急情况时，可及时顺利逃生。</w:t>
            </w:r>
          </w:p>
          <w:p w14:paraId="341148C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5、车内带压力表水基型4公斤灭火器2只和带压力表干粉4公斤灭火器2只（配筒式固定座）。</w:t>
            </w:r>
          </w:p>
          <w:p w14:paraId="109695A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6、车厢内每扇车窗安装带钢丝及蜂鸣防盗安全锤（其中1把安装在驾驶室），并在车窗玻璃上根据国标要求注明安全锤敲击点及逃生窗口图示。</w:t>
            </w:r>
          </w:p>
          <w:p w14:paraId="0209485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7、控制仓、电池仓、高压仓内合理安装自动灭火装置（采用全氟己酮灭火装置或投标厂家标配）。</w:t>
            </w:r>
          </w:p>
          <w:p w14:paraId="6B03A15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8、安装铝制安全提示牌（具体内容由采购人确定）。</w:t>
            </w:r>
          </w:p>
          <w:p w14:paraId="5C76581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9、配置驾驶员未系安全带提醒。</w:t>
            </w:r>
          </w:p>
          <w:p w14:paraId="04D142F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注：以上各项如国家JT/T1240标准中有要求的，须按标准要求执行。</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6793F">
            <w:pPr>
              <w:jc w:val="center"/>
              <w:rPr>
                <w:rFonts w:ascii="仿宋" w:hAnsi="仿宋" w:eastAsia="仿宋" w:cs="仿宋"/>
                <w:color w:val="auto"/>
                <w:sz w:val="22"/>
                <w:szCs w:val="22"/>
                <w:highlight w:val="none"/>
              </w:rPr>
            </w:pPr>
          </w:p>
        </w:tc>
      </w:tr>
      <w:tr w14:paraId="69AA2D11">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83AA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DA49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CCE5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4B1F4">
            <w:pPr>
              <w:jc w:val="center"/>
              <w:rPr>
                <w:rFonts w:ascii="仿宋" w:hAnsi="仿宋" w:eastAsia="仿宋" w:cs="仿宋"/>
                <w:color w:val="auto"/>
                <w:sz w:val="22"/>
                <w:szCs w:val="22"/>
                <w:highlight w:val="none"/>
              </w:rPr>
            </w:pPr>
          </w:p>
        </w:tc>
      </w:tr>
      <w:tr w14:paraId="020B4E7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647C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CC47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C86A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68E26">
            <w:pPr>
              <w:jc w:val="center"/>
              <w:rPr>
                <w:rFonts w:ascii="仿宋" w:hAnsi="仿宋" w:eastAsia="仿宋" w:cs="仿宋"/>
                <w:color w:val="auto"/>
                <w:sz w:val="22"/>
                <w:szCs w:val="22"/>
                <w:highlight w:val="none"/>
              </w:rPr>
            </w:pPr>
          </w:p>
        </w:tc>
      </w:tr>
      <w:tr w14:paraId="681500E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AFBF1">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48AE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F9A6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A95E5">
            <w:pPr>
              <w:jc w:val="center"/>
              <w:rPr>
                <w:rFonts w:ascii="仿宋" w:hAnsi="仿宋" w:eastAsia="仿宋" w:cs="仿宋"/>
                <w:color w:val="auto"/>
                <w:sz w:val="22"/>
                <w:szCs w:val="22"/>
                <w:highlight w:val="none"/>
              </w:rPr>
            </w:pPr>
          </w:p>
        </w:tc>
      </w:tr>
      <w:tr w14:paraId="04907D11">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71B5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7DB1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872F2">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46566">
            <w:pPr>
              <w:jc w:val="center"/>
              <w:rPr>
                <w:rFonts w:ascii="仿宋" w:hAnsi="仿宋" w:eastAsia="仿宋" w:cs="仿宋"/>
                <w:color w:val="auto"/>
                <w:sz w:val="22"/>
                <w:szCs w:val="22"/>
                <w:highlight w:val="none"/>
              </w:rPr>
            </w:pPr>
          </w:p>
        </w:tc>
      </w:tr>
      <w:tr w14:paraId="3ED91F7E">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9AAA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A5E8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FFF7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A45FB">
            <w:pPr>
              <w:jc w:val="center"/>
              <w:rPr>
                <w:rFonts w:ascii="仿宋" w:hAnsi="仿宋" w:eastAsia="仿宋" w:cs="仿宋"/>
                <w:color w:val="auto"/>
                <w:sz w:val="22"/>
                <w:szCs w:val="22"/>
                <w:highlight w:val="none"/>
              </w:rPr>
            </w:pPr>
          </w:p>
        </w:tc>
      </w:tr>
      <w:tr w14:paraId="02F64D6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47CD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70EB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5FAA3">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0D9A8">
            <w:pPr>
              <w:jc w:val="center"/>
              <w:rPr>
                <w:rFonts w:ascii="仿宋" w:hAnsi="仿宋" w:eastAsia="仿宋" w:cs="仿宋"/>
                <w:color w:val="auto"/>
                <w:sz w:val="22"/>
                <w:szCs w:val="22"/>
                <w:highlight w:val="none"/>
              </w:rPr>
            </w:pPr>
          </w:p>
        </w:tc>
      </w:tr>
      <w:tr w14:paraId="72FEBA7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8046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B5859">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6585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330CB">
            <w:pPr>
              <w:jc w:val="center"/>
              <w:rPr>
                <w:rFonts w:ascii="仿宋" w:hAnsi="仿宋" w:eastAsia="仿宋" w:cs="仿宋"/>
                <w:color w:val="auto"/>
                <w:sz w:val="22"/>
                <w:szCs w:val="22"/>
                <w:highlight w:val="none"/>
              </w:rPr>
            </w:pPr>
          </w:p>
        </w:tc>
      </w:tr>
      <w:tr w14:paraId="5500564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337E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4141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2910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DC0DE">
            <w:pPr>
              <w:jc w:val="center"/>
              <w:rPr>
                <w:rFonts w:ascii="仿宋" w:hAnsi="仿宋" w:eastAsia="仿宋" w:cs="仿宋"/>
                <w:color w:val="auto"/>
                <w:sz w:val="22"/>
                <w:szCs w:val="22"/>
                <w:highlight w:val="none"/>
              </w:rPr>
            </w:pPr>
          </w:p>
        </w:tc>
      </w:tr>
      <w:tr w14:paraId="0F6C29B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5A1E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4C84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B03D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A3364">
            <w:pPr>
              <w:jc w:val="center"/>
              <w:rPr>
                <w:rFonts w:ascii="仿宋" w:hAnsi="仿宋" w:eastAsia="仿宋" w:cs="仿宋"/>
                <w:color w:val="auto"/>
                <w:sz w:val="22"/>
                <w:szCs w:val="22"/>
                <w:highlight w:val="none"/>
              </w:rPr>
            </w:pPr>
          </w:p>
        </w:tc>
      </w:tr>
      <w:tr w14:paraId="57B84DE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9E56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F04A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F3BF0">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B037B">
            <w:pPr>
              <w:jc w:val="center"/>
              <w:rPr>
                <w:rFonts w:ascii="仿宋" w:hAnsi="仿宋" w:eastAsia="仿宋" w:cs="仿宋"/>
                <w:color w:val="auto"/>
                <w:sz w:val="22"/>
                <w:szCs w:val="22"/>
                <w:highlight w:val="none"/>
              </w:rPr>
            </w:pPr>
          </w:p>
        </w:tc>
      </w:tr>
      <w:tr w14:paraId="056D0CC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7D023">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A09F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2A92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DD714">
            <w:pPr>
              <w:jc w:val="center"/>
              <w:rPr>
                <w:rFonts w:ascii="仿宋" w:hAnsi="仿宋" w:eastAsia="仿宋" w:cs="仿宋"/>
                <w:color w:val="auto"/>
                <w:sz w:val="22"/>
                <w:szCs w:val="22"/>
                <w:highlight w:val="none"/>
              </w:rPr>
            </w:pPr>
          </w:p>
        </w:tc>
      </w:tr>
      <w:tr w14:paraId="087CC21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6493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6F19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2CD0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B1CEE">
            <w:pPr>
              <w:jc w:val="center"/>
              <w:rPr>
                <w:rFonts w:ascii="仿宋" w:hAnsi="仿宋" w:eastAsia="仿宋" w:cs="仿宋"/>
                <w:color w:val="auto"/>
                <w:sz w:val="22"/>
                <w:szCs w:val="22"/>
                <w:highlight w:val="none"/>
              </w:rPr>
            </w:pPr>
          </w:p>
        </w:tc>
      </w:tr>
      <w:tr w14:paraId="4F8B55DA">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F3E3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17</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91B0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其他</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63D35D">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1、随车工具：每10辆赠送1套。</w:t>
            </w:r>
          </w:p>
          <w:p w14:paraId="1FFBC5A5">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2、随车资料。</w:t>
            </w:r>
          </w:p>
          <w:p w14:paraId="7A2555F4">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3、车内布置驾驶员茶杯支架、手机袋、证件盒。</w:t>
            </w:r>
          </w:p>
          <w:p w14:paraId="1EDABCFA">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4、每车提供两套底盘号及电机号拓印，拓印件必须用铅笔和专用拓印纸进行拓印，字体清楚。</w:t>
            </w:r>
          </w:p>
          <w:p w14:paraId="75005D8B">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5、后档无客车销售等广告。</w:t>
            </w:r>
          </w:p>
          <w:p w14:paraId="457FCB1B">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6、随车配三角警告牌。</w:t>
            </w:r>
          </w:p>
          <w:p w14:paraId="678A0AEA">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7、车内警示牌均要求采用铝制。</w:t>
            </w:r>
          </w:p>
          <w:p w14:paraId="333FD3C4">
            <w:pPr>
              <w:widowControl/>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8、本表未注明配置和质量必须符合国家及行业相关标准。</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5D33E5">
            <w:pPr>
              <w:jc w:val="center"/>
              <w:rPr>
                <w:rFonts w:ascii="仿宋" w:hAnsi="仿宋" w:eastAsia="仿宋" w:cs="仿宋"/>
                <w:color w:val="auto"/>
                <w:sz w:val="22"/>
                <w:szCs w:val="22"/>
                <w:highlight w:val="none"/>
              </w:rPr>
            </w:pPr>
          </w:p>
        </w:tc>
      </w:tr>
      <w:tr w14:paraId="7EB6253C">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BD0E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9A5D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8ADA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8378DE1">
            <w:pPr>
              <w:jc w:val="center"/>
              <w:rPr>
                <w:rFonts w:ascii="仿宋" w:hAnsi="仿宋" w:eastAsia="仿宋" w:cs="仿宋"/>
                <w:color w:val="auto"/>
                <w:sz w:val="22"/>
                <w:szCs w:val="22"/>
                <w:highlight w:val="none"/>
              </w:rPr>
            </w:pPr>
          </w:p>
        </w:tc>
      </w:tr>
      <w:tr w14:paraId="1949639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972F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83C6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A5733">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827B6C">
            <w:pPr>
              <w:jc w:val="center"/>
              <w:rPr>
                <w:rFonts w:ascii="仿宋" w:hAnsi="仿宋" w:eastAsia="仿宋" w:cs="仿宋"/>
                <w:color w:val="auto"/>
                <w:sz w:val="22"/>
                <w:szCs w:val="22"/>
                <w:highlight w:val="none"/>
              </w:rPr>
            </w:pPr>
          </w:p>
        </w:tc>
      </w:tr>
      <w:tr w14:paraId="45B16B6C">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BDA0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A37C9">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D4D3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A29DF6A">
            <w:pPr>
              <w:jc w:val="center"/>
              <w:rPr>
                <w:rFonts w:ascii="仿宋" w:hAnsi="仿宋" w:eastAsia="仿宋" w:cs="仿宋"/>
                <w:color w:val="auto"/>
                <w:sz w:val="22"/>
                <w:szCs w:val="22"/>
                <w:highlight w:val="none"/>
              </w:rPr>
            </w:pPr>
          </w:p>
        </w:tc>
      </w:tr>
      <w:tr w14:paraId="5B51549C">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3342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4D6A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0355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DAA7C56">
            <w:pPr>
              <w:jc w:val="center"/>
              <w:rPr>
                <w:rFonts w:ascii="仿宋" w:hAnsi="仿宋" w:eastAsia="仿宋" w:cs="仿宋"/>
                <w:color w:val="auto"/>
                <w:sz w:val="22"/>
                <w:szCs w:val="22"/>
                <w:highlight w:val="none"/>
              </w:rPr>
            </w:pPr>
          </w:p>
        </w:tc>
      </w:tr>
      <w:tr w14:paraId="00901AF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ABD87">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5201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E8F0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C2884CF">
            <w:pPr>
              <w:jc w:val="center"/>
              <w:rPr>
                <w:rFonts w:ascii="仿宋" w:hAnsi="仿宋" w:eastAsia="仿宋" w:cs="仿宋"/>
                <w:color w:val="auto"/>
                <w:sz w:val="22"/>
                <w:szCs w:val="22"/>
                <w:highlight w:val="none"/>
              </w:rPr>
            </w:pPr>
          </w:p>
        </w:tc>
      </w:tr>
      <w:tr w14:paraId="5913004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0CD94">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FBD7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BE796">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318D41A">
            <w:pPr>
              <w:jc w:val="center"/>
              <w:rPr>
                <w:rFonts w:ascii="仿宋" w:hAnsi="仿宋" w:eastAsia="仿宋" w:cs="仿宋"/>
                <w:color w:val="auto"/>
                <w:sz w:val="22"/>
                <w:szCs w:val="22"/>
                <w:highlight w:val="none"/>
              </w:rPr>
            </w:pPr>
          </w:p>
        </w:tc>
      </w:tr>
      <w:tr w14:paraId="1BC2D8D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D0C1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5896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F9EA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E1913C0">
            <w:pPr>
              <w:jc w:val="center"/>
              <w:rPr>
                <w:rFonts w:ascii="仿宋" w:hAnsi="仿宋" w:eastAsia="仿宋" w:cs="仿宋"/>
                <w:color w:val="auto"/>
                <w:sz w:val="22"/>
                <w:szCs w:val="22"/>
                <w:highlight w:val="none"/>
              </w:rPr>
            </w:pPr>
          </w:p>
        </w:tc>
      </w:tr>
      <w:tr w14:paraId="4CE7D265">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61D1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18</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2A6DA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质保要求</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D6C81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整车免费质保4年（含零部件），零部件质保以车辆出厂《保修手册》为基准与整车质保同比例提升，不少于8年，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6D41502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纯电动系统电池组（含附属件）、BMS及电池组液冷系统、电池组灭火装置要求质保不少于8年（含易损件、易耗件），质保期内日常的维护保养材料、人工等由投标人负责，同时投标人承诺提供每季度一次及重大节假日、重要活动对纯电动系统电池组及附属件的安全检查。</w:t>
            </w:r>
          </w:p>
          <w:p w14:paraId="135B383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纯电动系统驱动电机及附属件要求质保不少于8年（含易损件、易耗件），质保期内日常的维护保养材料、人工等由投标人负责，同时投标人承诺提供每季度一次及重大节假日、重要活动对纯电动系统驱动电机及附属件的安全检查。</w:t>
            </w:r>
          </w:p>
          <w:p w14:paraId="26A4C0B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4、电机冷却系统要求质保不少于8年（含易损件、易耗件），质保期内日常的维护保养材料、人工等由投标人负责，同时投标人承诺提供定期及重大节假日、重要活动及按采购人要求对电机冷却系统的安全检查。</w:t>
            </w:r>
          </w:p>
          <w:p w14:paraId="7450984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纯电动系统高压电控系统及附属件（包括但不限于高压配电柜、直流转换器、电动助力转向控制器、驱动电机控制器、空压机控制器）要求质保不少于8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1D01D70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6、电动打气泵要求质保不少于8年（含易损件、易耗件），质保期内日常的维护保养材料、人工等由投标人负责，同时投标人承诺提供定期及重大节假日、重要活动及按采购人要求对电动打气泵的安全检查。</w:t>
            </w:r>
          </w:p>
          <w:p w14:paraId="0617494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7、前后桥总成要求质保不少于8年（含易损件、易耗件）。</w:t>
            </w:r>
          </w:p>
          <w:p w14:paraId="61845CA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8、空气悬架系统质保不少于8年（含易损件、易耗件）。</w:t>
            </w:r>
          </w:p>
          <w:p w14:paraId="5FE3BFB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9、免维护轮毂总成要求质保不少于8年（含易损件、易耗件）。</w:t>
            </w:r>
          </w:p>
          <w:p w14:paraId="19A98A1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10、电动液压转向系统(包括但不限于方向机、助力泵、电机、直流转换器)要求质保不少于8年（含易损件、易耗件）。</w:t>
            </w:r>
          </w:p>
          <w:p w14:paraId="424F7ED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11、底盘集中润滑系统要求质保不少于8年（含易损、易耗件）。</w:t>
            </w:r>
          </w:p>
          <w:p w14:paraId="01C492B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12、制动系统刹车总成要求主体结构件质保不少于8年、易损件质保3年或以上。同时还需出具如因刹车咬死、发热造成的相应部件（包括免维护轮毂）损坏，由投标人全额承担损失的承诺书。</w:t>
            </w:r>
          </w:p>
          <w:p w14:paraId="3E9015E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13、铝合金轮辋要求质保不少于8年（外力损伤除外）。</w:t>
            </w:r>
          </w:p>
          <w:p w14:paraId="1F1B83F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14、胎压监测系统要求质保不少于8年。</w:t>
            </w:r>
          </w:p>
          <w:p w14:paraId="7F99C9F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15、CAN总线（含仪表）要求质保不少于8年。</w:t>
            </w:r>
          </w:p>
          <w:p w14:paraId="29D03FB3">
            <w:pPr>
              <w:widowControl/>
              <w:jc w:val="left"/>
              <w:textAlignment w:val="center"/>
              <w:rPr>
                <w:rFonts w:hint="eastAsia" w:ascii="仿宋" w:hAnsi="仿宋" w:eastAsia="仿宋" w:cs="仿宋"/>
                <w:color w:val="auto"/>
                <w:kern w:val="0"/>
                <w:sz w:val="22"/>
                <w:szCs w:val="22"/>
                <w:highlight w:val="none"/>
                <w:lang w:eastAsia="zh-CN"/>
              </w:rPr>
            </w:pPr>
            <w:r>
              <w:rPr>
                <w:rFonts w:hint="eastAsia" w:ascii="仿宋" w:hAnsi="仿宋" w:eastAsia="仿宋" w:cs="仿宋"/>
                <w:color w:val="auto"/>
                <w:kern w:val="0"/>
                <w:sz w:val="22"/>
                <w:szCs w:val="22"/>
                <w:highlight w:val="none"/>
              </w:rPr>
              <w:t>16、低压锂电系统要求质保不少于8年</w:t>
            </w:r>
            <w:r>
              <w:rPr>
                <w:rFonts w:hint="eastAsia" w:ascii="仿宋" w:hAnsi="仿宋" w:eastAsia="仿宋" w:cs="仿宋"/>
                <w:color w:val="auto"/>
                <w:kern w:val="0"/>
                <w:sz w:val="22"/>
                <w:szCs w:val="22"/>
                <w:highlight w:val="none"/>
                <w:lang w:eastAsia="zh-CN"/>
              </w:rPr>
              <w:t>。</w:t>
            </w:r>
          </w:p>
          <w:p w14:paraId="4967E93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17、车身车架防腐要求质保不少于8年。</w:t>
            </w:r>
          </w:p>
          <w:p w14:paraId="60DB8EB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18、驾驶区防护隔离设施要求质保不少于8年。</w:t>
            </w:r>
          </w:p>
          <w:p w14:paraId="5147CA4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19、拖把及垃圾综合性储物箱要求质保不少于8年。</w:t>
            </w:r>
          </w:p>
          <w:p w14:paraId="0733780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20、车顶逃生窗要求质保不少于8年。</w:t>
            </w:r>
          </w:p>
          <w:p w14:paraId="3232AA0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21、PVC地板及地板革要求质保不少于8年。</w:t>
            </w:r>
          </w:p>
          <w:p w14:paraId="14DEE293">
            <w:pPr>
              <w:widowControl/>
              <w:jc w:val="left"/>
              <w:textAlignment w:val="center"/>
              <w:rPr>
                <w:rFonts w:hint="eastAsia" w:ascii="仿宋" w:hAnsi="仿宋" w:eastAsia="仿宋" w:cs="仿宋"/>
                <w:color w:val="auto"/>
                <w:kern w:val="0"/>
                <w:sz w:val="22"/>
                <w:szCs w:val="22"/>
                <w:highlight w:val="none"/>
                <w:lang w:eastAsia="zh-CN"/>
              </w:rPr>
            </w:pPr>
            <w:r>
              <w:rPr>
                <w:rFonts w:hint="eastAsia" w:ascii="仿宋" w:hAnsi="仿宋" w:eastAsia="仿宋" w:cs="仿宋"/>
                <w:color w:val="auto"/>
                <w:kern w:val="0"/>
                <w:sz w:val="22"/>
                <w:szCs w:val="22"/>
                <w:highlight w:val="none"/>
              </w:rPr>
              <w:t>22、后视镜电除雾要求质保不少于8年</w:t>
            </w:r>
            <w:r>
              <w:rPr>
                <w:rFonts w:hint="eastAsia" w:ascii="仿宋" w:hAnsi="仿宋" w:eastAsia="仿宋" w:cs="仿宋"/>
                <w:color w:val="auto"/>
                <w:kern w:val="0"/>
                <w:sz w:val="22"/>
                <w:szCs w:val="22"/>
                <w:highlight w:val="none"/>
                <w:lang w:eastAsia="zh-CN"/>
              </w:rPr>
              <w:t>。</w:t>
            </w:r>
          </w:p>
          <w:p w14:paraId="273FA29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23、乘客门总成（含门泵等，含易损、易耗件）要求质保不少于8年。</w:t>
            </w:r>
          </w:p>
          <w:p w14:paraId="1F44FAE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24、座椅（含驾驶员座椅）要求质保不少于8年。</w:t>
            </w:r>
          </w:p>
          <w:p w14:paraId="43F8505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25、铝合金扶手要求质保不少于8年。</w:t>
            </w:r>
          </w:p>
          <w:p w14:paraId="5A12E18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26、整车玻璃要求质保不少于8年（含总成件、所属配件、易损件及工时）。</w:t>
            </w:r>
          </w:p>
          <w:p w14:paraId="64DFC00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27、车载空调要求质保不少于8年。</w:t>
            </w:r>
          </w:p>
          <w:p w14:paraId="696ED64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28、全景式铝合金风道要求质保不少于8年。</w:t>
            </w:r>
          </w:p>
          <w:p w14:paraId="117D484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29、车顶防漏要求质保不少于8年。</w:t>
            </w:r>
          </w:p>
          <w:p w14:paraId="604F3AF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30、除霜装置要求质保不少于8年。</w:t>
            </w:r>
          </w:p>
          <w:p w14:paraId="76EEF9C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31、电子路牌、车内屏要求质保不少于8年。</w:t>
            </w:r>
          </w:p>
          <w:p w14:paraId="345CFB5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32、电子导乘屏要求质保不少于8年。</w:t>
            </w:r>
          </w:p>
          <w:p w14:paraId="2510D18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33、车内广告机要求质保不少于8年。</w:t>
            </w:r>
          </w:p>
          <w:p w14:paraId="32F5ECE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34、电子投币机要求质保不少于8年。</w:t>
            </w:r>
          </w:p>
          <w:p w14:paraId="70CA6DC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35、语音提示设备要求质保不少于8年。</w:t>
            </w:r>
          </w:p>
          <w:p w14:paraId="008BC62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36、危险气体报警装置要求质保不少于8年。</w:t>
            </w:r>
          </w:p>
          <w:p w14:paraId="721C52B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37、电动击窗器要求质保不少于8年。</w:t>
            </w:r>
          </w:p>
          <w:p w14:paraId="5579DC5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38、电子后视镜系统要求质保不少于8年。</w:t>
            </w:r>
          </w:p>
          <w:p w14:paraId="13CED1AA">
            <w:pPr>
              <w:widowControl/>
              <w:jc w:val="left"/>
              <w:textAlignment w:val="center"/>
              <w:rPr>
                <w:rFonts w:hint="eastAsia" w:ascii="仿宋" w:hAnsi="仿宋" w:eastAsia="仿宋" w:cs="仿宋"/>
                <w:color w:val="auto"/>
                <w:kern w:val="0"/>
                <w:sz w:val="22"/>
                <w:szCs w:val="22"/>
                <w:highlight w:val="none"/>
                <w:lang w:eastAsia="zh-CN"/>
              </w:rPr>
            </w:pPr>
            <w:r>
              <w:rPr>
                <w:rFonts w:hint="eastAsia" w:ascii="仿宋" w:hAnsi="仿宋" w:eastAsia="仿宋" w:cs="仿宋"/>
                <w:color w:val="auto"/>
                <w:kern w:val="0"/>
                <w:sz w:val="22"/>
                <w:szCs w:val="22"/>
                <w:highlight w:val="none"/>
              </w:rPr>
              <w:t>39、360°全景环视系统要求质保不少于8年</w:t>
            </w:r>
            <w:r>
              <w:rPr>
                <w:rFonts w:hint="eastAsia" w:ascii="仿宋" w:hAnsi="仿宋" w:eastAsia="仿宋" w:cs="仿宋"/>
                <w:color w:val="auto"/>
                <w:kern w:val="0"/>
                <w:sz w:val="22"/>
                <w:szCs w:val="22"/>
                <w:highlight w:val="none"/>
                <w:lang w:eastAsia="zh-CN"/>
              </w:rPr>
              <w:t>。</w:t>
            </w:r>
          </w:p>
          <w:p w14:paraId="607279D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40、投标人投标时承诺控制仓、高压仓、电池仓自动灭火装置不少于8年保质期内有效期到期前免费更换的承诺书。</w:t>
            </w:r>
          </w:p>
          <w:p w14:paraId="4078EE3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41、投标人对动力电池总成、前后桥总成、空调总成等出具不少于8年联合质保承诺书。</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551189DA">
            <w:pPr>
              <w:jc w:val="center"/>
              <w:rPr>
                <w:rFonts w:ascii="仿宋" w:hAnsi="仿宋" w:eastAsia="仿宋" w:cs="仿宋"/>
                <w:color w:val="auto"/>
                <w:sz w:val="22"/>
                <w:szCs w:val="22"/>
                <w:highlight w:val="none"/>
              </w:rPr>
            </w:pPr>
          </w:p>
        </w:tc>
      </w:tr>
      <w:tr w14:paraId="5420CB5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C7A87">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8B42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0174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F689A76">
            <w:pPr>
              <w:jc w:val="center"/>
              <w:rPr>
                <w:rFonts w:ascii="仿宋" w:hAnsi="仿宋" w:eastAsia="仿宋" w:cs="仿宋"/>
                <w:color w:val="auto"/>
                <w:sz w:val="22"/>
                <w:szCs w:val="22"/>
                <w:highlight w:val="none"/>
              </w:rPr>
            </w:pPr>
          </w:p>
        </w:tc>
      </w:tr>
      <w:tr w14:paraId="566B224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87748">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9840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6962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A02E5CE">
            <w:pPr>
              <w:jc w:val="center"/>
              <w:rPr>
                <w:rFonts w:ascii="仿宋" w:hAnsi="仿宋" w:eastAsia="仿宋" w:cs="仿宋"/>
                <w:color w:val="auto"/>
                <w:sz w:val="22"/>
                <w:szCs w:val="22"/>
                <w:highlight w:val="none"/>
              </w:rPr>
            </w:pPr>
          </w:p>
        </w:tc>
      </w:tr>
      <w:tr w14:paraId="370E24B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F215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C68D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196D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56DF73F">
            <w:pPr>
              <w:jc w:val="center"/>
              <w:rPr>
                <w:rFonts w:ascii="仿宋" w:hAnsi="仿宋" w:eastAsia="仿宋" w:cs="仿宋"/>
                <w:color w:val="auto"/>
                <w:sz w:val="22"/>
                <w:szCs w:val="22"/>
                <w:highlight w:val="none"/>
              </w:rPr>
            </w:pPr>
          </w:p>
        </w:tc>
      </w:tr>
      <w:tr w14:paraId="5011A48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960F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8BE1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0504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C03E003">
            <w:pPr>
              <w:jc w:val="center"/>
              <w:rPr>
                <w:rFonts w:ascii="仿宋" w:hAnsi="仿宋" w:eastAsia="仿宋" w:cs="仿宋"/>
                <w:color w:val="auto"/>
                <w:sz w:val="22"/>
                <w:szCs w:val="22"/>
                <w:highlight w:val="none"/>
              </w:rPr>
            </w:pPr>
          </w:p>
        </w:tc>
      </w:tr>
      <w:tr w14:paraId="136B3FEC">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D11D2">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21A4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CBCE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204126F">
            <w:pPr>
              <w:jc w:val="center"/>
              <w:rPr>
                <w:rFonts w:ascii="仿宋" w:hAnsi="仿宋" w:eastAsia="仿宋" w:cs="仿宋"/>
                <w:color w:val="auto"/>
                <w:sz w:val="22"/>
                <w:szCs w:val="22"/>
                <w:highlight w:val="none"/>
              </w:rPr>
            </w:pPr>
          </w:p>
        </w:tc>
      </w:tr>
      <w:tr w14:paraId="152A9C9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E0A2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5DD9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FC05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CCDC1DB">
            <w:pPr>
              <w:jc w:val="center"/>
              <w:rPr>
                <w:rFonts w:ascii="仿宋" w:hAnsi="仿宋" w:eastAsia="仿宋" w:cs="仿宋"/>
                <w:color w:val="auto"/>
                <w:sz w:val="22"/>
                <w:szCs w:val="22"/>
                <w:highlight w:val="none"/>
              </w:rPr>
            </w:pPr>
          </w:p>
        </w:tc>
      </w:tr>
      <w:tr w14:paraId="6ED86D81">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D6F6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D2E8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5BC23">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A614573">
            <w:pPr>
              <w:jc w:val="center"/>
              <w:rPr>
                <w:rFonts w:ascii="仿宋" w:hAnsi="仿宋" w:eastAsia="仿宋" w:cs="仿宋"/>
                <w:color w:val="auto"/>
                <w:sz w:val="22"/>
                <w:szCs w:val="22"/>
                <w:highlight w:val="none"/>
              </w:rPr>
            </w:pPr>
          </w:p>
        </w:tc>
      </w:tr>
      <w:tr w14:paraId="0073DC4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78CF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FDDC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31F3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09AA2DC">
            <w:pPr>
              <w:jc w:val="center"/>
              <w:rPr>
                <w:rFonts w:ascii="仿宋" w:hAnsi="仿宋" w:eastAsia="仿宋" w:cs="仿宋"/>
                <w:color w:val="auto"/>
                <w:sz w:val="22"/>
                <w:szCs w:val="22"/>
                <w:highlight w:val="none"/>
              </w:rPr>
            </w:pPr>
          </w:p>
        </w:tc>
      </w:tr>
      <w:tr w14:paraId="20AAA4C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5F2C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5188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3485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B4AA951">
            <w:pPr>
              <w:jc w:val="center"/>
              <w:rPr>
                <w:rFonts w:ascii="仿宋" w:hAnsi="仿宋" w:eastAsia="仿宋" w:cs="仿宋"/>
                <w:color w:val="auto"/>
                <w:sz w:val="22"/>
                <w:szCs w:val="22"/>
                <w:highlight w:val="none"/>
              </w:rPr>
            </w:pPr>
          </w:p>
        </w:tc>
      </w:tr>
      <w:tr w14:paraId="501E0CB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4CFB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F403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4916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8FF438">
            <w:pPr>
              <w:jc w:val="center"/>
              <w:rPr>
                <w:rFonts w:ascii="仿宋" w:hAnsi="仿宋" w:eastAsia="仿宋" w:cs="仿宋"/>
                <w:color w:val="auto"/>
                <w:sz w:val="22"/>
                <w:szCs w:val="22"/>
                <w:highlight w:val="none"/>
              </w:rPr>
            </w:pPr>
          </w:p>
        </w:tc>
      </w:tr>
      <w:tr w14:paraId="068C55F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15F64">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642B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BFA5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D445D1C">
            <w:pPr>
              <w:jc w:val="center"/>
              <w:rPr>
                <w:rFonts w:ascii="仿宋" w:hAnsi="仿宋" w:eastAsia="仿宋" w:cs="仿宋"/>
                <w:color w:val="auto"/>
                <w:sz w:val="22"/>
                <w:szCs w:val="22"/>
                <w:highlight w:val="none"/>
              </w:rPr>
            </w:pPr>
          </w:p>
        </w:tc>
      </w:tr>
      <w:tr w14:paraId="2E22E5F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327C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3303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CB6F3">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362C524">
            <w:pPr>
              <w:jc w:val="center"/>
              <w:rPr>
                <w:rFonts w:ascii="仿宋" w:hAnsi="仿宋" w:eastAsia="仿宋" w:cs="仿宋"/>
                <w:color w:val="auto"/>
                <w:sz w:val="22"/>
                <w:szCs w:val="22"/>
                <w:highlight w:val="none"/>
              </w:rPr>
            </w:pPr>
          </w:p>
        </w:tc>
      </w:tr>
      <w:tr w14:paraId="2C8166FE">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7014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F488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FE74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63BC102">
            <w:pPr>
              <w:jc w:val="center"/>
              <w:rPr>
                <w:rFonts w:ascii="仿宋" w:hAnsi="仿宋" w:eastAsia="仿宋" w:cs="仿宋"/>
                <w:color w:val="auto"/>
                <w:sz w:val="22"/>
                <w:szCs w:val="22"/>
                <w:highlight w:val="none"/>
              </w:rPr>
            </w:pPr>
          </w:p>
        </w:tc>
      </w:tr>
      <w:tr w14:paraId="6CE931F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9C8F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8F4E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0395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D24B440">
            <w:pPr>
              <w:jc w:val="center"/>
              <w:rPr>
                <w:rFonts w:ascii="仿宋" w:hAnsi="仿宋" w:eastAsia="仿宋" w:cs="仿宋"/>
                <w:color w:val="auto"/>
                <w:sz w:val="22"/>
                <w:szCs w:val="22"/>
                <w:highlight w:val="none"/>
              </w:rPr>
            </w:pPr>
          </w:p>
        </w:tc>
      </w:tr>
      <w:tr w14:paraId="4200DC9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2DEC1">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9843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ABDD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FBE933C">
            <w:pPr>
              <w:jc w:val="center"/>
              <w:rPr>
                <w:rFonts w:ascii="仿宋" w:hAnsi="仿宋" w:eastAsia="仿宋" w:cs="仿宋"/>
                <w:color w:val="auto"/>
                <w:sz w:val="22"/>
                <w:szCs w:val="22"/>
                <w:highlight w:val="none"/>
              </w:rPr>
            </w:pPr>
          </w:p>
        </w:tc>
      </w:tr>
      <w:tr w14:paraId="2133DCC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D75F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B8785">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0509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9952263">
            <w:pPr>
              <w:jc w:val="center"/>
              <w:rPr>
                <w:rFonts w:ascii="仿宋" w:hAnsi="仿宋" w:eastAsia="仿宋" w:cs="仿宋"/>
                <w:color w:val="auto"/>
                <w:sz w:val="22"/>
                <w:szCs w:val="22"/>
                <w:highlight w:val="none"/>
              </w:rPr>
            </w:pPr>
          </w:p>
        </w:tc>
      </w:tr>
      <w:tr w14:paraId="0659730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BA1B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16B3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9064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7C374D8">
            <w:pPr>
              <w:jc w:val="center"/>
              <w:rPr>
                <w:rFonts w:ascii="仿宋" w:hAnsi="仿宋" w:eastAsia="仿宋" w:cs="仿宋"/>
                <w:color w:val="auto"/>
                <w:sz w:val="22"/>
                <w:szCs w:val="22"/>
                <w:highlight w:val="none"/>
              </w:rPr>
            </w:pPr>
          </w:p>
        </w:tc>
      </w:tr>
      <w:tr w14:paraId="4A69A61E">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AB1CB">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19341">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FA46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04E67D9">
            <w:pPr>
              <w:jc w:val="center"/>
              <w:rPr>
                <w:rFonts w:ascii="仿宋" w:hAnsi="仿宋" w:eastAsia="仿宋" w:cs="仿宋"/>
                <w:color w:val="auto"/>
                <w:sz w:val="22"/>
                <w:szCs w:val="22"/>
                <w:highlight w:val="none"/>
              </w:rPr>
            </w:pPr>
          </w:p>
        </w:tc>
      </w:tr>
      <w:tr w14:paraId="0795B39E">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81A2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2E1A5">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F15E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F47D7F2">
            <w:pPr>
              <w:jc w:val="center"/>
              <w:rPr>
                <w:rFonts w:ascii="仿宋" w:hAnsi="仿宋" w:eastAsia="仿宋" w:cs="仿宋"/>
                <w:color w:val="auto"/>
                <w:sz w:val="22"/>
                <w:szCs w:val="22"/>
                <w:highlight w:val="none"/>
              </w:rPr>
            </w:pPr>
          </w:p>
        </w:tc>
      </w:tr>
      <w:tr w14:paraId="488A17D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071D8">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AF31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B842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0DC3C6D">
            <w:pPr>
              <w:jc w:val="center"/>
              <w:rPr>
                <w:rFonts w:ascii="仿宋" w:hAnsi="仿宋" w:eastAsia="仿宋" w:cs="仿宋"/>
                <w:color w:val="auto"/>
                <w:sz w:val="22"/>
                <w:szCs w:val="22"/>
                <w:highlight w:val="none"/>
              </w:rPr>
            </w:pPr>
          </w:p>
        </w:tc>
      </w:tr>
      <w:tr w14:paraId="3338C83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1E74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B2E3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8239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CBA2D0A">
            <w:pPr>
              <w:jc w:val="center"/>
              <w:rPr>
                <w:rFonts w:ascii="仿宋" w:hAnsi="仿宋" w:eastAsia="仿宋" w:cs="仿宋"/>
                <w:color w:val="auto"/>
                <w:sz w:val="22"/>
                <w:szCs w:val="22"/>
                <w:highlight w:val="none"/>
              </w:rPr>
            </w:pPr>
          </w:p>
        </w:tc>
      </w:tr>
      <w:tr w14:paraId="34954FA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E8C0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5B6C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CCA7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B5787EE">
            <w:pPr>
              <w:jc w:val="center"/>
              <w:rPr>
                <w:rFonts w:ascii="仿宋" w:hAnsi="仿宋" w:eastAsia="仿宋" w:cs="仿宋"/>
                <w:color w:val="auto"/>
                <w:sz w:val="22"/>
                <w:szCs w:val="22"/>
                <w:highlight w:val="none"/>
              </w:rPr>
            </w:pPr>
          </w:p>
        </w:tc>
      </w:tr>
      <w:tr w14:paraId="205077D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7F8B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F8E0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7C140">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CAB95AA">
            <w:pPr>
              <w:jc w:val="center"/>
              <w:rPr>
                <w:rFonts w:ascii="仿宋" w:hAnsi="仿宋" w:eastAsia="仿宋" w:cs="仿宋"/>
                <w:color w:val="auto"/>
                <w:sz w:val="22"/>
                <w:szCs w:val="22"/>
                <w:highlight w:val="none"/>
              </w:rPr>
            </w:pPr>
          </w:p>
        </w:tc>
      </w:tr>
      <w:tr w14:paraId="4849F87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1908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BE90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0C36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563FB25">
            <w:pPr>
              <w:jc w:val="center"/>
              <w:rPr>
                <w:rFonts w:ascii="仿宋" w:hAnsi="仿宋" w:eastAsia="仿宋" w:cs="仿宋"/>
                <w:color w:val="auto"/>
                <w:sz w:val="22"/>
                <w:szCs w:val="22"/>
                <w:highlight w:val="none"/>
              </w:rPr>
            </w:pPr>
          </w:p>
        </w:tc>
      </w:tr>
      <w:tr w14:paraId="591CF82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A3F3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3942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6EF5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C6D5041">
            <w:pPr>
              <w:jc w:val="center"/>
              <w:rPr>
                <w:rFonts w:ascii="仿宋" w:hAnsi="仿宋" w:eastAsia="仿宋" w:cs="仿宋"/>
                <w:color w:val="auto"/>
                <w:sz w:val="22"/>
                <w:szCs w:val="22"/>
                <w:highlight w:val="none"/>
              </w:rPr>
            </w:pPr>
          </w:p>
        </w:tc>
      </w:tr>
      <w:tr w14:paraId="7AD3789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815A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6D54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8F93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154B5BC">
            <w:pPr>
              <w:jc w:val="center"/>
              <w:rPr>
                <w:rFonts w:ascii="仿宋" w:hAnsi="仿宋" w:eastAsia="仿宋" w:cs="仿宋"/>
                <w:color w:val="auto"/>
                <w:sz w:val="22"/>
                <w:szCs w:val="22"/>
                <w:highlight w:val="none"/>
              </w:rPr>
            </w:pPr>
          </w:p>
        </w:tc>
      </w:tr>
      <w:tr w14:paraId="401DCF5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C618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ABAE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5165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F8F565F">
            <w:pPr>
              <w:jc w:val="center"/>
              <w:rPr>
                <w:rFonts w:ascii="仿宋" w:hAnsi="仿宋" w:eastAsia="仿宋" w:cs="仿宋"/>
                <w:color w:val="auto"/>
                <w:sz w:val="22"/>
                <w:szCs w:val="22"/>
                <w:highlight w:val="none"/>
              </w:rPr>
            </w:pPr>
          </w:p>
        </w:tc>
      </w:tr>
      <w:tr w14:paraId="0306ACFE">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A977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3F63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50AD3">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EF8D4C9">
            <w:pPr>
              <w:jc w:val="center"/>
              <w:rPr>
                <w:rFonts w:ascii="仿宋" w:hAnsi="仿宋" w:eastAsia="仿宋" w:cs="仿宋"/>
                <w:color w:val="auto"/>
                <w:sz w:val="22"/>
                <w:szCs w:val="22"/>
                <w:highlight w:val="none"/>
              </w:rPr>
            </w:pPr>
          </w:p>
        </w:tc>
      </w:tr>
      <w:tr w14:paraId="0653342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A176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CD845">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356A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4877720">
            <w:pPr>
              <w:jc w:val="center"/>
              <w:rPr>
                <w:rFonts w:ascii="仿宋" w:hAnsi="仿宋" w:eastAsia="仿宋" w:cs="仿宋"/>
                <w:color w:val="auto"/>
                <w:sz w:val="22"/>
                <w:szCs w:val="22"/>
                <w:highlight w:val="none"/>
              </w:rPr>
            </w:pPr>
          </w:p>
        </w:tc>
      </w:tr>
      <w:tr w14:paraId="00BA7B5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62B88">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E410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6FCA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042B350">
            <w:pPr>
              <w:jc w:val="center"/>
              <w:rPr>
                <w:rFonts w:ascii="仿宋" w:hAnsi="仿宋" w:eastAsia="仿宋" w:cs="仿宋"/>
                <w:color w:val="auto"/>
                <w:sz w:val="22"/>
                <w:szCs w:val="22"/>
                <w:highlight w:val="none"/>
              </w:rPr>
            </w:pPr>
          </w:p>
        </w:tc>
      </w:tr>
      <w:tr w14:paraId="224E878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61B8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ED6C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FC6E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A5FBFEB">
            <w:pPr>
              <w:jc w:val="center"/>
              <w:rPr>
                <w:rFonts w:ascii="仿宋" w:hAnsi="仿宋" w:eastAsia="仿宋" w:cs="仿宋"/>
                <w:color w:val="auto"/>
                <w:sz w:val="22"/>
                <w:szCs w:val="22"/>
                <w:highlight w:val="none"/>
              </w:rPr>
            </w:pPr>
          </w:p>
        </w:tc>
      </w:tr>
      <w:tr w14:paraId="4505B81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6D8C3">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2FAC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F55F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2F0C8E7">
            <w:pPr>
              <w:jc w:val="center"/>
              <w:rPr>
                <w:rFonts w:ascii="仿宋" w:hAnsi="仿宋" w:eastAsia="仿宋" w:cs="仿宋"/>
                <w:color w:val="auto"/>
                <w:sz w:val="22"/>
                <w:szCs w:val="22"/>
                <w:highlight w:val="none"/>
              </w:rPr>
            </w:pPr>
          </w:p>
        </w:tc>
      </w:tr>
      <w:tr w14:paraId="2155887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436A4">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686B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B345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F073D3F">
            <w:pPr>
              <w:jc w:val="center"/>
              <w:rPr>
                <w:rFonts w:ascii="仿宋" w:hAnsi="仿宋" w:eastAsia="仿宋" w:cs="仿宋"/>
                <w:color w:val="auto"/>
                <w:sz w:val="22"/>
                <w:szCs w:val="22"/>
                <w:highlight w:val="none"/>
              </w:rPr>
            </w:pPr>
          </w:p>
        </w:tc>
      </w:tr>
      <w:tr w14:paraId="497100C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95CA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14FC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0499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E76141B">
            <w:pPr>
              <w:jc w:val="center"/>
              <w:rPr>
                <w:rFonts w:ascii="仿宋" w:hAnsi="仿宋" w:eastAsia="仿宋" w:cs="仿宋"/>
                <w:color w:val="auto"/>
                <w:sz w:val="22"/>
                <w:szCs w:val="22"/>
                <w:highlight w:val="none"/>
              </w:rPr>
            </w:pPr>
          </w:p>
        </w:tc>
      </w:tr>
      <w:tr w14:paraId="6D536D6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AC6A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4005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2410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7ED83EA">
            <w:pPr>
              <w:jc w:val="center"/>
              <w:rPr>
                <w:rFonts w:ascii="仿宋" w:hAnsi="仿宋" w:eastAsia="仿宋" w:cs="仿宋"/>
                <w:color w:val="auto"/>
                <w:sz w:val="22"/>
                <w:szCs w:val="22"/>
                <w:highlight w:val="none"/>
              </w:rPr>
            </w:pPr>
          </w:p>
        </w:tc>
      </w:tr>
      <w:tr w14:paraId="1A8D467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B68C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15201">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2A1D3">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0D3AD0F">
            <w:pPr>
              <w:jc w:val="center"/>
              <w:rPr>
                <w:rFonts w:ascii="仿宋" w:hAnsi="仿宋" w:eastAsia="仿宋" w:cs="仿宋"/>
                <w:color w:val="auto"/>
                <w:sz w:val="22"/>
                <w:szCs w:val="22"/>
                <w:highlight w:val="none"/>
              </w:rPr>
            </w:pPr>
          </w:p>
        </w:tc>
      </w:tr>
      <w:tr w14:paraId="007DE14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1305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F222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E900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3BF37DB">
            <w:pPr>
              <w:jc w:val="center"/>
              <w:rPr>
                <w:rFonts w:ascii="仿宋" w:hAnsi="仿宋" w:eastAsia="仿宋" w:cs="仿宋"/>
                <w:color w:val="auto"/>
                <w:sz w:val="22"/>
                <w:szCs w:val="22"/>
                <w:highlight w:val="none"/>
              </w:rPr>
            </w:pPr>
          </w:p>
        </w:tc>
      </w:tr>
      <w:tr w14:paraId="66CF8AE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3D0F1">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432F1">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01BA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BC4B500">
            <w:pPr>
              <w:jc w:val="center"/>
              <w:rPr>
                <w:rFonts w:ascii="仿宋" w:hAnsi="仿宋" w:eastAsia="仿宋" w:cs="仿宋"/>
                <w:color w:val="auto"/>
                <w:sz w:val="22"/>
                <w:szCs w:val="22"/>
                <w:highlight w:val="none"/>
              </w:rPr>
            </w:pPr>
          </w:p>
        </w:tc>
      </w:tr>
      <w:tr w14:paraId="54ADE14F">
        <w:tblPrEx>
          <w:tblCellMar>
            <w:top w:w="0" w:type="dxa"/>
            <w:left w:w="108" w:type="dxa"/>
            <w:bottom w:w="0" w:type="dxa"/>
            <w:right w:w="108" w:type="dxa"/>
          </w:tblCellMar>
        </w:tblPrEx>
        <w:trPr>
          <w:trHeight w:val="370" w:hRule="atLeast"/>
          <w:jc w:val="center"/>
        </w:trPr>
        <w:tc>
          <w:tcPr>
            <w:tcW w:w="8852" w:type="dxa"/>
            <w:gridSpan w:val="3"/>
            <w:tcBorders>
              <w:top w:val="nil"/>
              <w:left w:val="nil"/>
              <w:bottom w:val="nil"/>
              <w:right w:val="nil"/>
            </w:tcBorders>
            <w:shd w:val="clear" w:color="auto" w:fill="auto"/>
            <w:noWrap/>
            <w:vAlign w:val="center"/>
          </w:tcPr>
          <w:p w14:paraId="5BF5EE2B">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注：1、招标车辆技术要求有国家相关要求的，以国家最新标准要求为准。</w:t>
            </w:r>
          </w:p>
        </w:tc>
        <w:tc>
          <w:tcPr>
            <w:tcW w:w="848" w:type="dxa"/>
            <w:tcBorders>
              <w:top w:val="nil"/>
              <w:left w:val="nil"/>
              <w:bottom w:val="nil"/>
              <w:right w:val="nil"/>
            </w:tcBorders>
            <w:shd w:val="clear" w:color="auto" w:fill="auto"/>
          </w:tcPr>
          <w:p w14:paraId="2E673FF2">
            <w:pPr>
              <w:rPr>
                <w:rFonts w:ascii="仿宋" w:hAnsi="仿宋" w:eastAsia="仿宋" w:cs="仿宋"/>
                <w:color w:val="auto"/>
                <w:sz w:val="22"/>
                <w:szCs w:val="22"/>
                <w:highlight w:val="none"/>
              </w:rPr>
            </w:pPr>
          </w:p>
        </w:tc>
      </w:tr>
      <w:tr w14:paraId="02B70F53">
        <w:tblPrEx>
          <w:tblCellMar>
            <w:top w:w="0" w:type="dxa"/>
            <w:left w:w="108" w:type="dxa"/>
            <w:bottom w:w="0" w:type="dxa"/>
            <w:right w:w="108" w:type="dxa"/>
          </w:tblCellMar>
        </w:tblPrEx>
        <w:trPr>
          <w:trHeight w:val="345" w:hRule="atLeast"/>
          <w:jc w:val="center"/>
        </w:trPr>
        <w:tc>
          <w:tcPr>
            <w:tcW w:w="8852" w:type="dxa"/>
            <w:gridSpan w:val="3"/>
            <w:tcBorders>
              <w:top w:val="nil"/>
              <w:left w:val="nil"/>
              <w:bottom w:val="nil"/>
              <w:right w:val="nil"/>
            </w:tcBorders>
            <w:shd w:val="clear" w:color="auto" w:fill="auto"/>
            <w:vAlign w:val="center"/>
          </w:tcPr>
          <w:p w14:paraId="523140D8">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2、招标车辆技术要求如前后有冲突或与现实情况不相符，以</w:t>
            </w:r>
            <w:r>
              <w:rPr>
                <w:rFonts w:hint="eastAsia" w:ascii="仿宋" w:hAnsi="仿宋" w:eastAsia="仿宋" w:cs="仿宋"/>
                <w:b/>
                <w:bCs/>
                <w:color w:val="auto"/>
                <w:kern w:val="0"/>
                <w:sz w:val="22"/>
                <w:szCs w:val="22"/>
                <w:highlight w:val="none"/>
                <w:lang w:eastAsia="zh-CN"/>
              </w:rPr>
              <w:t>采购人</w:t>
            </w:r>
            <w:r>
              <w:rPr>
                <w:rFonts w:hint="eastAsia" w:ascii="仿宋" w:hAnsi="仿宋" w:eastAsia="仿宋" w:cs="仿宋"/>
                <w:b/>
                <w:bCs/>
                <w:color w:val="auto"/>
                <w:kern w:val="0"/>
                <w:sz w:val="22"/>
                <w:szCs w:val="22"/>
                <w:highlight w:val="none"/>
              </w:rPr>
              <w:t>实际需求为准。</w:t>
            </w:r>
          </w:p>
        </w:tc>
        <w:tc>
          <w:tcPr>
            <w:tcW w:w="848" w:type="dxa"/>
            <w:tcBorders>
              <w:top w:val="nil"/>
              <w:left w:val="nil"/>
              <w:bottom w:val="nil"/>
              <w:right w:val="nil"/>
            </w:tcBorders>
            <w:shd w:val="clear" w:color="auto" w:fill="auto"/>
          </w:tcPr>
          <w:p w14:paraId="051754F8">
            <w:pPr>
              <w:rPr>
                <w:rFonts w:ascii="仿宋" w:hAnsi="仿宋" w:eastAsia="仿宋" w:cs="仿宋"/>
                <w:color w:val="auto"/>
                <w:sz w:val="22"/>
                <w:szCs w:val="22"/>
                <w:highlight w:val="none"/>
              </w:rPr>
            </w:pPr>
          </w:p>
        </w:tc>
      </w:tr>
    </w:tbl>
    <w:p w14:paraId="471EC14F">
      <w:pPr>
        <w:rPr>
          <w:rFonts w:ascii="仿宋" w:hAnsi="仿宋" w:eastAsia="仿宋" w:cs="仿宋"/>
          <w:color w:val="auto"/>
          <w:highlight w:val="none"/>
        </w:rPr>
      </w:pPr>
    </w:p>
    <w:p w14:paraId="1F772234">
      <w:pPr>
        <w:rPr>
          <w:rFonts w:ascii="仿宋" w:hAnsi="仿宋" w:eastAsia="仿宋" w:cs="仿宋"/>
          <w:color w:val="auto"/>
          <w:highlight w:val="none"/>
        </w:rPr>
      </w:pPr>
    </w:p>
    <w:tbl>
      <w:tblPr>
        <w:tblStyle w:val="62"/>
        <w:tblW w:w="9740" w:type="dxa"/>
        <w:jc w:val="center"/>
        <w:tblLayout w:type="fixed"/>
        <w:tblCellMar>
          <w:top w:w="0" w:type="dxa"/>
          <w:left w:w="108" w:type="dxa"/>
          <w:bottom w:w="0" w:type="dxa"/>
          <w:right w:w="108" w:type="dxa"/>
        </w:tblCellMar>
      </w:tblPr>
      <w:tblGrid>
        <w:gridCol w:w="662"/>
        <w:gridCol w:w="5"/>
        <w:gridCol w:w="1345"/>
        <w:gridCol w:w="30"/>
        <w:gridCol w:w="6713"/>
        <w:gridCol w:w="75"/>
        <w:gridCol w:w="810"/>
        <w:gridCol w:w="100"/>
      </w:tblGrid>
      <w:tr w14:paraId="1E997925">
        <w:tblPrEx>
          <w:tblCellMar>
            <w:top w:w="0" w:type="dxa"/>
            <w:left w:w="108" w:type="dxa"/>
            <w:bottom w:w="0" w:type="dxa"/>
            <w:right w:w="108" w:type="dxa"/>
          </w:tblCellMar>
        </w:tblPrEx>
        <w:trPr>
          <w:trHeight w:val="461" w:hRule="atLeast"/>
          <w:jc w:val="center"/>
        </w:trPr>
        <w:tc>
          <w:tcPr>
            <w:tcW w:w="9740" w:type="dxa"/>
            <w:gridSpan w:val="8"/>
            <w:tcBorders>
              <w:top w:val="nil"/>
              <w:left w:val="nil"/>
              <w:bottom w:val="nil"/>
              <w:right w:val="nil"/>
            </w:tcBorders>
            <w:shd w:val="clear" w:color="auto" w:fill="auto"/>
            <w:vAlign w:val="center"/>
          </w:tcPr>
          <w:p w14:paraId="3F5C9D35">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标项</w:t>
            </w:r>
            <w:r>
              <w:rPr>
                <w:rFonts w:hint="eastAsia" w:ascii="仿宋" w:hAnsi="仿宋" w:eastAsia="仿宋" w:cs="仿宋"/>
                <w:b/>
                <w:bCs/>
                <w:color w:val="auto"/>
                <w:kern w:val="0"/>
                <w:sz w:val="22"/>
                <w:szCs w:val="22"/>
                <w:highlight w:val="none"/>
                <w:lang w:val="en-US" w:eastAsia="zh-CN"/>
              </w:rPr>
              <w:t>三</w:t>
            </w: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4"/>
                <w:szCs w:val="24"/>
                <w:highlight w:val="none"/>
              </w:rPr>
              <w:t>5.9</w:t>
            </w:r>
            <w:r>
              <w:rPr>
                <w:rFonts w:hint="eastAsia" w:ascii="仿宋" w:hAnsi="仿宋" w:eastAsia="仿宋" w:cs="仿宋"/>
                <w:b/>
                <w:bCs/>
                <w:color w:val="auto"/>
                <w:kern w:val="0"/>
                <w:sz w:val="24"/>
                <w:szCs w:val="24"/>
                <w:highlight w:val="none"/>
                <w:lang w:val="en-US" w:eastAsia="zh-CN"/>
              </w:rPr>
              <w:t>9</w:t>
            </w:r>
            <w:r>
              <w:rPr>
                <w:rFonts w:hint="eastAsia" w:ascii="仿宋" w:hAnsi="仿宋" w:eastAsia="仿宋" w:cs="仿宋"/>
                <w:b/>
                <w:bCs/>
                <w:color w:val="auto"/>
                <w:kern w:val="0"/>
                <w:sz w:val="24"/>
                <w:szCs w:val="24"/>
                <w:highlight w:val="none"/>
              </w:rPr>
              <w:t>米</w:t>
            </w:r>
            <w:r>
              <w:rPr>
                <w:rFonts w:hint="eastAsia" w:ascii="仿宋" w:hAnsi="仿宋" w:eastAsia="仿宋" w:cs="仿宋"/>
                <w:b/>
                <w:bCs/>
                <w:color w:val="auto"/>
                <w:kern w:val="0"/>
                <w:sz w:val="24"/>
                <w:szCs w:val="24"/>
                <w:highlight w:val="none"/>
                <w:lang w:val="en-US" w:eastAsia="zh-CN"/>
              </w:rPr>
              <w:t>级</w:t>
            </w:r>
            <w:r>
              <w:rPr>
                <w:rFonts w:hint="eastAsia" w:ascii="仿宋" w:hAnsi="仿宋" w:eastAsia="仿宋" w:cs="仿宋"/>
                <w:b/>
                <w:bCs/>
                <w:color w:val="auto"/>
                <w:kern w:val="0"/>
                <w:sz w:val="24"/>
                <w:szCs w:val="24"/>
                <w:highlight w:val="none"/>
              </w:rPr>
              <w:t>纯电空调公交客车</w:t>
            </w:r>
          </w:p>
        </w:tc>
      </w:tr>
      <w:tr w14:paraId="207B1F47">
        <w:tblPrEx>
          <w:tblCellMar>
            <w:top w:w="0" w:type="dxa"/>
            <w:left w:w="108" w:type="dxa"/>
            <w:bottom w:w="0" w:type="dxa"/>
            <w:right w:w="108" w:type="dxa"/>
          </w:tblCellMar>
        </w:tblPrEx>
        <w:trPr>
          <w:trHeight w:val="446" w:hRule="atLeast"/>
          <w:jc w:val="center"/>
        </w:trPr>
        <w:tc>
          <w:tcPr>
            <w:tcW w:w="9740" w:type="dxa"/>
            <w:gridSpan w:val="8"/>
            <w:tcBorders>
              <w:top w:val="nil"/>
              <w:left w:val="nil"/>
              <w:bottom w:val="nil"/>
              <w:right w:val="nil"/>
            </w:tcBorders>
            <w:shd w:val="clear" w:color="auto" w:fill="auto"/>
            <w:vAlign w:val="center"/>
          </w:tcPr>
          <w:p w14:paraId="63FEA742">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 xml:space="preserve"> 数量：</w:t>
            </w:r>
            <w:r>
              <w:rPr>
                <w:rFonts w:hint="eastAsia" w:ascii="仿宋" w:hAnsi="仿宋" w:eastAsia="仿宋" w:cs="仿宋"/>
                <w:b/>
                <w:bCs/>
                <w:color w:val="auto"/>
                <w:kern w:val="0"/>
                <w:sz w:val="22"/>
                <w:szCs w:val="22"/>
                <w:highlight w:val="none"/>
                <w:lang w:val="en-US" w:eastAsia="zh-CN"/>
              </w:rPr>
              <w:t>10</w:t>
            </w:r>
            <w:r>
              <w:rPr>
                <w:rFonts w:hint="eastAsia" w:ascii="仿宋" w:hAnsi="仿宋" w:eastAsia="仿宋" w:cs="仿宋"/>
                <w:b/>
                <w:bCs/>
                <w:color w:val="auto"/>
                <w:kern w:val="0"/>
                <w:sz w:val="22"/>
                <w:szCs w:val="22"/>
                <w:highlight w:val="none"/>
              </w:rPr>
              <w:t>辆</w:t>
            </w:r>
          </w:p>
        </w:tc>
      </w:tr>
      <w:tr w14:paraId="38C099C7">
        <w:tblPrEx>
          <w:tblCellMar>
            <w:top w:w="0" w:type="dxa"/>
            <w:left w:w="108" w:type="dxa"/>
            <w:bottom w:w="0" w:type="dxa"/>
            <w:right w:w="108" w:type="dxa"/>
          </w:tblCellMar>
        </w:tblPrEx>
        <w:trPr>
          <w:trHeight w:val="506" w:hRule="atLeast"/>
          <w:jc w:val="center"/>
        </w:trPr>
        <w:tc>
          <w:tcPr>
            <w:tcW w:w="9740" w:type="dxa"/>
            <w:gridSpan w:val="8"/>
            <w:tcBorders>
              <w:top w:val="nil"/>
              <w:left w:val="nil"/>
              <w:bottom w:val="nil"/>
              <w:right w:val="nil"/>
            </w:tcBorders>
            <w:shd w:val="clear" w:color="auto" w:fill="auto"/>
            <w:vAlign w:val="center"/>
          </w:tcPr>
          <w:p w14:paraId="54E4ECB6">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（一）招标车辆技术要求</w:t>
            </w:r>
          </w:p>
        </w:tc>
      </w:tr>
      <w:tr w14:paraId="3ED7E1C6">
        <w:tblPrEx>
          <w:tblCellMar>
            <w:top w:w="0" w:type="dxa"/>
            <w:left w:w="108" w:type="dxa"/>
            <w:bottom w:w="0" w:type="dxa"/>
            <w:right w:w="108" w:type="dxa"/>
          </w:tblCellMar>
        </w:tblPrEx>
        <w:trPr>
          <w:trHeight w:val="506" w:hRule="atLeast"/>
          <w:jc w:val="center"/>
        </w:trPr>
        <w:tc>
          <w:tcPr>
            <w:tcW w:w="9740" w:type="dxa"/>
            <w:gridSpan w:val="8"/>
            <w:tcBorders>
              <w:top w:val="nil"/>
              <w:left w:val="nil"/>
              <w:bottom w:val="nil"/>
              <w:right w:val="nil"/>
            </w:tcBorders>
            <w:shd w:val="clear" w:color="auto" w:fill="auto"/>
            <w:vAlign w:val="center"/>
          </w:tcPr>
          <w:p w14:paraId="302CEA68">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1、整车性能要求</w:t>
            </w:r>
          </w:p>
        </w:tc>
      </w:tr>
      <w:tr w14:paraId="455D137D">
        <w:tblPrEx>
          <w:tblCellMar>
            <w:top w:w="0" w:type="dxa"/>
            <w:left w:w="108" w:type="dxa"/>
            <w:bottom w:w="0" w:type="dxa"/>
            <w:right w:w="108" w:type="dxa"/>
          </w:tblCellMar>
        </w:tblPrEx>
        <w:trPr>
          <w:trHeight w:val="421"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FD8F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907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510E5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安装要求</w:t>
            </w:r>
          </w:p>
        </w:tc>
      </w:tr>
      <w:tr w14:paraId="4BE48320">
        <w:tblPrEx>
          <w:tblCellMar>
            <w:top w:w="0" w:type="dxa"/>
            <w:left w:w="108" w:type="dxa"/>
            <w:bottom w:w="0" w:type="dxa"/>
            <w:right w:w="108" w:type="dxa"/>
          </w:tblCellMar>
        </w:tblPrEx>
        <w:trPr>
          <w:trHeight w:val="710"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65C1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9073" w:type="dxa"/>
            <w:gridSpan w:val="6"/>
            <w:tcBorders>
              <w:top w:val="single" w:color="000000" w:sz="4" w:space="0"/>
              <w:left w:val="nil"/>
              <w:bottom w:val="single" w:color="000000" w:sz="4" w:space="0"/>
              <w:right w:val="single" w:color="000000" w:sz="4" w:space="0"/>
            </w:tcBorders>
            <w:shd w:val="clear" w:color="auto" w:fill="auto"/>
            <w:vAlign w:val="center"/>
          </w:tcPr>
          <w:p w14:paraId="0A38EAAA">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必须是列入国家上牌目录的车型，客车整车性能必须符合国家GB7258《机动车运行安全条例》，GB13094《客车结构安全要求》GB 18384《电动汽车安全要求》、GB 38032《电动客车安全要求》等相关客车标准要求，以及投标人在投标书所明示达到的各项技术指标要求。</w:t>
            </w:r>
          </w:p>
        </w:tc>
      </w:tr>
      <w:tr w14:paraId="61FCBE0D">
        <w:tblPrEx>
          <w:tblCellMar>
            <w:top w:w="0" w:type="dxa"/>
            <w:left w:w="108" w:type="dxa"/>
            <w:bottom w:w="0" w:type="dxa"/>
            <w:right w:w="108" w:type="dxa"/>
          </w:tblCellMar>
        </w:tblPrEx>
        <w:trPr>
          <w:trHeight w:val="566"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E0315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9073" w:type="dxa"/>
            <w:gridSpan w:val="6"/>
            <w:tcBorders>
              <w:top w:val="single" w:color="000000" w:sz="4" w:space="0"/>
              <w:left w:val="nil"/>
              <w:bottom w:val="single" w:color="000000" w:sz="4" w:space="0"/>
              <w:right w:val="single" w:color="000000" w:sz="4" w:space="0"/>
            </w:tcBorders>
            <w:shd w:val="clear" w:color="auto" w:fill="auto"/>
            <w:vAlign w:val="center"/>
          </w:tcPr>
          <w:p w14:paraId="6B94C49E">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客车操作稳定性达到QC/T480《汽车操作稳定性指标限值与评价方法》标准要求。</w:t>
            </w:r>
          </w:p>
        </w:tc>
      </w:tr>
      <w:tr w14:paraId="23ABB0F2">
        <w:tblPrEx>
          <w:tblCellMar>
            <w:top w:w="0" w:type="dxa"/>
            <w:left w:w="108" w:type="dxa"/>
            <w:bottom w:w="0" w:type="dxa"/>
            <w:right w:w="108" w:type="dxa"/>
          </w:tblCellMar>
        </w:tblPrEx>
        <w:trPr>
          <w:trHeight w:val="566"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B78C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9073" w:type="dxa"/>
            <w:gridSpan w:val="6"/>
            <w:tcBorders>
              <w:top w:val="single" w:color="000000" w:sz="4" w:space="0"/>
              <w:left w:val="nil"/>
              <w:bottom w:val="single" w:color="000000" w:sz="4" w:space="0"/>
              <w:right w:val="single" w:color="000000" w:sz="4" w:space="0"/>
            </w:tcBorders>
            <w:shd w:val="clear" w:color="auto" w:fill="auto"/>
            <w:vAlign w:val="center"/>
          </w:tcPr>
          <w:p w14:paraId="4FAB7FF0">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客车密封性能达到QC/T476《客车防雨密封性限值》标准要求。</w:t>
            </w:r>
          </w:p>
        </w:tc>
      </w:tr>
      <w:tr w14:paraId="5FF24F88">
        <w:tblPrEx>
          <w:tblCellMar>
            <w:top w:w="0" w:type="dxa"/>
            <w:left w:w="108" w:type="dxa"/>
            <w:bottom w:w="0" w:type="dxa"/>
            <w:right w:w="108" w:type="dxa"/>
          </w:tblCellMar>
        </w:tblPrEx>
        <w:trPr>
          <w:trHeight w:val="615"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AAFE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9073" w:type="dxa"/>
            <w:gridSpan w:val="6"/>
            <w:tcBorders>
              <w:top w:val="single" w:color="000000" w:sz="4" w:space="0"/>
              <w:left w:val="nil"/>
              <w:bottom w:val="single" w:color="000000" w:sz="4" w:space="0"/>
              <w:right w:val="single" w:color="000000" w:sz="4" w:space="0"/>
            </w:tcBorders>
            <w:shd w:val="clear" w:color="auto" w:fill="auto"/>
            <w:vAlign w:val="center"/>
          </w:tcPr>
          <w:p w14:paraId="09126EDF">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2F70AE0C">
        <w:tblPrEx>
          <w:tblCellMar>
            <w:top w:w="0" w:type="dxa"/>
            <w:left w:w="108" w:type="dxa"/>
            <w:bottom w:w="0" w:type="dxa"/>
            <w:right w:w="108" w:type="dxa"/>
          </w:tblCellMar>
        </w:tblPrEx>
        <w:trPr>
          <w:trHeight w:val="405"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A3F3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9073" w:type="dxa"/>
            <w:gridSpan w:val="6"/>
            <w:tcBorders>
              <w:top w:val="single" w:color="000000" w:sz="4" w:space="0"/>
              <w:left w:val="nil"/>
              <w:bottom w:val="single" w:color="000000" w:sz="4" w:space="0"/>
              <w:right w:val="single" w:color="000000" w:sz="4" w:space="0"/>
            </w:tcBorders>
            <w:shd w:val="clear" w:color="auto" w:fill="auto"/>
            <w:vAlign w:val="center"/>
          </w:tcPr>
          <w:p w14:paraId="359C576D">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客车整车保温隔热材料，各类内饰部件和电器电线（包括电器接插件），阻燃与环保性能必须满足国家和行业相关标准要求。</w:t>
            </w:r>
          </w:p>
        </w:tc>
      </w:tr>
      <w:tr w14:paraId="0648911A">
        <w:tblPrEx>
          <w:tblCellMar>
            <w:top w:w="0" w:type="dxa"/>
            <w:left w:w="108" w:type="dxa"/>
            <w:bottom w:w="0" w:type="dxa"/>
            <w:right w:w="108" w:type="dxa"/>
          </w:tblCellMar>
        </w:tblPrEx>
        <w:trPr>
          <w:trHeight w:val="305"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2013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9073" w:type="dxa"/>
            <w:gridSpan w:val="6"/>
            <w:tcBorders>
              <w:top w:val="single" w:color="000000" w:sz="4" w:space="0"/>
              <w:left w:val="nil"/>
              <w:bottom w:val="single" w:color="000000" w:sz="4" w:space="0"/>
              <w:right w:val="single" w:color="000000" w:sz="4" w:space="0"/>
            </w:tcBorders>
            <w:shd w:val="clear" w:color="auto" w:fill="auto"/>
            <w:vAlign w:val="center"/>
          </w:tcPr>
          <w:p w14:paraId="7531404A">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客车采用优质成型矩形钢管焊接的骨架结构，方基调小圆角车身选型，超大视野的夹胶全景玻璃，结构紧凑，比例协调，线条流畅。</w:t>
            </w:r>
          </w:p>
        </w:tc>
      </w:tr>
      <w:tr w14:paraId="51C63615">
        <w:tblPrEx>
          <w:tblCellMar>
            <w:top w:w="0" w:type="dxa"/>
            <w:left w:w="108" w:type="dxa"/>
            <w:bottom w:w="0" w:type="dxa"/>
            <w:right w:w="108" w:type="dxa"/>
          </w:tblCellMar>
        </w:tblPrEx>
        <w:trPr>
          <w:trHeight w:val="422"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B60F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9073" w:type="dxa"/>
            <w:gridSpan w:val="6"/>
            <w:tcBorders>
              <w:top w:val="single" w:color="000000" w:sz="4" w:space="0"/>
              <w:left w:val="nil"/>
              <w:bottom w:val="single" w:color="000000" w:sz="4" w:space="0"/>
              <w:right w:val="single" w:color="000000" w:sz="4" w:space="0"/>
            </w:tcBorders>
            <w:shd w:val="clear" w:color="auto" w:fill="auto"/>
            <w:vAlign w:val="center"/>
          </w:tcPr>
          <w:p w14:paraId="23F3F38B">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投标车型必须已进入国家汽车产品公告，在《免征车辆购置税的新能源汽车车型目录》及《享受车船税减免优惠的节约能源使用新能源汽车车型目录》内。</w:t>
            </w:r>
          </w:p>
        </w:tc>
      </w:tr>
      <w:tr w14:paraId="148C5F5D">
        <w:tblPrEx>
          <w:tblCellMar>
            <w:top w:w="0" w:type="dxa"/>
            <w:left w:w="108" w:type="dxa"/>
            <w:bottom w:w="0" w:type="dxa"/>
            <w:right w:w="108" w:type="dxa"/>
          </w:tblCellMar>
        </w:tblPrEx>
        <w:trPr>
          <w:trHeight w:val="380"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0E40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9073" w:type="dxa"/>
            <w:gridSpan w:val="6"/>
            <w:tcBorders>
              <w:top w:val="single" w:color="000000" w:sz="4" w:space="0"/>
              <w:left w:val="nil"/>
              <w:bottom w:val="single" w:color="000000" w:sz="4" w:space="0"/>
              <w:right w:val="single" w:color="000000" w:sz="4" w:space="0"/>
            </w:tcBorders>
            <w:shd w:val="clear" w:color="auto" w:fill="auto"/>
            <w:vAlign w:val="center"/>
          </w:tcPr>
          <w:p w14:paraId="596EF8B1">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车辆各项安全设施配置功能和有关标志标示等必须符合国家JT/T 1240、JT/T 1241、CCCF/XFJJ-01、GB/T13094、GB8624、GB38262、JT/T1095、GB5845等标准要求。</w:t>
            </w:r>
          </w:p>
        </w:tc>
      </w:tr>
      <w:tr w14:paraId="08DA8DAC">
        <w:tblPrEx>
          <w:tblCellMar>
            <w:top w:w="0" w:type="dxa"/>
            <w:left w:w="108" w:type="dxa"/>
            <w:bottom w:w="0" w:type="dxa"/>
            <w:right w:w="108" w:type="dxa"/>
          </w:tblCellMar>
        </w:tblPrEx>
        <w:trPr>
          <w:trHeight w:val="566" w:hRule="atLeast"/>
          <w:jc w:val="center"/>
        </w:trPr>
        <w:tc>
          <w:tcPr>
            <w:tcW w:w="9740" w:type="dxa"/>
            <w:gridSpan w:val="8"/>
            <w:tcBorders>
              <w:top w:val="nil"/>
              <w:left w:val="nil"/>
              <w:bottom w:val="nil"/>
              <w:right w:val="nil"/>
            </w:tcBorders>
            <w:shd w:val="clear" w:color="auto" w:fill="auto"/>
            <w:vAlign w:val="center"/>
          </w:tcPr>
          <w:p w14:paraId="397F3C53">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2、整车技术参数要求</w:t>
            </w:r>
          </w:p>
        </w:tc>
      </w:tr>
      <w:tr w14:paraId="5F48EB91">
        <w:tblPrEx>
          <w:tblCellMar>
            <w:top w:w="0" w:type="dxa"/>
            <w:left w:w="108" w:type="dxa"/>
            <w:bottom w:w="0" w:type="dxa"/>
            <w:right w:w="108" w:type="dxa"/>
          </w:tblCellMar>
        </w:tblPrEx>
        <w:trPr>
          <w:trHeight w:val="470" w:hRule="atLeast"/>
          <w:jc w:val="center"/>
        </w:trPr>
        <w:tc>
          <w:tcPr>
            <w:tcW w:w="20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1AC45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内容</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E24CE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技术参数及说明</w:t>
            </w:r>
          </w:p>
        </w:tc>
      </w:tr>
      <w:tr w14:paraId="2565B347">
        <w:tblPrEx>
          <w:tblCellMar>
            <w:top w:w="0" w:type="dxa"/>
            <w:left w:w="108" w:type="dxa"/>
            <w:bottom w:w="0" w:type="dxa"/>
            <w:right w:w="108" w:type="dxa"/>
          </w:tblCellMar>
        </w:tblPrEx>
        <w:trPr>
          <w:trHeight w:val="481"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D7832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6002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▲长（mm）</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1BC84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5900±100</w:t>
            </w:r>
          </w:p>
        </w:tc>
      </w:tr>
      <w:tr w14:paraId="3828307E">
        <w:tblPrEx>
          <w:tblCellMar>
            <w:top w:w="0" w:type="dxa"/>
            <w:left w:w="108" w:type="dxa"/>
            <w:bottom w:w="0" w:type="dxa"/>
            <w:right w:w="108" w:type="dxa"/>
          </w:tblCellMar>
        </w:tblPrEx>
        <w:trPr>
          <w:trHeight w:val="466"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15107">
            <w:pPr>
              <w:jc w:val="center"/>
              <w:rPr>
                <w:rFonts w:ascii="仿宋" w:hAnsi="仿宋" w:eastAsia="仿宋" w:cs="仿宋"/>
                <w:color w:val="auto"/>
                <w:sz w:val="22"/>
                <w:szCs w:val="22"/>
                <w:highlight w:val="none"/>
              </w:rPr>
            </w:pP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BCE0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宽（mm）</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C829E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2050±100</w:t>
            </w:r>
          </w:p>
        </w:tc>
      </w:tr>
      <w:tr w14:paraId="1747211F">
        <w:tblPrEx>
          <w:tblCellMar>
            <w:top w:w="0" w:type="dxa"/>
            <w:left w:w="108" w:type="dxa"/>
            <w:bottom w:w="0" w:type="dxa"/>
            <w:right w:w="108" w:type="dxa"/>
          </w:tblCellMar>
        </w:tblPrEx>
        <w:trPr>
          <w:trHeight w:val="436"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F8D63">
            <w:pPr>
              <w:jc w:val="center"/>
              <w:rPr>
                <w:rFonts w:ascii="仿宋" w:hAnsi="仿宋" w:eastAsia="仿宋" w:cs="仿宋"/>
                <w:color w:val="auto"/>
                <w:sz w:val="22"/>
                <w:szCs w:val="22"/>
                <w:highlight w:val="none"/>
              </w:rPr>
            </w:pP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1891E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高（mm）</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6EBAA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r>
              <w:rPr>
                <w:rFonts w:hint="eastAsia" w:ascii="仿宋" w:hAnsi="仿宋" w:eastAsia="仿宋" w:cs="仿宋"/>
                <w:color w:val="auto"/>
                <w:kern w:val="0"/>
                <w:sz w:val="22"/>
                <w:szCs w:val="22"/>
                <w:highlight w:val="none"/>
                <w:lang w:val="en-US" w:eastAsia="zh-CN"/>
              </w:rPr>
              <w:t>8</w:t>
            </w:r>
            <w:r>
              <w:rPr>
                <w:rFonts w:hint="eastAsia" w:ascii="仿宋" w:hAnsi="仿宋" w:eastAsia="仿宋" w:cs="仿宋"/>
                <w:color w:val="auto"/>
                <w:kern w:val="0"/>
                <w:sz w:val="22"/>
                <w:szCs w:val="22"/>
                <w:highlight w:val="none"/>
              </w:rPr>
              <w:t>00±100</w:t>
            </w:r>
          </w:p>
        </w:tc>
      </w:tr>
      <w:tr w14:paraId="41193696">
        <w:tblPrEx>
          <w:tblCellMar>
            <w:top w:w="0" w:type="dxa"/>
            <w:left w:w="108" w:type="dxa"/>
            <w:bottom w:w="0" w:type="dxa"/>
            <w:right w:w="108" w:type="dxa"/>
          </w:tblCellMar>
        </w:tblPrEx>
        <w:trPr>
          <w:trHeight w:val="451"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A5C5A">
            <w:pPr>
              <w:jc w:val="center"/>
              <w:rPr>
                <w:rFonts w:ascii="仿宋" w:hAnsi="仿宋" w:eastAsia="仿宋" w:cs="仿宋"/>
                <w:color w:val="auto"/>
                <w:sz w:val="22"/>
                <w:szCs w:val="22"/>
                <w:highlight w:val="none"/>
              </w:rPr>
            </w:pP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BE511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最大额定人数</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D2669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≥15</w:t>
            </w:r>
          </w:p>
        </w:tc>
      </w:tr>
      <w:tr w14:paraId="293FB82F">
        <w:tblPrEx>
          <w:tblCellMar>
            <w:top w:w="0" w:type="dxa"/>
            <w:left w:w="108" w:type="dxa"/>
            <w:bottom w:w="0" w:type="dxa"/>
            <w:right w:w="108" w:type="dxa"/>
          </w:tblCellMar>
        </w:tblPrEx>
        <w:trPr>
          <w:trHeight w:val="481"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F875F">
            <w:pPr>
              <w:jc w:val="center"/>
              <w:rPr>
                <w:rFonts w:ascii="仿宋" w:hAnsi="仿宋" w:eastAsia="仿宋" w:cs="仿宋"/>
                <w:color w:val="auto"/>
                <w:sz w:val="22"/>
                <w:szCs w:val="22"/>
                <w:highlight w:val="none"/>
              </w:rPr>
            </w:pP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903D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标配座位数</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88223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≥10</w:t>
            </w:r>
          </w:p>
        </w:tc>
      </w:tr>
      <w:tr w14:paraId="7FA4BD2C">
        <w:tblPrEx>
          <w:tblCellMar>
            <w:top w:w="0" w:type="dxa"/>
            <w:left w:w="108" w:type="dxa"/>
            <w:bottom w:w="0" w:type="dxa"/>
            <w:right w:w="108" w:type="dxa"/>
          </w:tblCellMar>
        </w:tblPrEx>
        <w:trPr>
          <w:trHeight w:val="566"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DAF8B">
            <w:pPr>
              <w:jc w:val="center"/>
              <w:rPr>
                <w:rFonts w:ascii="仿宋" w:hAnsi="仿宋" w:eastAsia="仿宋" w:cs="仿宋"/>
                <w:color w:val="auto"/>
                <w:sz w:val="22"/>
                <w:szCs w:val="22"/>
                <w:highlight w:val="none"/>
              </w:rPr>
            </w:pP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7EAD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最高车速（km/h）</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2828D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≤69</w:t>
            </w:r>
          </w:p>
        </w:tc>
      </w:tr>
      <w:tr w14:paraId="7F0EC478">
        <w:tblPrEx>
          <w:tblCellMar>
            <w:top w:w="0" w:type="dxa"/>
            <w:left w:w="108" w:type="dxa"/>
            <w:bottom w:w="0" w:type="dxa"/>
            <w:right w:w="108" w:type="dxa"/>
          </w:tblCellMar>
        </w:tblPrEx>
        <w:trPr>
          <w:trHeight w:val="466"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F5CB7">
            <w:pPr>
              <w:jc w:val="center"/>
              <w:rPr>
                <w:rFonts w:ascii="仿宋" w:hAnsi="仿宋" w:eastAsia="仿宋" w:cs="仿宋"/>
                <w:color w:val="auto"/>
                <w:sz w:val="22"/>
                <w:szCs w:val="22"/>
                <w:highlight w:val="none"/>
              </w:rPr>
            </w:pP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3EB8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总质量（kg）</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8881B5">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7100</w:t>
            </w:r>
          </w:p>
        </w:tc>
      </w:tr>
      <w:tr w14:paraId="08FABF5D">
        <w:tblPrEx>
          <w:tblCellMar>
            <w:top w:w="0" w:type="dxa"/>
            <w:left w:w="108" w:type="dxa"/>
            <w:bottom w:w="0" w:type="dxa"/>
            <w:right w:w="108" w:type="dxa"/>
          </w:tblCellMar>
        </w:tblPrEx>
        <w:trPr>
          <w:trHeight w:val="511"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780C6">
            <w:pPr>
              <w:jc w:val="center"/>
              <w:rPr>
                <w:rFonts w:ascii="仿宋" w:hAnsi="仿宋" w:eastAsia="仿宋" w:cs="仿宋"/>
                <w:color w:val="auto"/>
                <w:sz w:val="22"/>
                <w:szCs w:val="22"/>
                <w:highlight w:val="none"/>
              </w:rPr>
            </w:pP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88625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续驶里程（km）</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B9F4DB">
            <w:pPr>
              <w:widowControl/>
              <w:jc w:val="center"/>
              <w:textAlignment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450</w:t>
            </w:r>
          </w:p>
        </w:tc>
      </w:tr>
      <w:tr w14:paraId="7CF7A520">
        <w:tblPrEx>
          <w:tblCellMar>
            <w:top w:w="0" w:type="dxa"/>
            <w:left w:w="108" w:type="dxa"/>
            <w:bottom w:w="0" w:type="dxa"/>
            <w:right w:w="108" w:type="dxa"/>
          </w:tblCellMar>
        </w:tblPrEx>
        <w:trPr>
          <w:trHeight w:val="675"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F7DEE">
            <w:pPr>
              <w:jc w:val="center"/>
              <w:rPr>
                <w:rFonts w:ascii="仿宋" w:hAnsi="仿宋" w:eastAsia="仿宋" w:cs="仿宋"/>
                <w:color w:val="auto"/>
                <w:sz w:val="22"/>
                <w:szCs w:val="22"/>
                <w:highlight w:val="none"/>
              </w:rPr>
            </w:pPr>
          </w:p>
        </w:tc>
        <w:tc>
          <w:tcPr>
            <w:tcW w:w="907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3B66B1">
            <w:pPr>
              <w:widowControl/>
              <w:jc w:val="left"/>
              <w:textAlignment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注：1、</w:t>
            </w:r>
            <w:r>
              <w:rPr>
                <w:rFonts w:hint="eastAsia" w:ascii="仿宋" w:eastAsia="仿宋"/>
                <w:color w:val="auto"/>
                <w:kern w:val="0"/>
                <w:sz w:val="22"/>
                <w:szCs w:val="22"/>
                <w:highlight w:val="none"/>
              </w:rPr>
              <w:t>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kern w:val="0"/>
                <w:sz w:val="22"/>
                <w:szCs w:val="22"/>
                <w:highlight w:val="none"/>
              </w:rPr>
              <w:t>；</w:t>
            </w:r>
          </w:p>
          <w:p w14:paraId="2D688C94">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2、整车参数及车辆名称、车辆外观以投标车辆公告为准。</w:t>
            </w:r>
          </w:p>
        </w:tc>
      </w:tr>
      <w:tr w14:paraId="0A5C4FC9">
        <w:tblPrEx>
          <w:tblCellMar>
            <w:top w:w="0" w:type="dxa"/>
            <w:left w:w="108" w:type="dxa"/>
            <w:bottom w:w="0" w:type="dxa"/>
            <w:right w:w="108" w:type="dxa"/>
          </w:tblCellMar>
        </w:tblPrEx>
        <w:trPr>
          <w:trHeight w:val="566" w:hRule="atLeast"/>
          <w:jc w:val="center"/>
        </w:trPr>
        <w:tc>
          <w:tcPr>
            <w:tcW w:w="9740" w:type="dxa"/>
            <w:gridSpan w:val="8"/>
            <w:tcBorders>
              <w:top w:val="nil"/>
              <w:left w:val="nil"/>
              <w:bottom w:val="nil"/>
              <w:right w:val="nil"/>
            </w:tcBorders>
            <w:shd w:val="clear" w:color="auto" w:fill="auto"/>
            <w:vAlign w:val="center"/>
          </w:tcPr>
          <w:p w14:paraId="33C33AD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3、整车技术配置需求：</w:t>
            </w:r>
          </w:p>
        </w:tc>
      </w:tr>
      <w:tr w14:paraId="21DBACDB">
        <w:tblPrEx>
          <w:tblCellMar>
            <w:top w:w="0" w:type="dxa"/>
            <w:left w:w="108" w:type="dxa"/>
            <w:bottom w:w="0" w:type="dxa"/>
            <w:right w:w="108" w:type="dxa"/>
          </w:tblCellMar>
        </w:tblPrEx>
        <w:trPr>
          <w:trHeight w:val="306"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526EA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58BC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项目</w:t>
            </w:r>
          </w:p>
        </w:tc>
        <w:tc>
          <w:tcPr>
            <w:tcW w:w="6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3B96B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技术配置要求</w:t>
            </w: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86E7D">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推荐品牌</w:t>
            </w:r>
          </w:p>
        </w:tc>
      </w:tr>
      <w:tr w14:paraId="4484630A">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3B272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BB7A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电池系统</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7806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▲1、采用优质磷酸铁锂电池，电量不低于110kWh（电池容量以工信部发布的《减免购置税的新能源汽车推荐车型目录》查询截图为依据）。</w:t>
            </w:r>
          </w:p>
          <w:p w14:paraId="4AFB286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★2、电芯与电池系统为同一电池生产企业。</w:t>
            </w:r>
          </w:p>
          <w:p w14:paraId="026F7E9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在质保期内电池组电量衰减超过15%予以免费技术处理，质保期（不少于8年）内电池组电量衰减不超过总电量的20%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200km。</w:t>
            </w:r>
          </w:p>
          <w:p w14:paraId="1B480864">
            <w:pPr>
              <w:widowControl/>
              <w:jc w:val="left"/>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4、单位载质量能量消耗量：Ekg≤0.18（投标人提供依据）</w:t>
            </w:r>
            <w:r>
              <w:rPr>
                <w:rFonts w:hint="eastAsia" w:ascii="仿宋" w:hAnsi="仿宋" w:eastAsia="仿宋" w:cs="仿宋"/>
                <w:color w:val="auto"/>
                <w:sz w:val="22"/>
                <w:szCs w:val="22"/>
                <w:highlight w:val="none"/>
                <w:lang w:eastAsia="zh-CN"/>
              </w:rPr>
              <w:t>。</w:t>
            </w:r>
          </w:p>
          <w:p w14:paraId="561EDE3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5、电池成组能量密度≥165Wh/kg（能量密度指成组后能量密度，非单体电池能量密度，电池厂家及客车厂家必须提供真实数据，</w:t>
            </w:r>
            <w:r>
              <w:rPr>
                <w:rFonts w:hint="eastAsia" w:ascii="仿宋" w:eastAsia="仿宋"/>
                <w:color w:val="auto"/>
                <w:kern w:val="0"/>
                <w:sz w:val="22"/>
                <w:szCs w:val="22"/>
                <w:highlight w:val="none"/>
              </w:rPr>
              <w:t>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sz w:val="22"/>
                <w:szCs w:val="22"/>
                <w:highlight w:val="none"/>
              </w:rPr>
              <w:t>。</w:t>
            </w:r>
          </w:p>
          <w:p w14:paraId="5299CE5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6、配备电池管理系统(BMS)，管理功能如下：</w:t>
            </w:r>
          </w:p>
          <w:p w14:paraId="45C80C2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1）具有电池温度、电压、电流、电量的监控功能及加热控制、电池故障分析与在线报警，采用主动均衡技术，满足各种工况要求。</w:t>
            </w:r>
          </w:p>
          <w:p w14:paraId="3DDA9F8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2）为保证车辆收车或长期停放过程中电池系统安全，电池系统要求具备24小时监控系统。</w:t>
            </w:r>
          </w:p>
          <w:p w14:paraId="6DD5605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3）满足国家充电技术要求,充电插口必须是国标。具备未拔充电枪车辆不能起步功能、拔枪时灭弧功能。</w:t>
            </w:r>
          </w:p>
          <w:p w14:paraId="3BA509B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4）电池管理系统免费质保期不少于8年。电池管理系统要符合国家标准，系统要提供免费升级更新。</w:t>
            </w:r>
          </w:p>
          <w:p w14:paraId="62D476C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5）储存车辆VIN码等相关信息，以使采购人充电桩在车辆充电过程中可读取车辆VIN码等信息，并可与采购人公交车智能充电管理系统进行免费对接。</w:t>
            </w:r>
          </w:p>
          <w:p w14:paraId="472560C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7、电池安全：</w:t>
            </w:r>
          </w:p>
          <w:p w14:paraId="2F37802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6846659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动力电池具有防碰撞保护装置并确保电池舱发生碰撞后符合国家标准。电池与整车隔离，绝缘、防火隔热设计，电池仓与客舱之间铺设防火隔热材料，符合GB8624标准“阻燃性能等级，A级不燃”；多重熔断保护，整车高压分级预警系统，高压快断装置。</w:t>
            </w:r>
          </w:p>
          <w:p w14:paraId="6470D7E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同时由</w:t>
            </w:r>
            <w:r>
              <w:rPr>
                <w:rFonts w:hint="eastAsia" w:ascii="仿宋" w:hAnsi="仿宋" w:eastAsia="仿宋" w:cs="仿宋"/>
                <w:color w:val="auto"/>
                <w:sz w:val="22"/>
                <w:szCs w:val="22"/>
                <w:highlight w:val="none"/>
                <w:lang w:eastAsia="zh-CN"/>
              </w:rPr>
              <w:t>第三方检测机构</w:t>
            </w:r>
            <w:r>
              <w:rPr>
                <w:rFonts w:hint="eastAsia" w:ascii="仿宋" w:hAnsi="仿宋" w:eastAsia="仿宋" w:cs="仿宋"/>
                <w:color w:val="auto"/>
                <w:sz w:val="22"/>
                <w:szCs w:val="22"/>
                <w:highlight w:val="none"/>
              </w:rPr>
              <w:t>对该产品的</w:t>
            </w:r>
            <w:r>
              <w:rPr>
                <w:rFonts w:hint="eastAsia" w:ascii="仿宋" w:hAnsi="仿宋" w:eastAsia="仿宋" w:cs="仿宋"/>
                <w:color w:val="auto"/>
                <w:sz w:val="22"/>
                <w:szCs w:val="22"/>
                <w:highlight w:val="none"/>
                <w:lang w:eastAsia="zh-CN"/>
              </w:rPr>
              <w:t>检测报告</w:t>
            </w:r>
            <w:r>
              <w:rPr>
                <w:rFonts w:hint="eastAsia" w:ascii="仿宋" w:hAnsi="仿宋" w:eastAsia="仿宋" w:cs="仿宋"/>
                <w:color w:val="auto"/>
                <w:sz w:val="22"/>
                <w:szCs w:val="22"/>
                <w:highlight w:val="none"/>
              </w:rPr>
              <w:t>。</w:t>
            </w:r>
          </w:p>
          <w:p w14:paraId="496CC99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8、电池组冷却系统采用内置空调集成液冷模式，冷却系统风扇电机为进口无刷电机，带进口循环水泵，并接入CAN总线具有提示功能；</w:t>
            </w:r>
          </w:p>
          <w:p w14:paraId="32A4884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9、电池布置形式：电池合理布置，做好车辆重量重心的均衡分布，电池安装位置不低于国家标准，满足涉水深度要求。</w:t>
            </w:r>
          </w:p>
          <w:p w14:paraId="50C7053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p>
          <w:p w14:paraId="74575A9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11、动力电池企业售后服务能力通过国家标准GB/T27922-2011《商品售后服务评价体系》认证并获得五星及以上级别的证书，须提供证明文件。</w:t>
            </w:r>
          </w:p>
          <w:p w14:paraId="3B09A07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12、动力电池回收处理：投标人必须根据国家相关政策和环保法规对维修、更换及车辆报废时的废旧动力电池（含维修费用）进行免费环保回收（车辆报废时，国家或地方相关法律法规政策及车辆报废回收单位有专门要求的除外），采购人保留动力电池的最终处理权。采购人根据车辆使用报废情况通知投标人，投标人应在接到通知30日内对动力电池进行回收处理并提供环保处理证明。投标人出具相关承诺书。</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3340F7FE">
            <w:pPr>
              <w:jc w:val="center"/>
              <w:rPr>
                <w:rFonts w:ascii="仿宋" w:hAnsi="仿宋" w:eastAsia="仿宋" w:cs="仿宋"/>
                <w:color w:val="auto"/>
                <w:sz w:val="22"/>
                <w:szCs w:val="22"/>
                <w:highlight w:val="none"/>
              </w:rPr>
            </w:pPr>
          </w:p>
        </w:tc>
      </w:tr>
      <w:tr w14:paraId="52F8F75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DA53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41E1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D607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5D82313">
            <w:pPr>
              <w:jc w:val="center"/>
              <w:rPr>
                <w:rFonts w:ascii="仿宋" w:hAnsi="仿宋" w:eastAsia="仿宋" w:cs="仿宋"/>
                <w:color w:val="auto"/>
                <w:sz w:val="22"/>
                <w:szCs w:val="22"/>
                <w:highlight w:val="none"/>
              </w:rPr>
            </w:pPr>
          </w:p>
        </w:tc>
      </w:tr>
      <w:tr w14:paraId="3061C4F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404C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D362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408A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8902919">
            <w:pPr>
              <w:jc w:val="center"/>
              <w:rPr>
                <w:rFonts w:ascii="仿宋" w:hAnsi="仿宋" w:eastAsia="仿宋" w:cs="仿宋"/>
                <w:color w:val="auto"/>
                <w:sz w:val="22"/>
                <w:szCs w:val="22"/>
                <w:highlight w:val="none"/>
              </w:rPr>
            </w:pPr>
          </w:p>
        </w:tc>
      </w:tr>
      <w:tr w14:paraId="44A79CB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91FC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7B4F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3B79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73221F8">
            <w:pPr>
              <w:jc w:val="center"/>
              <w:rPr>
                <w:rFonts w:ascii="仿宋" w:hAnsi="仿宋" w:eastAsia="仿宋" w:cs="仿宋"/>
                <w:color w:val="auto"/>
                <w:sz w:val="22"/>
                <w:szCs w:val="22"/>
                <w:highlight w:val="none"/>
              </w:rPr>
            </w:pPr>
          </w:p>
        </w:tc>
      </w:tr>
      <w:tr w14:paraId="4EE15FD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BAC4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BDFA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4D0B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22A44E2">
            <w:pPr>
              <w:jc w:val="center"/>
              <w:rPr>
                <w:rFonts w:ascii="仿宋" w:hAnsi="仿宋" w:eastAsia="仿宋" w:cs="仿宋"/>
                <w:color w:val="auto"/>
                <w:sz w:val="22"/>
                <w:szCs w:val="22"/>
                <w:highlight w:val="none"/>
              </w:rPr>
            </w:pPr>
          </w:p>
        </w:tc>
      </w:tr>
      <w:tr w14:paraId="2E4A053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C894C">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230D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347B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1E0B2C3">
            <w:pPr>
              <w:jc w:val="center"/>
              <w:rPr>
                <w:rFonts w:ascii="仿宋" w:hAnsi="仿宋" w:eastAsia="仿宋" w:cs="仿宋"/>
                <w:color w:val="auto"/>
                <w:sz w:val="22"/>
                <w:szCs w:val="22"/>
                <w:highlight w:val="none"/>
              </w:rPr>
            </w:pPr>
          </w:p>
        </w:tc>
      </w:tr>
      <w:tr w14:paraId="2FDE9E3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3ADA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CE61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CA9E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2F406E2">
            <w:pPr>
              <w:jc w:val="center"/>
              <w:rPr>
                <w:rFonts w:ascii="仿宋" w:hAnsi="仿宋" w:eastAsia="仿宋" w:cs="仿宋"/>
                <w:color w:val="auto"/>
                <w:sz w:val="22"/>
                <w:szCs w:val="22"/>
                <w:highlight w:val="none"/>
              </w:rPr>
            </w:pPr>
          </w:p>
        </w:tc>
      </w:tr>
      <w:tr w14:paraId="0FD3AB5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BC3AC">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6B63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91E5E">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A40C8B3">
            <w:pPr>
              <w:jc w:val="center"/>
              <w:rPr>
                <w:rFonts w:ascii="仿宋" w:hAnsi="仿宋" w:eastAsia="仿宋" w:cs="仿宋"/>
                <w:color w:val="auto"/>
                <w:sz w:val="22"/>
                <w:szCs w:val="22"/>
                <w:highlight w:val="none"/>
              </w:rPr>
            </w:pPr>
          </w:p>
        </w:tc>
      </w:tr>
      <w:tr w14:paraId="241723AF">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6F7B2">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E7C9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EBF1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15DFE87">
            <w:pPr>
              <w:jc w:val="center"/>
              <w:rPr>
                <w:rFonts w:ascii="仿宋" w:hAnsi="仿宋" w:eastAsia="仿宋" w:cs="仿宋"/>
                <w:color w:val="auto"/>
                <w:sz w:val="22"/>
                <w:szCs w:val="22"/>
                <w:highlight w:val="none"/>
              </w:rPr>
            </w:pPr>
          </w:p>
        </w:tc>
      </w:tr>
      <w:tr w14:paraId="544C23C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4328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6E46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403D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4267993">
            <w:pPr>
              <w:jc w:val="center"/>
              <w:rPr>
                <w:rFonts w:ascii="仿宋" w:hAnsi="仿宋" w:eastAsia="仿宋" w:cs="仿宋"/>
                <w:color w:val="auto"/>
                <w:sz w:val="22"/>
                <w:szCs w:val="22"/>
                <w:highlight w:val="none"/>
              </w:rPr>
            </w:pPr>
          </w:p>
        </w:tc>
      </w:tr>
      <w:tr w14:paraId="2A6595C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53F82">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00B9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4747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9DEA4A0">
            <w:pPr>
              <w:jc w:val="center"/>
              <w:rPr>
                <w:rFonts w:ascii="仿宋" w:hAnsi="仿宋" w:eastAsia="仿宋" w:cs="仿宋"/>
                <w:color w:val="auto"/>
                <w:sz w:val="22"/>
                <w:szCs w:val="22"/>
                <w:highlight w:val="none"/>
              </w:rPr>
            </w:pPr>
          </w:p>
        </w:tc>
      </w:tr>
      <w:tr w14:paraId="3C60C99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97D4D">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926B1">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5A3CC">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4EE247E">
            <w:pPr>
              <w:jc w:val="center"/>
              <w:rPr>
                <w:rFonts w:ascii="仿宋" w:hAnsi="仿宋" w:eastAsia="仿宋" w:cs="仿宋"/>
                <w:color w:val="auto"/>
                <w:sz w:val="22"/>
                <w:szCs w:val="22"/>
                <w:highlight w:val="none"/>
              </w:rPr>
            </w:pPr>
          </w:p>
        </w:tc>
      </w:tr>
      <w:tr w14:paraId="1C850865">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C6D72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C025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驱动电机</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0B72DA">
            <w:pPr>
              <w:widowControl/>
              <w:numPr>
                <w:ilvl w:val="0"/>
                <w:numId w:val="0"/>
              </w:numPr>
              <w:jc w:val="left"/>
              <w:textAlignment w:val="center"/>
              <w:rPr>
                <w:rFonts w:hint="eastAsia" w:ascii="仿宋" w:eastAsia="仿宋"/>
                <w:color w:val="auto"/>
                <w:sz w:val="22"/>
                <w:szCs w:val="22"/>
                <w:highlight w:val="none"/>
                <w:lang w:eastAsia="zh-CN"/>
              </w:rPr>
            </w:pPr>
            <w:r>
              <w:rPr>
                <w:rFonts w:hint="eastAsia" w:ascii="仿宋" w:hAnsi="仿宋" w:eastAsia="仿宋" w:cs="仿宋"/>
                <w:color w:val="auto"/>
                <w:kern w:val="0"/>
                <w:sz w:val="22"/>
                <w:szCs w:val="22"/>
                <w:highlight w:val="none"/>
              </w:rPr>
              <w:t>1、采用水冷永磁同步电机，峰值功率≥</w:t>
            </w:r>
            <w:r>
              <w:rPr>
                <w:rFonts w:hint="eastAsia" w:ascii="仿宋" w:hAnsi="仿宋" w:eastAsia="仿宋" w:cs="仿宋"/>
                <w:color w:val="auto"/>
                <w:kern w:val="0"/>
                <w:sz w:val="22"/>
                <w:szCs w:val="22"/>
                <w:highlight w:val="none"/>
                <w:lang w:val="en-US" w:eastAsia="zh-CN"/>
              </w:rPr>
              <w:t>100</w:t>
            </w:r>
            <w:r>
              <w:rPr>
                <w:rFonts w:hint="eastAsia" w:ascii="仿宋" w:hAnsi="仿宋" w:eastAsia="仿宋" w:cs="仿宋"/>
                <w:color w:val="auto"/>
                <w:kern w:val="0"/>
                <w:sz w:val="22"/>
                <w:szCs w:val="22"/>
                <w:highlight w:val="none"/>
              </w:rPr>
              <w:t>KW；</w:t>
            </w:r>
            <w:r>
              <w:rPr>
                <w:rFonts w:hint="eastAsia" w:ascii="仿宋" w:eastAsia="仿宋"/>
                <w:color w:val="auto"/>
                <w:sz w:val="22"/>
                <w:szCs w:val="22"/>
                <w:highlight w:val="none"/>
              </w:rPr>
              <w:t>（以工信部发布的车型公告以及相关车桥示意图等资料为依据）</w:t>
            </w:r>
            <w:r>
              <w:rPr>
                <w:rFonts w:hint="eastAsia" w:ascii="仿宋" w:eastAsia="仿宋"/>
                <w:color w:val="auto"/>
                <w:sz w:val="22"/>
                <w:szCs w:val="22"/>
                <w:highlight w:val="none"/>
                <w:lang w:eastAsia="zh-CN"/>
              </w:rPr>
              <w:t>。</w:t>
            </w:r>
          </w:p>
          <w:p w14:paraId="4B769B5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2、电机直驱，无级变速，驱动电机具备辅助制动功能，同时具有能量回收功能。</w:t>
            </w:r>
          </w:p>
          <w:p w14:paraId="350843C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3、电机防护等级：IP67或以上防护等级。</w:t>
            </w:r>
          </w:p>
          <w:p w14:paraId="514EE443">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4、电机冷却系统采用厂家标配电子智能冷却控制系统，标配水箱、进口无刷风机。</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6A15B33A">
            <w:pPr>
              <w:jc w:val="center"/>
              <w:rPr>
                <w:rFonts w:ascii="仿宋" w:hAnsi="仿宋" w:eastAsia="仿宋" w:cs="仿宋"/>
                <w:color w:val="auto"/>
                <w:sz w:val="22"/>
                <w:szCs w:val="22"/>
                <w:highlight w:val="none"/>
              </w:rPr>
            </w:pPr>
          </w:p>
        </w:tc>
      </w:tr>
      <w:tr w14:paraId="0C1C01A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0393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7FC4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CF8F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6C61275">
            <w:pPr>
              <w:jc w:val="center"/>
              <w:rPr>
                <w:rFonts w:ascii="仿宋" w:hAnsi="仿宋" w:eastAsia="仿宋" w:cs="仿宋"/>
                <w:color w:val="auto"/>
                <w:sz w:val="22"/>
                <w:szCs w:val="22"/>
                <w:highlight w:val="none"/>
              </w:rPr>
            </w:pPr>
          </w:p>
        </w:tc>
      </w:tr>
      <w:tr w14:paraId="738AF4F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D32C7">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0B79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68E0A">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F8E578E">
            <w:pPr>
              <w:jc w:val="center"/>
              <w:rPr>
                <w:rFonts w:ascii="仿宋" w:hAnsi="仿宋" w:eastAsia="仿宋" w:cs="仿宋"/>
                <w:color w:val="auto"/>
                <w:sz w:val="22"/>
                <w:szCs w:val="22"/>
                <w:highlight w:val="none"/>
              </w:rPr>
            </w:pPr>
          </w:p>
        </w:tc>
      </w:tr>
      <w:tr w14:paraId="3E1B4AF8">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215E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02B8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5938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3E078C3">
            <w:pPr>
              <w:jc w:val="center"/>
              <w:rPr>
                <w:rFonts w:ascii="仿宋" w:hAnsi="仿宋" w:eastAsia="仿宋" w:cs="仿宋"/>
                <w:color w:val="auto"/>
                <w:sz w:val="22"/>
                <w:szCs w:val="22"/>
                <w:highlight w:val="none"/>
              </w:rPr>
            </w:pPr>
          </w:p>
        </w:tc>
      </w:tr>
      <w:tr w14:paraId="478F638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EE09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0194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6EBF2">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3F89530">
            <w:pPr>
              <w:jc w:val="center"/>
              <w:rPr>
                <w:rFonts w:ascii="仿宋" w:hAnsi="仿宋" w:eastAsia="仿宋" w:cs="仿宋"/>
                <w:color w:val="auto"/>
                <w:sz w:val="22"/>
                <w:szCs w:val="22"/>
                <w:highlight w:val="none"/>
              </w:rPr>
            </w:pPr>
          </w:p>
        </w:tc>
      </w:tr>
      <w:tr w14:paraId="1760C3E2">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DF096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F371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整车高压部件控制器</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0D35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1、高压电控系统均采用优质控制器，要求控制器高度集成，尽量减少高压连接点。</w:t>
            </w:r>
          </w:p>
          <w:p w14:paraId="7F62C48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1AAB570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3、车辆操作时杜绝系统发生与操作不符导致车辆失控的情况，突发高压掉断电时仍可以确保转向操作，不得出现突发断电导致方向失控或锁死现象。</w:t>
            </w:r>
          </w:p>
          <w:p w14:paraId="1B70063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4、整车采用耐高温的辐照阻燃电动车专用电缆，具有屏蔽层，各高压系统具有电磁干扰认证，各高压部件之间不可互相干扰。</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13C83985">
            <w:pPr>
              <w:jc w:val="center"/>
              <w:rPr>
                <w:rFonts w:ascii="仿宋" w:hAnsi="仿宋" w:eastAsia="仿宋" w:cs="仿宋"/>
                <w:color w:val="auto"/>
                <w:sz w:val="22"/>
                <w:szCs w:val="22"/>
                <w:highlight w:val="none"/>
              </w:rPr>
            </w:pPr>
          </w:p>
        </w:tc>
      </w:tr>
      <w:tr w14:paraId="72754A9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DA870">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A36E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2C8DD">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15B5F2C">
            <w:pPr>
              <w:jc w:val="center"/>
              <w:rPr>
                <w:rFonts w:ascii="仿宋" w:hAnsi="仿宋" w:eastAsia="仿宋" w:cs="仿宋"/>
                <w:color w:val="auto"/>
                <w:sz w:val="22"/>
                <w:szCs w:val="22"/>
                <w:highlight w:val="none"/>
              </w:rPr>
            </w:pPr>
          </w:p>
        </w:tc>
      </w:tr>
      <w:tr w14:paraId="2881AC7F">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59AE2">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0B2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A0B8B">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B7DC6F5">
            <w:pPr>
              <w:jc w:val="center"/>
              <w:rPr>
                <w:rFonts w:ascii="仿宋" w:hAnsi="仿宋" w:eastAsia="仿宋" w:cs="仿宋"/>
                <w:color w:val="auto"/>
                <w:sz w:val="22"/>
                <w:szCs w:val="22"/>
                <w:highlight w:val="none"/>
              </w:rPr>
            </w:pPr>
          </w:p>
        </w:tc>
      </w:tr>
      <w:tr w14:paraId="3AE38BF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8D52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6C05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A5A3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DA96EFA">
            <w:pPr>
              <w:jc w:val="center"/>
              <w:rPr>
                <w:rFonts w:ascii="仿宋" w:hAnsi="仿宋" w:eastAsia="仿宋" w:cs="仿宋"/>
                <w:color w:val="auto"/>
                <w:sz w:val="22"/>
                <w:szCs w:val="22"/>
                <w:highlight w:val="none"/>
              </w:rPr>
            </w:pPr>
          </w:p>
        </w:tc>
      </w:tr>
      <w:tr w14:paraId="283F4882">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2F028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1375" w:type="dxa"/>
            <w:gridSpan w:val="2"/>
            <w:vMerge w:val="restart"/>
            <w:tcBorders>
              <w:top w:val="single" w:color="000000" w:sz="4" w:space="0"/>
              <w:left w:val="single" w:color="000000" w:sz="4" w:space="0"/>
              <w:bottom w:val="single" w:color="000000" w:sz="4" w:space="0"/>
              <w:right w:val="nil"/>
            </w:tcBorders>
            <w:shd w:val="clear" w:color="auto" w:fill="auto"/>
            <w:vAlign w:val="center"/>
          </w:tcPr>
          <w:p w14:paraId="3D7369A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底盘</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60B103">
            <w:pPr>
              <w:widowControl/>
              <w:jc w:val="left"/>
              <w:textAlignment w:val="center"/>
              <w:rPr>
                <w:rFonts w:hint="eastAsia" w:ascii="仿宋" w:hAnsi="仿宋" w:eastAsia="仿宋" w:cs="仿宋"/>
                <w:color w:val="auto"/>
                <w:sz w:val="22"/>
                <w:szCs w:val="22"/>
                <w:highlight w:val="none"/>
              </w:rPr>
            </w:pPr>
            <w:r>
              <w:rPr>
                <w:rFonts w:hint="eastAsia" w:ascii="仿宋" w:eastAsia="仿宋"/>
                <w:color w:val="auto"/>
                <w:kern w:val="0"/>
                <w:sz w:val="22"/>
                <w:szCs w:val="22"/>
                <w:highlight w:val="none"/>
              </w:rPr>
              <w:t>▲</w:t>
            </w:r>
            <w:r>
              <w:rPr>
                <w:rFonts w:hint="eastAsia" w:ascii="仿宋" w:hAnsi="仿宋" w:eastAsia="仿宋" w:cs="仿宋"/>
                <w:color w:val="auto"/>
                <w:sz w:val="22"/>
                <w:szCs w:val="22"/>
                <w:highlight w:val="none"/>
              </w:rPr>
              <w:t>1、前桥轴荷3000Kg及以上，后桥轴荷3000Kg及以上。（以车型公告以及相关车桥示意图等资料为依据）。</w:t>
            </w:r>
          </w:p>
          <w:p w14:paraId="437BDAE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2、采用适合纯电模式驱动的后桥总成，冲压焊接整体式桥壳，差速器总成单级主减速器、主减速齿精磨加工。</w:t>
            </w:r>
          </w:p>
          <w:p w14:paraId="0EBAF9A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3、悬挂：采用厂家标配悬挂系统，悬挂系统承载能力必须满足城市公交运营线路实际超载要求，平衡杆及连接支架在使用周期内出现断裂等现象，其责任全部由客车厂家承担。</w:t>
            </w:r>
          </w:p>
          <w:p w14:paraId="3E5429B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4、采用单节、开式传动轴，最大承载扭矩必须满足城市公交运营线路实际运行的特殊要求。</w:t>
            </w:r>
          </w:p>
          <w:p w14:paraId="33C6703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5、轮毂采用进口一体化轴承单元免维护（免维护轮毂总成）。</w:t>
            </w:r>
          </w:p>
          <w:p w14:paraId="3806CF0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6、制动系统：采用厂家标配前后盘式制动，制动灵敏，具有良好的操作稳定性和可靠性。</w:t>
            </w:r>
            <w:r>
              <w:rPr>
                <w:rFonts w:hint="eastAsia" w:ascii="仿宋" w:eastAsia="仿宋"/>
                <w:color w:val="auto"/>
                <w:kern w:val="0"/>
                <w:sz w:val="22"/>
                <w:szCs w:val="22"/>
                <w:highlight w:val="none"/>
              </w:rPr>
              <w:t>配制动过热预警装置，要求与制动系统匹配，不得影响制动效果</w:t>
            </w:r>
            <w:r>
              <w:rPr>
                <w:rFonts w:hint="eastAsia" w:ascii="仿宋" w:eastAsia="仿宋"/>
                <w:color w:val="auto"/>
                <w:kern w:val="0"/>
                <w:sz w:val="22"/>
                <w:szCs w:val="22"/>
                <w:highlight w:val="none"/>
                <w:lang w:eastAsia="zh-CN"/>
              </w:rPr>
              <w:t>。</w:t>
            </w:r>
            <w:r>
              <w:rPr>
                <w:rFonts w:hint="eastAsia" w:ascii="仿宋" w:hAnsi="仿宋" w:eastAsia="仿宋" w:cs="仿宋"/>
                <w:color w:val="auto"/>
                <w:sz w:val="22"/>
                <w:szCs w:val="22"/>
                <w:highlight w:val="none"/>
              </w:rPr>
              <w:t>若采用气制动，电动打气泵须质保不少于8年。</w:t>
            </w:r>
          </w:p>
          <w:p w14:paraId="4DD2182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7、驻车制动：驻车制动采用手控操纵制动，作用于后轮。</w:t>
            </w:r>
          </w:p>
          <w:p w14:paraId="4B3FEB7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8、转向系统：采用厂家标配电动液压转向助力系统，转向助力泵与转向器要匹配。</w:t>
            </w:r>
          </w:p>
          <w:p w14:paraId="08E62CA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9、管路系统：管路采用优质铜管、部分软管。管路系统按标准进行保压泄露测试，符合要求，与电线束和油水管分别布置。</w:t>
            </w:r>
          </w:p>
          <w:p w14:paraId="4871A91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10、配装底盘集中润滑系统，需实现远程监控功能，加入CAN总线，智能ECU液晶监控，具有计数、油压、运行、故障报警、故障诊断等功能,可接入采购人统一的管理平台。</w:t>
            </w:r>
          </w:p>
          <w:p w14:paraId="5E283D3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11、采用铝合金轮辋，真空胎轮胎215/75R17.5。配标配胎压监测系统（每一辆带一个加轮辋备胎配胎压监测），胎压监测系统可接入采购人统一的管理平台。配轮胎螺丝防松扣。</w:t>
            </w:r>
          </w:p>
          <w:p w14:paraId="635EB42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12、设有气压低(制动液低液量)报警提示。</w:t>
            </w:r>
          </w:p>
          <w:p w14:paraId="3C93B9CE">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13、各类管路（包括各类滤清器）不得与电器和电线、以及客车其它运动部件发生干涉和碰擦，所有管路线束等不得布置在底架下方（不得低于底架平面）。电线束、气管必须分列敷设，不得混扎一起，便于维修检查。</w:t>
            </w:r>
          </w:p>
        </w:tc>
        <w:tc>
          <w:tcPr>
            <w:tcW w:w="910" w:type="dxa"/>
            <w:gridSpan w:val="2"/>
            <w:vMerge w:val="restart"/>
            <w:tcBorders>
              <w:top w:val="single" w:color="000000" w:sz="4" w:space="0"/>
              <w:left w:val="nil"/>
              <w:bottom w:val="single" w:color="000000" w:sz="4" w:space="0"/>
              <w:right w:val="single" w:color="000000" w:sz="4" w:space="0"/>
            </w:tcBorders>
            <w:shd w:val="clear" w:color="auto" w:fill="auto"/>
          </w:tcPr>
          <w:p w14:paraId="11144CA4">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6FFFBEB0">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一、前、后桥推荐品牌：东风德纳桥或方盛或ZF</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p w14:paraId="47095CDE">
            <w:pPr>
              <w:jc w:val="left"/>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二、轮胎推荐品牌：佳通或倍耐力或米其林或普利司通</w:t>
            </w:r>
            <w:r>
              <w:rPr>
                <w:rFonts w:hint="eastAsia" w:ascii="仿宋" w:hAnsi="仿宋" w:eastAsia="仿宋" w:cs="仿宋"/>
                <w:color w:val="auto"/>
                <w:kern w:val="0"/>
                <w:sz w:val="22"/>
                <w:szCs w:val="22"/>
                <w:highlight w:val="none"/>
                <w:lang w:eastAsia="zh-CN"/>
              </w:rPr>
              <w:t>。</w:t>
            </w:r>
          </w:p>
        </w:tc>
      </w:tr>
      <w:tr w14:paraId="687D77F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2563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6014F7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12494">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0146B593">
            <w:pPr>
              <w:jc w:val="left"/>
              <w:rPr>
                <w:rFonts w:ascii="仿宋" w:hAnsi="仿宋" w:eastAsia="仿宋" w:cs="仿宋"/>
                <w:color w:val="auto"/>
                <w:sz w:val="22"/>
                <w:szCs w:val="22"/>
                <w:highlight w:val="none"/>
              </w:rPr>
            </w:pPr>
          </w:p>
        </w:tc>
      </w:tr>
      <w:tr w14:paraId="71B520F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2916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D07C2B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5CBF2">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3646A971">
            <w:pPr>
              <w:jc w:val="left"/>
              <w:rPr>
                <w:rFonts w:ascii="仿宋" w:hAnsi="仿宋" w:eastAsia="仿宋" w:cs="仿宋"/>
                <w:color w:val="auto"/>
                <w:sz w:val="22"/>
                <w:szCs w:val="22"/>
                <w:highlight w:val="none"/>
              </w:rPr>
            </w:pPr>
          </w:p>
        </w:tc>
      </w:tr>
      <w:tr w14:paraId="7BF200A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B90F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C5C02A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A89C3">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7FC5D06B">
            <w:pPr>
              <w:jc w:val="left"/>
              <w:rPr>
                <w:rFonts w:ascii="仿宋" w:hAnsi="仿宋" w:eastAsia="仿宋" w:cs="仿宋"/>
                <w:color w:val="auto"/>
                <w:sz w:val="22"/>
                <w:szCs w:val="22"/>
                <w:highlight w:val="none"/>
              </w:rPr>
            </w:pPr>
          </w:p>
        </w:tc>
      </w:tr>
      <w:tr w14:paraId="42E321F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390D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825BFA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6E2BD">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6484D3F6">
            <w:pPr>
              <w:jc w:val="left"/>
              <w:rPr>
                <w:rFonts w:ascii="仿宋" w:hAnsi="仿宋" w:eastAsia="仿宋" w:cs="仿宋"/>
                <w:color w:val="auto"/>
                <w:sz w:val="22"/>
                <w:szCs w:val="22"/>
                <w:highlight w:val="none"/>
              </w:rPr>
            </w:pPr>
          </w:p>
        </w:tc>
      </w:tr>
      <w:tr w14:paraId="4212DF0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CD62C">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4B0A18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63C42">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6A695BBE">
            <w:pPr>
              <w:jc w:val="left"/>
              <w:rPr>
                <w:rFonts w:ascii="仿宋" w:hAnsi="仿宋" w:eastAsia="仿宋" w:cs="仿宋"/>
                <w:color w:val="auto"/>
                <w:sz w:val="22"/>
                <w:szCs w:val="22"/>
                <w:highlight w:val="none"/>
              </w:rPr>
            </w:pPr>
          </w:p>
        </w:tc>
      </w:tr>
      <w:tr w14:paraId="0FEC37EF">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3C407">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E42A25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E3DF5">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5841B5D7">
            <w:pPr>
              <w:jc w:val="left"/>
              <w:rPr>
                <w:rFonts w:ascii="仿宋" w:hAnsi="仿宋" w:eastAsia="仿宋" w:cs="仿宋"/>
                <w:color w:val="auto"/>
                <w:sz w:val="22"/>
                <w:szCs w:val="22"/>
                <w:highlight w:val="none"/>
              </w:rPr>
            </w:pPr>
          </w:p>
        </w:tc>
      </w:tr>
      <w:tr w14:paraId="709DF6C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D4B1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691D1FC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6D9C9">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7164C2C7">
            <w:pPr>
              <w:jc w:val="left"/>
              <w:rPr>
                <w:rFonts w:ascii="仿宋" w:hAnsi="仿宋" w:eastAsia="仿宋" w:cs="仿宋"/>
                <w:color w:val="auto"/>
                <w:sz w:val="22"/>
                <w:szCs w:val="22"/>
                <w:highlight w:val="none"/>
              </w:rPr>
            </w:pPr>
          </w:p>
        </w:tc>
      </w:tr>
      <w:tr w14:paraId="1DB714D7">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E25B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0D3B49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7BC6A">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5E12CC0E">
            <w:pPr>
              <w:jc w:val="left"/>
              <w:rPr>
                <w:rFonts w:ascii="仿宋" w:hAnsi="仿宋" w:eastAsia="仿宋" w:cs="仿宋"/>
                <w:color w:val="auto"/>
                <w:sz w:val="22"/>
                <w:szCs w:val="22"/>
                <w:highlight w:val="none"/>
              </w:rPr>
            </w:pPr>
          </w:p>
        </w:tc>
      </w:tr>
      <w:tr w14:paraId="43367D2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A7D6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1455527">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92878">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05EBF480">
            <w:pPr>
              <w:jc w:val="left"/>
              <w:rPr>
                <w:rFonts w:ascii="仿宋" w:hAnsi="仿宋" w:eastAsia="仿宋" w:cs="仿宋"/>
                <w:color w:val="auto"/>
                <w:sz w:val="22"/>
                <w:szCs w:val="22"/>
                <w:highlight w:val="none"/>
              </w:rPr>
            </w:pPr>
          </w:p>
        </w:tc>
      </w:tr>
      <w:tr w14:paraId="0E99735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58A6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357178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AB4D1">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27F9067A">
            <w:pPr>
              <w:jc w:val="left"/>
              <w:rPr>
                <w:rFonts w:ascii="仿宋" w:hAnsi="仿宋" w:eastAsia="仿宋" w:cs="仿宋"/>
                <w:color w:val="auto"/>
                <w:sz w:val="22"/>
                <w:szCs w:val="22"/>
                <w:highlight w:val="none"/>
              </w:rPr>
            </w:pPr>
          </w:p>
        </w:tc>
      </w:tr>
      <w:tr w14:paraId="03BBC02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9713C">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169197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6D021">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28309A0C">
            <w:pPr>
              <w:jc w:val="left"/>
              <w:rPr>
                <w:rFonts w:ascii="仿宋" w:hAnsi="仿宋" w:eastAsia="仿宋" w:cs="仿宋"/>
                <w:color w:val="auto"/>
                <w:sz w:val="22"/>
                <w:szCs w:val="22"/>
                <w:highlight w:val="none"/>
              </w:rPr>
            </w:pPr>
          </w:p>
        </w:tc>
      </w:tr>
      <w:tr w14:paraId="25E0989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B9E30">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A15D22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D2577">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6EE9A678">
            <w:pPr>
              <w:jc w:val="left"/>
              <w:rPr>
                <w:rFonts w:ascii="仿宋" w:hAnsi="仿宋" w:eastAsia="仿宋" w:cs="仿宋"/>
                <w:color w:val="auto"/>
                <w:sz w:val="22"/>
                <w:szCs w:val="22"/>
                <w:highlight w:val="none"/>
              </w:rPr>
            </w:pPr>
          </w:p>
        </w:tc>
      </w:tr>
      <w:tr w14:paraId="62EEEA7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06A4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1C6A42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75C3C">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119E2C19">
            <w:pPr>
              <w:jc w:val="left"/>
              <w:rPr>
                <w:rFonts w:ascii="仿宋" w:hAnsi="仿宋" w:eastAsia="仿宋" w:cs="仿宋"/>
                <w:color w:val="auto"/>
                <w:sz w:val="22"/>
                <w:szCs w:val="22"/>
                <w:highlight w:val="none"/>
              </w:rPr>
            </w:pPr>
          </w:p>
        </w:tc>
      </w:tr>
      <w:tr w14:paraId="3C0BF9D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AED6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55B85F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B7233">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795ECB48">
            <w:pPr>
              <w:jc w:val="left"/>
              <w:rPr>
                <w:rFonts w:ascii="仿宋" w:hAnsi="仿宋" w:eastAsia="仿宋" w:cs="仿宋"/>
                <w:color w:val="auto"/>
                <w:sz w:val="22"/>
                <w:szCs w:val="22"/>
                <w:highlight w:val="none"/>
              </w:rPr>
            </w:pPr>
          </w:p>
        </w:tc>
      </w:tr>
      <w:tr w14:paraId="31670B7F">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64F9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C1FB5E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029F8">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7CCB6095">
            <w:pPr>
              <w:jc w:val="left"/>
              <w:rPr>
                <w:rFonts w:ascii="仿宋" w:hAnsi="仿宋" w:eastAsia="仿宋" w:cs="仿宋"/>
                <w:color w:val="auto"/>
                <w:sz w:val="22"/>
                <w:szCs w:val="22"/>
                <w:highlight w:val="none"/>
              </w:rPr>
            </w:pPr>
          </w:p>
        </w:tc>
      </w:tr>
      <w:tr w14:paraId="2719C31C">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4D216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7203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电器系统</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1D35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162D15B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2、整车集中配电板安装在防水、防潮、防尘及便于检修的安全位置。</w:t>
            </w:r>
          </w:p>
          <w:p w14:paraId="1F37106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蓄电池要求满足日常设备使用需求，不能影响正常使用，蓄电池仓必须固定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57E29F7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部分要求防水型）。</w:t>
            </w:r>
          </w:p>
          <w:p w14:paraId="29D1AC3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5、电线和电线束走向及安装应规范，布置整齐，接头牢固并有绝缘护套，电线和线束每隔250-300 mm安装固定扣攀。</w:t>
            </w:r>
          </w:p>
          <w:p w14:paraId="304E21F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电线和电线束不得与客车其它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08FA585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7、车辆前部（仪表台附近）电器线路需预留部分备用线路或接线柱，并且接线柱或插接件前端有保险装置。以备车辆增加临时用电器的需求。</w:t>
            </w:r>
          </w:p>
          <w:p w14:paraId="5BA1D77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8、灯光、照明装置，信号装置、开关的布置符合相关法规的要求。前后灯具维护方便，安全可靠，具有角度可调装置。</w:t>
            </w:r>
          </w:p>
          <w:p w14:paraId="12DB74A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9、车厢顶部示宽灯采用内嵌式，车内上下踏步灯安装在踏步内。</w:t>
            </w:r>
          </w:p>
          <w:p w14:paraId="470DA2A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10、车厢内灯采用厂家标配风道内置LED灯源，前后贯通，厢灯采用三档分段交叉控制。</w:t>
            </w:r>
          </w:p>
          <w:p w14:paraId="6F454AB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11、采用一体式仪表系统，在仪表显示面板上要有故障“闪码”显示功能。驻车制动指示应在仪表里显示。</w:t>
            </w:r>
          </w:p>
          <w:p w14:paraId="3F2BE46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12、CAN总线控制模块的安装必须满足防尘、防水、防静电的要求。</w:t>
            </w:r>
          </w:p>
          <w:p w14:paraId="32243EF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13、安装可打印式行车记录仪。</w:t>
            </w:r>
          </w:p>
          <w:p w14:paraId="0DE88E9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 xml:space="preserve">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  </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5DEDAAF1">
            <w:pPr>
              <w:jc w:val="center"/>
              <w:rPr>
                <w:rFonts w:ascii="仿宋" w:hAnsi="仿宋" w:eastAsia="仿宋" w:cs="仿宋"/>
                <w:color w:val="auto"/>
                <w:sz w:val="22"/>
                <w:szCs w:val="22"/>
                <w:highlight w:val="none"/>
              </w:rPr>
            </w:pPr>
          </w:p>
        </w:tc>
      </w:tr>
      <w:tr w14:paraId="3DC3FEE7">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3DCF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B2CE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6FB6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B844A8E">
            <w:pPr>
              <w:jc w:val="center"/>
              <w:rPr>
                <w:rFonts w:ascii="仿宋" w:hAnsi="仿宋" w:eastAsia="仿宋" w:cs="仿宋"/>
                <w:color w:val="auto"/>
                <w:sz w:val="22"/>
                <w:szCs w:val="22"/>
                <w:highlight w:val="none"/>
              </w:rPr>
            </w:pPr>
          </w:p>
        </w:tc>
      </w:tr>
      <w:tr w14:paraId="396BBDD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C48BE">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0431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27F46">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5D89B3A">
            <w:pPr>
              <w:jc w:val="center"/>
              <w:rPr>
                <w:rFonts w:ascii="仿宋" w:hAnsi="仿宋" w:eastAsia="仿宋" w:cs="仿宋"/>
                <w:color w:val="auto"/>
                <w:sz w:val="22"/>
                <w:szCs w:val="22"/>
                <w:highlight w:val="none"/>
              </w:rPr>
            </w:pPr>
          </w:p>
        </w:tc>
      </w:tr>
      <w:tr w14:paraId="4814D178">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A5D8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FF9A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024A6">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319013F">
            <w:pPr>
              <w:jc w:val="center"/>
              <w:rPr>
                <w:rFonts w:ascii="仿宋" w:hAnsi="仿宋" w:eastAsia="仿宋" w:cs="仿宋"/>
                <w:color w:val="auto"/>
                <w:sz w:val="22"/>
                <w:szCs w:val="22"/>
                <w:highlight w:val="none"/>
              </w:rPr>
            </w:pPr>
          </w:p>
        </w:tc>
      </w:tr>
      <w:tr w14:paraId="7D10F08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0DB2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3EAC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F6F5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F39BA63">
            <w:pPr>
              <w:jc w:val="center"/>
              <w:rPr>
                <w:rFonts w:ascii="仿宋" w:hAnsi="仿宋" w:eastAsia="仿宋" w:cs="仿宋"/>
                <w:color w:val="auto"/>
                <w:sz w:val="22"/>
                <w:szCs w:val="22"/>
                <w:highlight w:val="none"/>
              </w:rPr>
            </w:pPr>
          </w:p>
        </w:tc>
      </w:tr>
      <w:tr w14:paraId="5DE8439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05F9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89FD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27BF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F2047F6">
            <w:pPr>
              <w:jc w:val="center"/>
              <w:rPr>
                <w:rFonts w:ascii="仿宋" w:hAnsi="仿宋" w:eastAsia="仿宋" w:cs="仿宋"/>
                <w:color w:val="auto"/>
                <w:sz w:val="22"/>
                <w:szCs w:val="22"/>
                <w:highlight w:val="none"/>
              </w:rPr>
            </w:pPr>
          </w:p>
        </w:tc>
      </w:tr>
      <w:tr w14:paraId="1662C7D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6123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7DC2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E6EA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24156E3">
            <w:pPr>
              <w:jc w:val="center"/>
              <w:rPr>
                <w:rFonts w:ascii="仿宋" w:hAnsi="仿宋" w:eastAsia="仿宋" w:cs="仿宋"/>
                <w:color w:val="auto"/>
                <w:sz w:val="22"/>
                <w:szCs w:val="22"/>
                <w:highlight w:val="none"/>
              </w:rPr>
            </w:pPr>
          </w:p>
        </w:tc>
      </w:tr>
      <w:tr w14:paraId="13657EE3">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A79A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6A07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5376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DDEA043">
            <w:pPr>
              <w:jc w:val="center"/>
              <w:rPr>
                <w:rFonts w:ascii="仿宋" w:hAnsi="仿宋" w:eastAsia="仿宋" w:cs="仿宋"/>
                <w:color w:val="auto"/>
                <w:sz w:val="22"/>
                <w:szCs w:val="22"/>
                <w:highlight w:val="none"/>
              </w:rPr>
            </w:pPr>
          </w:p>
        </w:tc>
      </w:tr>
      <w:tr w14:paraId="005D5B4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4A24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2122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EC12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3743AD2">
            <w:pPr>
              <w:jc w:val="center"/>
              <w:rPr>
                <w:rFonts w:ascii="仿宋" w:hAnsi="仿宋" w:eastAsia="仿宋" w:cs="仿宋"/>
                <w:color w:val="auto"/>
                <w:sz w:val="22"/>
                <w:szCs w:val="22"/>
                <w:highlight w:val="none"/>
              </w:rPr>
            </w:pPr>
          </w:p>
        </w:tc>
      </w:tr>
      <w:tr w14:paraId="38B98BA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344A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EA1A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E3846">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42C5B3E">
            <w:pPr>
              <w:jc w:val="center"/>
              <w:rPr>
                <w:rFonts w:ascii="仿宋" w:hAnsi="仿宋" w:eastAsia="仿宋" w:cs="仿宋"/>
                <w:color w:val="auto"/>
                <w:sz w:val="22"/>
                <w:szCs w:val="22"/>
                <w:highlight w:val="none"/>
              </w:rPr>
            </w:pPr>
          </w:p>
        </w:tc>
      </w:tr>
      <w:tr w14:paraId="6C014DB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3CFD7">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28A6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C4ED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D4E259B">
            <w:pPr>
              <w:jc w:val="center"/>
              <w:rPr>
                <w:rFonts w:ascii="仿宋" w:hAnsi="仿宋" w:eastAsia="仿宋" w:cs="仿宋"/>
                <w:color w:val="auto"/>
                <w:sz w:val="22"/>
                <w:szCs w:val="22"/>
                <w:highlight w:val="none"/>
              </w:rPr>
            </w:pPr>
          </w:p>
        </w:tc>
      </w:tr>
      <w:tr w14:paraId="7283990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046B8">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C5A67">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558FB">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461618C">
            <w:pPr>
              <w:jc w:val="center"/>
              <w:rPr>
                <w:rFonts w:ascii="仿宋" w:hAnsi="仿宋" w:eastAsia="仿宋" w:cs="仿宋"/>
                <w:color w:val="auto"/>
                <w:sz w:val="22"/>
                <w:szCs w:val="22"/>
                <w:highlight w:val="none"/>
              </w:rPr>
            </w:pPr>
          </w:p>
        </w:tc>
      </w:tr>
      <w:tr w14:paraId="06B9729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913CC">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3562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7C8E6">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8D672D4">
            <w:pPr>
              <w:jc w:val="center"/>
              <w:rPr>
                <w:rFonts w:ascii="仿宋" w:hAnsi="仿宋" w:eastAsia="仿宋" w:cs="仿宋"/>
                <w:color w:val="auto"/>
                <w:sz w:val="22"/>
                <w:szCs w:val="22"/>
                <w:highlight w:val="none"/>
              </w:rPr>
            </w:pPr>
          </w:p>
        </w:tc>
      </w:tr>
      <w:tr w14:paraId="0533F52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329D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D551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E550B">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F46A6FF">
            <w:pPr>
              <w:jc w:val="center"/>
              <w:rPr>
                <w:rFonts w:ascii="仿宋" w:hAnsi="仿宋" w:eastAsia="仿宋" w:cs="仿宋"/>
                <w:color w:val="auto"/>
                <w:sz w:val="22"/>
                <w:szCs w:val="22"/>
                <w:highlight w:val="none"/>
              </w:rPr>
            </w:pPr>
          </w:p>
        </w:tc>
      </w:tr>
      <w:tr w14:paraId="5BF9E26A">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2FEB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CAF49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底架</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ECFD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1、车辆纵梁和车身骨架应有足够的强度，抗扭、抗弯性能好。充分考虑城市车辆实际运行的特殊要求，以及绍兴路桥高低落差大的道路条件。</w:t>
            </w:r>
          </w:p>
          <w:p w14:paraId="39627A4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2、底骨架焊接处应有两次防腐处理。下表面应防石击漆涂处理。</w:t>
            </w:r>
          </w:p>
          <w:p w14:paraId="41514BA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3、前后桥轮毂区域应有两层密封防腐处理。保证骨架不外露。</w:t>
            </w:r>
          </w:p>
          <w:p w14:paraId="0A03F8C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4、在前、后桥附近底部空间，应根据车辆底架结构特点，设置承重梁。在车身左右侧设有多个支车点，并设置支车点标记。</w:t>
            </w:r>
          </w:p>
          <w:p w14:paraId="15B74A0B">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4F0751C4">
            <w:pPr>
              <w:jc w:val="center"/>
              <w:rPr>
                <w:rFonts w:ascii="仿宋" w:hAnsi="仿宋" w:eastAsia="仿宋" w:cs="仿宋"/>
                <w:color w:val="auto"/>
                <w:sz w:val="22"/>
                <w:szCs w:val="22"/>
                <w:highlight w:val="none"/>
              </w:rPr>
            </w:pPr>
          </w:p>
        </w:tc>
      </w:tr>
      <w:tr w14:paraId="5DCA766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DA3F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4E65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0382C">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196C377">
            <w:pPr>
              <w:jc w:val="center"/>
              <w:rPr>
                <w:rFonts w:ascii="仿宋" w:hAnsi="仿宋" w:eastAsia="仿宋" w:cs="仿宋"/>
                <w:color w:val="auto"/>
                <w:sz w:val="22"/>
                <w:szCs w:val="22"/>
                <w:highlight w:val="none"/>
              </w:rPr>
            </w:pPr>
          </w:p>
        </w:tc>
      </w:tr>
      <w:tr w14:paraId="3C7F892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8851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CCA6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27DFC">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D5AAACE">
            <w:pPr>
              <w:jc w:val="center"/>
              <w:rPr>
                <w:rFonts w:ascii="仿宋" w:hAnsi="仿宋" w:eastAsia="仿宋" w:cs="仿宋"/>
                <w:color w:val="auto"/>
                <w:sz w:val="22"/>
                <w:szCs w:val="22"/>
                <w:highlight w:val="none"/>
              </w:rPr>
            </w:pPr>
          </w:p>
        </w:tc>
      </w:tr>
      <w:tr w14:paraId="143DD3E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4798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3089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2593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3660F9E">
            <w:pPr>
              <w:jc w:val="center"/>
              <w:rPr>
                <w:rFonts w:ascii="仿宋" w:hAnsi="仿宋" w:eastAsia="仿宋" w:cs="仿宋"/>
                <w:color w:val="auto"/>
                <w:sz w:val="22"/>
                <w:szCs w:val="22"/>
                <w:highlight w:val="none"/>
              </w:rPr>
            </w:pPr>
          </w:p>
        </w:tc>
      </w:tr>
      <w:tr w14:paraId="11F4D5C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EEFD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1307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ED04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D1EB5B6">
            <w:pPr>
              <w:jc w:val="center"/>
              <w:rPr>
                <w:rFonts w:ascii="仿宋" w:hAnsi="仿宋" w:eastAsia="仿宋" w:cs="仿宋"/>
                <w:color w:val="auto"/>
                <w:sz w:val="22"/>
                <w:szCs w:val="22"/>
                <w:highlight w:val="none"/>
              </w:rPr>
            </w:pPr>
          </w:p>
        </w:tc>
      </w:tr>
      <w:tr w14:paraId="7F7688F1">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ECED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303B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68C2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1、车身骨架采用高强度优质矩形钢管拼焊，整车采用阴极电泳防腐（车身及底盘）工艺或采用铝合金车身，并保证8年以上不锈蚀，充分考虑绍兴地区的潮湿性气候的特点。</w:t>
            </w:r>
          </w:p>
          <w:p w14:paraId="411D7C9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2、整车防漏水、漏灰及密封性能良好。</w:t>
            </w:r>
          </w:p>
          <w:p w14:paraId="54CF8CA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17F577D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4、骨架与蒙皮、骨架与地板等接合缝处采用聚氨脂密封胶进行密封防水防锈处理。</w:t>
            </w:r>
          </w:p>
          <w:p w14:paraId="12DC04E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5、车身顶棚骨架间距应工艺标准执行。</w:t>
            </w:r>
          </w:p>
          <w:p w14:paraId="2EE4ACF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6、塞拉门门骨架及上方应加强，必要时加焊加强铁板、厚度不小于3mm。</w:t>
            </w:r>
          </w:p>
          <w:p w14:paraId="5787361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客车整车采用聚氨酯发泡进行隔热处理。所有隔热填充材料必须符合国家相关标准要求，具有安全、环保、阻燃和无异味等性能，阻燃性能要求能达到相关标准最高等级。车身骨架间聚氨脂发泡厚度不得小于30mm。</w:t>
            </w:r>
          </w:p>
          <w:p w14:paraId="6A24FED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8、车厢内侧板采用优质硬性低发泡型PVC板材。内顶板采用标配铝塑板，颜色与空调风道、前后围内饰板的颜色一致或相近。内顶板与空调风道、回风窗等各部位接口应确保安装牢固、接口平整无缝隙。</w:t>
            </w:r>
          </w:p>
          <w:p w14:paraId="003A91A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身左右侧边门采用铝合金材料、翻开式，开启角度不低于120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2DF509D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10、凡需检修的部位都应开设工作门或检修窗。</w:t>
            </w:r>
          </w:p>
          <w:p w14:paraId="088BE5A4">
            <w:pPr>
              <w:widowControl/>
              <w:jc w:val="left"/>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11、驾驶区、仪表台：按照国家JT/T1241标准安装驾驶区防护隔离设施（材质必须是铝合金），仪表台和仪表与开关、监视器、报站器布置要方便司机操作使用，顶灯、车厢灯、电子路牌单独安装开关，不常用的操纵开关可布置在司机左侧；仪表台上安装驾驶员喊话器及插口；门未关时仪表台有报警灯显示</w:t>
            </w:r>
            <w:r>
              <w:rPr>
                <w:rFonts w:hint="eastAsia" w:ascii="仿宋" w:hAnsi="仿宋" w:eastAsia="仿宋" w:cs="仿宋"/>
                <w:color w:val="auto"/>
                <w:sz w:val="22"/>
                <w:szCs w:val="22"/>
                <w:highlight w:val="none"/>
                <w:lang w:eastAsia="zh-CN"/>
              </w:rPr>
              <w:t>。</w:t>
            </w:r>
          </w:p>
          <w:p w14:paraId="755C0EF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12、驾驶室安装带锁证件箱，配置茶杯架；驾驶室不安装收音机和USB接口；驾驶员左上侧安装电扇（小风扇）。</w:t>
            </w:r>
          </w:p>
          <w:p w14:paraId="2AB075F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13、乘客可触及的车身内外部件、构件都不应有尖角和锐边；乘客门上面的导水槽不应有尖角和锐边，以免影响自动洗车机。</w:t>
            </w:r>
          </w:p>
          <w:p w14:paraId="5CB3143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14、安装隐藏式拖把箱及分类垃圾桶。（由投标人提供样式，采购人选择）</w:t>
            </w:r>
          </w:p>
          <w:p w14:paraId="5A0BEE5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15、安装一只逃生窗或逃生门。确保密闭性良好，不漏水。</w:t>
            </w:r>
          </w:p>
          <w:p w14:paraId="0BC0316C">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16、车身油漆采用进口或投标人标配油漆。</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748DC76F">
            <w:pPr>
              <w:jc w:val="center"/>
              <w:rPr>
                <w:rFonts w:ascii="仿宋" w:hAnsi="仿宋" w:eastAsia="仿宋" w:cs="仿宋"/>
                <w:color w:val="auto"/>
                <w:sz w:val="22"/>
                <w:szCs w:val="22"/>
                <w:highlight w:val="none"/>
              </w:rPr>
            </w:pPr>
          </w:p>
        </w:tc>
      </w:tr>
      <w:tr w14:paraId="68A8418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B75F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2C75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DDAA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856438B">
            <w:pPr>
              <w:jc w:val="center"/>
              <w:rPr>
                <w:rFonts w:ascii="仿宋" w:hAnsi="仿宋" w:eastAsia="仿宋" w:cs="仿宋"/>
                <w:color w:val="auto"/>
                <w:sz w:val="22"/>
                <w:szCs w:val="22"/>
                <w:highlight w:val="none"/>
              </w:rPr>
            </w:pPr>
          </w:p>
        </w:tc>
      </w:tr>
      <w:tr w14:paraId="6745ED6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1B24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29C0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A22A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1C2B667">
            <w:pPr>
              <w:jc w:val="center"/>
              <w:rPr>
                <w:rFonts w:ascii="仿宋" w:hAnsi="仿宋" w:eastAsia="仿宋" w:cs="仿宋"/>
                <w:color w:val="auto"/>
                <w:sz w:val="22"/>
                <w:szCs w:val="22"/>
                <w:highlight w:val="none"/>
              </w:rPr>
            </w:pPr>
          </w:p>
        </w:tc>
      </w:tr>
      <w:tr w14:paraId="2927E16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20DD2">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0C4C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57016">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F11423C">
            <w:pPr>
              <w:jc w:val="center"/>
              <w:rPr>
                <w:rFonts w:ascii="仿宋" w:hAnsi="仿宋" w:eastAsia="仿宋" w:cs="仿宋"/>
                <w:color w:val="auto"/>
                <w:sz w:val="22"/>
                <w:szCs w:val="22"/>
                <w:highlight w:val="none"/>
              </w:rPr>
            </w:pPr>
          </w:p>
        </w:tc>
      </w:tr>
      <w:tr w14:paraId="064E1F6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A0C9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CA3E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F72C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2E35CBC">
            <w:pPr>
              <w:jc w:val="center"/>
              <w:rPr>
                <w:rFonts w:ascii="仿宋" w:hAnsi="仿宋" w:eastAsia="仿宋" w:cs="仿宋"/>
                <w:color w:val="auto"/>
                <w:sz w:val="22"/>
                <w:szCs w:val="22"/>
                <w:highlight w:val="none"/>
              </w:rPr>
            </w:pPr>
          </w:p>
        </w:tc>
      </w:tr>
      <w:tr w14:paraId="2F893E5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E5A9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B2A9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EFD7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78AA451">
            <w:pPr>
              <w:jc w:val="center"/>
              <w:rPr>
                <w:rFonts w:ascii="仿宋" w:hAnsi="仿宋" w:eastAsia="仿宋" w:cs="仿宋"/>
                <w:color w:val="auto"/>
                <w:sz w:val="22"/>
                <w:szCs w:val="22"/>
                <w:highlight w:val="none"/>
              </w:rPr>
            </w:pPr>
          </w:p>
        </w:tc>
      </w:tr>
      <w:tr w14:paraId="6ED4532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B67F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B0ED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AD8FB">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E0FA572">
            <w:pPr>
              <w:jc w:val="center"/>
              <w:rPr>
                <w:rFonts w:ascii="仿宋" w:hAnsi="仿宋" w:eastAsia="仿宋" w:cs="仿宋"/>
                <w:color w:val="auto"/>
                <w:sz w:val="22"/>
                <w:szCs w:val="22"/>
                <w:highlight w:val="none"/>
              </w:rPr>
            </w:pPr>
          </w:p>
        </w:tc>
      </w:tr>
      <w:tr w14:paraId="376AFE1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218C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EAFC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8D62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E6E4587">
            <w:pPr>
              <w:jc w:val="center"/>
              <w:rPr>
                <w:rFonts w:ascii="仿宋" w:hAnsi="仿宋" w:eastAsia="仿宋" w:cs="仿宋"/>
                <w:color w:val="auto"/>
                <w:sz w:val="22"/>
                <w:szCs w:val="22"/>
                <w:highlight w:val="none"/>
              </w:rPr>
            </w:pPr>
          </w:p>
        </w:tc>
      </w:tr>
      <w:tr w14:paraId="2CA2147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DECC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1F60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163B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CAD38F3">
            <w:pPr>
              <w:jc w:val="center"/>
              <w:rPr>
                <w:rFonts w:ascii="仿宋" w:hAnsi="仿宋" w:eastAsia="仿宋" w:cs="仿宋"/>
                <w:color w:val="auto"/>
                <w:sz w:val="22"/>
                <w:szCs w:val="22"/>
                <w:highlight w:val="none"/>
              </w:rPr>
            </w:pPr>
          </w:p>
        </w:tc>
      </w:tr>
      <w:tr w14:paraId="18C27E67">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30E5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7706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6446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46F9353">
            <w:pPr>
              <w:jc w:val="center"/>
              <w:rPr>
                <w:rFonts w:ascii="仿宋" w:hAnsi="仿宋" w:eastAsia="仿宋" w:cs="仿宋"/>
                <w:color w:val="auto"/>
                <w:sz w:val="22"/>
                <w:szCs w:val="22"/>
                <w:highlight w:val="none"/>
              </w:rPr>
            </w:pPr>
          </w:p>
        </w:tc>
      </w:tr>
      <w:tr w14:paraId="2D6553C3">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047D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14E5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1660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612FD09">
            <w:pPr>
              <w:jc w:val="center"/>
              <w:rPr>
                <w:rFonts w:ascii="仿宋" w:hAnsi="仿宋" w:eastAsia="仿宋" w:cs="仿宋"/>
                <w:color w:val="auto"/>
                <w:sz w:val="22"/>
                <w:szCs w:val="22"/>
                <w:highlight w:val="none"/>
              </w:rPr>
            </w:pPr>
          </w:p>
        </w:tc>
      </w:tr>
      <w:tr w14:paraId="7870A8F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8B0A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EC4A1">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F0A3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0ACB94C">
            <w:pPr>
              <w:jc w:val="center"/>
              <w:rPr>
                <w:rFonts w:ascii="仿宋" w:hAnsi="仿宋" w:eastAsia="仿宋" w:cs="仿宋"/>
                <w:color w:val="auto"/>
                <w:sz w:val="22"/>
                <w:szCs w:val="22"/>
                <w:highlight w:val="none"/>
              </w:rPr>
            </w:pPr>
          </w:p>
        </w:tc>
      </w:tr>
      <w:tr w14:paraId="3C90A64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0048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8EAA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5E8F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36A7962">
            <w:pPr>
              <w:jc w:val="center"/>
              <w:rPr>
                <w:rFonts w:ascii="仿宋" w:hAnsi="仿宋" w:eastAsia="仿宋" w:cs="仿宋"/>
                <w:color w:val="auto"/>
                <w:sz w:val="22"/>
                <w:szCs w:val="22"/>
                <w:highlight w:val="none"/>
              </w:rPr>
            </w:pPr>
          </w:p>
        </w:tc>
      </w:tr>
      <w:tr w14:paraId="00A31AB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98FD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7B51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C1B5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7C150CD">
            <w:pPr>
              <w:jc w:val="center"/>
              <w:rPr>
                <w:rFonts w:ascii="仿宋" w:hAnsi="仿宋" w:eastAsia="仿宋" w:cs="仿宋"/>
                <w:color w:val="auto"/>
                <w:sz w:val="22"/>
                <w:szCs w:val="22"/>
                <w:highlight w:val="none"/>
              </w:rPr>
            </w:pPr>
          </w:p>
        </w:tc>
      </w:tr>
      <w:tr w14:paraId="196101A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4806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8893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FCCDE">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1E6D8BE">
            <w:pPr>
              <w:jc w:val="center"/>
              <w:rPr>
                <w:rFonts w:ascii="仿宋" w:hAnsi="仿宋" w:eastAsia="仿宋" w:cs="仿宋"/>
                <w:color w:val="auto"/>
                <w:sz w:val="22"/>
                <w:szCs w:val="22"/>
                <w:highlight w:val="none"/>
              </w:rPr>
            </w:pPr>
          </w:p>
        </w:tc>
      </w:tr>
      <w:tr w14:paraId="5D23EB4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728C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6A237">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A1C8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E448244">
            <w:pPr>
              <w:jc w:val="center"/>
              <w:rPr>
                <w:rFonts w:ascii="仿宋" w:hAnsi="仿宋" w:eastAsia="仿宋" w:cs="仿宋"/>
                <w:color w:val="auto"/>
                <w:sz w:val="22"/>
                <w:szCs w:val="22"/>
                <w:highlight w:val="none"/>
              </w:rPr>
            </w:pPr>
          </w:p>
        </w:tc>
      </w:tr>
      <w:tr w14:paraId="60784C1D">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F4774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4BFA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地板</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E9BB0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8年内不发生地板拱起，螺栓松脱开现象），地板各连接缝、地板与车身的接缝处应涂密封胶。整车采用厂家标配耐磨防滑石英沙城市客车专用地板革，地板与地板革采用进口高强度防水专用地板革胶粘接，做到不脱胶、不起泡、不开裂。地板革与地板是采用焊接拼接，接缝处剔割平整。乘客门踏步区域采用黄色踏步专用地板革，应有“站立禁区”字样。后门设无障碍翻板及外部安装提醒按钮。</w:t>
            </w:r>
          </w:p>
          <w:p w14:paraId="0466B90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2、地板应设有检修孔和盖板，方便维修。</w:t>
            </w:r>
          </w:p>
          <w:p w14:paraId="16514C3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▲3、采用低入口城市客车，整车采用一级踏步制式，塞拉门区上下通道宽度≥1000mm。（</w:t>
            </w:r>
            <w:r>
              <w:rPr>
                <w:rFonts w:hint="eastAsia" w:ascii="仿宋" w:hAnsi="仿宋" w:eastAsia="仿宋" w:cs="仿宋"/>
                <w:color w:val="auto"/>
                <w:sz w:val="22"/>
                <w:szCs w:val="22"/>
                <w:highlight w:val="none"/>
                <w:lang w:eastAsia="zh-CN"/>
              </w:rPr>
              <w:t>以</w:t>
            </w:r>
            <w:r>
              <w:rPr>
                <w:rFonts w:hint="eastAsia" w:ascii="仿宋" w:hAnsi="仿宋" w:eastAsia="仿宋" w:cs="仿宋"/>
                <w:color w:val="auto"/>
                <w:sz w:val="22"/>
                <w:szCs w:val="22"/>
                <w:highlight w:val="none"/>
              </w:rPr>
              <w:t>工信部公告为准）</w:t>
            </w:r>
          </w:p>
          <w:p w14:paraId="05DCB3E6">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4、车厢内各阴阳角拼缝处采用铝合金型材拼压或地板革焊接工艺，直角拼缝处采用磨光45°对接，圆弧拼缝处则可采用成型或锯齿状弯曲拼压，确保拼压平整贴服，地板革折边高于地板水平面10CM以上，车身围板下沿采用15cm不锈钢板围裙踢脚。</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272D1AB3">
            <w:pPr>
              <w:jc w:val="center"/>
              <w:rPr>
                <w:rFonts w:ascii="仿宋" w:hAnsi="仿宋" w:eastAsia="仿宋" w:cs="仿宋"/>
                <w:color w:val="auto"/>
                <w:sz w:val="22"/>
                <w:szCs w:val="22"/>
                <w:highlight w:val="none"/>
              </w:rPr>
            </w:pPr>
          </w:p>
        </w:tc>
      </w:tr>
      <w:tr w14:paraId="0A0E3D5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9A5CE">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0B61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F22EB">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EF448DF">
            <w:pPr>
              <w:jc w:val="center"/>
              <w:rPr>
                <w:rFonts w:ascii="仿宋" w:hAnsi="仿宋" w:eastAsia="仿宋" w:cs="仿宋"/>
                <w:color w:val="auto"/>
                <w:sz w:val="22"/>
                <w:szCs w:val="22"/>
                <w:highlight w:val="none"/>
              </w:rPr>
            </w:pPr>
          </w:p>
        </w:tc>
      </w:tr>
      <w:tr w14:paraId="124B5D7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0E5A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26DF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7976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998F675">
            <w:pPr>
              <w:jc w:val="center"/>
              <w:rPr>
                <w:rFonts w:ascii="仿宋" w:hAnsi="仿宋" w:eastAsia="仿宋" w:cs="仿宋"/>
                <w:color w:val="auto"/>
                <w:sz w:val="22"/>
                <w:szCs w:val="22"/>
                <w:highlight w:val="none"/>
              </w:rPr>
            </w:pPr>
          </w:p>
        </w:tc>
      </w:tr>
      <w:tr w14:paraId="5B1D70E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2812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8F56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1C56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6E0A7D4">
            <w:pPr>
              <w:jc w:val="center"/>
              <w:rPr>
                <w:rFonts w:ascii="仿宋" w:hAnsi="仿宋" w:eastAsia="仿宋" w:cs="仿宋"/>
                <w:color w:val="auto"/>
                <w:sz w:val="22"/>
                <w:szCs w:val="22"/>
                <w:highlight w:val="none"/>
              </w:rPr>
            </w:pPr>
          </w:p>
        </w:tc>
      </w:tr>
      <w:tr w14:paraId="1FC22BC1">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ACCB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EBC42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门窗及玻璃</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5167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1、车门为厂家标配塞拉型乘客门，加强型铝合金门板，门玻璃为钢化玻璃，乘客门下带防夹脚设置，下客门内设置铝制铆钉固定的乘客下车安全提醒牌。</w:t>
            </w:r>
          </w:p>
          <w:p w14:paraId="45325D3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2、乘客门关闭时应装有气囊防夹缓冲装置。</w:t>
            </w:r>
          </w:p>
          <w:p w14:paraId="057828D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3、为确保安全性，设置开门信号灯，只有在门都关好的情况下，信号灯才关闭，车辆才可启动，该信号灯为左右危险信号灯；车速达到5码以上车门不能打开。</w:t>
            </w:r>
          </w:p>
          <w:p w14:paraId="0D4D84A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4、全车应有门锁装置。各类锁具（除上下客门锁）要求规格统一，为了便于日常管理要求所有锁具可由统一的一把钥匙打开。</w:t>
            </w:r>
          </w:p>
          <w:p w14:paraId="11BF0D3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5、门泵驱动系统采用电控电动方式，采用进口电磁阀和继电器，在仪表台适当位置设置乘客门应急打开开关，并在每个乘客门内外处和车外必须装紧急开关，以备紧急使用。</w:t>
            </w:r>
          </w:p>
          <w:p w14:paraId="6A45477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6、边窗玻璃：为内嵌式推拉窗，玻璃颜色为F绿。玻璃和侧窗与车身架采用原装进口粘和胶粘接。</w:t>
            </w:r>
          </w:p>
          <w:p w14:paraId="6C2E9BC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7、前挡风玻璃：整体式全景夹胶安全玻璃。后挡风玻璃：整体式钢化安全玻璃。挡风玻璃涂黑部分尺寸必须满足后视镜视角和电子路牌显示要求。雨刮器刮刷面积满足驾驶员视野需求。</w:t>
            </w:r>
          </w:p>
          <w:p w14:paraId="57A9D64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8、窗帘为蓝色一体式导轨硬质防燃折叠窗帘（每车附加一套）；驾驶座左、前方安装下拉式活动遮阳帘（不低于左侧驾驶座反光镜位置）。</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7A28F201">
            <w:pPr>
              <w:jc w:val="center"/>
              <w:rPr>
                <w:rFonts w:ascii="仿宋" w:hAnsi="仿宋" w:eastAsia="仿宋" w:cs="仿宋"/>
                <w:color w:val="auto"/>
                <w:sz w:val="22"/>
                <w:szCs w:val="22"/>
                <w:highlight w:val="none"/>
              </w:rPr>
            </w:pPr>
          </w:p>
        </w:tc>
      </w:tr>
      <w:tr w14:paraId="0832B0E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B066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0B45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1680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55DEF70">
            <w:pPr>
              <w:jc w:val="center"/>
              <w:rPr>
                <w:rFonts w:ascii="仿宋" w:hAnsi="仿宋" w:eastAsia="仿宋" w:cs="仿宋"/>
                <w:color w:val="auto"/>
                <w:sz w:val="22"/>
                <w:szCs w:val="22"/>
                <w:highlight w:val="none"/>
              </w:rPr>
            </w:pPr>
          </w:p>
        </w:tc>
      </w:tr>
      <w:tr w14:paraId="5FB4DD1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41DE0">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CF67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50022">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C783FA8">
            <w:pPr>
              <w:jc w:val="center"/>
              <w:rPr>
                <w:rFonts w:ascii="仿宋" w:hAnsi="仿宋" w:eastAsia="仿宋" w:cs="仿宋"/>
                <w:color w:val="auto"/>
                <w:sz w:val="22"/>
                <w:szCs w:val="22"/>
                <w:highlight w:val="none"/>
              </w:rPr>
            </w:pPr>
          </w:p>
        </w:tc>
      </w:tr>
      <w:tr w14:paraId="6F96199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9F48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7984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F038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2A49641">
            <w:pPr>
              <w:jc w:val="center"/>
              <w:rPr>
                <w:rFonts w:ascii="仿宋" w:hAnsi="仿宋" w:eastAsia="仿宋" w:cs="仿宋"/>
                <w:color w:val="auto"/>
                <w:sz w:val="22"/>
                <w:szCs w:val="22"/>
                <w:highlight w:val="none"/>
              </w:rPr>
            </w:pPr>
          </w:p>
        </w:tc>
      </w:tr>
      <w:tr w14:paraId="1910451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7AAC8">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A60F9">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FC84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D303295">
            <w:pPr>
              <w:jc w:val="center"/>
              <w:rPr>
                <w:rFonts w:ascii="仿宋" w:hAnsi="仿宋" w:eastAsia="仿宋" w:cs="仿宋"/>
                <w:color w:val="auto"/>
                <w:sz w:val="22"/>
                <w:szCs w:val="22"/>
                <w:highlight w:val="none"/>
              </w:rPr>
            </w:pPr>
          </w:p>
        </w:tc>
      </w:tr>
      <w:tr w14:paraId="0E3E889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069C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0ACA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1ABC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640A527">
            <w:pPr>
              <w:jc w:val="center"/>
              <w:rPr>
                <w:rFonts w:ascii="仿宋" w:hAnsi="仿宋" w:eastAsia="仿宋" w:cs="仿宋"/>
                <w:color w:val="auto"/>
                <w:sz w:val="22"/>
                <w:szCs w:val="22"/>
                <w:highlight w:val="none"/>
              </w:rPr>
            </w:pPr>
          </w:p>
        </w:tc>
      </w:tr>
      <w:tr w14:paraId="75B863A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32C1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9694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1948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BC46665">
            <w:pPr>
              <w:jc w:val="center"/>
              <w:rPr>
                <w:rFonts w:ascii="仿宋" w:hAnsi="仿宋" w:eastAsia="仿宋" w:cs="仿宋"/>
                <w:color w:val="auto"/>
                <w:sz w:val="22"/>
                <w:szCs w:val="22"/>
                <w:highlight w:val="none"/>
              </w:rPr>
            </w:pPr>
          </w:p>
        </w:tc>
      </w:tr>
      <w:tr w14:paraId="3E9A510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64B4C">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2BF6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A9F2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B40A304">
            <w:pPr>
              <w:jc w:val="center"/>
              <w:rPr>
                <w:rFonts w:ascii="仿宋" w:hAnsi="仿宋" w:eastAsia="仿宋" w:cs="仿宋"/>
                <w:color w:val="auto"/>
                <w:sz w:val="22"/>
                <w:szCs w:val="22"/>
                <w:highlight w:val="none"/>
              </w:rPr>
            </w:pPr>
          </w:p>
        </w:tc>
      </w:tr>
      <w:tr w14:paraId="00B5AC9C">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EB873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10</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B64B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座椅及扶手杆</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74FB6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1、座椅布置：座椅布置由投标人提供布置图，采购人选择。</w:t>
            </w:r>
          </w:p>
          <w:p w14:paraId="5495DA9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2、座椅防滑、易清洁、乘坐舒适。安装橙色照顾座椅，并安装爱心标识；安装军人专座（座椅为军绿色）；具体数量和位置由采购人确定。</w:t>
            </w:r>
          </w:p>
          <w:p w14:paraId="76AC161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3、后排座椅应装有安全扶手。</w:t>
            </w:r>
          </w:p>
          <w:p w14:paraId="7CE75D9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整车采用铝合金扶手管，表面安装橡胶扶套，扶手套要求用螺钉固定确保不能滑动；扶手各连接部位的螺栓加保护套。整车直扶手采用弧形设计形式。直扶手与直扶手之间采用错距安装，最大限度地确保车厢内部通道宽度。</w:t>
            </w:r>
          </w:p>
          <w:p w14:paraId="63D6C56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5、乘客门区扶栏根据按厂家设计标配，须确保乘客上下通畅安全。但不得影响上下客门的有效通道宽度。</w:t>
            </w:r>
          </w:p>
          <w:p w14:paraId="3F8D004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6、乘客区应为站立乘客提供足够数量的扶手杆、拉手杆和广告式拉手；符合GB/T13094中的有关要求。</w:t>
            </w:r>
          </w:p>
          <w:p w14:paraId="74157DB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7、车内前后尽量多的安装有线下车门铃（6个及以上），门铃声音大小符合日常需求，要求即按即响，并具有语音提示功能，同时在车内内视镜上方安装汉化型提示灯。</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67658393">
            <w:pPr>
              <w:jc w:val="center"/>
              <w:rPr>
                <w:rFonts w:ascii="仿宋" w:hAnsi="仿宋" w:eastAsia="仿宋" w:cs="仿宋"/>
                <w:color w:val="auto"/>
                <w:sz w:val="22"/>
                <w:szCs w:val="22"/>
                <w:highlight w:val="none"/>
              </w:rPr>
            </w:pPr>
          </w:p>
        </w:tc>
      </w:tr>
      <w:tr w14:paraId="04266173">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F910E">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0000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0331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279D1A9">
            <w:pPr>
              <w:jc w:val="center"/>
              <w:rPr>
                <w:rFonts w:ascii="仿宋" w:hAnsi="仿宋" w:eastAsia="仿宋" w:cs="仿宋"/>
                <w:color w:val="auto"/>
                <w:sz w:val="22"/>
                <w:szCs w:val="22"/>
                <w:highlight w:val="none"/>
              </w:rPr>
            </w:pPr>
          </w:p>
        </w:tc>
      </w:tr>
      <w:tr w14:paraId="6FB1750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682B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81F5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AC80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2922930">
            <w:pPr>
              <w:jc w:val="center"/>
              <w:rPr>
                <w:rFonts w:ascii="仿宋" w:hAnsi="仿宋" w:eastAsia="仿宋" w:cs="仿宋"/>
                <w:color w:val="auto"/>
                <w:sz w:val="22"/>
                <w:szCs w:val="22"/>
                <w:highlight w:val="none"/>
              </w:rPr>
            </w:pPr>
          </w:p>
        </w:tc>
      </w:tr>
      <w:tr w14:paraId="03BD1ACF">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305E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E374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6170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B51B113">
            <w:pPr>
              <w:jc w:val="center"/>
              <w:rPr>
                <w:rFonts w:ascii="仿宋" w:hAnsi="仿宋" w:eastAsia="仿宋" w:cs="仿宋"/>
                <w:color w:val="auto"/>
                <w:sz w:val="22"/>
                <w:szCs w:val="22"/>
                <w:highlight w:val="none"/>
              </w:rPr>
            </w:pPr>
          </w:p>
        </w:tc>
      </w:tr>
      <w:tr w14:paraId="5D14521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AA230">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614D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B835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ED67DD5">
            <w:pPr>
              <w:jc w:val="center"/>
              <w:rPr>
                <w:rFonts w:ascii="仿宋" w:hAnsi="仿宋" w:eastAsia="仿宋" w:cs="仿宋"/>
                <w:color w:val="auto"/>
                <w:sz w:val="22"/>
                <w:szCs w:val="22"/>
                <w:highlight w:val="none"/>
              </w:rPr>
            </w:pPr>
          </w:p>
        </w:tc>
      </w:tr>
      <w:tr w14:paraId="11C18F5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BF1DD">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67DF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594F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C449728">
            <w:pPr>
              <w:jc w:val="center"/>
              <w:rPr>
                <w:rFonts w:ascii="仿宋" w:hAnsi="仿宋" w:eastAsia="仿宋" w:cs="仿宋"/>
                <w:color w:val="auto"/>
                <w:sz w:val="22"/>
                <w:szCs w:val="22"/>
                <w:highlight w:val="none"/>
              </w:rPr>
            </w:pPr>
          </w:p>
        </w:tc>
      </w:tr>
      <w:tr w14:paraId="6E50046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0EE1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3834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C37B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24B4DB0">
            <w:pPr>
              <w:jc w:val="center"/>
              <w:rPr>
                <w:rFonts w:ascii="仿宋" w:hAnsi="仿宋" w:eastAsia="仿宋" w:cs="仿宋"/>
                <w:color w:val="auto"/>
                <w:sz w:val="22"/>
                <w:szCs w:val="22"/>
                <w:highlight w:val="none"/>
              </w:rPr>
            </w:pPr>
          </w:p>
        </w:tc>
      </w:tr>
      <w:tr w14:paraId="56C904D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A50B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9D8F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AE37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36ED44D">
            <w:pPr>
              <w:jc w:val="center"/>
              <w:rPr>
                <w:rFonts w:ascii="仿宋" w:hAnsi="仿宋" w:eastAsia="仿宋" w:cs="仿宋"/>
                <w:color w:val="auto"/>
                <w:sz w:val="22"/>
                <w:szCs w:val="22"/>
                <w:highlight w:val="none"/>
              </w:rPr>
            </w:pPr>
          </w:p>
        </w:tc>
      </w:tr>
      <w:tr w14:paraId="07E019F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B9CF7">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B4CD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53A9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01DBF90">
            <w:pPr>
              <w:jc w:val="center"/>
              <w:rPr>
                <w:rFonts w:ascii="仿宋" w:hAnsi="仿宋" w:eastAsia="仿宋" w:cs="仿宋"/>
                <w:color w:val="auto"/>
                <w:sz w:val="22"/>
                <w:szCs w:val="22"/>
                <w:highlight w:val="none"/>
              </w:rPr>
            </w:pPr>
          </w:p>
        </w:tc>
      </w:tr>
      <w:tr w14:paraId="64C0CCE3">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F312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11</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062CD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后视镜和喇叭</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37A82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1、安装手动左短右长杆式倒车镜，配电除雾，设置开关且熄火后可自动切断，装可调节下视镜，支承牢固，车辆行驶时不应有明显的抖动，视野清晰。</w:t>
            </w:r>
          </w:p>
          <w:p w14:paraId="23750A4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2、安装双蜗牛电喇叭。</w:t>
            </w:r>
          </w:p>
          <w:p w14:paraId="1F767DCB">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3、安装可调节后视镜，不带时间、温度显示。</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161620D0">
            <w:pPr>
              <w:jc w:val="center"/>
              <w:rPr>
                <w:rFonts w:ascii="仿宋" w:hAnsi="仿宋" w:eastAsia="仿宋" w:cs="仿宋"/>
                <w:color w:val="auto"/>
                <w:sz w:val="22"/>
                <w:szCs w:val="22"/>
                <w:highlight w:val="none"/>
              </w:rPr>
            </w:pPr>
          </w:p>
        </w:tc>
      </w:tr>
      <w:tr w14:paraId="40346CF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0E6D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ABAB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26DC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F015BC6">
            <w:pPr>
              <w:jc w:val="center"/>
              <w:rPr>
                <w:rFonts w:ascii="仿宋" w:hAnsi="仿宋" w:eastAsia="仿宋" w:cs="仿宋"/>
                <w:color w:val="auto"/>
                <w:sz w:val="22"/>
                <w:szCs w:val="22"/>
                <w:highlight w:val="none"/>
              </w:rPr>
            </w:pPr>
          </w:p>
        </w:tc>
      </w:tr>
      <w:tr w14:paraId="12F8128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C8C50">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0363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8ADF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6B4B16D">
            <w:pPr>
              <w:jc w:val="center"/>
              <w:rPr>
                <w:rFonts w:ascii="仿宋" w:hAnsi="仿宋" w:eastAsia="仿宋" w:cs="仿宋"/>
                <w:color w:val="auto"/>
                <w:sz w:val="22"/>
                <w:szCs w:val="22"/>
                <w:highlight w:val="none"/>
              </w:rPr>
            </w:pPr>
          </w:p>
        </w:tc>
      </w:tr>
      <w:tr w14:paraId="0827C098">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E864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12</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0289A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后仓</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F14D8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1、后仓应采用良好的隔热、隔振、阻燃、降噪音材料和阻燃灭火措施，要求能达到相关标准最高等级，开启通风良好，有利于散热。</w:t>
            </w:r>
          </w:p>
          <w:p w14:paraId="24DF162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2、后仓区域内各类元器件、控制器布局合理，便于检修。</w:t>
            </w:r>
          </w:p>
          <w:p w14:paraId="21C3723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3、后仓内、后仓门合理安装加强防撞梁，做好防撞措施。</w:t>
            </w:r>
          </w:p>
          <w:p w14:paraId="164B7EC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4、后仓内合理安装灭火装置，要求符合国家JT/T 1240 标准。</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545E545D">
            <w:pPr>
              <w:jc w:val="center"/>
              <w:rPr>
                <w:rFonts w:ascii="仿宋" w:hAnsi="仿宋" w:eastAsia="仿宋" w:cs="仿宋"/>
                <w:color w:val="auto"/>
                <w:sz w:val="22"/>
                <w:szCs w:val="22"/>
                <w:highlight w:val="none"/>
              </w:rPr>
            </w:pPr>
          </w:p>
        </w:tc>
      </w:tr>
      <w:tr w14:paraId="42A15D6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6703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86FF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EBA4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BEF44A1">
            <w:pPr>
              <w:jc w:val="center"/>
              <w:rPr>
                <w:rFonts w:ascii="仿宋" w:hAnsi="仿宋" w:eastAsia="仿宋" w:cs="仿宋"/>
                <w:color w:val="auto"/>
                <w:sz w:val="22"/>
                <w:szCs w:val="22"/>
                <w:highlight w:val="none"/>
              </w:rPr>
            </w:pPr>
          </w:p>
        </w:tc>
      </w:tr>
      <w:tr w14:paraId="4C0CF05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3DB4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D7BF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39F3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88970B2">
            <w:pPr>
              <w:jc w:val="center"/>
              <w:rPr>
                <w:rFonts w:ascii="仿宋" w:hAnsi="仿宋" w:eastAsia="仿宋" w:cs="仿宋"/>
                <w:color w:val="auto"/>
                <w:sz w:val="22"/>
                <w:szCs w:val="22"/>
                <w:highlight w:val="none"/>
              </w:rPr>
            </w:pPr>
          </w:p>
        </w:tc>
      </w:tr>
      <w:tr w14:paraId="7B850F3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7833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F9BE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7FE9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6A021EE">
            <w:pPr>
              <w:jc w:val="center"/>
              <w:rPr>
                <w:rFonts w:ascii="仿宋" w:hAnsi="仿宋" w:eastAsia="仿宋" w:cs="仿宋"/>
                <w:color w:val="auto"/>
                <w:sz w:val="22"/>
                <w:szCs w:val="22"/>
                <w:highlight w:val="none"/>
              </w:rPr>
            </w:pPr>
          </w:p>
        </w:tc>
      </w:tr>
      <w:tr w14:paraId="14A927F2">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544F1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13</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D9C3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空调系统</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B5BD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1、配纯电动专用冷暖一体式车载空调，最大制冷量9000大卡以上，进口压缩机、冷凝风机和蒸发风机，冷凝器和蒸发器采用优质铜芯，进口干燥器和阀类、进口接插件，连接管路采用优质铜管。</w:t>
            </w:r>
          </w:p>
          <w:p w14:paraId="05D1555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2、车厢冷风道采用铝合金风道结构形式，方便拆洗和检修，同时需考虑驾驶区域出风量。</w:t>
            </w:r>
          </w:p>
          <w:p w14:paraId="1CFFFFA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3、风道外观平顺美观，接口平整固定可靠，检修口设置合理、检修方便，开启、锁止方便可靠。</w:t>
            </w:r>
          </w:p>
          <w:p w14:paraId="4B9438E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4、铝合金风道不得与前、后路牌窗贯通，表面平整圆顺，固定安装可靠。</w:t>
            </w:r>
          </w:p>
          <w:p w14:paraId="00BDE7A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5、在空调蒸发器出风口处的顶盖蒙皮设有防水止口，排水管布置必须合理，防止冷凝水入车内。</w:t>
            </w:r>
          </w:p>
          <w:p w14:paraId="16AD3EC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6、空调机组安装牢固可靠，整机性能稳定，拆装清洁维护方便。前、后车厢及驾驶区各部温度均匀一致。风道内增设导流板，确保冷风有效引入车厢。</w:t>
            </w:r>
          </w:p>
          <w:p w14:paraId="1AF24C0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7、安装电除霜装置，驾驶员处有出风口，便于驾驶员脚部取暖。</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46625638">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5832C393">
            <w:pPr>
              <w:widowControl/>
              <w:jc w:val="left"/>
              <w:textAlignment w:val="top"/>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空调推荐品牌：松芝或大冷王或</w:t>
            </w:r>
            <w:r>
              <w:rPr>
                <w:rFonts w:hint="eastAsia" w:ascii="仿宋" w:hAnsi="仿宋" w:eastAsia="仿宋" w:cs="仿宋"/>
                <w:color w:val="auto"/>
                <w:kern w:val="0"/>
                <w:sz w:val="22"/>
                <w:szCs w:val="22"/>
                <w:highlight w:val="none"/>
                <w:lang w:eastAsia="zh-CN"/>
              </w:rPr>
              <w:t>西百客</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tc>
      </w:tr>
      <w:tr w14:paraId="53430B4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9E1E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D019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B371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71B8BAF">
            <w:pPr>
              <w:jc w:val="left"/>
              <w:rPr>
                <w:rFonts w:ascii="仿宋" w:hAnsi="仿宋" w:eastAsia="仿宋" w:cs="仿宋"/>
                <w:color w:val="auto"/>
                <w:sz w:val="22"/>
                <w:szCs w:val="22"/>
                <w:highlight w:val="none"/>
              </w:rPr>
            </w:pPr>
          </w:p>
        </w:tc>
      </w:tr>
      <w:tr w14:paraId="5EFC8F8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D5FA7">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2B44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83FF2">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020C16B">
            <w:pPr>
              <w:jc w:val="left"/>
              <w:rPr>
                <w:rFonts w:ascii="仿宋" w:hAnsi="仿宋" w:eastAsia="仿宋" w:cs="仿宋"/>
                <w:color w:val="auto"/>
                <w:sz w:val="22"/>
                <w:szCs w:val="22"/>
                <w:highlight w:val="none"/>
              </w:rPr>
            </w:pPr>
          </w:p>
        </w:tc>
      </w:tr>
      <w:tr w14:paraId="1FF5FCC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65F1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B21F7">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1C362">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B2AFCC3">
            <w:pPr>
              <w:jc w:val="left"/>
              <w:rPr>
                <w:rFonts w:ascii="仿宋" w:hAnsi="仿宋" w:eastAsia="仿宋" w:cs="仿宋"/>
                <w:color w:val="auto"/>
                <w:sz w:val="22"/>
                <w:szCs w:val="22"/>
                <w:highlight w:val="none"/>
              </w:rPr>
            </w:pPr>
          </w:p>
        </w:tc>
      </w:tr>
      <w:tr w14:paraId="796E4B6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8E897">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F5B3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5EF7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C535CAE">
            <w:pPr>
              <w:jc w:val="left"/>
              <w:rPr>
                <w:rFonts w:ascii="仿宋" w:hAnsi="仿宋" w:eastAsia="仿宋" w:cs="仿宋"/>
                <w:color w:val="auto"/>
                <w:sz w:val="22"/>
                <w:szCs w:val="22"/>
                <w:highlight w:val="none"/>
              </w:rPr>
            </w:pPr>
          </w:p>
        </w:tc>
      </w:tr>
      <w:tr w14:paraId="1AA6618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15CE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8F99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C320C">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4F5CF29">
            <w:pPr>
              <w:jc w:val="left"/>
              <w:rPr>
                <w:rFonts w:ascii="仿宋" w:hAnsi="仿宋" w:eastAsia="仿宋" w:cs="仿宋"/>
                <w:color w:val="auto"/>
                <w:sz w:val="22"/>
                <w:szCs w:val="22"/>
                <w:highlight w:val="none"/>
              </w:rPr>
            </w:pPr>
          </w:p>
        </w:tc>
      </w:tr>
      <w:tr w14:paraId="673A64C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785A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8099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DF53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33DE3F3">
            <w:pPr>
              <w:jc w:val="left"/>
              <w:rPr>
                <w:rFonts w:ascii="仿宋" w:hAnsi="仿宋" w:eastAsia="仿宋" w:cs="仿宋"/>
                <w:color w:val="auto"/>
                <w:sz w:val="22"/>
                <w:szCs w:val="22"/>
                <w:highlight w:val="none"/>
              </w:rPr>
            </w:pPr>
          </w:p>
        </w:tc>
      </w:tr>
      <w:tr w14:paraId="7F1C830C">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21CE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14</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C8C40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服务系统</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EAD6B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1、多媒体报站器和下客门监视器釆用嵌入式。监视器安装在司机仪表台右侧，多媒体报站器安装在监视器下方立面处（斜置），配置灵活公交终端设备。</w:t>
            </w:r>
          </w:p>
          <w:p w14:paraId="003A99E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前、后、侧屏采用全彩型电子路牌，点间距5mm，显示尺寸160mm*960mm，像素：32*192，字体可显示16点阵、24点阵、32点阵路牌设有光感探头，可随外界亮度变化自动调节亮度。静止、滚动等多种显示方式。可显示图片、文本等，颜色可任意配置，后牌可显示转弯、刹车等信息。仪表台设有独立开关。（显示尺寸只作参考，具体需根据实际安装空间稍作调整）</w:t>
            </w:r>
          </w:p>
          <w:p w14:paraId="771C974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3、车辆内部前端安装车内屏，要求字数最大化，红色，与报站器联动，显示当前站及下一站信息，也可显示相关文明用语信息。仪表台设有独立开关。</w:t>
            </w:r>
          </w:p>
          <w:p w14:paraId="1E2BA4A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安装多媒体液晶显示器1只（具体位置由采购人确定），仪表台设置开关，要求内容具有远程多媒体视频、图文发布功能，具有安全加密功能，阻止第三方篡改播放内容，同时能接入采购人现有集中发布平台。车厢内布置4只4″喇叭，左右间隔布置，2只用于多媒体报站器，2只用于多媒体，并配置报站器专用外喇叭一只，同时由客车厂配置喊话器及插座与报站器外喇叭连接。</w:t>
            </w:r>
          </w:p>
          <w:p w14:paraId="117B92F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5、在前门附近扶手立杆上设儿童身商限位(1.3米儿童标高)标尺。</w:t>
            </w:r>
          </w:p>
          <w:p w14:paraId="021C819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6、车内设置司机工具箱、车内外标识等服务设施，由采购人提供技术要求，投标人设计、安装。车头车尾安装“绍兴公交”标识。</w:t>
            </w:r>
          </w:p>
          <w:p w14:paraId="36E9CDF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5C6D3E0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8、风道司机正上方不带灯源，风道广告域窗口内容根据采购人实际需求确定。</w:t>
            </w:r>
          </w:p>
          <w:p w14:paraId="0912338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9、车辆设置司机左脚放置垫。</w:t>
            </w:r>
          </w:p>
          <w:p w14:paraId="73E07A2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10、系统集成：车载监控系统、调度终端、电子路牌、安全卫士、车门及倒车监视器（带红外）均需和多媒体报站系统所连接，客车厂负责线束及线路的制作设计、并调试。</w:t>
            </w:r>
          </w:p>
          <w:p w14:paraId="6192A2F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安装标配小型化智能电子投币机（配三个电子内胆），具有外箱电动开锁、内胆电动开锁、投币计数等功能，储币量要求达到600元以上；在投币机旁设POS机杆（预敷设IC卡POS机电源线、信号线、支架，直接从蓄电池引出）。</w:t>
            </w:r>
          </w:p>
          <w:p w14:paraId="68FA529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12、设置语音提示功能，可调节音量可开关，车辆启动、转向、倒车、低速时有语音提醒播报功能，开关设置在仪表台上，车辆启动对内播报，车辆转向、倒车对外播报，低速声音报警可对内对外播报。</w:t>
            </w:r>
          </w:p>
          <w:p w14:paraId="3F17F67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13、车内座椅旁合理安装适当数量的USB充电接口。</w:t>
            </w:r>
          </w:p>
          <w:p w14:paraId="6719FC3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注：</w:t>
            </w:r>
            <w:r>
              <w:rPr>
                <w:rFonts w:hint="eastAsia" w:ascii="仿宋" w:hAnsi="仿宋" w:eastAsia="仿宋" w:cs="仿宋"/>
                <w:color w:val="auto"/>
                <w:kern w:val="0"/>
                <w:sz w:val="22"/>
                <w:szCs w:val="22"/>
                <w:highlight w:val="none"/>
              </w:rPr>
              <w:t>车载监控系统、调度终端、POS机、多媒体报站、安全卫士、车内屏、导乘屏等车载信息系统位置布置根据采购人要求确定，车辆制造厂家负责安装调试。</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883FC">
            <w:pPr>
              <w:widowControl/>
              <w:jc w:val="left"/>
              <w:textAlignment w:val="top"/>
              <w:rPr>
                <w:rFonts w:ascii="仿宋" w:hAnsi="仿宋" w:eastAsia="仿宋" w:cs="仿宋"/>
                <w:color w:val="auto"/>
                <w:sz w:val="22"/>
                <w:szCs w:val="22"/>
                <w:highlight w:val="none"/>
              </w:rPr>
            </w:pPr>
          </w:p>
        </w:tc>
      </w:tr>
      <w:tr w14:paraId="00C8496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6EF1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3C40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CBEE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CB104">
            <w:pPr>
              <w:jc w:val="left"/>
              <w:rPr>
                <w:rFonts w:ascii="仿宋" w:hAnsi="仿宋" w:eastAsia="仿宋" w:cs="仿宋"/>
                <w:color w:val="auto"/>
                <w:sz w:val="22"/>
                <w:szCs w:val="22"/>
                <w:highlight w:val="none"/>
              </w:rPr>
            </w:pPr>
          </w:p>
        </w:tc>
      </w:tr>
      <w:tr w14:paraId="61A5F54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2FB0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73D0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BD27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2FF2B">
            <w:pPr>
              <w:jc w:val="left"/>
              <w:rPr>
                <w:rFonts w:ascii="仿宋" w:hAnsi="仿宋" w:eastAsia="仿宋" w:cs="仿宋"/>
                <w:color w:val="auto"/>
                <w:sz w:val="22"/>
                <w:szCs w:val="22"/>
                <w:highlight w:val="none"/>
              </w:rPr>
            </w:pPr>
          </w:p>
        </w:tc>
      </w:tr>
      <w:tr w14:paraId="4BCD83D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F88B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7E98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EA402">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0106E">
            <w:pPr>
              <w:jc w:val="left"/>
              <w:rPr>
                <w:rFonts w:ascii="仿宋" w:hAnsi="仿宋" w:eastAsia="仿宋" w:cs="仿宋"/>
                <w:color w:val="auto"/>
                <w:sz w:val="22"/>
                <w:szCs w:val="22"/>
                <w:highlight w:val="none"/>
              </w:rPr>
            </w:pPr>
          </w:p>
        </w:tc>
      </w:tr>
      <w:tr w14:paraId="55C58AB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3875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F49D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8352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7AE24">
            <w:pPr>
              <w:jc w:val="left"/>
              <w:rPr>
                <w:rFonts w:ascii="仿宋" w:hAnsi="仿宋" w:eastAsia="仿宋" w:cs="仿宋"/>
                <w:color w:val="auto"/>
                <w:sz w:val="22"/>
                <w:szCs w:val="22"/>
                <w:highlight w:val="none"/>
              </w:rPr>
            </w:pPr>
          </w:p>
        </w:tc>
      </w:tr>
      <w:tr w14:paraId="2D1C312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166C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4C47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CB7F6">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8BDE6">
            <w:pPr>
              <w:jc w:val="left"/>
              <w:rPr>
                <w:rFonts w:ascii="仿宋" w:hAnsi="仿宋" w:eastAsia="仿宋" w:cs="仿宋"/>
                <w:color w:val="auto"/>
                <w:sz w:val="22"/>
                <w:szCs w:val="22"/>
                <w:highlight w:val="none"/>
              </w:rPr>
            </w:pPr>
          </w:p>
        </w:tc>
      </w:tr>
      <w:tr w14:paraId="0984A55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92FF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6ECD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9876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E180A">
            <w:pPr>
              <w:jc w:val="left"/>
              <w:rPr>
                <w:rFonts w:ascii="仿宋" w:hAnsi="仿宋" w:eastAsia="仿宋" w:cs="仿宋"/>
                <w:color w:val="auto"/>
                <w:sz w:val="22"/>
                <w:szCs w:val="22"/>
                <w:highlight w:val="none"/>
              </w:rPr>
            </w:pPr>
          </w:p>
        </w:tc>
      </w:tr>
      <w:tr w14:paraId="512D0DE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394C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279D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7BCB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FAB61">
            <w:pPr>
              <w:jc w:val="left"/>
              <w:rPr>
                <w:rFonts w:ascii="仿宋" w:hAnsi="仿宋" w:eastAsia="仿宋" w:cs="仿宋"/>
                <w:color w:val="auto"/>
                <w:sz w:val="22"/>
                <w:szCs w:val="22"/>
                <w:highlight w:val="none"/>
              </w:rPr>
            </w:pPr>
          </w:p>
        </w:tc>
      </w:tr>
      <w:tr w14:paraId="3B08A52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6666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0AAF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A05A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414D0">
            <w:pPr>
              <w:jc w:val="left"/>
              <w:rPr>
                <w:rFonts w:ascii="仿宋" w:hAnsi="仿宋" w:eastAsia="仿宋" w:cs="仿宋"/>
                <w:color w:val="auto"/>
                <w:sz w:val="22"/>
                <w:szCs w:val="22"/>
                <w:highlight w:val="none"/>
              </w:rPr>
            </w:pPr>
          </w:p>
        </w:tc>
      </w:tr>
      <w:tr w14:paraId="52D2A8B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7924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2201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B2E4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25637">
            <w:pPr>
              <w:jc w:val="left"/>
              <w:rPr>
                <w:rFonts w:ascii="仿宋" w:hAnsi="仿宋" w:eastAsia="仿宋" w:cs="仿宋"/>
                <w:color w:val="auto"/>
                <w:sz w:val="22"/>
                <w:szCs w:val="22"/>
                <w:highlight w:val="none"/>
              </w:rPr>
            </w:pPr>
          </w:p>
        </w:tc>
      </w:tr>
      <w:tr w14:paraId="3F13956F">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9D95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B6AF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120D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90887">
            <w:pPr>
              <w:jc w:val="left"/>
              <w:rPr>
                <w:rFonts w:ascii="仿宋" w:hAnsi="仿宋" w:eastAsia="仿宋" w:cs="仿宋"/>
                <w:color w:val="auto"/>
                <w:sz w:val="22"/>
                <w:szCs w:val="22"/>
                <w:highlight w:val="none"/>
              </w:rPr>
            </w:pPr>
          </w:p>
        </w:tc>
      </w:tr>
      <w:tr w14:paraId="7600030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E641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96AC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83E0C">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57A40">
            <w:pPr>
              <w:jc w:val="left"/>
              <w:rPr>
                <w:rFonts w:ascii="仿宋" w:hAnsi="仿宋" w:eastAsia="仿宋" w:cs="仿宋"/>
                <w:color w:val="auto"/>
                <w:sz w:val="22"/>
                <w:szCs w:val="22"/>
                <w:highlight w:val="none"/>
              </w:rPr>
            </w:pPr>
          </w:p>
        </w:tc>
      </w:tr>
      <w:tr w14:paraId="13E2920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3782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D235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193EC">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80574">
            <w:pPr>
              <w:jc w:val="left"/>
              <w:rPr>
                <w:rFonts w:ascii="仿宋" w:hAnsi="仿宋" w:eastAsia="仿宋" w:cs="仿宋"/>
                <w:color w:val="auto"/>
                <w:sz w:val="22"/>
                <w:szCs w:val="22"/>
                <w:highlight w:val="none"/>
              </w:rPr>
            </w:pPr>
          </w:p>
        </w:tc>
      </w:tr>
      <w:tr w14:paraId="54F73F69">
        <w:tblPrEx>
          <w:tblCellMar>
            <w:top w:w="0" w:type="dxa"/>
            <w:left w:w="108" w:type="dxa"/>
            <w:bottom w:w="0" w:type="dxa"/>
            <w:right w:w="108" w:type="dxa"/>
          </w:tblCellMar>
        </w:tblPrEx>
        <w:trPr>
          <w:trHeight w:val="541"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569A5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15</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56A4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车身涂装</w:t>
            </w:r>
          </w:p>
        </w:tc>
        <w:tc>
          <w:tcPr>
            <w:tcW w:w="6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9D9A2B">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车身颜色、图案、标识由投标人提供方案再经采购人确认。</w:t>
            </w: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F4C130">
            <w:pPr>
              <w:rPr>
                <w:rFonts w:ascii="仿宋" w:hAnsi="仿宋" w:eastAsia="仿宋" w:cs="仿宋"/>
                <w:color w:val="auto"/>
                <w:sz w:val="22"/>
                <w:szCs w:val="22"/>
                <w:highlight w:val="none"/>
              </w:rPr>
            </w:pPr>
          </w:p>
        </w:tc>
      </w:tr>
      <w:tr w14:paraId="69D426DA">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28A0A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16</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2367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智能安全配置</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B3376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11871E2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2、配备公交车载智慧信息设备，可与采购人管理系统进行对接设备购置：</w:t>
            </w:r>
          </w:p>
          <w:p w14:paraId="07CBE95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安装车载智慧终端，可监控、调度（含灵活公交等）、收费系统、查询车辆实时状态和各类数据等，支持多策略数据上传，预留数据通讯接口，可提供数据协议，能接入采购人管理平台，并可根据采购人实际需求免费更新升级。</w:t>
            </w:r>
          </w:p>
          <w:p w14:paraId="6779AD3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（2）车内驾驶区域安装车辆安全卫士，摄像头带音频功能（具体布局按采购人习惯布置）。</w:t>
            </w:r>
          </w:p>
          <w:p w14:paraId="5011CDB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3、车厢内按国家JT/T1240标准安装标配危险气体报警装置。</w:t>
            </w:r>
          </w:p>
          <w:p w14:paraId="15CB144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4、整车侧窗左右两侧安装电动击窗器（爆破器），带翻盖报警功能，每车安装二处，布置相关说明，以便在发生紧急情况时，可及时顺利逃生。</w:t>
            </w:r>
          </w:p>
          <w:p w14:paraId="374592A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5、车内带压力表水基型4公斤灭火器2只和带压力表干粉4公斤灭火器2只（配筒式固定座）。</w:t>
            </w:r>
          </w:p>
          <w:p w14:paraId="02D2BA9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6、车厢内每扇车窗安装带钢丝及蜂鸣防盗安全锤（其中1把安装在驾驶室），并在车窗玻璃上根据国标要求注明安全锤敲击点及逃生窗口图示。</w:t>
            </w:r>
          </w:p>
          <w:p w14:paraId="080DB57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7、控制仓、电池仓、高压仓内合理安装自动灭火装置（采用全氟己酮灭火装置或投标厂家标配）。</w:t>
            </w:r>
          </w:p>
          <w:p w14:paraId="3E65887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8、安装铝制安全提示牌（具体内容由采购人确定）。</w:t>
            </w:r>
          </w:p>
          <w:p w14:paraId="4BAE417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9、配置驾驶员未系安全带提醒。</w:t>
            </w:r>
          </w:p>
          <w:p w14:paraId="6B84E761">
            <w:pPr>
              <w:widowControl/>
              <w:jc w:val="left"/>
              <w:textAlignment w:val="center"/>
              <w:rPr>
                <w:color w:val="auto"/>
                <w:highlight w:val="none"/>
              </w:rPr>
            </w:pPr>
            <w:r>
              <w:rPr>
                <w:rFonts w:hint="eastAsia" w:ascii="仿宋" w:hAnsi="仿宋" w:eastAsia="仿宋" w:cs="仿宋"/>
                <w:color w:val="auto"/>
                <w:sz w:val="22"/>
                <w:szCs w:val="22"/>
                <w:highlight w:val="none"/>
              </w:rPr>
              <w:t>注：以上各项如国家JT/T1240标准中有要求的，须按标准要求执行。</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9C4147">
            <w:pPr>
              <w:jc w:val="center"/>
              <w:rPr>
                <w:rFonts w:ascii="仿宋" w:hAnsi="仿宋" w:eastAsia="仿宋" w:cs="仿宋"/>
                <w:color w:val="auto"/>
                <w:sz w:val="22"/>
                <w:szCs w:val="22"/>
                <w:highlight w:val="none"/>
              </w:rPr>
            </w:pPr>
          </w:p>
        </w:tc>
      </w:tr>
      <w:tr w14:paraId="03E280A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E651D">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FDF7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EA29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6332A33">
            <w:pPr>
              <w:jc w:val="center"/>
              <w:rPr>
                <w:rFonts w:ascii="仿宋" w:hAnsi="仿宋" w:eastAsia="仿宋" w:cs="仿宋"/>
                <w:color w:val="auto"/>
                <w:sz w:val="22"/>
                <w:szCs w:val="22"/>
                <w:highlight w:val="none"/>
              </w:rPr>
            </w:pPr>
          </w:p>
        </w:tc>
      </w:tr>
      <w:tr w14:paraId="2F22C3F7">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8B90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26DD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EFFFA">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0946BD8">
            <w:pPr>
              <w:jc w:val="center"/>
              <w:rPr>
                <w:rFonts w:ascii="仿宋" w:hAnsi="仿宋" w:eastAsia="仿宋" w:cs="仿宋"/>
                <w:color w:val="auto"/>
                <w:sz w:val="22"/>
                <w:szCs w:val="22"/>
                <w:highlight w:val="none"/>
              </w:rPr>
            </w:pPr>
          </w:p>
        </w:tc>
      </w:tr>
      <w:tr w14:paraId="6306B40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4DBB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9AB4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5D1C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8C727C4">
            <w:pPr>
              <w:jc w:val="center"/>
              <w:rPr>
                <w:rFonts w:ascii="仿宋" w:hAnsi="仿宋" w:eastAsia="仿宋" w:cs="仿宋"/>
                <w:color w:val="auto"/>
                <w:sz w:val="22"/>
                <w:szCs w:val="22"/>
                <w:highlight w:val="none"/>
              </w:rPr>
            </w:pPr>
          </w:p>
        </w:tc>
      </w:tr>
      <w:tr w14:paraId="517E3F3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76B8E">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CC90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568CE">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3C7EC8D">
            <w:pPr>
              <w:jc w:val="center"/>
              <w:rPr>
                <w:rFonts w:ascii="仿宋" w:hAnsi="仿宋" w:eastAsia="仿宋" w:cs="仿宋"/>
                <w:color w:val="auto"/>
                <w:sz w:val="22"/>
                <w:szCs w:val="22"/>
                <w:highlight w:val="none"/>
              </w:rPr>
            </w:pPr>
          </w:p>
        </w:tc>
      </w:tr>
      <w:tr w14:paraId="03631C3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C9A5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A686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E025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11DBAD0">
            <w:pPr>
              <w:jc w:val="center"/>
              <w:rPr>
                <w:rFonts w:ascii="仿宋" w:hAnsi="仿宋" w:eastAsia="仿宋" w:cs="仿宋"/>
                <w:color w:val="auto"/>
                <w:sz w:val="22"/>
                <w:szCs w:val="22"/>
                <w:highlight w:val="none"/>
              </w:rPr>
            </w:pPr>
          </w:p>
        </w:tc>
      </w:tr>
      <w:tr w14:paraId="1156EBF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6FB5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BE26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CB32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EA4FACD">
            <w:pPr>
              <w:jc w:val="center"/>
              <w:rPr>
                <w:rFonts w:ascii="仿宋" w:hAnsi="仿宋" w:eastAsia="仿宋" w:cs="仿宋"/>
                <w:color w:val="auto"/>
                <w:sz w:val="22"/>
                <w:szCs w:val="22"/>
                <w:highlight w:val="none"/>
              </w:rPr>
            </w:pPr>
          </w:p>
        </w:tc>
      </w:tr>
      <w:tr w14:paraId="26C4B7B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BB8B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D137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01F86">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9E35FA8">
            <w:pPr>
              <w:jc w:val="center"/>
              <w:rPr>
                <w:rFonts w:ascii="仿宋" w:hAnsi="仿宋" w:eastAsia="仿宋" w:cs="仿宋"/>
                <w:color w:val="auto"/>
                <w:sz w:val="22"/>
                <w:szCs w:val="22"/>
                <w:highlight w:val="none"/>
              </w:rPr>
            </w:pPr>
          </w:p>
        </w:tc>
      </w:tr>
      <w:tr w14:paraId="4A4CF32F">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03BD2">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E941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2F93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DEA60D0">
            <w:pPr>
              <w:jc w:val="center"/>
              <w:rPr>
                <w:rFonts w:ascii="仿宋" w:hAnsi="仿宋" w:eastAsia="仿宋" w:cs="仿宋"/>
                <w:color w:val="auto"/>
                <w:sz w:val="22"/>
                <w:szCs w:val="22"/>
                <w:highlight w:val="none"/>
              </w:rPr>
            </w:pPr>
          </w:p>
        </w:tc>
      </w:tr>
      <w:tr w14:paraId="0E12ABC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25EC0">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CEC4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9B95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D937503">
            <w:pPr>
              <w:jc w:val="center"/>
              <w:rPr>
                <w:rFonts w:ascii="仿宋" w:hAnsi="仿宋" w:eastAsia="仿宋" w:cs="仿宋"/>
                <w:color w:val="auto"/>
                <w:sz w:val="22"/>
                <w:szCs w:val="22"/>
                <w:highlight w:val="none"/>
              </w:rPr>
            </w:pPr>
          </w:p>
        </w:tc>
      </w:tr>
      <w:tr w14:paraId="0F864EE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362CD">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54C2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AD19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2D90706">
            <w:pPr>
              <w:jc w:val="center"/>
              <w:rPr>
                <w:rFonts w:ascii="仿宋" w:hAnsi="仿宋" w:eastAsia="仿宋" w:cs="仿宋"/>
                <w:color w:val="auto"/>
                <w:sz w:val="22"/>
                <w:szCs w:val="22"/>
                <w:highlight w:val="none"/>
              </w:rPr>
            </w:pPr>
          </w:p>
        </w:tc>
      </w:tr>
      <w:tr w14:paraId="22DEAF68">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7A83E">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7BB8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C9AB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645B343">
            <w:pPr>
              <w:jc w:val="center"/>
              <w:rPr>
                <w:rFonts w:ascii="仿宋" w:hAnsi="仿宋" w:eastAsia="仿宋" w:cs="仿宋"/>
                <w:color w:val="auto"/>
                <w:sz w:val="22"/>
                <w:szCs w:val="22"/>
                <w:highlight w:val="none"/>
              </w:rPr>
            </w:pPr>
          </w:p>
        </w:tc>
      </w:tr>
      <w:tr w14:paraId="47A0FF8F">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D537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C0CD1">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FC74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38D5C2B">
            <w:pPr>
              <w:jc w:val="center"/>
              <w:rPr>
                <w:rFonts w:ascii="仿宋" w:hAnsi="仿宋" w:eastAsia="仿宋" w:cs="仿宋"/>
                <w:color w:val="auto"/>
                <w:sz w:val="22"/>
                <w:szCs w:val="22"/>
                <w:highlight w:val="none"/>
              </w:rPr>
            </w:pPr>
          </w:p>
        </w:tc>
      </w:tr>
      <w:tr w14:paraId="34164D5C">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7C72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17</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67C0C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其他</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9798A1">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1、随车工具：每10辆赠送1套。</w:t>
            </w:r>
          </w:p>
          <w:p w14:paraId="1A239B6F">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2、随车资料。</w:t>
            </w:r>
          </w:p>
          <w:p w14:paraId="43FF6A6E">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3、车内布置驾驶员茶杯支架、手机袋、证件盒。</w:t>
            </w:r>
          </w:p>
          <w:p w14:paraId="4FBFA19A">
            <w:pPr>
              <w:widowControl/>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4、每车提供两套底盘号及电机号拓印，拓印件必须用铅笔和专用拓印纸进行拓印，字体清楚</w:t>
            </w:r>
            <w:r>
              <w:rPr>
                <w:rFonts w:hint="eastAsia" w:ascii="仿宋" w:hAnsi="仿宋" w:eastAsia="仿宋" w:cs="仿宋"/>
                <w:color w:val="auto"/>
                <w:sz w:val="22"/>
                <w:szCs w:val="22"/>
                <w:highlight w:val="none"/>
                <w:lang w:eastAsia="zh-CN"/>
              </w:rPr>
              <w:t>。</w:t>
            </w:r>
          </w:p>
          <w:p w14:paraId="53F4C2BC">
            <w:pPr>
              <w:widowControl/>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5、后档无客车销售等广告</w:t>
            </w:r>
            <w:r>
              <w:rPr>
                <w:rFonts w:hint="eastAsia" w:ascii="仿宋" w:hAnsi="仿宋" w:eastAsia="仿宋" w:cs="仿宋"/>
                <w:color w:val="auto"/>
                <w:sz w:val="22"/>
                <w:szCs w:val="22"/>
                <w:highlight w:val="none"/>
                <w:lang w:eastAsia="zh-CN"/>
              </w:rPr>
              <w:t>。</w:t>
            </w:r>
          </w:p>
          <w:p w14:paraId="757E2969">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6、随车配三角警告牌。</w:t>
            </w:r>
          </w:p>
          <w:p w14:paraId="05C6FA8C">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7、车内警示牌均要求采用铝制。</w:t>
            </w:r>
          </w:p>
          <w:p w14:paraId="5A9134B9">
            <w:pPr>
              <w:widowControl/>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8、本表未注明配置和质量必须符合国家及行业相关标准。</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20088D70">
            <w:pPr>
              <w:jc w:val="center"/>
              <w:rPr>
                <w:rFonts w:ascii="仿宋" w:hAnsi="仿宋" w:eastAsia="仿宋" w:cs="仿宋"/>
                <w:color w:val="auto"/>
                <w:sz w:val="22"/>
                <w:szCs w:val="22"/>
                <w:highlight w:val="none"/>
              </w:rPr>
            </w:pPr>
          </w:p>
        </w:tc>
      </w:tr>
      <w:tr w14:paraId="550BCDD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2410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91DA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CB3D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86DDE8E">
            <w:pPr>
              <w:jc w:val="center"/>
              <w:rPr>
                <w:rFonts w:ascii="仿宋" w:hAnsi="仿宋" w:eastAsia="仿宋" w:cs="仿宋"/>
                <w:color w:val="auto"/>
                <w:sz w:val="22"/>
                <w:szCs w:val="22"/>
                <w:highlight w:val="none"/>
              </w:rPr>
            </w:pPr>
          </w:p>
        </w:tc>
      </w:tr>
      <w:tr w14:paraId="4CAA326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4E9C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2DBD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1E52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4A790A3">
            <w:pPr>
              <w:jc w:val="center"/>
              <w:rPr>
                <w:rFonts w:ascii="仿宋" w:hAnsi="仿宋" w:eastAsia="仿宋" w:cs="仿宋"/>
                <w:color w:val="auto"/>
                <w:sz w:val="22"/>
                <w:szCs w:val="22"/>
                <w:highlight w:val="none"/>
              </w:rPr>
            </w:pPr>
          </w:p>
        </w:tc>
      </w:tr>
      <w:tr w14:paraId="65C82A28">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A324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172F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515A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C2CF86F">
            <w:pPr>
              <w:jc w:val="center"/>
              <w:rPr>
                <w:rFonts w:ascii="仿宋" w:hAnsi="仿宋" w:eastAsia="仿宋" w:cs="仿宋"/>
                <w:color w:val="auto"/>
                <w:sz w:val="22"/>
                <w:szCs w:val="22"/>
                <w:highlight w:val="none"/>
              </w:rPr>
            </w:pPr>
          </w:p>
        </w:tc>
      </w:tr>
      <w:tr w14:paraId="006E9DC3">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0A9C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0D9C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DBCB2">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56B28A7">
            <w:pPr>
              <w:jc w:val="center"/>
              <w:rPr>
                <w:rFonts w:ascii="仿宋" w:hAnsi="仿宋" w:eastAsia="仿宋" w:cs="仿宋"/>
                <w:color w:val="auto"/>
                <w:sz w:val="22"/>
                <w:szCs w:val="22"/>
                <w:highlight w:val="none"/>
              </w:rPr>
            </w:pPr>
          </w:p>
        </w:tc>
      </w:tr>
      <w:tr w14:paraId="587A6F67">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748B2">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426B1">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394B">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36960DD">
            <w:pPr>
              <w:jc w:val="center"/>
              <w:rPr>
                <w:rFonts w:ascii="仿宋" w:hAnsi="仿宋" w:eastAsia="仿宋" w:cs="仿宋"/>
                <w:color w:val="auto"/>
                <w:sz w:val="22"/>
                <w:szCs w:val="22"/>
                <w:highlight w:val="none"/>
              </w:rPr>
            </w:pPr>
          </w:p>
        </w:tc>
      </w:tr>
      <w:tr w14:paraId="0304D73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B35B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66AF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9261E">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A1320F7">
            <w:pPr>
              <w:jc w:val="center"/>
              <w:rPr>
                <w:rFonts w:ascii="仿宋" w:hAnsi="仿宋" w:eastAsia="仿宋" w:cs="仿宋"/>
                <w:color w:val="auto"/>
                <w:sz w:val="22"/>
                <w:szCs w:val="22"/>
                <w:highlight w:val="none"/>
              </w:rPr>
            </w:pPr>
          </w:p>
        </w:tc>
      </w:tr>
      <w:tr w14:paraId="398EB7D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E7890">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9202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E4E4D">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33700A1">
            <w:pPr>
              <w:jc w:val="center"/>
              <w:rPr>
                <w:rFonts w:ascii="仿宋" w:hAnsi="仿宋" w:eastAsia="仿宋" w:cs="仿宋"/>
                <w:color w:val="auto"/>
                <w:sz w:val="22"/>
                <w:szCs w:val="22"/>
                <w:highlight w:val="none"/>
              </w:rPr>
            </w:pPr>
          </w:p>
        </w:tc>
      </w:tr>
      <w:tr w14:paraId="0E806DDC">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318B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18</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9D82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质保要求</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12F8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整车免费质保4年（含零部件），零部件质保以车辆出厂《保修手册》为基准与整车质保同比例提升，不少于8年，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6521082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纯电动系统电池组（含附属件）、BMS及电池组液冷系统、电池组灭火装置要求质保不少于8年（含易损件、易耗件），质保期内日常的维护保养材料、人工等由投标人负责，同时投标人承诺提供每季度一次及重大节假日、重要活动对纯电动系统电池组及附属件的安全检查。</w:t>
            </w:r>
          </w:p>
          <w:p w14:paraId="220EF7D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纯电动系统驱动电机及附属件要求质保不少于8年（含易损件、易耗件），质保期内日常的维护保养材料、人工等由投标人负责，同时投标人承诺提供每季度一次及重大节假日、重要活动对纯电动系统驱动电机及附属件的安全检查。</w:t>
            </w:r>
          </w:p>
          <w:p w14:paraId="1CF8094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4、电机冷却系统要求质保不少于8年（含易损件、易耗件），质保期内日常的维护保养材料、人工等由投标人负责，同时投标人承诺提供定期及重大节假日、重要活动及按采购人要求对电机冷却系统的安全检查。</w:t>
            </w:r>
          </w:p>
          <w:p w14:paraId="3F74B20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5、纯电动系统高压电控系统及附属件（包括但不限于高压配电柜、直流转换器、电动助力转向控制器、驱动电机控制器、空压机控制器）要求质保不少于8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7469A21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6、电动打气泵要求质保不少于8年（含易损件、易耗件），质保期内日常的维护保养材料、人工等由投标人负责，同时投标人承诺提供定期及重大节假日、重要活动及按采购人要求对电动打气泵的安全检查。</w:t>
            </w:r>
          </w:p>
          <w:p w14:paraId="6CD4094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7、前后桥总成要求质保不少于8年（含易损件、易耗件）。</w:t>
            </w:r>
          </w:p>
          <w:p w14:paraId="044B15D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8、空气悬架系统质保不少于8年（含易损件、易耗件）。</w:t>
            </w:r>
          </w:p>
          <w:p w14:paraId="78646B7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9、免维护轮毂总成要求质保不少于8年（含易损件、易耗件）。</w:t>
            </w:r>
          </w:p>
          <w:p w14:paraId="0D13074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10、电动液压转向系统(包括但不限于方向机、助力泵、电机、直流转换器)要求质保不少于8年（含易损件、易耗件）。</w:t>
            </w:r>
          </w:p>
          <w:p w14:paraId="086B27F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11、底盘集中润滑系统要求质保不少于8年（含易损、易耗件）。</w:t>
            </w:r>
          </w:p>
          <w:p w14:paraId="7C8C97B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12、制动系统刹车总成要求主体结构件质保不少于8年、易损件质保3年或以上。同时还需出具如因刹车咬死、发热造成的相应部件（包括免维护轮毂）损坏，由投标人全额承担损失的承诺书。</w:t>
            </w:r>
          </w:p>
          <w:p w14:paraId="327336C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13、铝合金轮辋要求质保不少于8年（外力损伤除外）。</w:t>
            </w:r>
          </w:p>
          <w:p w14:paraId="175031E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14、胎压监测系统要求质保不少于8年。</w:t>
            </w:r>
          </w:p>
          <w:p w14:paraId="043E1E9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15、CAN总线（含仪表）要求质保不少于8年。</w:t>
            </w:r>
          </w:p>
          <w:p w14:paraId="1D30278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16、低压锂电系统要求质保不少于8年</w:t>
            </w:r>
            <w:r>
              <w:rPr>
                <w:rFonts w:hint="eastAsia" w:ascii="仿宋" w:hAnsi="仿宋" w:eastAsia="仿宋" w:cs="仿宋"/>
                <w:color w:val="auto"/>
                <w:kern w:val="0"/>
                <w:sz w:val="22"/>
                <w:szCs w:val="22"/>
                <w:highlight w:val="none"/>
                <w:lang w:val="en-US" w:eastAsia="zh-CN"/>
              </w:rPr>
              <w:t>。</w:t>
            </w:r>
          </w:p>
          <w:p w14:paraId="0E3FDF5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17、车身车架防腐要求质保不少于8年。</w:t>
            </w:r>
          </w:p>
          <w:p w14:paraId="029DA6C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18、驾驶区防护隔离设施要求质保不少于8年。</w:t>
            </w:r>
          </w:p>
          <w:p w14:paraId="5FF9DAE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19、拖把及垃圾综合性储物箱要求质保不少于8年。</w:t>
            </w:r>
          </w:p>
          <w:p w14:paraId="01B7318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20、车顶逃生窗要求质保不少于8年。</w:t>
            </w:r>
          </w:p>
          <w:p w14:paraId="3E5512A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21、PVC地板及地板革要求质保不少于8年。</w:t>
            </w:r>
          </w:p>
          <w:p w14:paraId="5790977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22、后视镜电除雾要求质保不少于8年</w:t>
            </w:r>
          </w:p>
          <w:p w14:paraId="1DAC3E0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23、乘客门总成（含门泵等，含易损、易耗件）要求质保不少于8年。</w:t>
            </w:r>
          </w:p>
          <w:p w14:paraId="43EF142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24、座椅（含驾驶员座椅）要求质保不少于8年。</w:t>
            </w:r>
          </w:p>
          <w:p w14:paraId="01BAE22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25、铝合金扶手要求质保不少于8年。</w:t>
            </w:r>
          </w:p>
          <w:p w14:paraId="79BC264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26、整车玻璃要求质保不少于8年（含总成件、所属配件、易损件及工时）。</w:t>
            </w:r>
          </w:p>
          <w:p w14:paraId="65797BD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27、车载空调要求质保不少于8年。</w:t>
            </w:r>
          </w:p>
          <w:p w14:paraId="2ED1B65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28、全景式铝合金风道要求质保不少于8年。</w:t>
            </w:r>
          </w:p>
          <w:p w14:paraId="1BA9AC7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29、车顶防漏要求质保不少于8年。</w:t>
            </w:r>
          </w:p>
          <w:p w14:paraId="4661B83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30、除霜装置要求质保不少于8年。</w:t>
            </w:r>
          </w:p>
          <w:p w14:paraId="59ECC3A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31、电子路牌、车内屏要求质保不少于8年。</w:t>
            </w:r>
          </w:p>
          <w:p w14:paraId="477D508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32、电子导乘屏要求质保不少于8年。</w:t>
            </w:r>
          </w:p>
          <w:p w14:paraId="2FDA364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33、车内广告机要求质保不少于8年。</w:t>
            </w:r>
          </w:p>
          <w:p w14:paraId="39706AD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34、电子投币机要求质保不少于8年。</w:t>
            </w:r>
          </w:p>
          <w:p w14:paraId="1D8F2B1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35、语音提示设备要求质保不少于8年。</w:t>
            </w:r>
          </w:p>
          <w:p w14:paraId="12B0B01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36、危险气体报警装置要求质保不少于8年。</w:t>
            </w:r>
          </w:p>
          <w:p w14:paraId="7A27F08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37、电动击窗器要求质保不少于8年。</w:t>
            </w:r>
          </w:p>
          <w:p w14:paraId="75F0DE9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38、电子后视镜系统要求质保不少于8年。</w:t>
            </w:r>
          </w:p>
          <w:p w14:paraId="4581559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39、360°全景环视系统要求质保不少于8年</w:t>
            </w:r>
            <w:r>
              <w:rPr>
                <w:rFonts w:hint="eastAsia" w:ascii="仿宋" w:hAnsi="仿宋" w:eastAsia="仿宋" w:cs="仿宋"/>
                <w:color w:val="auto"/>
                <w:kern w:val="0"/>
                <w:sz w:val="22"/>
                <w:szCs w:val="22"/>
                <w:highlight w:val="none"/>
                <w:lang w:val="en-US" w:eastAsia="zh-CN"/>
              </w:rPr>
              <w:t>。</w:t>
            </w:r>
          </w:p>
          <w:p w14:paraId="567359E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40、投标人投标时承诺控制仓、高压仓、电池仓自动灭火装置不少于8年保质期内有效期到期前免费更换的承诺书。</w:t>
            </w:r>
          </w:p>
          <w:p w14:paraId="20FC90D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41、投标人对动力电池总成、前后桥总成、空调总成等出具不少于8年联合质保承诺书。</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4613EEF3">
            <w:pPr>
              <w:jc w:val="center"/>
              <w:rPr>
                <w:rFonts w:ascii="仿宋" w:hAnsi="仿宋" w:eastAsia="仿宋" w:cs="仿宋"/>
                <w:color w:val="auto"/>
                <w:sz w:val="22"/>
                <w:szCs w:val="22"/>
                <w:highlight w:val="none"/>
              </w:rPr>
            </w:pPr>
          </w:p>
        </w:tc>
      </w:tr>
      <w:tr w14:paraId="6C2CA8A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46A4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33ED1">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CA132">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443CB52">
            <w:pPr>
              <w:jc w:val="center"/>
              <w:rPr>
                <w:rFonts w:ascii="仿宋" w:hAnsi="仿宋" w:eastAsia="仿宋" w:cs="仿宋"/>
                <w:color w:val="auto"/>
                <w:sz w:val="22"/>
                <w:szCs w:val="22"/>
                <w:highlight w:val="none"/>
              </w:rPr>
            </w:pPr>
          </w:p>
        </w:tc>
      </w:tr>
      <w:tr w14:paraId="5B07A918">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7CE0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57F7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1BFE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F34C298">
            <w:pPr>
              <w:jc w:val="center"/>
              <w:rPr>
                <w:rFonts w:ascii="仿宋" w:hAnsi="仿宋" w:eastAsia="仿宋" w:cs="仿宋"/>
                <w:color w:val="auto"/>
                <w:sz w:val="22"/>
                <w:szCs w:val="22"/>
                <w:highlight w:val="none"/>
              </w:rPr>
            </w:pPr>
          </w:p>
        </w:tc>
      </w:tr>
      <w:tr w14:paraId="06E6F5E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FCD0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361C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9577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9B8D29B">
            <w:pPr>
              <w:jc w:val="center"/>
              <w:rPr>
                <w:rFonts w:ascii="仿宋" w:hAnsi="仿宋" w:eastAsia="仿宋" w:cs="仿宋"/>
                <w:color w:val="auto"/>
                <w:sz w:val="22"/>
                <w:szCs w:val="22"/>
                <w:highlight w:val="none"/>
              </w:rPr>
            </w:pPr>
          </w:p>
        </w:tc>
      </w:tr>
      <w:tr w14:paraId="6B8412D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FAECD">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7D27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AB00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E020038">
            <w:pPr>
              <w:jc w:val="center"/>
              <w:rPr>
                <w:rFonts w:ascii="仿宋" w:hAnsi="仿宋" w:eastAsia="仿宋" w:cs="仿宋"/>
                <w:color w:val="auto"/>
                <w:sz w:val="22"/>
                <w:szCs w:val="22"/>
                <w:highlight w:val="none"/>
              </w:rPr>
            </w:pPr>
          </w:p>
        </w:tc>
      </w:tr>
      <w:tr w14:paraId="583BA0F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4551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0FC37">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BEE0B">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1C7FF34">
            <w:pPr>
              <w:jc w:val="center"/>
              <w:rPr>
                <w:rFonts w:ascii="仿宋" w:hAnsi="仿宋" w:eastAsia="仿宋" w:cs="仿宋"/>
                <w:color w:val="auto"/>
                <w:sz w:val="22"/>
                <w:szCs w:val="22"/>
                <w:highlight w:val="none"/>
              </w:rPr>
            </w:pPr>
          </w:p>
        </w:tc>
      </w:tr>
      <w:tr w14:paraId="3345CCC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81B3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B8FF7">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D11A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3A186A2">
            <w:pPr>
              <w:jc w:val="center"/>
              <w:rPr>
                <w:rFonts w:ascii="仿宋" w:hAnsi="仿宋" w:eastAsia="仿宋" w:cs="仿宋"/>
                <w:color w:val="auto"/>
                <w:sz w:val="22"/>
                <w:szCs w:val="22"/>
                <w:highlight w:val="none"/>
              </w:rPr>
            </w:pPr>
          </w:p>
        </w:tc>
      </w:tr>
      <w:tr w14:paraId="57A0B1F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82117">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63B5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46C5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CABDEF2">
            <w:pPr>
              <w:jc w:val="center"/>
              <w:rPr>
                <w:rFonts w:ascii="仿宋" w:hAnsi="仿宋" w:eastAsia="仿宋" w:cs="仿宋"/>
                <w:color w:val="auto"/>
                <w:sz w:val="22"/>
                <w:szCs w:val="22"/>
                <w:highlight w:val="none"/>
              </w:rPr>
            </w:pPr>
          </w:p>
        </w:tc>
      </w:tr>
      <w:tr w14:paraId="51E2F37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655C8">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7D9A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E6C6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5BCE1A9">
            <w:pPr>
              <w:jc w:val="center"/>
              <w:rPr>
                <w:rFonts w:ascii="仿宋" w:hAnsi="仿宋" w:eastAsia="仿宋" w:cs="仿宋"/>
                <w:color w:val="auto"/>
                <w:sz w:val="22"/>
                <w:szCs w:val="22"/>
                <w:highlight w:val="none"/>
              </w:rPr>
            </w:pPr>
          </w:p>
        </w:tc>
      </w:tr>
      <w:tr w14:paraId="0D862A7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74C77">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6218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570B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1A24F36">
            <w:pPr>
              <w:jc w:val="center"/>
              <w:rPr>
                <w:rFonts w:ascii="仿宋" w:hAnsi="仿宋" w:eastAsia="仿宋" w:cs="仿宋"/>
                <w:color w:val="auto"/>
                <w:sz w:val="22"/>
                <w:szCs w:val="22"/>
                <w:highlight w:val="none"/>
              </w:rPr>
            </w:pPr>
          </w:p>
        </w:tc>
      </w:tr>
      <w:tr w14:paraId="16A7DF0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38A0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F6A5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E967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61295D5">
            <w:pPr>
              <w:jc w:val="center"/>
              <w:rPr>
                <w:rFonts w:ascii="仿宋" w:hAnsi="仿宋" w:eastAsia="仿宋" w:cs="仿宋"/>
                <w:color w:val="auto"/>
                <w:sz w:val="22"/>
                <w:szCs w:val="22"/>
                <w:highlight w:val="none"/>
              </w:rPr>
            </w:pPr>
          </w:p>
        </w:tc>
      </w:tr>
      <w:tr w14:paraId="1C75ECE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EFC3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A24B7">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B864A">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076ECBC">
            <w:pPr>
              <w:jc w:val="center"/>
              <w:rPr>
                <w:rFonts w:ascii="仿宋" w:hAnsi="仿宋" w:eastAsia="仿宋" w:cs="仿宋"/>
                <w:color w:val="auto"/>
                <w:sz w:val="22"/>
                <w:szCs w:val="22"/>
                <w:highlight w:val="none"/>
              </w:rPr>
            </w:pPr>
          </w:p>
        </w:tc>
      </w:tr>
      <w:tr w14:paraId="781658F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0AFB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C950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C472C">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C8A17FB">
            <w:pPr>
              <w:jc w:val="center"/>
              <w:rPr>
                <w:rFonts w:ascii="仿宋" w:hAnsi="仿宋" w:eastAsia="仿宋" w:cs="仿宋"/>
                <w:color w:val="auto"/>
                <w:sz w:val="22"/>
                <w:szCs w:val="22"/>
                <w:highlight w:val="none"/>
              </w:rPr>
            </w:pPr>
          </w:p>
        </w:tc>
      </w:tr>
      <w:tr w14:paraId="32B4613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8B91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08019">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2EAD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DA5F246">
            <w:pPr>
              <w:jc w:val="center"/>
              <w:rPr>
                <w:rFonts w:ascii="仿宋" w:hAnsi="仿宋" w:eastAsia="仿宋" w:cs="仿宋"/>
                <w:color w:val="auto"/>
                <w:sz w:val="22"/>
                <w:szCs w:val="22"/>
                <w:highlight w:val="none"/>
              </w:rPr>
            </w:pPr>
          </w:p>
        </w:tc>
      </w:tr>
      <w:tr w14:paraId="2DE319E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7F8A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EF8E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40F0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C23F0EE">
            <w:pPr>
              <w:jc w:val="center"/>
              <w:rPr>
                <w:rFonts w:ascii="仿宋" w:hAnsi="仿宋" w:eastAsia="仿宋" w:cs="仿宋"/>
                <w:color w:val="auto"/>
                <w:sz w:val="22"/>
                <w:szCs w:val="22"/>
                <w:highlight w:val="none"/>
              </w:rPr>
            </w:pPr>
          </w:p>
        </w:tc>
      </w:tr>
      <w:tr w14:paraId="6A3D272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970BC">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2B811">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A350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F6173FF">
            <w:pPr>
              <w:jc w:val="center"/>
              <w:rPr>
                <w:rFonts w:ascii="仿宋" w:hAnsi="仿宋" w:eastAsia="仿宋" w:cs="仿宋"/>
                <w:color w:val="auto"/>
                <w:sz w:val="22"/>
                <w:szCs w:val="22"/>
                <w:highlight w:val="none"/>
              </w:rPr>
            </w:pPr>
          </w:p>
        </w:tc>
      </w:tr>
      <w:tr w14:paraId="033CDE7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C29BD">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1E62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CA4E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2D7B6F7">
            <w:pPr>
              <w:jc w:val="center"/>
              <w:rPr>
                <w:rFonts w:ascii="仿宋" w:hAnsi="仿宋" w:eastAsia="仿宋" w:cs="仿宋"/>
                <w:color w:val="auto"/>
                <w:sz w:val="22"/>
                <w:szCs w:val="22"/>
                <w:highlight w:val="none"/>
              </w:rPr>
            </w:pPr>
          </w:p>
        </w:tc>
      </w:tr>
      <w:tr w14:paraId="7D0CDCA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7602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AB3C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B8D1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6972AE1">
            <w:pPr>
              <w:jc w:val="center"/>
              <w:rPr>
                <w:rFonts w:ascii="仿宋" w:hAnsi="仿宋" w:eastAsia="仿宋" w:cs="仿宋"/>
                <w:color w:val="auto"/>
                <w:sz w:val="22"/>
                <w:szCs w:val="22"/>
                <w:highlight w:val="none"/>
              </w:rPr>
            </w:pPr>
          </w:p>
        </w:tc>
      </w:tr>
      <w:tr w14:paraId="473501D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136B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E87B7">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F83E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4E18718">
            <w:pPr>
              <w:jc w:val="center"/>
              <w:rPr>
                <w:rFonts w:ascii="仿宋" w:hAnsi="仿宋" w:eastAsia="仿宋" w:cs="仿宋"/>
                <w:color w:val="auto"/>
                <w:sz w:val="22"/>
                <w:szCs w:val="22"/>
                <w:highlight w:val="none"/>
              </w:rPr>
            </w:pPr>
          </w:p>
        </w:tc>
      </w:tr>
      <w:tr w14:paraId="30FE854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C1E7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7CA2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6BC9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3DFE5CC">
            <w:pPr>
              <w:jc w:val="center"/>
              <w:rPr>
                <w:rFonts w:ascii="仿宋" w:hAnsi="仿宋" w:eastAsia="仿宋" w:cs="仿宋"/>
                <w:color w:val="auto"/>
                <w:sz w:val="22"/>
                <w:szCs w:val="22"/>
                <w:highlight w:val="none"/>
              </w:rPr>
            </w:pPr>
          </w:p>
        </w:tc>
      </w:tr>
      <w:tr w14:paraId="658DE53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9F1FD">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63A9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1B68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74090C8">
            <w:pPr>
              <w:jc w:val="center"/>
              <w:rPr>
                <w:rFonts w:ascii="仿宋" w:hAnsi="仿宋" w:eastAsia="仿宋" w:cs="仿宋"/>
                <w:color w:val="auto"/>
                <w:sz w:val="22"/>
                <w:szCs w:val="22"/>
                <w:highlight w:val="none"/>
              </w:rPr>
            </w:pPr>
          </w:p>
        </w:tc>
      </w:tr>
      <w:tr w14:paraId="7C672C1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6C54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7AE6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6740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A5DF0BD">
            <w:pPr>
              <w:jc w:val="center"/>
              <w:rPr>
                <w:rFonts w:ascii="仿宋" w:hAnsi="仿宋" w:eastAsia="仿宋" w:cs="仿宋"/>
                <w:color w:val="auto"/>
                <w:sz w:val="22"/>
                <w:szCs w:val="22"/>
                <w:highlight w:val="none"/>
              </w:rPr>
            </w:pPr>
          </w:p>
        </w:tc>
      </w:tr>
      <w:tr w14:paraId="2293446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5823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8E10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9C1A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50C413F">
            <w:pPr>
              <w:jc w:val="center"/>
              <w:rPr>
                <w:rFonts w:ascii="仿宋" w:hAnsi="仿宋" w:eastAsia="仿宋" w:cs="仿宋"/>
                <w:color w:val="auto"/>
                <w:sz w:val="22"/>
                <w:szCs w:val="22"/>
                <w:highlight w:val="none"/>
              </w:rPr>
            </w:pPr>
          </w:p>
        </w:tc>
      </w:tr>
      <w:tr w14:paraId="1980A9E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1261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147C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FB3F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BF8E9CA">
            <w:pPr>
              <w:jc w:val="center"/>
              <w:rPr>
                <w:rFonts w:ascii="仿宋" w:hAnsi="仿宋" w:eastAsia="仿宋" w:cs="仿宋"/>
                <w:color w:val="auto"/>
                <w:sz w:val="22"/>
                <w:szCs w:val="22"/>
                <w:highlight w:val="none"/>
              </w:rPr>
            </w:pPr>
          </w:p>
        </w:tc>
      </w:tr>
      <w:tr w14:paraId="4B44342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A3E12">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D2A3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2455E">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B9ED3E8">
            <w:pPr>
              <w:jc w:val="center"/>
              <w:rPr>
                <w:rFonts w:ascii="仿宋" w:hAnsi="仿宋" w:eastAsia="仿宋" w:cs="仿宋"/>
                <w:color w:val="auto"/>
                <w:sz w:val="22"/>
                <w:szCs w:val="22"/>
                <w:highlight w:val="none"/>
              </w:rPr>
            </w:pPr>
          </w:p>
        </w:tc>
      </w:tr>
      <w:tr w14:paraId="24A1507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C3B1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C25C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AE76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018DFD0">
            <w:pPr>
              <w:jc w:val="center"/>
              <w:rPr>
                <w:rFonts w:ascii="仿宋" w:hAnsi="仿宋" w:eastAsia="仿宋" w:cs="仿宋"/>
                <w:color w:val="auto"/>
                <w:sz w:val="22"/>
                <w:szCs w:val="22"/>
                <w:highlight w:val="none"/>
              </w:rPr>
            </w:pPr>
          </w:p>
        </w:tc>
      </w:tr>
      <w:tr w14:paraId="4C36D4D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F9EE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9F7D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F869B">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F934B45">
            <w:pPr>
              <w:jc w:val="center"/>
              <w:rPr>
                <w:rFonts w:ascii="仿宋" w:hAnsi="仿宋" w:eastAsia="仿宋" w:cs="仿宋"/>
                <w:color w:val="auto"/>
                <w:sz w:val="22"/>
                <w:szCs w:val="22"/>
                <w:highlight w:val="none"/>
              </w:rPr>
            </w:pPr>
          </w:p>
        </w:tc>
      </w:tr>
      <w:tr w14:paraId="0DB9D0D7">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92F5D">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9447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A707A">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7740D39">
            <w:pPr>
              <w:jc w:val="center"/>
              <w:rPr>
                <w:rFonts w:ascii="仿宋" w:hAnsi="仿宋" w:eastAsia="仿宋" w:cs="仿宋"/>
                <w:color w:val="auto"/>
                <w:sz w:val="22"/>
                <w:szCs w:val="22"/>
                <w:highlight w:val="none"/>
              </w:rPr>
            </w:pPr>
          </w:p>
        </w:tc>
      </w:tr>
      <w:tr w14:paraId="2F1B9807">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A1A38">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1D8A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BC54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B82977B">
            <w:pPr>
              <w:jc w:val="center"/>
              <w:rPr>
                <w:rFonts w:ascii="仿宋" w:hAnsi="仿宋" w:eastAsia="仿宋" w:cs="仿宋"/>
                <w:color w:val="auto"/>
                <w:sz w:val="22"/>
                <w:szCs w:val="22"/>
                <w:highlight w:val="none"/>
              </w:rPr>
            </w:pPr>
          </w:p>
        </w:tc>
      </w:tr>
      <w:tr w14:paraId="6FB7245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3A4D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DF86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2312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910116F">
            <w:pPr>
              <w:jc w:val="center"/>
              <w:rPr>
                <w:rFonts w:ascii="仿宋" w:hAnsi="仿宋" w:eastAsia="仿宋" w:cs="仿宋"/>
                <w:color w:val="auto"/>
                <w:sz w:val="22"/>
                <w:szCs w:val="22"/>
                <w:highlight w:val="none"/>
              </w:rPr>
            </w:pPr>
          </w:p>
        </w:tc>
      </w:tr>
      <w:tr w14:paraId="53871FD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D279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0ABF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8B3DD">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53C1D9B">
            <w:pPr>
              <w:jc w:val="center"/>
              <w:rPr>
                <w:rFonts w:ascii="仿宋" w:hAnsi="仿宋" w:eastAsia="仿宋" w:cs="仿宋"/>
                <w:color w:val="auto"/>
                <w:sz w:val="22"/>
                <w:szCs w:val="22"/>
                <w:highlight w:val="none"/>
              </w:rPr>
            </w:pPr>
          </w:p>
        </w:tc>
      </w:tr>
      <w:tr w14:paraId="74F06A8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29FE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2929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B32B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BEF4EBA">
            <w:pPr>
              <w:jc w:val="center"/>
              <w:rPr>
                <w:rFonts w:ascii="仿宋" w:hAnsi="仿宋" w:eastAsia="仿宋" w:cs="仿宋"/>
                <w:color w:val="auto"/>
                <w:sz w:val="22"/>
                <w:szCs w:val="22"/>
                <w:highlight w:val="none"/>
              </w:rPr>
            </w:pPr>
          </w:p>
        </w:tc>
      </w:tr>
      <w:tr w14:paraId="161C096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C42A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34DD9">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040BD">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B283DCC">
            <w:pPr>
              <w:jc w:val="center"/>
              <w:rPr>
                <w:rFonts w:ascii="仿宋" w:hAnsi="仿宋" w:eastAsia="仿宋" w:cs="仿宋"/>
                <w:color w:val="auto"/>
                <w:sz w:val="22"/>
                <w:szCs w:val="22"/>
                <w:highlight w:val="none"/>
              </w:rPr>
            </w:pPr>
          </w:p>
        </w:tc>
      </w:tr>
      <w:tr w14:paraId="33B5ADA8">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5DA2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DAB3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E0ECE">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3769F36">
            <w:pPr>
              <w:jc w:val="center"/>
              <w:rPr>
                <w:rFonts w:ascii="仿宋" w:hAnsi="仿宋" w:eastAsia="仿宋" w:cs="仿宋"/>
                <w:color w:val="auto"/>
                <w:sz w:val="22"/>
                <w:szCs w:val="22"/>
                <w:highlight w:val="none"/>
              </w:rPr>
            </w:pPr>
          </w:p>
        </w:tc>
      </w:tr>
      <w:tr w14:paraId="3D515F2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4E2A0">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0FFD1">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317F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15F325E">
            <w:pPr>
              <w:jc w:val="center"/>
              <w:rPr>
                <w:rFonts w:ascii="仿宋" w:hAnsi="仿宋" w:eastAsia="仿宋" w:cs="仿宋"/>
                <w:color w:val="auto"/>
                <w:sz w:val="22"/>
                <w:szCs w:val="22"/>
                <w:highlight w:val="none"/>
              </w:rPr>
            </w:pPr>
          </w:p>
        </w:tc>
      </w:tr>
      <w:tr w14:paraId="10B1AA1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D9BC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6355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CC6B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1CD8F24">
            <w:pPr>
              <w:jc w:val="center"/>
              <w:rPr>
                <w:rFonts w:ascii="仿宋" w:hAnsi="仿宋" w:eastAsia="仿宋" w:cs="仿宋"/>
                <w:color w:val="auto"/>
                <w:sz w:val="22"/>
                <w:szCs w:val="22"/>
                <w:highlight w:val="none"/>
              </w:rPr>
            </w:pPr>
          </w:p>
        </w:tc>
      </w:tr>
      <w:tr w14:paraId="383850A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1486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9257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70A9E">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009F727">
            <w:pPr>
              <w:jc w:val="center"/>
              <w:rPr>
                <w:rFonts w:ascii="仿宋" w:hAnsi="仿宋" w:eastAsia="仿宋" w:cs="仿宋"/>
                <w:color w:val="auto"/>
                <w:sz w:val="22"/>
                <w:szCs w:val="22"/>
                <w:highlight w:val="none"/>
              </w:rPr>
            </w:pPr>
          </w:p>
        </w:tc>
      </w:tr>
      <w:tr w14:paraId="0318C6C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F46E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D82D1">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8DBC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D1D8DC7">
            <w:pPr>
              <w:jc w:val="center"/>
              <w:rPr>
                <w:rFonts w:ascii="仿宋" w:hAnsi="仿宋" w:eastAsia="仿宋" w:cs="仿宋"/>
                <w:color w:val="auto"/>
                <w:sz w:val="22"/>
                <w:szCs w:val="22"/>
                <w:highlight w:val="none"/>
              </w:rPr>
            </w:pPr>
          </w:p>
        </w:tc>
      </w:tr>
      <w:tr w14:paraId="59F80A6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7915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1431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7073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F3B8CCC">
            <w:pPr>
              <w:jc w:val="center"/>
              <w:rPr>
                <w:rFonts w:ascii="仿宋" w:hAnsi="仿宋" w:eastAsia="仿宋" w:cs="仿宋"/>
                <w:color w:val="auto"/>
                <w:sz w:val="22"/>
                <w:szCs w:val="22"/>
                <w:highlight w:val="none"/>
              </w:rPr>
            </w:pPr>
          </w:p>
        </w:tc>
      </w:tr>
      <w:tr w14:paraId="2D00BC1E">
        <w:tblPrEx>
          <w:tblCellMar>
            <w:top w:w="0" w:type="dxa"/>
            <w:left w:w="108" w:type="dxa"/>
            <w:bottom w:w="0" w:type="dxa"/>
            <w:right w:w="108" w:type="dxa"/>
          </w:tblCellMar>
        </w:tblPrEx>
        <w:trPr>
          <w:trHeight w:val="391" w:hRule="atLeast"/>
          <w:jc w:val="center"/>
        </w:trPr>
        <w:tc>
          <w:tcPr>
            <w:tcW w:w="8830" w:type="dxa"/>
            <w:gridSpan w:val="6"/>
            <w:tcBorders>
              <w:top w:val="nil"/>
              <w:left w:val="nil"/>
              <w:bottom w:val="nil"/>
              <w:right w:val="nil"/>
            </w:tcBorders>
            <w:shd w:val="clear" w:color="auto" w:fill="auto"/>
            <w:noWrap/>
            <w:vAlign w:val="center"/>
          </w:tcPr>
          <w:p w14:paraId="18310C0E">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注：1、招标车辆技术要求有国家相关要求的，以国家最新标准要求为准。</w:t>
            </w:r>
          </w:p>
        </w:tc>
        <w:tc>
          <w:tcPr>
            <w:tcW w:w="910" w:type="dxa"/>
            <w:gridSpan w:val="2"/>
            <w:tcBorders>
              <w:top w:val="nil"/>
              <w:left w:val="nil"/>
              <w:bottom w:val="nil"/>
              <w:right w:val="nil"/>
            </w:tcBorders>
            <w:shd w:val="clear" w:color="auto" w:fill="auto"/>
          </w:tcPr>
          <w:p w14:paraId="75F4C9BF">
            <w:pPr>
              <w:rPr>
                <w:rFonts w:ascii="仿宋" w:hAnsi="仿宋" w:eastAsia="仿宋" w:cs="仿宋"/>
                <w:color w:val="auto"/>
                <w:sz w:val="22"/>
                <w:szCs w:val="22"/>
                <w:highlight w:val="none"/>
              </w:rPr>
            </w:pPr>
          </w:p>
        </w:tc>
      </w:tr>
      <w:tr w14:paraId="75A93EEB">
        <w:tblPrEx>
          <w:tblCellMar>
            <w:top w:w="0" w:type="dxa"/>
            <w:left w:w="108" w:type="dxa"/>
            <w:bottom w:w="0" w:type="dxa"/>
            <w:right w:w="108" w:type="dxa"/>
          </w:tblCellMar>
        </w:tblPrEx>
        <w:trPr>
          <w:trHeight w:val="426" w:hRule="atLeast"/>
          <w:jc w:val="center"/>
        </w:trPr>
        <w:tc>
          <w:tcPr>
            <w:tcW w:w="8830" w:type="dxa"/>
            <w:gridSpan w:val="6"/>
            <w:tcBorders>
              <w:top w:val="nil"/>
              <w:left w:val="nil"/>
              <w:bottom w:val="nil"/>
              <w:right w:val="nil"/>
            </w:tcBorders>
            <w:shd w:val="clear" w:color="auto" w:fill="auto"/>
            <w:vAlign w:val="center"/>
          </w:tcPr>
          <w:p w14:paraId="617FF28D">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2、招标车辆技术要求如前后有冲突或与现实情况不相符，以</w:t>
            </w:r>
            <w:r>
              <w:rPr>
                <w:rFonts w:hint="eastAsia" w:ascii="仿宋" w:hAnsi="仿宋" w:eastAsia="仿宋" w:cs="仿宋"/>
                <w:b/>
                <w:bCs/>
                <w:color w:val="auto"/>
                <w:kern w:val="0"/>
                <w:sz w:val="22"/>
                <w:szCs w:val="22"/>
                <w:highlight w:val="none"/>
                <w:lang w:eastAsia="zh-CN"/>
              </w:rPr>
              <w:t>采购人</w:t>
            </w:r>
            <w:r>
              <w:rPr>
                <w:rFonts w:hint="eastAsia" w:ascii="仿宋" w:hAnsi="仿宋" w:eastAsia="仿宋" w:cs="仿宋"/>
                <w:b/>
                <w:bCs/>
                <w:color w:val="auto"/>
                <w:kern w:val="0"/>
                <w:sz w:val="22"/>
                <w:szCs w:val="22"/>
                <w:highlight w:val="none"/>
              </w:rPr>
              <w:t>实际需求为准。</w:t>
            </w:r>
          </w:p>
        </w:tc>
        <w:tc>
          <w:tcPr>
            <w:tcW w:w="910" w:type="dxa"/>
            <w:gridSpan w:val="2"/>
            <w:tcBorders>
              <w:top w:val="nil"/>
              <w:left w:val="nil"/>
              <w:bottom w:val="nil"/>
              <w:right w:val="nil"/>
            </w:tcBorders>
            <w:shd w:val="clear" w:color="auto" w:fill="auto"/>
          </w:tcPr>
          <w:p w14:paraId="5E9623B2">
            <w:pPr>
              <w:rPr>
                <w:rFonts w:ascii="仿宋" w:hAnsi="仿宋" w:eastAsia="仿宋" w:cs="仿宋"/>
                <w:color w:val="auto"/>
                <w:sz w:val="22"/>
                <w:szCs w:val="22"/>
                <w:highlight w:val="none"/>
              </w:rPr>
            </w:pPr>
          </w:p>
        </w:tc>
      </w:tr>
      <w:tr w14:paraId="49DB3F79">
        <w:tblPrEx>
          <w:tblCellMar>
            <w:top w:w="0" w:type="dxa"/>
            <w:left w:w="108" w:type="dxa"/>
            <w:bottom w:w="0" w:type="dxa"/>
            <w:right w:w="108" w:type="dxa"/>
          </w:tblCellMar>
        </w:tblPrEx>
        <w:trPr>
          <w:trHeight w:val="426" w:hRule="atLeast"/>
          <w:jc w:val="center"/>
        </w:trPr>
        <w:tc>
          <w:tcPr>
            <w:tcW w:w="8830" w:type="dxa"/>
            <w:gridSpan w:val="6"/>
            <w:tcBorders>
              <w:top w:val="nil"/>
              <w:left w:val="nil"/>
              <w:bottom w:val="nil"/>
              <w:right w:val="nil"/>
            </w:tcBorders>
            <w:shd w:val="clear" w:color="auto" w:fill="auto"/>
            <w:vAlign w:val="center"/>
          </w:tcPr>
          <w:p w14:paraId="73C63B8B">
            <w:pPr>
              <w:widowControl/>
              <w:jc w:val="left"/>
              <w:textAlignment w:val="center"/>
              <w:rPr>
                <w:rFonts w:hint="eastAsia" w:ascii="仿宋" w:hAnsi="仿宋" w:eastAsia="仿宋" w:cs="仿宋"/>
                <w:b/>
                <w:bCs/>
                <w:color w:val="auto"/>
                <w:kern w:val="0"/>
                <w:sz w:val="22"/>
                <w:szCs w:val="22"/>
                <w:highlight w:val="none"/>
              </w:rPr>
            </w:pPr>
          </w:p>
        </w:tc>
        <w:tc>
          <w:tcPr>
            <w:tcW w:w="910" w:type="dxa"/>
            <w:gridSpan w:val="2"/>
            <w:tcBorders>
              <w:top w:val="nil"/>
              <w:left w:val="nil"/>
              <w:bottom w:val="nil"/>
              <w:right w:val="nil"/>
            </w:tcBorders>
            <w:shd w:val="clear" w:color="auto" w:fill="auto"/>
          </w:tcPr>
          <w:p w14:paraId="69C6755D">
            <w:pPr>
              <w:rPr>
                <w:rFonts w:ascii="仿宋" w:hAnsi="仿宋" w:eastAsia="仿宋" w:cs="仿宋"/>
                <w:color w:val="auto"/>
                <w:sz w:val="22"/>
                <w:szCs w:val="22"/>
                <w:highlight w:val="none"/>
              </w:rPr>
            </w:pPr>
          </w:p>
        </w:tc>
      </w:tr>
      <w:tr w14:paraId="6CF01DD7">
        <w:tblPrEx>
          <w:tblCellMar>
            <w:top w:w="0" w:type="dxa"/>
            <w:left w:w="108" w:type="dxa"/>
            <w:bottom w:w="0" w:type="dxa"/>
            <w:right w:w="108" w:type="dxa"/>
          </w:tblCellMar>
        </w:tblPrEx>
        <w:trPr>
          <w:gridAfter w:val="1"/>
          <w:wAfter w:w="100" w:type="dxa"/>
          <w:trHeight w:val="446" w:hRule="atLeast"/>
          <w:jc w:val="center"/>
        </w:trPr>
        <w:tc>
          <w:tcPr>
            <w:tcW w:w="9640" w:type="dxa"/>
            <w:gridSpan w:val="7"/>
            <w:tcBorders>
              <w:top w:val="nil"/>
              <w:left w:val="nil"/>
              <w:bottom w:val="nil"/>
              <w:right w:val="nil"/>
            </w:tcBorders>
            <w:shd w:val="clear" w:color="auto" w:fill="auto"/>
            <w:vAlign w:val="center"/>
          </w:tcPr>
          <w:p w14:paraId="7AA9BA25">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标项</w:t>
            </w:r>
            <w:r>
              <w:rPr>
                <w:rFonts w:hint="eastAsia" w:ascii="仿宋" w:hAnsi="仿宋" w:eastAsia="仿宋" w:cs="仿宋"/>
                <w:b/>
                <w:bCs/>
                <w:color w:val="auto"/>
                <w:kern w:val="0"/>
                <w:sz w:val="22"/>
                <w:szCs w:val="22"/>
                <w:highlight w:val="none"/>
                <w:lang w:val="en-US" w:eastAsia="zh-CN"/>
              </w:rPr>
              <w:t>四</w:t>
            </w: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2"/>
                <w:szCs w:val="22"/>
                <w:highlight w:val="none"/>
                <w:lang w:val="en-US" w:eastAsia="zh-CN"/>
              </w:rPr>
              <w:t>5.99</w:t>
            </w:r>
            <w:r>
              <w:rPr>
                <w:rFonts w:hint="eastAsia" w:ascii="仿宋" w:hAnsi="仿宋" w:eastAsia="仿宋" w:cs="仿宋"/>
                <w:b/>
                <w:bCs/>
                <w:color w:val="auto"/>
                <w:kern w:val="0"/>
                <w:sz w:val="22"/>
                <w:szCs w:val="22"/>
                <w:highlight w:val="none"/>
              </w:rPr>
              <w:t>米级纯电</w:t>
            </w:r>
            <w:r>
              <w:rPr>
                <w:rFonts w:hint="eastAsia" w:ascii="仿宋" w:hAnsi="仿宋" w:eastAsia="仿宋" w:cs="仿宋"/>
                <w:b/>
                <w:bCs/>
                <w:color w:val="auto"/>
                <w:kern w:val="0"/>
                <w:sz w:val="22"/>
                <w:szCs w:val="22"/>
                <w:highlight w:val="none"/>
                <w:lang w:eastAsia="zh-CN"/>
              </w:rPr>
              <w:t>非站立</w:t>
            </w:r>
            <w:r>
              <w:rPr>
                <w:rFonts w:hint="eastAsia" w:ascii="仿宋" w:hAnsi="仿宋" w:eastAsia="仿宋" w:cs="仿宋"/>
                <w:b/>
                <w:bCs/>
                <w:color w:val="auto"/>
                <w:kern w:val="0"/>
                <w:sz w:val="22"/>
                <w:szCs w:val="22"/>
                <w:highlight w:val="none"/>
                <w:lang w:val="en-US" w:eastAsia="zh-CN"/>
              </w:rPr>
              <w:t>客货邮</w:t>
            </w:r>
            <w:r>
              <w:rPr>
                <w:rFonts w:hint="eastAsia" w:ascii="仿宋" w:hAnsi="仿宋" w:eastAsia="仿宋" w:cs="仿宋"/>
                <w:b/>
                <w:bCs/>
                <w:color w:val="auto"/>
                <w:kern w:val="0"/>
                <w:sz w:val="22"/>
                <w:szCs w:val="22"/>
                <w:highlight w:val="none"/>
              </w:rPr>
              <w:t>公交客车</w:t>
            </w:r>
          </w:p>
        </w:tc>
      </w:tr>
      <w:tr w14:paraId="18BFAE86">
        <w:tblPrEx>
          <w:tblCellMar>
            <w:top w:w="0" w:type="dxa"/>
            <w:left w:w="108" w:type="dxa"/>
            <w:bottom w:w="0" w:type="dxa"/>
            <w:right w:w="108" w:type="dxa"/>
          </w:tblCellMar>
        </w:tblPrEx>
        <w:trPr>
          <w:gridAfter w:val="1"/>
          <w:wAfter w:w="100" w:type="dxa"/>
          <w:trHeight w:val="431" w:hRule="atLeast"/>
          <w:jc w:val="center"/>
        </w:trPr>
        <w:tc>
          <w:tcPr>
            <w:tcW w:w="9640" w:type="dxa"/>
            <w:gridSpan w:val="7"/>
            <w:tcBorders>
              <w:top w:val="nil"/>
              <w:left w:val="nil"/>
              <w:bottom w:val="nil"/>
              <w:right w:val="nil"/>
            </w:tcBorders>
            <w:shd w:val="clear" w:color="auto" w:fill="auto"/>
            <w:vAlign w:val="center"/>
          </w:tcPr>
          <w:p w14:paraId="0A32A0D9">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 xml:space="preserve"> 数量：</w:t>
            </w:r>
            <w:r>
              <w:rPr>
                <w:rFonts w:hint="eastAsia" w:ascii="仿宋" w:hAnsi="仿宋" w:eastAsia="仿宋" w:cs="仿宋"/>
                <w:b/>
                <w:bCs/>
                <w:color w:val="auto"/>
                <w:kern w:val="0"/>
                <w:sz w:val="22"/>
                <w:szCs w:val="22"/>
                <w:highlight w:val="none"/>
                <w:lang w:val="en-US" w:eastAsia="zh-CN"/>
              </w:rPr>
              <w:t>2</w:t>
            </w:r>
            <w:r>
              <w:rPr>
                <w:rFonts w:hint="eastAsia" w:ascii="仿宋" w:hAnsi="仿宋" w:eastAsia="仿宋" w:cs="仿宋"/>
                <w:b/>
                <w:bCs/>
                <w:color w:val="auto"/>
                <w:kern w:val="0"/>
                <w:sz w:val="22"/>
                <w:szCs w:val="22"/>
                <w:highlight w:val="none"/>
              </w:rPr>
              <w:t xml:space="preserve">辆   </w:t>
            </w:r>
          </w:p>
        </w:tc>
      </w:tr>
      <w:tr w14:paraId="03D965F4">
        <w:tblPrEx>
          <w:tblCellMar>
            <w:top w:w="0" w:type="dxa"/>
            <w:left w:w="108" w:type="dxa"/>
            <w:bottom w:w="0" w:type="dxa"/>
            <w:right w:w="108" w:type="dxa"/>
          </w:tblCellMar>
        </w:tblPrEx>
        <w:trPr>
          <w:gridAfter w:val="1"/>
          <w:wAfter w:w="100" w:type="dxa"/>
          <w:trHeight w:val="476" w:hRule="atLeast"/>
          <w:jc w:val="center"/>
        </w:trPr>
        <w:tc>
          <w:tcPr>
            <w:tcW w:w="9640" w:type="dxa"/>
            <w:gridSpan w:val="7"/>
            <w:tcBorders>
              <w:top w:val="nil"/>
              <w:left w:val="nil"/>
              <w:bottom w:val="nil"/>
              <w:right w:val="nil"/>
            </w:tcBorders>
            <w:shd w:val="clear" w:color="auto" w:fill="auto"/>
            <w:vAlign w:val="center"/>
          </w:tcPr>
          <w:p w14:paraId="32AE4D78">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（一）招标车辆技术要求</w:t>
            </w:r>
          </w:p>
        </w:tc>
      </w:tr>
      <w:tr w14:paraId="190BAE02">
        <w:tblPrEx>
          <w:tblCellMar>
            <w:top w:w="0" w:type="dxa"/>
            <w:left w:w="108" w:type="dxa"/>
            <w:bottom w:w="0" w:type="dxa"/>
            <w:right w:w="108" w:type="dxa"/>
          </w:tblCellMar>
        </w:tblPrEx>
        <w:trPr>
          <w:gridAfter w:val="1"/>
          <w:wAfter w:w="100" w:type="dxa"/>
          <w:trHeight w:val="431" w:hRule="atLeast"/>
          <w:jc w:val="center"/>
        </w:trPr>
        <w:tc>
          <w:tcPr>
            <w:tcW w:w="9640" w:type="dxa"/>
            <w:gridSpan w:val="7"/>
            <w:tcBorders>
              <w:top w:val="nil"/>
              <w:left w:val="nil"/>
              <w:bottom w:val="nil"/>
              <w:right w:val="nil"/>
            </w:tcBorders>
            <w:shd w:val="clear" w:color="auto" w:fill="auto"/>
            <w:vAlign w:val="center"/>
          </w:tcPr>
          <w:p w14:paraId="10F544B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1、整车性能要求</w:t>
            </w:r>
          </w:p>
        </w:tc>
      </w:tr>
      <w:tr w14:paraId="3C571406">
        <w:tblPrEx>
          <w:tblCellMar>
            <w:top w:w="0" w:type="dxa"/>
            <w:left w:w="108" w:type="dxa"/>
            <w:bottom w:w="0" w:type="dxa"/>
            <w:right w:w="108" w:type="dxa"/>
          </w:tblCellMar>
        </w:tblPrEx>
        <w:trPr>
          <w:gridAfter w:val="1"/>
          <w:wAfter w:w="100" w:type="dxa"/>
          <w:trHeight w:val="481"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2FFC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897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A33DF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安装要求</w:t>
            </w:r>
          </w:p>
        </w:tc>
      </w:tr>
      <w:tr w14:paraId="5228606B">
        <w:tblPrEx>
          <w:tblCellMar>
            <w:top w:w="0" w:type="dxa"/>
            <w:left w:w="108" w:type="dxa"/>
            <w:bottom w:w="0" w:type="dxa"/>
            <w:right w:w="108" w:type="dxa"/>
          </w:tblCellMar>
        </w:tblPrEx>
        <w:trPr>
          <w:gridAfter w:val="1"/>
          <w:wAfter w:w="100" w:type="dxa"/>
          <w:trHeight w:val="704"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5A72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8978" w:type="dxa"/>
            <w:gridSpan w:val="6"/>
            <w:tcBorders>
              <w:top w:val="single" w:color="000000" w:sz="4" w:space="0"/>
              <w:left w:val="nil"/>
              <w:bottom w:val="single" w:color="000000" w:sz="4" w:space="0"/>
              <w:right w:val="single" w:color="000000" w:sz="4" w:space="0"/>
            </w:tcBorders>
            <w:shd w:val="clear" w:color="auto" w:fill="auto"/>
            <w:vAlign w:val="center"/>
          </w:tcPr>
          <w:p w14:paraId="795DBC4B">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必须是列入国家上牌目录的车型，客车整车性能必须符合国家GB7258《机动车运行安全条件》，GB13094《客车结构安全要求》GB 18384《电动汽车安全要求》、GB 38032《电动客车安全要求》等相关客车标准要求，以及投标人在投标书所明示达到的各项技术指标要求。</w:t>
            </w:r>
          </w:p>
        </w:tc>
      </w:tr>
      <w:tr w14:paraId="47EB2159">
        <w:tblPrEx>
          <w:tblCellMar>
            <w:top w:w="0" w:type="dxa"/>
            <w:left w:w="108" w:type="dxa"/>
            <w:bottom w:w="0" w:type="dxa"/>
            <w:right w:w="108" w:type="dxa"/>
          </w:tblCellMar>
        </w:tblPrEx>
        <w:trPr>
          <w:gridAfter w:val="1"/>
          <w:wAfter w:w="100" w:type="dxa"/>
          <w:trHeight w:val="634"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9E1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897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37906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整车技术性能及质量保证指标以及各总成和附件的设计、选型、制造工艺，符合相关未设置乘客站立区的公共汽车技术要求。</w:t>
            </w:r>
          </w:p>
        </w:tc>
      </w:tr>
      <w:tr w14:paraId="3E05263E">
        <w:tblPrEx>
          <w:tblCellMar>
            <w:top w:w="0" w:type="dxa"/>
            <w:left w:w="108" w:type="dxa"/>
            <w:bottom w:w="0" w:type="dxa"/>
            <w:right w:w="108" w:type="dxa"/>
          </w:tblCellMar>
        </w:tblPrEx>
        <w:trPr>
          <w:gridAfter w:val="1"/>
          <w:wAfter w:w="100" w:type="dxa"/>
          <w:trHeight w:val="491"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692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8978" w:type="dxa"/>
            <w:gridSpan w:val="6"/>
            <w:tcBorders>
              <w:top w:val="single" w:color="000000" w:sz="4" w:space="0"/>
              <w:left w:val="nil"/>
              <w:bottom w:val="single" w:color="000000" w:sz="4" w:space="0"/>
              <w:right w:val="single" w:color="000000" w:sz="4" w:space="0"/>
            </w:tcBorders>
            <w:shd w:val="clear" w:color="auto" w:fill="auto"/>
            <w:vAlign w:val="center"/>
          </w:tcPr>
          <w:p w14:paraId="6E18785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客车操作稳定性达到QC/T480《汽车操作稳定性指标限值与评价方法》标准要求。</w:t>
            </w:r>
          </w:p>
        </w:tc>
      </w:tr>
      <w:tr w14:paraId="4D4BF2C5">
        <w:tblPrEx>
          <w:tblCellMar>
            <w:top w:w="0" w:type="dxa"/>
            <w:left w:w="108" w:type="dxa"/>
            <w:bottom w:w="0" w:type="dxa"/>
            <w:right w:w="108" w:type="dxa"/>
          </w:tblCellMar>
        </w:tblPrEx>
        <w:trPr>
          <w:gridAfter w:val="1"/>
          <w:wAfter w:w="100" w:type="dxa"/>
          <w:trHeight w:val="534"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D780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8978" w:type="dxa"/>
            <w:gridSpan w:val="6"/>
            <w:tcBorders>
              <w:top w:val="single" w:color="000000" w:sz="4" w:space="0"/>
              <w:left w:val="nil"/>
              <w:bottom w:val="single" w:color="000000" w:sz="4" w:space="0"/>
              <w:right w:val="single" w:color="000000" w:sz="4" w:space="0"/>
            </w:tcBorders>
            <w:shd w:val="clear" w:color="auto" w:fill="auto"/>
            <w:vAlign w:val="center"/>
          </w:tcPr>
          <w:p w14:paraId="2205287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客车密封性能达到QC/T476《客车防雨密封性限值》标准要求。</w:t>
            </w:r>
          </w:p>
        </w:tc>
      </w:tr>
      <w:tr w14:paraId="7E813EF2">
        <w:tblPrEx>
          <w:tblCellMar>
            <w:top w:w="0" w:type="dxa"/>
            <w:left w:w="108" w:type="dxa"/>
            <w:bottom w:w="0" w:type="dxa"/>
            <w:right w:w="108" w:type="dxa"/>
          </w:tblCellMar>
        </w:tblPrEx>
        <w:trPr>
          <w:gridAfter w:val="1"/>
          <w:wAfter w:w="100" w:type="dxa"/>
          <w:trHeight w:val="769"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642D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8978" w:type="dxa"/>
            <w:gridSpan w:val="6"/>
            <w:tcBorders>
              <w:top w:val="single" w:color="000000" w:sz="4" w:space="0"/>
              <w:left w:val="nil"/>
              <w:bottom w:val="single" w:color="000000" w:sz="4" w:space="0"/>
              <w:right w:val="single" w:color="000000" w:sz="4" w:space="0"/>
            </w:tcBorders>
            <w:shd w:val="clear" w:color="auto" w:fill="auto"/>
            <w:vAlign w:val="center"/>
          </w:tcPr>
          <w:p w14:paraId="5C7B6FD8">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5B197F8A">
        <w:tblPrEx>
          <w:tblCellMar>
            <w:top w:w="0" w:type="dxa"/>
            <w:left w:w="108" w:type="dxa"/>
            <w:bottom w:w="0" w:type="dxa"/>
            <w:right w:w="108" w:type="dxa"/>
          </w:tblCellMar>
        </w:tblPrEx>
        <w:trPr>
          <w:gridAfter w:val="1"/>
          <w:wAfter w:w="100" w:type="dxa"/>
          <w:trHeight w:val="509"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D8E3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8978" w:type="dxa"/>
            <w:gridSpan w:val="6"/>
            <w:tcBorders>
              <w:top w:val="single" w:color="000000" w:sz="4" w:space="0"/>
              <w:left w:val="nil"/>
              <w:bottom w:val="single" w:color="000000" w:sz="4" w:space="0"/>
              <w:right w:val="single" w:color="000000" w:sz="4" w:space="0"/>
            </w:tcBorders>
            <w:shd w:val="clear" w:color="auto" w:fill="auto"/>
            <w:vAlign w:val="center"/>
          </w:tcPr>
          <w:p w14:paraId="2EF6661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客车整车保温隔热材料，各类内饰部件和电器电线（包括电器接插件），阻燃与环保性能必须满足国家和行业相关标准要求。</w:t>
            </w:r>
          </w:p>
        </w:tc>
      </w:tr>
      <w:tr w14:paraId="2DE2AAFF">
        <w:tblPrEx>
          <w:tblCellMar>
            <w:top w:w="0" w:type="dxa"/>
            <w:left w:w="108" w:type="dxa"/>
            <w:bottom w:w="0" w:type="dxa"/>
            <w:right w:w="108" w:type="dxa"/>
          </w:tblCellMar>
        </w:tblPrEx>
        <w:trPr>
          <w:gridAfter w:val="1"/>
          <w:wAfter w:w="100" w:type="dxa"/>
          <w:trHeight w:val="404"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9892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8978" w:type="dxa"/>
            <w:gridSpan w:val="6"/>
            <w:tcBorders>
              <w:top w:val="single" w:color="000000" w:sz="4" w:space="0"/>
              <w:left w:val="nil"/>
              <w:bottom w:val="single" w:color="000000" w:sz="4" w:space="0"/>
              <w:right w:val="single" w:color="000000" w:sz="4" w:space="0"/>
            </w:tcBorders>
            <w:shd w:val="clear" w:color="auto" w:fill="auto"/>
            <w:vAlign w:val="center"/>
          </w:tcPr>
          <w:p w14:paraId="08C48EE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客车采用优质成型矩形钢管焊接的骨架结构，方基调小圆角车身选型，超大视野的夹胶全景玻璃，结构紧凑，比例协调，线条流畅。</w:t>
            </w:r>
          </w:p>
        </w:tc>
      </w:tr>
      <w:tr w14:paraId="6A2A771D">
        <w:tblPrEx>
          <w:tblCellMar>
            <w:top w:w="0" w:type="dxa"/>
            <w:left w:w="108" w:type="dxa"/>
            <w:bottom w:w="0" w:type="dxa"/>
            <w:right w:w="108" w:type="dxa"/>
          </w:tblCellMar>
        </w:tblPrEx>
        <w:trPr>
          <w:gridAfter w:val="1"/>
          <w:wAfter w:w="100" w:type="dxa"/>
          <w:trHeight w:val="503"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2B4F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8978" w:type="dxa"/>
            <w:gridSpan w:val="6"/>
            <w:tcBorders>
              <w:top w:val="single" w:color="000000" w:sz="4" w:space="0"/>
              <w:left w:val="nil"/>
              <w:bottom w:val="single" w:color="000000" w:sz="4" w:space="0"/>
              <w:right w:val="single" w:color="000000" w:sz="4" w:space="0"/>
            </w:tcBorders>
            <w:shd w:val="clear" w:color="auto" w:fill="auto"/>
            <w:vAlign w:val="center"/>
          </w:tcPr>
          <w:p w14:paraId="039279F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投标车型必须已进入国家汽车产品公告，在《免征车辆购置税的新能源汽车车型目录》及《享受车船税减免优惠的节约能源 使用新能源汽车车型目录》内。</w:t>
            </w:r>
          </w:p>
        </w:tc>
      </w:tr>
      <w:tr w14:paraId="132F0F5D">
        <w:tblPrEx>
          <w:tblCellMar>
            <w:top w:w="0" w:type="dxa"/>
            <w:left w:w="108" w:type="dxa"/>
            <w:bottom w:w="0" w:type="dxa"/>
            <w:right w:w="108" w:type="dxa"/>
          </w:tblCellMar>
        </w:tblPrEx>
        <w:trPr>
          <w:gridAfter w:val="1"/>
          <w:wAfter w:w="100" w:type="dxa"/>
          <w:trHeight w:val="419"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A5A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897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FA80F8">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车辆各项安全设施配置功能和有关标志标示等必须符合国家JT/T 1240、JT/T 1241、CCCF/XFJJ-01、GB/T13094、GB8624、GB38262、JT/T1095、GB5845等标准要求。</w:t>
            </w:r>
          </w:p>
        </w:tc>
      </w:tr>
      <w:tr w14:paraId="7E3F8B26">
        <w:tblPrEx>
          <w:tblCellMar>
            <w:top w:w="0" w:type="dxa"/>
            <w:left w:w="108" w:type="dxa"/>
            <w:bottom w:w="0" w:type="dxa"/>
            <w:right w:w="108" w:type="dxa"/>
          </w:tblCellMar>
        </w:tblPrEx>
        <w:trPr>
          <w:gridAfter w:val="1"/>
          <w:wAfter w:w="100" w:type="dxa"/>
          <w:trHeight w:val="634"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45E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10</w:t>
            </w:r>
          </w:p>
        </w:tc>
        <w:tc>
          <w:tcPr>
            <w:tcW w:w="897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7738F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▲投标车型属于GB13094《客车结构安全要求》国家强制检验报告中所属的B级或III级车。（以国家强制检验报告为准）</w:t>
            </w:r>
          </w:p>
        </w:tc>
      </w:tr>
      <w:tr w14:paraId="05A09741">
        <w:tblPrEx>
          <w:tblCellMar>
            <w:top w:w="0" w:type="dxa"/>
            <w:left w:w="108" w:type="dxa"/>
            <w:bottom w:w="0" w:type="dxa"/>
            <w:right w:w="108" w:type="dxa"/>
          </w:tblCellMar>
        </w:tblPrEx>
        <w:trPr>
          <w:gridAfter w:val="1"/>
          <w:wAfter w:w="100" w:type="dxa"/>
          <w:trHeight w:val="576" w:hRule="atLeast"/>
          <w:jc w:val="center"/>
        </w:trPr>
        <w:tc>
          <w:tcPr>
            <w:tcW w:w="9640" w:type="dxa"/>
            <w:gridSpan w:val="7"/>
            <w:tcBorders>
              <w:top w:val="nil"/>
              <w:left w:val="nil"/>
              <w:bottom w:val="nil"/>
              <w:right w:val="nil"/>
            </w:tcBorders>
            <w:shd w:val="clear" w:color="auto" w:fill="auto"/>
            <w:vAlign w:val="center"/>
          </w:tcPr>
          <w:p w14:paraId="45A8BA5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2、整车技术参数要求</w:t>
            </w:r>
          </w:p>
        </w:tc>
      </w:tr>
      <w:tr w14:paraId="4ECD1150">
        <w:tblPrEx>
          <w:tblCellMar>
            <w:top w:w="0" w:type="dxa"/>
            <w:left w:w="108" w:type="dxa"/>
            <w:bottom w:w="0" w:type="dxa"/>
            <w:right w:w="108" w:type="dxa"/>
          </w:tblCellMar>
        </w:tblPrEx>
        <w:trPr>
          <w:gridAfter w:val="1"/>
          <w:wAfter w:w="100" w:type="dxa"/>
          <w:trHeight w:val="576" w:hRule="atLeast"/>
          <w:jc w:val="center"/>
        </w:trPr>
        <w:tc>
          <w:tcPr>
            <w:tcW w:w="20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0FE39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内容</w:t>
            </w:r>
          </w:p>
        </w:tc>
        <w:tc>
          <w:tcPr>
            <w:tcW w:w="76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A5225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技术参数及说明</w:t>
            </w:r>
          </w:p>
        </w:tc>
      </w:tr>
      <w:tr w14:paraId="1D609FCC">
        <w:tblPrEx>
          <w:tblCellMar>
            <w:top w:w="0" w:type="dxa"/>
            <w:left w:w="108" w:type="dxa"/>
            <w:bottom w:w="0" w:type="dxa"/>
            <w:right w:w="108" w:type="dxa"/>
          </w:tblCellMar>
        </w:tblPrEx>
        <w:trPr>
          <w:gridAfter w:val="1"/>
          <w:wAfter w:w="100" w:type="dxa"/>
          <w:trHeight w:val="576"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D079A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C843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▲长（mm）</w:t>
            </w:r>
          </w:p>
        </w:tc>
        <w:tc>
          <w:tcPr>
            <w:tcW w:w="76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E144B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lang w:val="en-US" w:eastAsia="zh-CN"/>
              </w:rPr>
              <w:t>59</w:t>
            </w:r>
            <w:r>
              <w:rPr>
                <w:rFonts w:hint="eastAsia" w:ascii="仿宋" w:hAnsi="仿宋" w:eastAsia="仿宋" w:cs="仿宋"/>
                <w:color w:val="auto"/>
                <w:kern w:val="0"/>
                <w:sz w:val="22"/>
                <w:szCs w:val="22"/>
                <w:highlight w:val="none"/>
              </w:rPr>
              <w:t>00±100</w:t>
            </w:r>
          </w:p>
        </w:tc>
      </w:tr>
      <w:tr w14:paraId="6280A51D">
        <w:tblPrEx>
          <w:tblCellMar>
            <w:top w:w="0" w:type="dxa"/>
            <w:left w:w="108" w:type="dxa"/>
            <w:bottom w:w="0" w:type="dxa"/>
            <w:right w:w="108" w:type="dxa"/>
          </w:tblCellMar>
        </w:tblPrEx>
        <w:trPr>
          <w:gridAfter w:val="1"/>
          <w:wAfter w:w="100" w:type="dxa"/>
          <w:trHeight w:val="576"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50937">
            <w:pPr>
              <w:jc w:val="center"/>
              <w:rPr>
                <w:rFonts w:ascii="仿宋" w:hAnsi="仿宋" w:eastAsia="仿宋" w:cs="仿宋"/>
                <w:color w:val="auto"/>
                <w:sz w:val="22"/>
                <w:szCs w:val="22"/>
                <w:highlight w:val="none"/>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E0C6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宽（mm）</w:t>
            </w:r>
          </w:p>
        </w:tc>
        <w:tc>
          <w:tcPr>
            <w:tcW w:w="76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E7BF0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2200±100</w:t>
            </w:r>
          </w:p>
        </w:tc>
      </w:tr>
      <w:tr w14:paraId="39871BB9">
        <w:tblPrEx>
          <w:tblCellMar>
            <w:top w:w="0" w:type="dxa"/>
            <w:left w:w="108" w:type="dxa"/>
            <w:bottom w:w="0" w:type="dxa"/>
            <w:right w:w="108" w:type="dxa"/>
          </w:tblCellMar>
        </w:tblPrEx>
        <w:trPr>
          <w:gridAfter w:val="1"/>
          <w:wAfter w:w="100" w:type="dxa"/>
          <w:trHeight w:val="576"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02535">
            <w:pPr>
              <w:jc w:val="center"/>
              <w:rPr>
                <w:rFonts w:ascii="仿宋" w:hAnsi="仿宋" w:eastAsia="仿宋" w:cs="仿宋"/>
                <w:color w:val="auto"/>
                <w:sz w:val="22"/>
                <w:szCs w:val="22"/>
                <w:highlight w:val="none"/>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EF06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高（mm）</w:t>
            </w:r>
          </w:p>
        </w:tc>
        <w:tc>
          <w:tcPr>
            <w:tcW w:w="76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287BE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3000±100</w:t>
            </w:r>
          </w:p>
        </w:tc>
      </w:tr>
      <w:tr w14:paraId="06360A2E">
        <w:tblPrEx>
          <w:tblCellMar>
            <w:top w:w="0" w:type="dxa"/>
            <w:left w:w="108" w:type="dxa"/>
            <w:bottom w:w="0" w:type="dxa"/>
            <w:right w:w="108" w:type="dxa"/>
          </w:tblCellMar>
        </w:tblPrEx>
        <w:trPr>
          <w:gridAfter w:val="1"/>
          <w:wAfter w:w="100" w:type="dxa"/>
          <w:trHeight w:val="576"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093E0">
            <w:pPr>
              <w:jc w:val="center"/>
              <w:rPr>
                <w:rFonts w:ascii="仿宋" w:hAnsi="仿宋" w:eastAsia="仿宋" w:cs="仿宋"/>
                <w:color w:val="auto"/>
                <w:sz w:val="22"/>
                <w:szCs w:val="22"/>
                <w:highlight w:val="none"/>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3880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标配最大座位数</w:t>
            </w:r>
          </w:p>
        </w:tc>
        <w:tc>
          <w:tcPr>
            <w:tcW w:w="76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AC16DF">
            <w:pPr>
              <w:widowControl/>
              <w:jc w:val="center"/>
              <w:textAlignment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18</w:t>
            </w:r>
          </w:p>
        </w:tc>
      </w:tr>
      <w:tr w14:paraId="2FF0B4E5">
        <w:tblPrEx>
          <w:tblCellMar>
            <w:top w:w="0" w:type="dxa"/>
            <w:left w:w="108" w:type="dxa"/>
            <w:bottom w:w="0" w:type="dxa"/>
            <w:right w:w="108" w:type="dxa"/>
          </w:tblCellMar>
        </w:tblPrEx>
        <w:trPr>
          <w:gridAfter w:val="1"/>
          <w:wAfter w:w="100" w:type="dxa"/>
          <w:trHeight w:val="576"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7EE68">
            <w:pPr>
              <w:jc w:val="center"/>
              <w:rPr>
                <w:rFonts w:ascii="仿宋" w:hAnsi="仿宋" w:eastAsia="仿宋" w:cs="仿宋"/>
                <w:color w:val="auto"/>
                <w:sz w:val="22"/>
                <w:szCs w:val="22"/>
                <w:highlight w:val="none"/>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B10C2">
            <w:pPr>
              <w:widowControl/>
              <w:jc w:val="center"/>
              <w:textAlignment w:val="center"/>
              <w:rPr>
                <w:rFonts w:ascii="仿宋" w:hAnsi="仿宋" w:eastAsia="仿宋" w:cs="仿宋"/>
                <w:color w:val="auto"/>
                <w:sz w:val="22"/>
                <w:szCs w:val="22"/>
                <w:highlight w:val="none"/>
              </w:rPr>
            </w:pPr>
            <w:r>
              <w:rPr>
                <w:rFonts w:hint="default" w:ascii="仿宋" w:hAnsi="仿宋" w:eastAsia="仿宋" w:cs="仿宋"/>
                <w:color w:val="auto"/>
                <w:sz w:val="22"/>
                <w:szCs w:val="22"/>
                <w:highlight w:val="none"/>
                <w:lang w:val="en-US" w:eastAsia="zh-CN"/>
              </w:rPr>
              <w:t>总质量（kg）</w:t>
            </w:r>
          </w:p>
        </w:tc>
        <w:tc>
          <w:tcPr>
            <w:tcW w:w="76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B710C0">
            <w:pPr>
              <w:widowControl/>
              <w:jc w:val="center"/>
              <w:textAlignment w:val="center"/>
              <w:rPr>
                <w:rFonts w:hint="default"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w:t>
            </w:r>
            <w:r>
              <w:rPr>
                <w:rFonts w:hint="eastAsia" w:ascii="仿宋" w:hAnsi="仿宋" w:eastAsia="仿宋" w:cs="仿宋"/>
                <w:color w:val="auto"/>
                <w:sz w:val="22"/>
                <w:szCs w:val="22"/>
                <w:highlight w:val="none"/>
                <w:lang w:val="en-US" w:eastAsia="zh-CN"/>
              </w:rPr>
              <w:t>9000</w:t>
            </w:r>
          </w:p>
        </w:tc>
      </w:tr>
      <w:tr w14:paraId="0A3D41E6">
        <w:tblPrEx>
          <w:tblCellMar>
            <w:top w:w="0" w:type="dxa"/>
            <w:left w:w="108" w:type="dxa"/>
            <w:bottom w:w="0" w:type="dxa"/>
            <w:right w:w="108" w:type="dxa"/>
          </w:tblCellMar>
        </w:tblPrEx>
        <w:trPr>
          <w:gridAfter w:val="1"/>
          <w:wAfter w:w="100" w:type="dxa"/>
          <w:trHeight w:val="576"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1E46B">
            <w:pPr>
              <w:jc w:val="center"/>
              <w:rPr>
                <w:rFonts w:ascii="仿宋" w:hAnsi="仿宋" w:eastAsia="仿宋" w:cs="仿宋"/>
                <w:color w:val="auto"/>
                <w:sz w:val="22"/>
                <w:szCs w:val="22"/>
                <w:highlight w:val="none"/>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46C3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最高车速（km/h）</w:t>
            </w:r>
          </w:p>
        </w:tc>
        <w:tc>
          <w:tcPr>
            <w:tcW w:w="76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2BDD2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≤69</w:t>
            </w:r>
          </w:p>
        </w:tc>
      </w:tr>
      <w:tr w14:paraId="163FD72D">
        <w:tblPrEx>
          <w:tblCellMar>
            <w:top w:w="0" w:type="dxa"/>
            <w:left w:w="108" w:type="dxa"/>
            <w:bottom w:w="0" w:type="dxa"/>
            <w:right w:w="108" w:type="dxa"/>
          </w:tblCellMar>
        </w:tblPrEx>
        <w:trPr>
          <w:gridAfter w:val="1"/>
          <w:wAfter w:w="100" w:type="dxa"/>
          <w:trHeight w:val="576"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417D5">
            <w:pPr>
              <w:jc w:val="center"/>
              <w:rPr>
                <w:rFonts w:ascii="仿宋" w:hAnsi="仿宋" w:eastAsia="仿宋" w:cs="仿宋"/>
                <w:color w:val="auto"/>
                <w:sz w:val="22"/>
                <w:szCs w:val="22"/>
                <w:highlight w:val="none"/>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4472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续驶里程（km）</w:t>
            </w:r>
          </w:p>
        </w:tc>
        <w:tc>
          <w:tcPr>
            <w:tcW w:w="76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FE993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500</w:t>
            </w:r>
          </w:p>
        </w:tc>
      </w:tr>
      <w:tr w14:paraId="477D0849">
        <w:tblPrEx>
          <w:tblCellMar>
            <w:top w:w="0" w:type="dxa"/>
            <w:left w:w="108" w:type="dxa"/>
            <w:bottom w:w="0" w:type="dxa"/>
            <w:right w:w="108" w:type="dxa"/>
          </w:tblCellMar>
        </w:tblPrEx>
        <w:trPr>
          <w:gridAfter w:val="1"/>
          <w:wAfter w:w="100" w:type="dxa"/>
          <w:trHeight w:val="1069"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23F3F">
            <w:pPr>
              <w:jc w:val="center"/>
              <w:rPr>
                <w:rFonts w:ascii="仿宋" w:hAnsi="仿宋" w:eastAsia="仿宋" w:cs="仿宋"/>
                <w:color w:val="auto"/>
                <w:sz w:val="22"/>
                <w:szCs w:val="22"/>
                <w:highlight w:val="none"/>
              </w:rPr>
            </w:pPr>
          </w:p>
        </w:tc>
        <w:tc>
          <w:tcPr>
            <w:tcW w:w="897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6D3797">
            <w:pPr>
              <w:widowControl/>
              <w:jc w:val="left"/>
              <w:textAlignment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注：1、</w:t>
            </w:r>
            <w:r>
              <w:rPr>
                <w:rFonts w:hint="eastAsia" w:ascii="仿宋" w:eastAsia="仿宋"/>
                <w:color w:val="auto"/>
                <w:kern w:val="0"/>
                <w:sz w:val="22"/>
                <w:szCs w:val="22"/>
                <w:highlight w:val="none"/>
              </w:rPr>
              <w:t>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kern w:val="0"/>
                <w:sz w:val="22"/>
                <w:szCs w:val="22"/>
                <w:highlight w:val="none"/>
              </w:rPr>
              <w:t>；</w:t>
            </w:r>
          </w:p>
          <w:p w14:paraId="2D12DB5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2、整车参数及车辆名称、车辆外观以投标车辆公告为准。</w:t>
            </w:r>
          </w:p>
        </w:tc>
      </w:tr>
      <w:tr w14:paraId="1E1E421A">
        <w:tblPrEx>
          <w:tblCellMar>
            <w:top w:w="0" w:type="dxa"/>
            <w:left w:w="108" w:type="dxa"/>
            <w:bottom w:w="0" w:type="dxa"/>
            <w:right w:w="108" w:type="dxa"/>
          </w:tblCellMar>
        </w:tblPrEx>
        <w:trPr>
          <w:gridAfter w:val="1"/>
          <w:wAfter w:w="100" w:type="dxa"/>
          <w:trHeight w:val="576" w:hRule="atLeast"/>
          <w:jc w:val="center"/>
        </w:trPr>
        <w:tc>
          <w:tcPr>
            <w:tcW w:w="9640" w:type="dxa"/>
            <w:gridSpan w:val="7"/>
            <w:tcBorders>
              <w:top w:val="nil"/>
              <w:left w:val="nil"/>
              <w:bottom w:val="nil"/>
              <w:right w:val="nil"/>
            </w:tcBorders>
            <w:shd w:val="clear" w:color="auto" w:fill="auto"/>
            <w:vAlign w:val="center"/>
          </w:tcPr>
          <w:p w14:paraId="346225FE">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3、整车技术配置需求：</w:t>
            </w:r>
          </w:p>
        </w:tc>
      </w:tr>
      <w:tr w14:paraId="1297F611">
        <w:tblPrEx>
          <w:tblCellMar>
            <w:top w:w="0" w:type="dxa"/>
            <w:left w:w="108" w:type="dxa"/>
            <w:bottom w:w="0" w:type="dxa"/>
            <w:right w:w="108" w:type="dxa"/>
          </w:tblCellMar>
        </w:tblPrEx>
        <w:trPr>
          <w:gridAfter w:val="1"/>
          <w:wAfter w:w="100" w:type="dxa"/>
          <w:trHeight w:val="425"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710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8CCA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项目</w:t>
            </w:r>
          </w:p>
        </w:tc>
        <w:tc>
          <w:tcPr>
            <w:tcW w:w="6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A702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技术配置要求</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FFF15">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推荐品牌</w:t>
            </w:r>
          </w:p>
        </w:tc>
      </w:tr>
      <w:tr w14:paraId="55968B2E">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9434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0299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电池系统</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0100B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▲1、采用优质磷酸铁锂电池，电量不低于150kWh（电池容量以工信部发布的《减免购置税的新能源汽车推荐车型目录》查询截图为依据）。</w:t>
            </w:r>
          </w:p>
          <w:p w14:paraId="389C0245">
            <w:pPr>
              <w:widowControl/>
              <w:jc w:val="left"/>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★2、电芯与电池系统为同一电池生产企业</w:t>
            </w:r>
            <w:r>
              <w:rPr>
                <w:rFonts w:hint="eastAsia" w:ascii="仿宋" w:hAnsi="仿宋" w:eastAsia="仿宋" w:cs="仿宋"/>
                <w:color w:val="auto"/>
                <w:sz w:val="22"/>
                <w:szCs w:val="22"/>
                <w:highlight w:val="none"/>
                <w:lang w:eastAsia="zh-CN"/>
              </w:rPr>
              <w:t>。</w:t>
            </w:r>
          </w:p>
          <w:p w14:paraId="266C7D6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在质保期内电池组电量衰减超过15%予以免费技术处理，质保期（不少于8年）内电池组电量衰减不超过总电量的20%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250km。</w:t>
            </w:r>
          </w:p>
          <w:p w14:paraId="021664F0">
            <w:pPr>
              <w:widowControl/>
              <w:jc w:val="left"/>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4、单位载质量能量消耗量：Ekg≤0.18（投标人提供依据）</w:t>
            </w:r>
            <w:r>
              <w:rPr>
                <w:rFonts w:hint="eastAsia" w:ascii="仿宋" w:hAnsi="仿宋" w:eastAsia="仿宋" w:cs="仿宋"/>
                <w:color w:val="auto"/>
                <w:sz w:val="22"/>
                <w:szCs w:val="22"/>
                <w:highlight w:val="none"/>
                <w:lang w:eastAsia="zh-CN"/>
              </w:rPr>
              <w:t>。</w:t>
            </w:r>
          </w:p>
          <w:p w14:paraId="650DF8E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5、电池成组能量密度≥165Wh/kg（能量密度指成组后能量密度，非单体电池能量密度，电池厂家及客车厂家必须提供真实数据，</w:t>
            </w:r>
            <w:r>
              <w:rPr>
                <w:rFonts w:hint="eastAsia" w:ascii="仿宋" w:eastAsia="仿宋"/>
                <w:color w:val="auto"/>
                <w:kern w:val="0"/>
                <w:sz w:val="22"/>
                <w:szCs w:val="22"/>
                <w:highlight w:val="none"/>
              </w:rPr>
              <w:t>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sz w:val="22"/>
                <w:szCs w:val="22"/>
                <w:highlight w:val="none"/>
              </w:rPr>
              <w:t>；</w:t>
            </w:r>
          </w:p>
          <w:p w14:paraId="0137153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6、配备电池管理系统(BMS)，管理功能如下：</w:t>
            </w:r>
          </w:p>
          <w:p w14:paraId="120C17E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1）具有电池温度、电压、电流、电量的监控功能及加热控制、电池故障分析与在线报警，采用主动均衡技术，满足各种工况要求。</w:t>
            </w:r>
          </w:p>
          <w:p w14:paraId="0B4A511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2）为保证车辆收车或长期停放过程中电池系统安全，电池系统要求具备24小时监控系统。</w:t>
            </w:r>
          </w:p>
          <w:p w14:paraId="2A3D0A2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3）满足国家充电技术要求,充电插口必须是国标。具备未拔充电枪车辆不能起步功能、拔枪时灭弧功能。</w:t>
            </w:r>
          </w:p>
          <w:p w14:paraId="036FFB8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4）电池管理系统免费质保期不少于8年。电池管理系统要符合国家标准，系统要提供免费升级更新。</w:t>
            </w:r>
          </w:p>
          <w:p w14:paraId="541353C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5）储存车辆VIN码等相关信息，以使采购人充电桩在车辆充电过程中可读取车辆VIN码等信息，并可与采购人公交车智能充电管理系统进行免费对接；</w:t>
            </w:r>
          </w:p>
          <w:p w14:paraId="00B204F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7、电池安全：</w:t>
            </w:r>
          </w:p>
          <w:p w14:paraId="155DC8F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024A066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动力电池具有防碰撞保护装置并确保电池舱发生碰撞后符合国家标准。电池与整车隔离，绝缘、防火隔热设计，电池仓与客舱之间铺设防火隔热材料，符合GB8624标准“阻燃性能等级，A级不燃”；多重熔断保护，整车高压分级预警系统，高压快断装置；</w:t>
            </w:r>
          </w:p>
          <w:p w14:paraId="24AB17A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同时由</w:t>
            </w:r>
            <w:r>
              <w:rPr>
                <w:rFonts w:hint="eastAsia" w:ascii="仿宋" w:hAnsi="仿宋" w:eastAsia="仿宋" w:cs="仿宋"/>
                <w:color w:val="auto"/>
                <w:sz w:val="22"/>
                <w:szCs w:val="22"/>
                <w:highlight w:val="none"/>
                <w:lang w:eastAsia="zh-CN"/>
              </w:rPr>
              <w:t>第三方检测机构</w:t>
            </w:r>
            <w:r>
              <w:rPr>
                <w:rFonts w:hint="eastAsia" w:ascii="仿宋" w:hAnsi="仿宋" w:eastAsia="仿宋" w:cs="仿宋"/>
                <w:color w:val="auto"/>
                <w:sz w:val="22"/>
                <w:szCs w:val="22"/>
                <w:highlight w:val="none"/>
              </w:rPr>
              <w:t>对该产品的</w:t>
            </w:r>
            <w:r>
              <w:rPr>
                <w:rFonts w:hint="eastAsia" w:ascii="仿宋" w:hAnsi="仿宋" w:eastAsia="仿宋" w:cs="仿宋"/>
                <w:color w:val="auto"/>
                <w:sz w:val="22"/>
                <w:szCs w:val="22"/>
                <w:highlight w:val="none"/>
                <w:lang w:eastAsia="zh-CN"/>
              </w:rPr>
              <w:t>检测报告</w:t>
            </w:r>
            <w:r>
              <w:rPr>
                <w:rFonts w:hint="eastAsia" w:ascii="仿宋" w:hAnsi="仿宋" w:eastAsia="仿宋" w:cs="仿宋"/>
                <w:color w:val="auto"/>
                <w:sz w:val="22"/>
                <w:szCs w:val="22"/>
                <w:highlight w:val="none"/>
              </w:rPr>
              <w:t>。</w:t>
            </w:r>
          </w:p>
          <w:p w14:paraId="17BD3B8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8、电池组冷却系统采用内置空调集成液冷模式，冷却系统风扇电机为进口无刷电机，带进口循环水泵，并接入CAN总线具有提示功能；</w:t>
            </w:r>
          </w:p>
          <w:p w14:paraId="32F7DD1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9、电池布置形式：电池合理布置，做好车辆重量重心的均衡分布，电池安装位置不低于国家标准，满足涉水深度要求</w:t>
            </w:r>
          </w:p>
          <w:p w14:paraId="7245767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p>
          <w:p w14:paraId="38AA970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11、动力电池企业售后服务能力通过国家标准GB/T27922-2011《商品售后服务评价体系》认证并获得五星及以上级别的证书，须提供证明文件。</w:t>
            </w:r>
          </w:p>
          <w:p w14:paraId="7BB59CF6">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12、动力电池回收处理：投标人必须根据国家相关政策和环保法规对维修、更换及车辆报废时的废旧动力电池（含维修费用）进行免费环保回收（车辆报废时，国家或地方相关法律法规政策及车辆报废回收单位有专门要求的除外），采购人保留动力电池的最终处理权。采购人根据车辆使用报废情况通知投标人，投标人应在接到通知30日内对动力电池进行回收处理并提供环保处理证明。投标人出具相关承诺书。</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606FB0C2">
            <w:pPr>
              <w:jc w:val="center"/>
              <w:rPr>
                <w:rFonts w:ascii="仿宋" w:hAnsi="仿宋" w:eastAsia="仿宋" w:cs="仿宋"/>
                <w:color w:val="auto"/>
                <w:sz w:val="22"/>
                <w:szCs w:val="22"/>
                <w:highlight w:val="none"/>
              </w:rPr>
            </w:pPr>
          </w:p>
        </w:tc>
      </w:tr>
      <w:tr w14:paraId="1A930E2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52ED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5193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B4128">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8FA380A">
            <w:pPr>
              <w:jc w:val="center"/>
              <w:rPr>
                <w:rFonts w:ascii="仿宋" w:hAnsi="仿宋" w:eastAsia="仿宋" w:cs="仿宋"/>
                <w:color w:val="auto"/>
                <w:sz w:val="22"/>
                <w:szCs w:val="22"/>
                <w:highlight w:val="none"/>
              </w:rPr>
            </w:pPr>
          </w:p>
        </w:tc>
      </w:tr>
      <w:tr w14:paraId="2A956D8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E536B">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9A0C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7483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78965DB">
            <w:pPr>
              <w:jc w:val="center"/>
              <w:rPr>
                <w:rFonts w:ascii="仿宋" w:hAnsi="仿宋" w:eastAsia="仿宋" w:cs="仿宋"/>
                <w:color w:val="auto"/>
                <w:sz w:val="22"/>
                <w:szCs w:val="22"/>
                <w:highlight w:val="none"/>
              </w:rPr>
            </w:pPr>
          </w:p>
        </w:tc>
      </w:tr>
      <w:tr w14:paraId="50D0885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42AF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12C0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275B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38B49EB">
            <w:pPr>
              <w:jc w:val="center"/>
              <w:rPr>
                <w:rFonts w:ascii="仿宋" w:hAnsi="仿宋" w:eastAsia="仿宋" w:cs="仿宋"/>
                <w:color w:val="auto"/>
                <w:sz w:val="22"/>
                <w:szCs w:val="22"/>
                <w:highlight w:val="none"/>
              </w:rPr>
            </w:pPr>
          </w:p>
        </w:tc>
      </w:tr>
      <w:tr w14:paraId="086E3B6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841C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4E6C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ED3E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95C5CFC">
            <w:pPr>
              <w:jc w:val="center"/>
              <w:rPr>
                <w:rFonts w:ascii="仿宋" w:hAnsi="仿宋" w:eastAsia="仿宋" w:cs="仿宋"/>
                <w:color w:val="auto"/>
                <w:sz w:val="22"/>
                <w:szCs w:val="22"/>
                <w:highlight w:val="none"/>
              </w:rPr>
            </w:pPr>
          </w:p>
        </w:tc>
      </w:tr>
      <w:tr w14:paraId="3510F39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6268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C203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AFB21">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0636DE5">
            <w:pPr>
              <w:jc w:val="center"/>
              <w:rPr>
                <w:rFonts w:ascii="仿宋" w:hAnsi="仿宋" w:eastAsia="仿宋" w:cs="仿宋"/>
                <w:color w:val="auto"/>
                <w:sz w:val="22"/>
                <w:szCs w:val="22"/>
                <w:highlight w:val="none"/>
              </w:rPr>
            </w:pPr>
          </w:p>
        </w:tc>
      </w:tr>
      <w:tr w14:paraId="6B83BC6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1C9D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2DA2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D2A87">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581CCA0">
            <w:pPr>
              <w:jc w:val="center"/>
              <w:rPr>
                <w:rFonts w:ascii="仿宋" w:hAnsi="仿宋" w:eastAsia="仿宋" w:cs="仿宋"/>
                <w:color w:val="auto"/>
                <w:sz w:val="22"/>
                <w:szCs w:val="22"/>
                <w:highlight w:val="none"/>
              </w:rPr>
            </w:pPr>
          </w:p>
        </w:tc>
      </w:tr>
      <w:tr w14:paraId="7F411209">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9516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4D98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E0A03">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A868FD6">
            <w:pPr>
              <w:jc w:val="center"/>
              <w:rPr>
                <w:rFonts w:ascii="仿宋" w:hAnsi="仿宋" w:eastAsia="仿宋" w:cs="仿宋"/>
                <w:color w:val="auto"/>
                <w:sz w:val="22"/>
                <w:szCs w:val="22"/>
                <w:highlight w:val="none"/>
              </w:rPr>
            </w:pPr>
          </w:p>
        </w:tc>
      </w:tr>
      <w:tr w14:paraId="1AA9A0CF">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0428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6187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F9847">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A103702">
            <w:pPr>
              <w:jc w:val="center"/>
              <w:rPr>
                <w:rFonts w:ascii="仿宋" w:hAnsi="仿宋" w:eastAsia="仿宋" w:cs="仿宋"/>
                <w:color w:val="auto"/>
                <w:sz w:val="22"/>
                <w:szCs w:val="22"/>
                <w:highlight w:val="none"/>
              </w:rPr>
            </w:pPr>
          </w:p>
        </w:tc>
      </w:tr>
      <w:tr w14:paraId="1F23DCE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6A03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DC257">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930B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3359485">
            <w:pPr>
              <w:jc w:val="center"/>
              <w:rPr>
                <w:rFonts w:ascii="仿宋" w:hAnsi="仿宋" w:eastAsia="仿宋" w:cs="仿宋"/>
                <w:color w:val="auto"/>
                <w:sz w:val="22"/>
                <w:szCs w:val="22"/>
                <w:highlight w:val="none"/>
              </w:rPr>
            </w:pPr>
          </w:p>
        </w:tc>
      </w:tr>
      <w:tr w14:paraId="48B0BF6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B6FD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F584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95FE9">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613C737">
            <w:pPr>
              <w:jc w:val="center"/>
              <w:rPr>
                <w:rFonts w:ascii="仿宋" w:hAnsi="仿宋" w:eastAsia="仿宋" w:cs="仿宋"/>
                <w:color w:val="auto"/>
                <w:sz w:val="22"/>
                <w:szCs w:val="22"/>
                <w:highlight w:val="none"/>
              </w:rPr>
            </w:pPr>
          </w:p>
        </w:tc>
      </w:tr>
      <w:tr w14:paraId="4699647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563B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02C3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91C72">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E3557F6">
            <w:pPr>
              <w:jc w:val="center"/>
              <w:rPr>
                <w:rFonts w:ascii="仿宋" w:hAnsi="仿宋" w:eastAsia="仿宋" w:cs="仿宋"/>
                <w:color w:val="auto"/>
                <w:sz w:val="22"/>
                <w:szCs w:val="22"/>
                <w:highlight w:val="none"/>
              </w:rPr>
            </w:pPr>
          </w:p>
        </w:tc>
      </w:tr>
      <w:tr w14:paraId="470AC6B5">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67492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5E90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驱动电机</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002CA">
            <w:pPr>
              <w:widowControl/>
              <w:numPr>
                <w:ilvl w:val="0"/>
                <w:numId w:val="0"/>
              </w:numPr>
              <w:jc w:val="left"/>
              <w:textAlignment w:val="center"/>
              <w:rPr>
                <w:rFonts w:hint="eastAsia" w:ascii="仿宋" w:eastAsia="仿宋"/>
                <w:color w:val="auto"/>
                <w:sz w:val="22"/>
                <w:szCs w:val="22"/>
                <w:highlight w:val="none"/>
                <w:lang w:eastAsia="zh-CN"/>
              </w:rPr>
            </w:pPr>
            <w:r>
              <w:rPr>
                <w:rFonts w:hint="eastAsia" w:ascii="仿宋" w:hAnsi="仿宋" w:eastAsia="仿宋" w:cs="仿宋"/>
                <w:color w:val="auto"/>
                <w:kern w:val="0"/>
                <w:sz w:val="22"/>
                <w:szCs w:val="22"/>
                <w:highlight w:val="none"/>
              </w:rPr>
              <w:t>1、采用水冷永磁同步电机，峰值功率≥1</w:t>
            </w:r>
            <w:r>
              <w:rPr>
                <w:rFonts w:hint="eastAsia" w:ascii="仿宋" w:hAnsi="仿宋" w:eastAsia="仿宋" w:cs="仿宋"/>
                <w:color w:val="auto"/>
                <w:kern w:val="0"/>
                <w:sz w:val="22"/>
                <w:szCs w:val="22"/>
                <w:highlight w:val="none"/>
                <w:lang w:val="en-US" w:eastAsia="zh-CN"/>
              </w:rPr>
              <w:t>2</w:t>
            </w:r>
            <w:r>
              <w:rPr>
                <w:rFonts w:hint="eastAsia" w:ascii="仿宋" w:hAnsi="仿宋" w:eastAsia="仿宋" w:cs="仿宋"/>
                <w:color w:val="auto"/>
                <w:kern w:val="0"/>
                <w:sz w:val="22"/>
                <w:szCs w:val="22"/>
                <w:highlight w:val="none"/>
              </w:rPr>
              <w:t>0KW；</w:t>
            </w:r>
            <w:r>
              <w:rPr>
                <w:rFonts w:hint="eastAsia" w:ascii="仿宋" w:eastAsia="仿宋"/>
                <w:color w:val="auto"/>
                <w:sz w:val="22"/>
                <w:szCs w:val="22"/>
                <w:highlight w:val="none"/>
              </w:rPr>
              <w:t>（以工信部发布的车型公告以及相关车桥示意图等资料为依据）</w:t>
            </w:r>
            <w:r>
              <w:rPr>
                <w:rFonts w:hint="eastAsia" w:ascii="仿宋" w:eastAsia="仿宋"/>
                <w:color w:val="auto"/>
                <w:sz w:val="22"/>
                <w:szCs w:val="22"/>
                <w:highlight w:val="none"/>
                <w:lang w:eastAsia="zh-CN"/>
              </w:rPr>
              <w:t>。</w:t>
            </w:r>
          </w:p>
          <w:p w14:paraId="37A2807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2、电机直驱，无级变速，驱动电机具备辅助制动功能，同时具有能量回收功能。</w:t>
            </w:r>
          </w:p>
          <w:p w14:paraId="222F71B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3、电机防护等级：IP67或以上防护等级。</w:t>
            </w:r>
          </w:p>
          <w:p w14:paraId="35FC3E8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4、电机冷却系统采用厂家标配电子智能冷却控制系统，标配水箱、进口无刷风机。</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27736274">
            <w:pPr>
              <w:jc w:val="center"/>
              <w:rPr>
                <w:rFonts w:ascii="仿宋" w:hAnsi="仿宋" w:eastAsia="仿宋" w:cs="仿宋"/>
                <w:color w:val="auto"/>
                <w:sz w:val="22"/>
                <w:szCs w:val="22"/>
                <w:highlight w:val="none"/>
              </w:rPr>
            </w:pPr>
          </w:p>
        </w:tc>
      </w:tr>
      <w:tr w14:paraId="2A71556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6BDD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07D0A">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63590">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315CB11">
            <w:pPr>
              <w:jc w:val="center"/>
              <w:rPr>
                <w:rFonts w:ascii="仿宋" w:hAnsi="仿宋" w:eastAsia="仿宋" w:cs="仿宋"/>
                <w:color w:val="auto"/>
                <w:sz w:val="22"/>
                <w:szCs w:val="22"/>
                <w:highlight w:val="none"/>
              </w:rPr>
            </w:pPr>
          </w:p>
        </w:tc>
      </w:tr>
      <w:tr w14:paraId="5ABCC60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A9BD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12D4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29C8F">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37A3EFF">
            <w:pPr>
              <w:jc w:val="center"/>
              <w:rPr>
                <w:rFonts w:ascii="仿宋" w:hAnsi="仿宋" w:eastAsia="仿宋" w:cs="仿宋"/>
                <w:color w:val="auto"/>
                <w:sz w:val="22"/>
                <w:szCs w:val="22"/>
                <w:highlight w:val="none"/>
              </w:rPr>
            </w:pPr>
          </w:p>
        </w:tc>
      </w:tr>
      <w:tr w14:paraId="4B6E1D1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D0EF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10457">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81D43">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4636575">
            <w:pPr>
              <w:jc w:val="center"/>
              <w:rPr>
                <w:rFonts w:ascii="仿宋" w:hAnsi="仿宋" w:eastAsia="仿宋" w:cs="仿宋"/>
                <w:color w:val="auto"/>
                <w:sz w:val="22"/>
                <w:szCs w:val="22"/>
                <w:highlight w:val="none"/>
              </w:rPr>
            </w:pPr>
          </w:p>
        </w:tc>
      </w:tr>
      <w:tr w14:paraId="15CD4B9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A55D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B82F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D29FF">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D4F252E">
            <w:pPr>
              <w:jc w:val="center"/>
              <w:rPr>
                <w:rFonts w:ascii="仿宋" w:hAnsi="仿宋" w:eastAsia="仿宋" w:cs="仿宋"/>
                <w:color w:val="auto"/>
                <w:sz w:val="22"/>
                <w:szCs w:val="22"/>
                <w:highlight w:val="none"/>
              </w:rPr>
            </w:pPr>
          </w:p>
        </w:tc>
      </w:tr>
      <w:tr w14:paraId="57D2880B">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A13A1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B5D1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整车高压部件控制器</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8791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1、高压电控系统均采用优质控制器，要求控制器高度集成，尽量减少高压连接点。</w:t>
            </w:r>
          </w:p>
          <w:p w14:paraId="709C815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39DB189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3、车辆操作时杜绝系统发生与操作不符导致车辆失控的情况，突发高压掉断电时仍可以确保转向操作，不得出现突发断电导致方向失控或锁死现象。</w:t>
            </w:r>
          </w:p>
          <w:p w14:paraId="64049FB3">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4、整车采用耐高温的辐照阻燃电动车专用电缆，具有屏蔽层，各高压系统具有电磁干扰认证，各高压部件之间不可互相干扰。</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2343FDDA">
            <w:pPr>
              <w:jc w:val="center"/>
              <w:rPr>
                <w:rFonts w:ascii="仿宋" w:hAnsi="仿宋" w:eastAsia="仿宋" w:cs="仿宋"/>
                <w:color w:val="auto"/>
                <w:sz w:val="22"/>
                <w:szCs w:val="22"/>
                <w:highlight w:val="none"/>
              </w:rPr>
            </w:pPr>
          </w:p>
        </w:tc>
      </w:tr>
      <w:tr w14:paraId="6CE0044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7A21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18F1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29BD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9F74030">
            <w:pPr>
              <w:jc w:val="center"/>
              <w:rPr>
                <w:rFonts w:ascii="仿宋" w:hAnsi="仿宋" w:eastAsia="仿宋" w:cs="仿宋"/>
                <w:color w:val="auto"/>
                <w:sz w:val="22"/>
                <w:szCs w:val="22"/>
                <w:highlight w:val="none"/>
              </w:rPr>
            </w:pPr>
          </w:p>
        </w:tc>
      </w:tr>
      <w:tr w14:paraId="6175A85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FAAF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6389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A820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45EDED7">
            <w:pPr>
              <w:jc w:val="center"/>
              <w:rPr>
                <w:rFonts w:ascii="仿宋" w:hAnsi="仿宋" w:eastAsia="仿宋" w:cs="仿宋"/>
                <w:color w:val="auto"/>
                <w:sz w:val="22"/>
                <w:szCs w:val="22"/>
                <w:highlight w:val="none"/>
              </w:rPr>
            </w:pPr>
          </w:p>
        </w:tc>
      </w:tr>
      <w:tr w14:paraId="00A1CF2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AE562">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B692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A5160">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E942860">
            <w:pPr>
              <w:jc w:val="center"/>
              <w:rPr>
                <w:rFonts w:ascii="仿宋" w:hAnsi="仿宋" w:eastAsia="仿宋" w:cs="仿宋"/>
                <w:color w:val="auto"/>
                <w:sz w:val="22"/>
                <w:szCs w:val="22"/>
                <w:highlight w:val="none"/>
              </w:rPr>
            </w:pPr>
          </w:p>
        </w:tc>
      </w:tr>
      <w:tr w14:paraId="0E92CBD2">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5EB6D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B35E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底盘</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FD6FC1">
            <w:pPr>
              <w:widowControl/>
              <w:jc w:val="left"/>
              <w:textAlignment w:val="center"/>
              <w:rPr>
                <w:rFonts w:hint="eastAsia" w:ascii="仿宋" w:hAnsi="仿宋" w:eastAsia="仿宋" w:cs="仿宋"/>
                <w:color w:val="auto"/>
                <w:sz w:val="22"/>
                <w:szCs w:val="22"/>
                <w:highlight w:val="none"/>
              </w:rPr>
            </w:pPr>
            <w:r>
              <w:rPr>
                <w:rFonts w:hint="eastAsia" w:ascii="仿宋" w:eastAsia="仿宋"/>
                <w:color w:val="auto"/>
                <w:kern w:val="0"/>
                <w:sz w:val="22"/>
                <w:szCs w:val="22"/>
                <w:highlight w:val="none"/>
              </w:rPr>
              <w:t>▲</w:t>
            </w:r>
            <w:r>
              <w:rPr>
                <w:rFonts w:hint="eastAsia" w:ascii="仿宋" w:hAnsi="仿宋" w:eastAsia="仿宋" w:cs="仿宋"/>
                <w:color w:val="auto"/>
                <w:sz w:val="22"/>
                <w:szCs w:val="22"/>
                <w:highlight w:val="none"/>
              </w:rPr>
              <w:t>1、前桥轴荷3500Kg及以上，后桥轴荷5500Kg及以上。（以车型公告以及相关车桥示意图等资料为依据）</w:t>
            </w:r>
          </w:p>
          <w:p w14:paraId="2829A8E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2、采用适合纯电模式驱动的后桥总成，冲压焊接整体式桥壳，差速器总成单级主减速器、主减速齿精磨加工。</w:t>
            </w:r>
          </w:p>
          <w:p w14:paraId="7E1D0FD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3、悬挂：采用厂家标配空气悬挂系统，配装进口气囊和减震器，悬挂系统承载能力必须满足城乡运营线路实际需求，平衡杆及连接支架在使用周期内出现断裂等现象，其责任全部由投标人承担。</w:t>
            </w:r>
          </w:p>
          <w:p w14:paraId="44B63EA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4、采用单节、开式传动轴，最大承载扭矩必须满足城乡线路实际运行的特殊要求。</w:t>
            </w:r>
          </w:p>
          <w:p w14:paraId="3205419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5、轮毂采用进口一体化轴承单元免维护（免维护轮毂总成）。</w:t>
            </w:r>
          </w:p>
          <w:p w14:paraId="4AD17425">
            <w:pPr>
              <w:widowControl/>
              <w:jc w:val="left"/>
              <w:textAlignment w:val="center"/>
              <w:rPr>
                <w:rFonts w:hint="eastAsia" w:ascii="仿宋" w:eastAsia="仿宋"/>
                <w:color w:val="auto"/>
                <w:kern w:val="0"/>
                <w:sz w:val="22"/>
                <w:szCs w:val="22"/>
                <w:highlight w:val="none"/>
                <w:lang w:eastAsia="zh-CN"/>
              </w:rPr>
            </w:pPr>
            <w:r>
              <w:rPr>
                <w:rFonts w:hint="eastAsia" w:ascii="仿宋" w:hAnsi="仿宋" w:eastAsia="仿宋" w:cs="仿宋"/>
                <w:color w:val="auto"/>
                <w:sz w:val="22"/>
                <w:szCs w:val="22"/>
                <w:highlight w:val="none"/>
              </w:rPr>
              <w:t>6、制动系统：采用厂家标配前后盘式制动，制动灵敏，具有良好的操作稳定性和可靠性；配双回路气制动系统，配带制动阀、回路保护阀、前后继动阀、差动继动阀、冷凝器、空气干燥器。制动系统阀类、ABS均使用进口品牌。</w:t>
            </w:r>
            <w:r>
              <w:rPr>
                <w:rFonts w:hint="eastAsia" w:ascii="仿宋" w:eastAsia="仿宋"/>
                <w:color w:val="auto"/>
                <w:kern w:val="0"/>
                <w:sz w:val="22"/>
                <w:szCs w:val="22"/>
                <w:highlight w:val="none"/>
              </w:rPr>
              <w:t>配制动过热预警装置，要求与制动系统匹配，不得影响制动效果</w:t>
            </w:r>
            <w:r>
              <w:rPr>
                <w:rFonts w:hint="eastAsia" w:ascii="仿宋" w:eastAsia="仿宋"/>
                <w:color w:val="auto"/>
                <w:kern w:val="0"/>
                <w:sz w:val="22"/>
                <w:szCs w:val="22"/>
                <w:highlight w:val="none"/>
                <w:lang w:eastAsia="zh-CN"/>
              </w:rPr>
              <w:t>。</w:t>
            </w:r>
          </w:p>
          <w:p w14:paraId="2F0CD55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7、驻车制动：采用双回路气制动系统，驻车制动采用手控操纵储能弹簧制动，作用于后轮，增设有解除驻车制动控制气路与接口。</w:t>
            </w:r>
          </w:p>
          <w:p w14:paraId="4B1EFC6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8、转向系统：采用厂家标配电动液压转向助力系统，转向助力泵与转向器要匹配。</w:t>
            </w:r>
          </w:p>
          <w:p w14:paraId="1AFF18A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9、配置投标人标配无油活塞电动打气泵。</w:t>
            </w:r>
          </w:p>
          <w:p w14:paraId="43243C3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10、液管路：管路采用优质聚氨酯增强型软管及耐油胶管。管路系统按标准进行保压泄露测试，符合要求，与电线束和油水管分别布置。</w:t>
            </w:r>
          </w:p>
          <w:p w14:paraId="5EB0D06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气管路：空压机至冷凝器管路采用优质铜管、其余部分亚太管，并根据不同功能采用不同颜色管路进行区分，便于后期维护保养。管路各接口连接可靠，不凹瘪、不扭曲、不坠挂，在车辆运动中不碰擦其它零部件或因抖动出现断裂。管路弯曲或与车身接近部位必须采用固定支架（中间增加防磨损胶垫圈）进行固定。</w:t>
            </w:r>
          </w:p>
          <w:p w14:paraId="48CC0E4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12、贮气筒容量：贮气筒总容量满足整车实际需求及公交线路实际使用需求，耐腐蚀。储气筒放水开关采用智能自动放水。</w:t>
            </w:r>
          </w:p>
          <w:p w14:paraId="6028EF0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13、配装标准底盘集中润滑系统，需实现远程监控功能，加入CAN总线，智能ECU液晶监控，具有计数、油压、运行、故障报警、故障诊断等功能,可接入采购人统一的管理平台。</w:t>
            </w:r>
          </w:p>
          <w:p w14:paraId="0BFF927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14、采用标配铝合金轮辋，真空胎轮胎型号215/75R17.5。配标配胎压监测系统（每一辆带一个加轮辋备胎配胎压监测），胎压监测系统可接入采购人统一的管理平台。配轮胎螺丝防松扣。</w:t>
            </w:r>
          </w:p>
          <w:p w14:paraId="5CE8EEA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15、制动低压报警：设有灯光指示报警和声响报警。</w:t>
            </w:r>
          </w:p>
          <w:p w14:paraId="2EBF327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16、各类管路（包括各类滤清器）不得与电器和电线、以及客车其它运动部件发生干涉和碰擦，所有管路线束等不得布置在底架下方（不得低于底架平面）。电线束、气管必须分列敷设，不得混扎一起，便于维修检查。</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3FA7E5A3">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649E35B8">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一、前、后桥推荐品牌：东风德纳桥或方盛或ZF</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p w14:paraId="7A96D53B">
            <w:pPr>
              <w:widowControl/>
              <w:jc w:val="left"/>
              <w:textAlignment w:val="top"/>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二、轮胎推荐品牌：佳通或倍耐力或米其林或普利司通</w:t>
            </w:r>
            <w:r>
              <w:rPr>
                <w:rFonts w:hint="eastAsia" w:ascii="仿宋" w:hAnsi="仿宋" w:eastAsia="仿宋" w:cs="仿宋"/>
                <w:color w:val="auto"/>
                <w:kern w:val="0"/>
                <w:sz w:val="22"/>
                <w:szCs w:val="22"/>
                <w:highlight w:val="none"/>
                <w:lang w:eastAsia="zh-CN"/>
              </w:rPr>
              <w:t>。</w:t>
            </w:r>
          </w:p>
        </w:tc>
      </w:tr>
      <w:tr w14:paraId="465BDFBF">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3F5E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93DB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8FD91">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C063029">
            <w:pPr>
              <w:jc w:val="left"/>
              <w:rPr>
                <w:rFonts w:ascii="仿宋" w:hAnsi="仿宋" w:eastAsia="仿宋" w:cs="仿宋"/>
                <w:color w:val="auto"/>
                <w:sz w:val="22"/>
                <w:szCs w:val="22"/>
                <w:highlight w:val="none"/>
              </w:rPr>
            </w:pPr>
          </w:p>
        </w:tc>
      </w:tr>
      <w:tr w14:paraId="7F766D13">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8D16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0298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2E8CF">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D8DA28F">
            <w:pPr>
              <w:jc w:val="left"/>
              <w:rPr>
                <w:rFonts w:ascii="仿宋" w:hAnsi="仿宋" w:eastAsia="仿宋" w:cs="仿宋"/>
                <w:color w:val="auto"/>
                <w:sz w:val="22"/>
                <w:szCs w:val="22"/>
                <w:highlight w:val="none"/>
              </w:rPr>
            </w:pPr>
          </w:p>
        </w:tc>
      </w:tr>
      <w:tr w14:paraId="5E5DBF5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301DB">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BB27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40CA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3FBCF0D">
            <w:pPr>
              <w:jc w:val="left"/>
              <w:rPr>
                <w:rFonts w:ascii="仿宋" w:hAnsi="仿宋" w:eastAsia="仿宋" w:cs="仿宋"/>
                <w:color w:val="auto"/>
                <w:sz w:val="22"/>
                <w:szCs w:val="22"/>
                <w:highlight w:val="none"/>
              </w:rPr>
            </w:pPr>
          </w:p>
        </w:tc>
      </w:tr>
      <w:tr w14:paraId="00A7550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151EC">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55F6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625E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8598E60">
            <w:pPr>
              <w:jc w:val="left"/>
              <w:rPr>
                <w:rFonts w:ascii="仿宋" w:hAnsi="仿宋" w:eastAsia="仿宋" w:cs="仿宋"/>
                <w:color w:val="auto"/>
                <w:sz w:val="22"/>
                <w:szCs w:val="22"/>
                <w:highlight w:val="none"/>
              </w:rPr>
            </w:pPr>
          </w:p>
        </w:tc>
      </w:tr>
      <w:tr w14:paraId="67CB477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4CB5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ADDD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79D10">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086BF31">
            <w:pPr>
              <w:jc w:val="left"/>
              <w:rPr>
                <w:rFonts w:ascii="仿宋" w:hAnsi="仿宋" w:eastAsia="仿宋" w:cs="仿宋"/>
                <w:color w:val="auto"/>
                <w:sz w:val="22"/>
                <w:szCs w:val="22"/>
                <w:highlight w:val="none"/>
              </w:rPr>
            </w:pPr>
          </w:p>
        </w:tc>
      </w:tr>
      <w:tr w14:paraId="4F7A722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2178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97D39">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DE36C">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9E114CE">
            <w:pPr>
              <w:jc w:val="left"/>
              <w:rPr>
                <w:rFonts w:ascii="仿宋" w:hAnsi="仿宋" w:eastAsia="仿宋" w:cs="仿宋"/>
                <w:color w:val="auto"/>
                <w:sz w:val="22"/>
                <w:szCs w:val="22"/>
                <w:highlight w:val="none"/>
              </w:rPr>
            </w:pPr>
          </w:p>
        </w:tc>
      </w:tr>
      <w:tr w14:paraId="464EF63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DC5A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3901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E82A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73E6213">
            <w:pPr>
              <w:jc w:val="left"/>
              <w:rPr>
                <w:rFonts w:ascii="仿宋" w:hAnsi="仿宋" w:eastAsia="仿宋" w:cs="仿宋"/>
                <w:color w:val="auto"/>
                <w:sz w:val="22"/>
                <w:szCs w:val="22"/>
                <w:highlight w:val="none"/>
              </w:rPr>
            </w:pPr>
          </w:p>
        </w:tc>
      </w:tr>
      <w:tr w14:paraId="602AD1B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7225B">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002B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E3EE4">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226C0D3">
            <w:pPr>
              <w:jc w:val="left"/>
              <w:rPr>
                <w:rFonts w:ascii="仿宋" w:hAnsi="仿宋" w:eastAsia="仿宋" w:cs="仿宋"/>
                <w:color w:val="auto"/>
                <w:sz w:val="22"/>
                <w:szCs w:val="22"/>
                <w:highlight w:val="none"/>
              </w:rPr>
            </w:pPr>
          </w:p>
        </w:tc>
      </w:tr>
      <w:tr w14:paraId="333B140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B7A3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71CF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472A9">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AE54082">
            <w:pPr>
              <w:jc w:val="left"/>
              <w:rPr>
                <w:rFonts w:ascii="仿宋" w:hAnsi="仿宋" w:eastAsia="仿宋" w:cs="仿宋"/>
                <w:color w:val="auto"/>
                <w:sz w:val="22"/>
                <w:szCs w:val="22"/>
                <w:highlight w:val="none"/>
              </w:rPr>
            </w:pPr>
          </w:p>
        </w:tc>
      </w:tr>
      <w:tr w14:paraId="4B59D28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4455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6269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044F7">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5FD3395">
            <w:pPr>
              <w:jc w:val="left"/>
              <w:rPr>
                <w:rFonts w:ascii="仿宋" w:hAnsi="仿宋" w:eastAsia="仿宋" w:cs="仿宋"/>
                <w:color w:val="auto"/>
                <w:sz w:val="22"/>
                <w:szCs w:val="22"/>
                <w:highlight w:val="none"/>
              </w:rPr>
            </w:pPr>
          </w:p>
        </w:tc>
      </w:tr>
      <w:tr w14:paraId="3BA0CE8A">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AABB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BF9F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3DB52">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BCEB302">
            <w:pPr>
              <w:jc w:val="left"/>
              <w:rPr>
                <w:rFonts w:ascii="仿宋" w:hAnsi="仿宋" w:eastAsia="仿宋" w:cs="仿宋"/>
                <w:color w:val="auto"/>
                <w:sz w:val="22"/>
                <w:szCs w:val="22"/>
                <w:highlight w:val="none"/>
              </w:rPr>
            </w:pPr>
          </w:p>
        </w:tc>
      </w:tr>
      <w:tr w14:paraId="42A977C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A9F52">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E68EF">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55F57">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7F1A9DA">
            <w:pPr>
              <w:jc w:val="left"/>
              <w:rPr>
                <w:rFonts w:ascii="仿宋" w:hAnsi="仿宋" w:eastAsia="仿宋" w:cs="仿宋"/>
                <w:color w:val="auto"/>
                <w:sz w:val="22"/>
                <w:szCs w:val="22"/>
                <w:highlight w:val="none"/>
              </w:rPr>
            </w:pPr>
          </w:p>
        </w:tc>
      </w:tr>
      <w:tr w14:paraId="7E5BE5F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33072">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E8E0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BD31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17F486B">
            <w:pPr>
              <w:jc w:val="left"/>
              <w:rPr>
                <w:rFonts w:ascii="仿宋" w:hAnsi="仿宋" w:eastAsia="仿宋" w:cs="仿宋"/>
                <w:color w:val="auto"/>
                <w:sz w:val="22"/>
                <w:szCs w:val="22"/>
                <w:highlight w:val="none"/>
              </w:rPr>
            </w:pPr>
          </w:p>
        </w:tc>
      </w:tr>
      <w:tr w14:paraId="645C975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436E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8478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FEEB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9EF3C33">
            <w:pPr>
              <w:jc w:val="left"/>
              <w:rPr>
                <w:rFonts w:ascii="仿宋" w:hAnsi="仿宋" w:eastAsia="仿宋" w:cs="仿宋"/>
                <w:color w:val="auto"/>
                <w:sz w:val="22"/>
                <w:szCs w:val="22"/>
                <w:highlight w:val="none"/>
              </w:rPr>
            </w:pPr>
          </w:p>
        </w:tc>
      </w:tr>
      <w:tr w14:paraId="5DA880E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9F44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721D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2D4B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F379EF9">
            <w:pPr>
              <w:jc w:val="left"/>
              <w:rPr>
                <w:rFonts w:ascii="仿宋" w:hAnsi="仿宋" w:eastAsia="仿宋" w:cs="仿宋"/>
                <w:color w:val="auto"/>
                <w:sz w:val="22"/>
                <w:szCs w:val="22"/>
                <w:highlight w:val="none"/>
              </w:rPr>
            </w:pPr>
          </w:p>
        </w:tc>
      </w:tr>
      <w:tr w14:paraId="2F7E6221">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7580C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092B0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电器系统</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D2C0F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5A99BD1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2、整车集中配电板安装在防水、防潮、防尘及便于检修的安全位置。</w:t>
            </w:r>
          </w:p>
          <w:p w14:paraId="139C9F5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蓄电池仓必须单独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48DDDAA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部分要求防水型）。</w:t>
            </w:r>
          </w:p>
          <w:p w14:paraId="7626E0C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5、电线和电线束走向及安装应规范，布置整齐，接头牢固并有绝缘护套，电线和线束每隔250-300 mm安装固定扣攀。</w:t>
            </w:r>
          </w:p>
          <w:p w14:paraId="23779DC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电线和电线束不得与客车其它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6AE601F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7、车辆前部（仪表台附近）电器线路需预留部分备用线路或接线柱，并且接线柱或插接件前端有保险装置。以备车辆增加临时用电器的需求。</w:t>
            </w:r>
          </w:p>
          <w:p w14:paraId="52402F4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8、灯光、照明装置，信号装置、开关的布置符合相关法规的要求。前后灯具维护方便，安全可靠，具有角度可调装置。</w:t>
            </w:r>
          </w:p>
          <w:p w14:paraId="19BE439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9、车厢顶部示宽灯采用内嵌式，车内上下踏步灯安装在踏步内。</w:t>
            </w:r>
          </w:p>
          <w:p w14:paraId="0A85AB6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10、车厢内灯采用厂家标配风道内置LED灯源，前后贯通，厢灯采用三档分段交叉控制。</w:t>
            </w:r>
          </w:p>
          <w:p w14:paraId="0B43430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11、采用一体式仪表系统，在仪表显示面板上要有故障“闪码”显示功能。驻车制动气压指示应与后轮制动气压指示的仪表应在同一仪表里显示。</w:t>
            </w:r>
          </w:p>
          <w:p w14:paraId="283D5DC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12、CAN总线控制模块的安装必须满足防尘、防水、防静电的要求。</w:t>
            </w:r>
          </w:p>
          <w:p w14:paraId="54307ED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13、安装可打印式行车记录仪。</w:t>
            </w:r>
          </w:p>
          <w:p w14:paraId="4451E2D1">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 xml:space="preserve">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 </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7D0E78AA">
            <w:pPr>
              <w:jc w:val="center"/>
              <w:rPr>
                <w:rFonts w:ascii="仿宋" w:hAnsi="仿宋" w:eastAsia="仿宋" w:cs="仿宋"/>
                <w:color w:val="auto"/>
                <w:sz w:val="22"/>
                <w:szCs w:val="22"/>
                <w:highlight w:val="none"/>
              </w:rPr>
            </w:pPr>
          </w:p>
        </w:tc>
      </w:tr>
      <w:tr w14:paraId="654D21E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52AB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D00F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B81C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F6C7E2D">
            <w:pPr>
              <w:jc w:val="center"/>
              <w:rPr>
                <w:rFonts w:ascii="仿宋" w:hAnsi="仿宋" w:eastAsia="仿宋" w:cs="仿宋"/>
                <w:color w:val="auto"/>
                <w:sz w:val="22"/>
                <w:szCs w:val="22"/>
                <w:highlight w:val="none"/>
              </w:rPr>
            </w:pPr>
          </w:p>
        </w:tc>
      </w:tr>
      <w:tr w14:paraId="2B5A9A6F">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2B19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592D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8724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6DED046">
            <w:pPr>
              <w:jc w:val="center"/>
              <w:rPr>
                <w:rFonts w:ascii="仿宋" w:hAnsi="仿宋" w:eastAsia="仿宋" w:cs="仿宋"/>
                <w:color w:val="auto"/>
                <w:sz w:val="22"/>
                <w:szCs w:val="22"/>
                <w:highlight w:val="none"/>
              </w:rPr>
            </w:pPr>
          </w:p>
        </w:tc>
      </w:tr>
      <w:tr w14:paraId="53E7639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316C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08EB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8D6B0">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BA70C8D">
            <w:pPr>
              <w:jc w:val="center"/>
              <w:rPr>
                <w:rFonts w:ascii="仿宋" w:hAnsi="仿宋" w:eastAsia="仿宋" w:cs="仿宋"/>
                <w:color w:val="auto"/>
                <w:sz w:val="22"/>
                <w:szCs w:val="22"/>
                <w:highlight w:val="none"/>
              </w:rPr>
            </w:pPr>
          </w:p>
        </w:tc>
      </w:tr>
      <w:tr w14:paraId="078779B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D868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2B9B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1448C">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56E5BFE">
            <w:pPr>
              <w:jc w:val="center"/>
              <w:rPr>
                <w:rFonts w:ascii="仿宋" w:hAnsi="仿宋" w:eastAsia="仿宋" w:cs="仿宋"/>
                <w:color w:val="auto"/>
                <w:sz w:val="22"/>
                <w:szCs w:val="22"/>
                <w:highlight w:val="none"/>
              </w:rPr>
            </w:pPr>
          </w:p>
        </w:tc>
      </w:tr>
      <w:tr w14:paraId="5CC1E37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73A5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848E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98D4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42667CE">
            <w:pPr>
              <w:jc w:val="center"/>
              <w:rPr>
                <w:rFonts w:ascii="仿宋" w:hAnsi="仿宋" w:eastAsia="仿宋" w:cs="仿宋"/>
                <w:color w:val="auto"/>
                <w:sz w:val="22"/>
                <w:szCs w:val="22"/>
                <w:highlight w:val="none"/>
              </w:rPr>
            </w:pPr>
          </w:p>
        </w:tc>
      </w:tr>
      <w:tr w14:paraId="03FBF4C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4C79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63DF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24D8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B61E9DC">
            <w:pPr>
              <w:jc w:val="center"/>
              <w:rPr>
                <w:rFonts w:ascii="仿宋" w:hAnsi="仿宋" w:eastAsia="仿宋" w:cs="仿宋"/>
                <w:color w:val="auto"/>
                <w:sz w:val="22"/>
                <w:szCs w:val="22"/>
                <w:highlight w:val="none"/>
              </w:rPr>
            </w:pPr>
          </w:p>
        </w:tc>
      </w:tr>
      <w:tr w14:paraId="4C54AD1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4A79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2DE3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1BFC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AB8DFF2">
            <w:pPr>
              <w:jc w:val="center"/>
              <w:rPr>
                <w:rFonts w:ascii="仿宋" w:hAnsi="仿宋" w:eastAsia="仿宋" w:cs="仿宋"/>
                <w:color w:val="auto"/>
                <w:sz w:val="22"/>
                <w:szCs w:val="22"/>
                <w:highlight w:val="none"/>
              </w:rPr>
            </w:pPr>
          </w:p>
        </w:tc>
      </w:tr>
      <w:tr w14:paraId="1609C84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20A0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C86C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D6B2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5CC54F2">
            <w:pPr>
              <w:jc w:val="center"/>
              <w:rPr>
                <w:rFonts w:ascii="仿宋" w:hAnsi="仿宋" w:eastAsia="仿宋" w:cs="仿宋"/>
                <w:color w:val="auto"/>
                <w:sz w:val="22"/>
                <w:szCs w:val="22"/>
                <w:highlight w:val="none"/>
              </w:rPr>
            </w:pPr>
          </w:p>
        </w:tc>
      </w:tr>
      <w:tr w14:paraId="6E53526E">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5E17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10C2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25ED9">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63F44CE">
            <w:pPr>
              <w:jc w:val="center"/>
              <w:rPr>
                <w:rFonts w:ascii="仿宋" w:hAnsi="仿宋" w:eastAsia="仿宋" w:cs="仿宋"/>
                <w:color w:val="auto"/>
                <w:sz w:val="22"/>
                <w:szCs w:val="22"/>
                <w:highlight w:val="none"/>
              </w:rPr>
            </w:pPr>
          </w:p>
        </w:tc>
      </w:tr>
      <w:tr w14:paraId="162D559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307B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43E1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B98D4">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FF75872">
            <w:pPr>
              <w:jc w:val="center"/>
              <w:rPr>
                <w:rFonts w:ascii="仿宋" w:hAnsi="仿宋" w:eastAsia="仿宋" w:cs="仿宋"/>
                <w:color w:val="auto"/>
                <w:sz w:val="22"/>
                <w:szCs w:val="22"/>
                <w:highlight w:val="none"/>
              </w:rPr>
            </w:pPr>
          </w:p>
        </w:tc>
      </w:tr>
      <w:tr w14:paraId="36603DBA">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E7FE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85D6A">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A5E1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0C03E85">
            <w:pPr>
              <w:jc w:val="center"/>
              <w:rPr>
                <w:rFonts w:ascii="仿宋" w:hAnsi="仿宋" w:eastAsia="仿宋" w:cs="仿宋"/>
                <w:color w:val="auto"/>
                <w:sz w:val="22"/>
                <w:szCs w:val="22"/>
                <w:highlight w:val="none"/>
              </w:rPr>
            </w:pPr>
          </w:p>
        </w:tc>
      </w:tr>
      <w:tr w14:paraId="6090B04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687F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0F41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50B0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0F5D2F3">
            <w:pPr>
              <w:jc w:val="center"/>
              <w:rPr>
                <w:rFonts w:ascii="仿宋" w:hAnsi="仿宋" w:eastAsia="仿宋" w:cs="仿宋"/>
                <w:color w:val="auto"/>
                <w:sz w:val="22"/>
                <w:szCs w:val="22"/>
                <w:highlight w:val="none"/>
              </w:rPr>
            </w:pPr>
          </w:p>
        </w:tc>
      </w:tr>
      <w:tr w14:paraId="5BCF443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A7EB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F4B1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6293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87FC9E9">
            <w:pPr>
              <w:jc w:val="center"/>
              <w:rPr>
                <w:rFonts w:ascii="仿宋" w:hAnsi="仿宋" w:eastAsia="仿宋" w:cs="仿宋"/>
                <w:color w:val="auto"/>
                <w:sz w:val="22"/>
                <w:szCs w:val="22"/>
                <w:highlight w:val="none"/>
              </w:rPr>
            </w:pPr>
          </w:p>
        </w:tc>
      </w:tr>
      <w:tr w14:paraId="7F897A31">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037D1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29C7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底架</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65CC3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1、车辆纵梁和车身骨架应有足够的强度，抗扭、抗弯性能好。充分考虑城乡车辆实际运行的特殊要求，以及绍兴路桥高低落差大的道路条件。</w:t>
            </w:r>
          </w:p>
          <w:p w14:paraId="5D48F6D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2、底骨架焊接处应有两次防腐处理。下表面应防石击漆涂处理。</w:t>
            </w:r>
          </w:p>
          <w:p w14:paraId="4E12768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3、前后桥轮毂区域应有两层密封防腐处理。保证骨架不外露。</w:t>
            </w:r>
          </w:p>
          <w:p w14:paraId="2AC0CED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4、在前、后桥附近底部空间，应根据车辆底架结构特点，设置承重梁。在车身左右侧设有多个支车点，并设置支车点标记。</w:t>
            </w:r>
          </w:p>
          <w:p w14:paraId="0EB10F5C">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7C2A6D87">
            <w:pPr>
              <w:jc w:val="center"/>
              <w:rPr>
                <w:rFonts w:ascii="仿宋" w:hAnsi="仿宋" w:eastAsia="仿宋" w:cs="仿宋"/>
                <w:color w:val="auto"/>
                <w:sz w:val="22"/>
                <w:szCs w:val="22"/>
                <w:highlight w:val="none"/>
              </w:rPr>
            </w:pPr>
          </w:p>
        </w:tc>
      </w:tr>
      <w:tr w14:paraId="086E0FD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9975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DCEAD">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82DC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970C80C">
            <w:pPr>
              <w:jc w:val="center"/>
              <w:rPr>
                <w:rFonts w:ascii="仿宋" w:hAnsi="仿宋" w:eastAsia="仿宋" w:cs="仿宋"/>
                <w:color w:val="auto"/>
                <w:sz w:val="22"/>
                <w:szCs w:val="22"/>
                <w:highlight w:val="none"/>
              </w:rPr>
            </w:pPr>
          </w:p>
        </w:tc>
      </w:tr>
      <w:tr w14:paraId="77C6F663">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4987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A4AF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BB9C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7C33BE8">
            <w:pPr>
              <w:jc w:val="center"/>
              <w:rPr>
                <w:rFonts w:ascii="仿宋" w:hAnsi="仿宋" w:eastAsia="仿宋" w:cs="仿宋"/>
                <w:color w:val="auto"/>
                <w:sz w:val="22"/>
                <w:szCs w:val="22"/>
                <w:highlight w:val="none"/>
              </w:rPr>
            </w:pPr>
          </w:p>
        </w:tc>
      </w:tr>
      <w:tr w14:paraId="1B4A166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CADA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8018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D4954">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A29EBC0">
            <w:pPr>
              <w:jc w:val="center"/>
              <w:rPr>
                <w:rFonts w:ascii="仿宋" w:hAnsi="仿宋" w:eastAsia="仿宋" w:cs="仿宋"/>
                <w:color w:val="auto"/>
                <w:sz w:val="22"/>
                <w:szCs w:val="22"/>
                <w:highlight w:val="none"/>
              </w:rPr>
            </w:pPr>
          </w:p>
        </w:tc>
      </w:tr>
      <w:tr w14:paraId="1375BEDF">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7FBE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765A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3F8E1">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B2FD4E8">
            <w:pPr>
              <w:jc w:val="center"/>
              <w:rPr>
                <w:rFonts w:ascii="仿宋" w:hAnsi="仿宋" w:eastAsia="仿宋" w:cs="仿宋"/>
                <w:color w:val="auto"/>
                <w:sz w:val="22"/>
                <w:szCs w:val="22"/>
                <w:highlight w:val="none"/>
              </w:rPr>
            </w:pPr>
          </w:p>
        </w:tc>
      </w:tr>
      <w:tr w14:paraId="60DF910D">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6E762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1350" w:type="dxa"/>
            <w:gridSpan w:val="2"/>
            <w:vMerge w:val="restart"/>
            <w:tcBorders>
              <w:top w:val="single" w:color="000000" w:sz="4" w:space="0"/>
              <w:left w:val="single" w:color="000000" w:sz="4" w:space="0"/>
              <w:bottom w:val="single" w:color="000000" w:sz="4" w:space="0"/>
              <w:right w:val="nil"/>
            </w:tcBorders>
            <w:shd w:val="clear" w:color="auto" w:fill="auto"/>
            <w:vAlign w:val="center"/>
          </w:tcPr>
          <w:p w14:paraId="4EC01F8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0CABC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1、车身骨架采用高强度优质矩形钢管拼焊，整车采用阴极电泳防腐（车身及底盘）工艺或采用铝合金车身，并保证8年以上不锈蚀，充分考虑绍兴地区的潮湿性气候的特点。</w:t>
            </w:r>
          </w:p>
          <w:p w14:paraId="758CD05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2、整车防漏水、漏灰及密封性能良好。</w:t>
            </w:r>
          </w:p>
          <w:p w14:paraId="5FBE6BB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357DBE1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4、骨架与蒙皮、骨架与地板等接合缝处采用聚氨脂密封胶进行密封防水防锈处理。</w:t>
            </w:r>
          </w:p>
          <w:p w14:paraId="3A8D133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5、车身顶棚骨架间距不大于900mm。</w:t>
            </w:r>
          </w:p>
          <w:p w14:paraId="2FDB81E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6、前后门骨架及上方应加强，必要时加焊加强铁板、厚度不小于3mm。</w:t>
            </w:r>
          </w:p>
          <w:p w14:paraId="3B35BEB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客车整车采用聚氨酯发泡进行隔热处理。所有隔热填充材料必须符合国家相关标准要求，具有安全、环保、阻燃和无异味等性能，阻燃性能要求能达到相关标准最高等级。车身骨架间聚氨脂发泡厚度不得小于30mm。</w:t>
            </w:r>
          </w:p>
          <w:p w14:paraId="752BA1D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8、车厢内侧板采用优质硬性低发泡型PVC板材。内顶板采用打孔型铝塑板，颜色与空调风道、前后围内饰板的颜色一致或相近。内顶板与空调风道、回风窗等各部位接口应确保安装牢固、接口平整无缝隙。</w:t>
            </w:r>
          </w:p>
          <w:p w14:paraId="5FA12B1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身左右侧边门采用铝合金材料、翻开式，开启角度不低于150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11A87B0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10、凡需检修的部位都应开设工作门或检修窗。</w:t>
            </w:r>
          </w:p>
          <w:p w14:paraId="488413D9">
            <w:pPr>
              <w:widowControl/>
              <w:jc w:val="left"/>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11、驾驶区、仪表台：按照国家JT/T1241标准安装驾驶区防护隔离设施（材质必须是铝合金）。仪表台和仪表与开关、监视器、报站器布置要方便司机操作使用，顶灯、车厢灯、电子路牌单独安装开关，不常用的操纵开关可布置在司机左侧；仪表台上安装驾驶员喊话器及插口；前后门未关时仪表台有报警灯显示</w:t>
            </w:r>
            <w:r>
              <w:rPr>
                <w:rFonts w:hint="eastAsia" w:ascii="仿宋" w:hAnsi="仿宋" w:eastAsia="仿宋" w:cs="仿宋"/>
                <w:color w:val="auto"/>
                <w:sz w:val="22"/>
                <w:szCs w:val="22"/>
                <w:highlight w:val="none"/>
                <w:lang w:eastAsia="zh-CN"/>
              </w:rPr>
              <w:t>。</w:t>
            </w:r>
          </w:p>
          <w:p w14:paraId="17D1D98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12、驾驶室安装带锁证件箱，配置茶杯架；驾驶室不安装收音机和USB接口；驾驶员左上侧安装电扇（小风扇）。</w:t>
            </w:r>
          </w:p>
          <w:p w14:paraId="29EF040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13、乘客可触及的车身内外部件、构件都不应有尖角和锐边；乘客门上面的导水槽不应有尖角和锐边，以免影响自动洗车机。</w:t>
            </w:r>
          </w:p>
          <w:p w14:paraId="2354656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14、安装隐藏式拖把箱及分类垃圾桶。（由投标人提供样式，采购人选择）</w:t>
            </w:r>
          </w:p>
          <w:p w14:paraId="0F71121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15、车厢安装一只车顶逃生窗。确保密闭性良好，不漏水。</w:t>
            </w:r>
          </w:p>
          <w:p w14:paraId="74CCBA6E">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16、车身油漆采用进口或投标人标配油漆。</w:t>
            </w:r>
          </w:p>
        </w:tc>
        <w:tc>
          <w:tcPr>
            <w:tcW w:w="885" w:type="dxa"/>
            <w:gridSpan w:val="2"/>
            <w:vMerge w:val="restart"/>
            <w:tcBorders>
              <w:top w:val="single" w:color="000000" w:sz="4" w:space="0"/>
              <w:left w:val="nil"/>
              <w:bottom w:val="single" w:color="000000" w:sz="4" w:space="0"/>
              <w:right w:val="single" w:color="000000" w:sz="4" w:space="0"/>
            </w:tcBorders>
            <w:shd w:val="clear" w:color="auto" w:fill="auto"/>
          </w:tcPr>
          <w:p w14:paraId="46C8A616">
            <w:pPr>
              <w:jc w:val="center"/>
              <w:rPr>
                <w:rFonts w:ascii="仿宋" w:hAnsi="仿宋" w:eastAsia="仿宋" w:cs="仿宋"/>
                <w:color w:val="auto"/>
                <w:sz w:val="22"/>
                <w:szCs w:val="22"/>
                <w:highlight w:val="none"/>
              </w:rPr>
            </w:pPr>
          </w:p>
        </w:tc>
      </w:tr>
      <w:tr w14:paraId="2B13507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56D0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BFA9D0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EE1C6">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287D69A8">
            <w:pPr>
              <w:jc w:val="center"/>
              <w:rPr>
                <w:rFonts w:ascii="仿宋" w:hAnsi="仿宋" w:eastAsia="仿宋" w:cs="仿宋"/>
                <w:color w:val="auto"/>
                <w:sz w:val="22"/>
                <w:szCs w:val="22"/>
                <w:highlight w:val="none"/>
              </w:rPr>
            </w:pPr>
          </w:p>
        </w:tc>
      </w:tr>
      <w:tr w14:paraId="0AA475E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D2D1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A5127F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AF208">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5BCB90BD">
            <w:pPr>
              <w:jc w:val="center"/>
              <w:rPr>
                <w:rFonts w:ascii="仿宋" w:hAnsi="仿宋" w:eastAsia="仿宋" w:cs="仿宋"/>
                <w:color w:val="auto"/>
                <w:sz w:val="22"/>
                <w:szCs w:val="22"/>
                <w:highlight w:val="none"/>
              </w:rPr>
            </w:pPr>
          </w:p>
        </w:tc>
      </w:tr>
      <w:tr w14:paraId="43048FC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091B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D74514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1CB27">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20A759A0">
            <w:pPr>
              <w:jc w:val="center"/>
              <w:rPr>
                <w:rFonts w:ascii="仿宋" w:hAnsi="仿宋" w:eastAsia="仿宋" w:cs="仿宋"/>
                <w:color w:val="auto"/>
                <w:sz w:val="22"/>
                <w:szCs w:val="22"/>
                <w:highlight w:val="none"/>
              </w:rPr>
            </w:pPr>
          </w:p>
        </w:tc>
      </w:tr>
      <w:tr w14:paraId="6913216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B089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BDCA24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90350">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B5168C3">
            <w:pPr>
              <w:jc w:val="center"/>
              <w:rPr>
                <w:rFonts w:ascii="仿宋" w:hAnsi="仿宋" w:eastAsia="仿宋" w:cs="仿宋"/>
                <w:color w:val="auto"/>
                <w:sz w:val="22"/>
                <w:szCs w:val="22"/>
                <w:highlight w:val="none"/>
              </w:rPr>
            </w:pPr>
          </w:p>
        </w:tc>
      </w:tr>
      <w:tr w14:paraId="10BCF8A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2847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8025C1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FC9C9">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3C5F3E0E">
            <w:pPr>
              <w:jc w:val="center"/>
              <w:rPr>
                <w:rFonts w:ascii="仿宋" w:hAnsi="仿宋" w:eastAsia="仿宋" w:cs="仿宋"/>
                <w:color w:val="auto"/>
                <w:sz w:val="22"/>
                <w:szCs w:val="22"/>
                <w:highlight w:val="none"/>
              </w:rPr>
            </w:pPr>
          </w:p>
        </w:tc>
      </w:tr>
      <w:tr w14:paraId="21AF378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EBF3B">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0678667">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74A4B">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611BE46F">
            <w:pPr>
              <w:jc w:val="center"/>
              <w:rPr>
                <w:rFonts w:ascii="仿宋" w:hAnsi="仿宋" w:eastAsia="仿宋" w:cs="仿宋"/>
                <w:color w:val="auto"/>
                <w:sz w:val="22"/>
                <w:szCs w:val="22"/>
                <w:highlight w:val="none"/>
              </w:rPr>
            </w:pPr>
          </w:p>
        </w:tc>
      </w:tr>
      <w:tr w14:paraId="25844A59">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E59B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6C4D9F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095A6">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410E8DCC">
            <w:pPr>
              <w:jc w:val="center"/>
              <w:rPr>
                <w:rFonts w:ascii="仿宋" w:hAnsi="仿宋" w:eastAsia="仿宋" w:cs="仿宋"/>
                <w:color w:val="auto"/>
                <w:sz w:val="22"/>
                <w:szCs w:val="22"/>
                <w:highlight w:val="none"/>
              </w:rPr>
            </w:pPr>
          </w:p>
        </w:tc>
      </w:tr>
      <w:tr w14:paraId="3B852AA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1C1A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06D4FA1F">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24E3F">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318376FF">
            <w:pPr>
              <w:jc w:val="center"/>
              <w:rPr>
                <w:rFonts w:ascii="仿宋" w:hAnsi="仿宋" w:eastAsia="仿宋" w:cs="仿宋"/>
                <w:color w:val="auto"/>
                <w:sz w:val="22"/>
                <w:szCs w:val="22"/>
                <w:highlight w:val="none"/>
              </w:rPr>
            </w:pPr>
          </w:p>
        </w:tc>
      </w:tr>
      <w:tr w14:paraId="45A2671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783DC">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7BAFF2D">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86948">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9512BD3">
            <w:pPr>
              <w:jc w:val="center"/>
              <w:rPr>
                <w:rFonts w:ascii="仿宋" w:hAnsi="仿宋" w:eastAsia="仿宋" w:cs="仿宋"/>
                <w:color w:val="auto"/>
                <w:sz w:val="22"/>
                <w:szCs w:val="22"/>
                <w:highlight w:val="none"/>
              </w:rPr>
            </w:pPr>
          </w:p>
        </w:tc>
      </w:tr>
      <w:tr w14:paraId="5071CD2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82BA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504B6C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812AB">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69BF52C9">
            <w:pPr>
              <w:jc w:val="center"/>
              <w:rPr>
                <w:rFonts w:ascii="仿宋" w:hAnsi="仿宋" w:eastAsia="仿宋" w:cs="仿宋"/>
                <w:color w:val="auto"/>
                <w:sz w:val="22"/>
                <w:szCs w:val="22"/>
                <w:highlight w:val="none"/>
              </w:rPr>
            </w:pPr>
          </w:p>
        </w:tc>
      </w:tr>
      <w:tr w14:paraId="0D74BE6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A7AE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986051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F2FD7">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1A2E1E7B">
            <w:pPr>
              <w:jc w:val="center"/>
              <w:rPr>
                <w:rFonts w:ascii="仿宋" w:hAnsi="仿宋" w:eastAsia="仿宋" w:cs="仿宋"/>
                <w:color w:val="auto"/>
                <w:sz w:val="22"/>
                <w:szCs w:val="22"/>
                <w:highlight w:val="none"/>
              </w:rPr>
            </w:pPr>
          </w:p>
        </w:tc>
      </w:tr>
      <w:tr w14:paraId="5C2D346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CFAD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D86EC0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EE354">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3CF12EB8">
            <w:pPr>
              <w:jc w:val="center"/>
              <w:rPr>
                <w:rFonts w:ascii="仿宋" w:hAnsi="仿宋" w:eastAsia="仿宋" w:cs="仿宋"/>
                <w:color w:val="auto"/>
                <w:sz w:val="22"/>
                <w:szCs w:val="22"/>
                <w:highlight w:val="none"/>
              </w:rPr>
            </w:pPr>
          </w:p>
        </w:tc>
      </w:tr>
      <w:tr w14:paraId="7CC6CBB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5B24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0B73EBF">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349E3">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F54D58D">
            <w:pPr>
              <w:jc w:val="center"/>
              <w:rPr>
                <w:rFonts w:ascii="仿宋" w:hAnsi="仿宋" w:eastAsia="仿宋" w:cs="仿宋"/>
                <w:color w:val="auto"/>
                <w:sz w:val="22"/>
                <w:szCs w:val="22"/>
                <w:highlight w:val="none"/>
              </w:rPr>
            </w:pPr>
          </w:p>
        </w:tc>
      </w:tr>
      <w:tr w14:paraId="5B5DBA2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117E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03854EC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2FE8D">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2CF28868">
            <w:pPr>
              <w:jc w:val="center"/>
              <w:rPr>
                <w:rFonts w:ascii="仿宋" w:hAnsi="仿宋" w:eastAsia="仿宋" w:cs="仿宋"/>
                <w:color w:val="auto"/>
                <w:sz w:val="22"/>
                <w:szCs w:val="22"/>
                <w:highlight w:val="none"/>
              </w:rPr>
            </w:pPr>
          </w:p>
        </w:tc>
      </w:tr>
      <w:tr w14:paraId="57E4072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E1C8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7B51CC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56A6B">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732E3A37">
            <w:pPr>
              <w:jc w:val="center"/>
              <w:rPr>
                <w:rFonts w:ascii="仿宋" w:hAnsi="仿宋" w:eastAsia="仿宋" w:cs="仿宋"/>
                <w:color w:val="auto"/>
                <w:sz w:val="22"/>
                <w:szCs w:val="22"/>
                <w:highlight w:val="none"/>
              </w:rPr>
            </w:pPr>
          </w:p>
        </w:tc>
      </w:tr>
      <w:tr w14:paraId="37EC637B">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1CA9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54E3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地板</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EF0E0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8年内不发生地板拱起，螺栓松脱开现象），地板各连接缝、地板与车身的接缝处应涂密封胶。整车采用厂家标配耐磨防滑石英沙城市客车专用地板革，地板与地板革采用进口高强度防水专用地板革胶粘接，做到不脱胶、不起泡、不开裂。地板革与地板是采用焊接拼接，接缝处剔割平整。乘客门踏步区域采用黄色踏步专用地板革，应有“站立禁区”字样。</w:t>
            </w:r>
          </w:p>
          <w:p w14:paraId="034C431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2、地板应设有检修孔和盖板，方便维修。</w:t>
            </w:r>
          </w:p>
          <w:p w14:paraId="033F90D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3、整车采用二级踏步制式。通道宽度符合国家标准。</w:t>
            </w:r>
          </w:p>
          <w:p w14:paraId="54ADD43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4、车厢内各阴阳角拼缝处采用铝合金型材拼压或地板革焊接工艺，直角拼缝处采用磨光45°对接，圆弧拼缝处则可采用成型或锯齿状弯曲拼压，确保拼压平整贴服。</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2B3D32CE">
            <w:pPr>
              <w:jc w:val="center"/>
              <w:rPr>
                <w:rFonts w:ascii="仿宋" w:hAnsi="仿宋" w:eastAsia="仿宋" w:cs="仿宋"/>
                <w:color w:val="auto"/>
                <w:sz w:val="22"/>
                <w:szCs w:val="22"/>
                <w:highlight w:val="none"/>
              </w:rPr>
            </w:pPr>
          </w:p>
        </w:tc>
      </w:tr>
      <w:tr w14:paraId="50AB9FCE">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633D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8DB3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5EBDF">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D4D7A4A">
            <w:pPr>
              <w:jc w:val="center"/>
              <w:rPr>
                <w:rFonts w:ascii="仿宋" w:hAnsi="仿宋" w:eastAsia="仿宋" w:cs="仿宋"/>
                <w:color w:val="auto"/>
                <w:sz w:val="22"/>
                <w:szCs w:val="22"/>
                <w:highlight w:val="none"/>
              </w:rPr>
            </w:pPr>
          </w:p>
        </w:tc>
      </w:tr>
      <w:tr w14:paraId="6A099E0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03B0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EFA9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1768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C14734F">
            <w:pPr>
              <w:jc w:val="center"/>
              <w:rPr>
                <w:rFonts w:ascii="仿宋" w:hAnsi="仿宋" w:eastAsia="仿宋" w:cs="仿宋"/>
                <w:color w:val="auto"/>
                <w:sz w:val="22"/>
                <w:szCs w:val="22"/>
                <w:highlight w:val="none"/>
              </w:rPr>
            </w:pPr>
          </w:p>
        </w:tc>
      </w:tr>
      <w:tr w14:paraId="4F7735E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5151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5D7C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17AD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109694B">
            <w:pPr>
              <w:jc w:val="center"/>
              <w:rPr>
                <w:rFonts w:ascii="仿宋" w:hAnsi="仿宋" w:eastAsia="仿宋" w:cs="仿宋"/>
                <w:color w:val="auto"/>
                <w:sz w:val="22"/>
                <w:szCs w:val="22"/>
                <w:highlight w:val="none"/>
              </w:rPr>
            </w:pPr>
          </w:p>
        </w:tc>
      </w:tr>
      <w:tr w14:paraId="53027BAA">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D9D8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978C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门窗及玻璃</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9A71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1、车门为厂家标配乘客门，加强型铝合金门板，门玻璃为钢化玻璃，乘客门下带防夹脚设置。</w:t>
            </w:r>
          </w:p>
          <w:p w14:paraId="03F6B12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2、乘客门关闭时应装有气囊防夹缓冲装置。门轴应装防护装置并设置铝制铆钉固定的防夹提示牌，下客门处内设置铝制铆钉固定的乘客下车安全提醒牌。</w:t>
            </w:r>
          </w:p>
          <w:p w14:paraId="35BAB7C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3、为确保安全性，设置开门信号灯，只有在门都关好的情况下，信号灯才关闭，车辆才可启动，该信号灯为左右危险信号灯；车速达到5码以上车门不能打开。</w:t>
            </w:r>
          </w:p>
          <w:p w14:paraId="6F2E872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4、全车应有门锁装置。各类锁具（除上下客门锁）要求规格统一，为了便于日常管理要求所有锁具可由统一的一把钥匙打开。</w:t>
            </w:r>
          </w:p>
          <w:p w14:paraId="3E27A8F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5、门泵驱动系统采用标配电控气动方式，门泵自带控制器，在仪表台适当位置设置乘客门应急打开气动控制阀开关，并在每个乘客门内外处和车外必须装紧急开关，以备紧急使用；门泵带自动气水分离装置。</w:t>
            </w:r>
          </w:p>
          <w:p w14:paraId="5894465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6、边窗玻璃：为内嵌式推拉窗，玻璃颜色为F绿。玻璃和侧窗与车身架采用原装进口粘和胶粘接。</w:t>
            </w:r>
          </w:p>
          <w:p w14:paraId="5CEF0CD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7、前挡风玻璃：整体式全景夹胶安全玻璃。后挡风玻璃：整体式钢化安全玻璃。挡风玻璃涂黑部分尺寸必须满足后视镜视角和电子路牌显示要求。雨刮器刮刷面积满足驾驶员视野需求。</w:t>
            </w:r>
          </w:p>
          <w:p w14:paraId="3F06611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8、窗帘为蓝色一体式导轨硬质防燃折叠窗帘（每车附加一套）；驾驶座左、前方安装下拉式活动遮阳帘（不低于左侧驾驶座反光镜位置）。</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55005E4C">
            <w:pPr>
              <w:jc w:val="center"/>
              <w:rPr>
                <w:rFonts w:ascii="仿宋" w:hAnsi="仿宋" w:eastAsia="仿宋" w:cs="仿宋"/>
                <w:color w:val="auto"/>
                <w:sz w:val="22"/>
                <w:szCs w:val="22"/>
                <w:highlight w:val="none"/>
              </w:rPr>
            </w:pPr>
          </w:p>
        </w:tc>
      </w:tr>
      <w:tr w14:paraId="2A9F58F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744C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3AF5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84D6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0D9C7E1">
            <w:pPr>
              <w:jc w:val="center"/>
              <w:rPr>
                <w:rFonts w:ascii="仿宋" w:hAnsi="仿宋" w:eastAsia="仿宋" w:cs="仿宋"/>
                <w:color w:val="auto"/>
                <w:sz w:val="22"/>
                <w:szCs w:val="22"/>
                <w:highlight w:val="none"/>
              </w:rPr>
            </w:pPr>
          </w:p>
        </w:tc>
      </w:tr>
      <w:tr w14:paraId="67D846C2">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30E1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0D00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707E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384AAA0">
            <w:pPr>
              <w:jc w:val="center"/>
              <w:rPr>
                <w:rFonts w:ascii="仿宋" w:hAnsi="仿宋" w:eastAsia="仿宋" w:cs="仿宋"/>
                <w:color w:val="auto"/>
                <w:sz w:val="22"/>
                <w:szCs w:val="22"/>
                <w:highlight w:val="none"/>
              </w:rPr>
            </w:pPr>
          </w:p>
        </w:tc>
      </w:tr>
      <w:tr w14:paraId="6501357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F10B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A476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5A29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85912CA">
            <w:pPr>
              <w:jc w:val="center"/>
              <w:rPr>
                <w:rFonts w:ascii="仿宋" w:hAnsi="仿宋" w:eastAsia="仿宋" w:cs="仿宋"/>
                <w:color w:val="auto"/>
                <w:sz w:val="22"/>
                <w:szCs w:val="22"/>
                <w:highlight w:val="none"/>
              </w:rPr>
            </w:pPr>
          </w:p>
        </w:tc>
      </w:tr>
      <w:tr w14:paraId="0018DF1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9653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2CA8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7DBA4">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639AC32">
            <w:pPr>
              <w:jc w:val="center"/>
              <w:rPr>
                <w:rFonts w:ascii="仿宋" w:hAnsi="仿宋" w:eastAsia="仿宋" w:cs="仿宋"/>
                <w:color w:val="auto"/>
                <w:sz w:val="22"/>
                <w:szCs w:val="22"/>
                <w:highlight w:val="none"/>
              </w:rPr>
            </w:pPr>
          </w:p>
        </w:tc>
      </w:tr>
      <w:tr w14:paraId="28020A3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84A22">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AC96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39A9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3C5B3D7">
            <w:pPr>
              <w:jc w:val="center"/>
              <w:rPr>
                <w:rFonts w:ascii="仿宋" w:hAnsi="仿宋" w:eastAsia="仿宋" w:cs="仿宋"/>
                <w:color w:val="auto"/>
                <w:sz w:val="22"/>
                <w:szCs w:val="22"/>
                <w:highlight w:val="none"/>
              </w:rPr>
            </w:pPr>
          </w:p>
        </w:tc>
      </w:tr>
      <w:tr w14:paraId="15EC3BE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228A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D58D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0590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E79A107">
            <w:pPr>
              <w:jc w:val="center"/>
              <w:rPr>
                <w:rFonts w:ascii="仿宋" w:hAnsi="仿宋" w:eastAsia="仿宋" w:cs="仿宋"/>
                <w:color w:val="auto"/>
                <w:sz w:val="22"/>
                <w:szCs w:val="22"/>
                <w:highlight w:val="none"/>
              </w:rPr>
            </w:pPr>
          </w:p>
        </w:tc>
      </w:tr>
      <w:tr w14:paraId="0467217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F5F6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5B8C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27AE3">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811C14D">
            <w:pPr>
              <w:jc w:val="center"/>
              <w:rPr>
                <w:rFonts w:ascii="仿宋" w:hAnsi="仿宋" w:eastAsia="仿宋" w:cs="仿宋"/>
                <w:color w:val="auto"/>
                <w:sz w:val="22"/>
                <w:szCs w:val="22"/>
                <w:highlight w:val="none"/>
              </w:rPr>
            </w:pPr>
          </w:p>
        </w:tc>
      </w:tr>
      <w:tr w14:paraId="189D37CA">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3BE3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10</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FF9AE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座椅及扶手杆</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6B75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座椅布置：要求客车座椅均应配备伸缩式安全带并纵向布置（与车辆前进的方向相同），符合GB7258-2017《机动车运行安全条件》国家级强制检验报告中乘客座椅及固定件的强度应符合GB13057的规定要求。（需提供整车实际安装座椅布置图及机动车安全运行强制性项目检验报告证明）。</w:t>
            </w:r>
          </w:p>
          <w:p w14:paraId="7B7D833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2、厂家标配座椅皮质软座、易清洁、乘坐舒适。安装橙色照顾座椅，并安装爱心标识；安装军人专座（座椅为军绿色）；具体数量和位置由采购人确定。</w:t>
            </w:r>
          </w:p>
          <w:p w14:paraId="3C8A36D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3、整车采用铝合金扶手管，表面安装橡胶扶套，扶手套要求用螺钉固定确保不能滑动；扶手各连接部位的螺栓加保护套。整车直扶手与直扶手之间采用错距安装，最大限度地确保车厢内部通道宽度。</w:t>
            </w:r>
          </w:p>
          <w:p w14:paraId="5A43EB8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5、乘客门域应安装扶栏，但不得影响有效通道宽度。</w:t>
            </w:r>
          </w:p>
          <w:p w14:paraId="0874FE0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6、靠窗座椅外侧应加装扶栏以保证安全。在符合国家标准的基础上，尽量扩大逃生出口面积。</w:t>
            </w:r>
          </w:p>
          <w:p w14:paraId="0AAB7084">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7、车内前后尽量多的安装有线下车门铃（6个及以上），门铃声音大小符合日常需求，要求即按即响，并具有语音提示功能，同时在车内内视镜上方安装汉化型提示灯。</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71BE5576">
            <w:pPr>
              <w:jc w:val="center"/>
              <w:rPr>
                <w:rFonts w:ascii="仿宋" w:hAnsi="仿宋" w:eastAsia="仿宋" w:cs="仿宋"/>
                <w:color w:val="auto"/>
                <w:sz w:val="22"/>
                <w:szCs w:val="22"/>
                <w:highlight w:val="none"/>
              </w:rPr>
            </w:pPr>
          </w:p>
        </w:tc>
      </w:tr>
      <w:tr w14:paraId="39A04D89">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359E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B08E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2975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F9E6218">
            <w:pPr>
              <w:jc w:val="center"/>
              <w:rPr>
                <w:rFonts w:ascii="仿宋" w:hAnsi="仿宋" w:eastAsia="仿宋" w:cs="仿宋"/>
                <w:color w:val="auto"/>
                <w:sz w:val="22"/>
                <w:szCs w:val="22"/>
                <w:highlight w:val="none"/>
              </w:rPr>
            </w:pPr>
          </w:p>
        </w:tc>
      </w:tr>
      <w:tr w14:paraId="2FBAF69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BB00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A0187">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A645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B638A86">
            <w:pPr>
              <w:jc w:val="center"/>
              <w:rPr>
                <w:rFonts w:ascii="仿宋" w:hAnsi="仿宋" w:eastAsia="仿宋" w:cs="仿宋"/>
                <w:color w:val="auto"/>
                <w:sz w:val="22"/>
                <w:szCs w:val="22"/>
                <w:highlight w:val="none"/>
              </w:rPr>
            </w:pPr>
          </w:p>
        </w:tc>
      </w:tr>
      <w:tr w14:paraId="736809E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573CB">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33EF9">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00CC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2BAFBB6">
            <w:pPr>
              <w:jc w:val="center"/>
              <w:rPr>
                <w:rFonts w:ascii="仿宋" w:hAnsi="仿宋" w:eastAsia="仿宋" w:cs="仿宋"/>
                <w:color w:val="auto"/>
                <w:sz w:val="22"/>
                <w:szCs w:val="22"/>
                <w:highlight w:val="none"/>
              </w:rPr>
            </w:pPr>
          </w:p>
        </w:tc>
      </w:tr>
      <w:tr w14:paraId="55CBA4B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5D652">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260F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462B9">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5462DEE">
            <w:pPr>
              <w:jc w:val="center"/>
              <w:rPr>
                <w:rFonts w:ascii="仿宋" w:hAnsi="仿宋" w:eastAsia="仿宋" w:cs="仿宋"/>
                <w:color w:val="auto"/>
                <w:sz w:val="22"/>
                <w:szCs w:val="22"/>
                <w:highlight w:val="none"/>
              </w:rPr>
            </w:pPr>
          </w:p>
        </w:tc>
      </w:tr>
      <w:tr w14:paraId="05110CA3">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10E0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FB6B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CFA3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858290C">
            <w:pPr>
              <w:jc w:val="center"/>
              <w:rPr>
                <w:rFonts w:ascii="仿宋" w:hAnsi="仿宋" w:eastAsia="仿宋" w:cs="仿宋"/>
                <w:color w:val="auto"/>
                <w:sz w:val="22"/>
                <w:szCs w:val="22"/>
                <w:highlight w:val="none"/>
              </w:rPr>
            </w:pPr>
          </w:p>
        </w:tc>
      </w:tr>
      <w:tr w14:paraId="7E147E6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6222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3D11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A04A8">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6A16500">
            <w:pPr>
              <w:jc w:val="center"/>
              <w:rPr>
                <w:rFonts w:ascii="仿宋" w:hAnsi="仿宋" w:eastAsia="仿宋" w:cs="仿宋"/>
                <w:color w:val="auto"/>
                <w:sz w:val="22"/>
                <w:szCs w:val="22"/>
                <w:highlight w:val="none"/>
              </w:rPr>
            </w:pPr>
          </w:p>
        </w:tc>
      </w:tr>
      <w:tr w14:paraId="07421CC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901D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4F2A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A9A9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83EA7CF">
            <w:pPr>
              <w:jc w:val="center"/>
              <w:rPr>
                <w:rFonts w:ascii="仿宋" w:hAnsi="仿宋" w:eastAsia="仿宋" w:cs="仿宋"/>
                <w:color w:val="auto"/>
                <w:sz w:val="22"/>
                <w:szCs w:val="22"/>
                <w:highlight w:val="none"/>
              </w:rPr>
            </w:pPr>
          </w:p>
        </w:tc>
      </w:tr>
      <w:tr w14:paraId="239104C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4F46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7BF1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0ED47">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28F9ECF">
            <w:pPr>
              <w:jc w:val="center"/>
              <w:rPr>
                <w:rFonts w:ascii="仿宋" w:hAnsi="仿宋" w:eastAsia="仿宋" w:cs="仿宋"/>
                <w:color w:val="auto"/>
                <w:sz w:val="22"/>
                <w:szCs w:val="22"/>
                <w:highlight w:val="none"/>
              </w:rPr>
            </w:pPr>
          </w:p>
        </w:tc>
      </w:tr>
      <w:tr w14:paraId="4453204D">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CE4CE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11</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403D7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后视镜和喇叭</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C18B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1、安装手动左短右长杆式倒车镜，配电除雾，设置开关且熄火后可自动切断，装可调节下视镜，支承牢固，车辆行驶时不应有明显的抖动，视野清晰。</w:t>
            </w:r>
          </w:p>
          <w:p w14:paraId="55DCEB8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2、安装双蜗牛电喇叭。</w:t>
            </w:r>
          </w:p>
          <w:p w14:paraId="784E654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3、安装可调节后视镜，不带时间、温度显示。</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1D0ADD75">
            <w:pPr>
              <w:jc w:val="center"/>
              <w:rPr>
                <w:rFonts w:ascii="仿宋" w:hAnsi="仿宋" w:eastAsia="仿宋" w:cs="仿宋"/>
                <w:color w:val="auto"/>
                <w:sz w:val="22"/>
                <w:szCs w:val="22"/>
                <w:highlight w:val="none"/>
              </w:rPr>
            </w:pPr>
          </w:p>
        </w:tc>
      </w:tr>
      <w:tr w14:paraId="154063F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694B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0711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8A5F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C31F589">
            <w:pPr>
              <w:jc w:val="center"/>
              <w:rPr>
                <w:rFonts w:ascii="仿宋" w:hAnsi="仿宋" w:eastAsia="仿宋" w:cs="仿宋"/>
                <w:color w:val="auto"/>
                <w:sz w:val="22"/>
                <w:szCs w:val="22"/>
                <w:highlight w:val="none"/>
              </w:rPr>
            </w:pPr>
          </w:p>
        </w:tc>
      </w:tr>
      <w:tr w14:paraId="38BF649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0D20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3866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90156">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94260B4">
            <w:pPr>
              <w:jc w:val="center"/>
              <w:rPr>
                <w:rFonts w:ascii="仿宋" w:hAnsi="仿宋" w:eastAsia="仿宋" w:cs="仿宋"/>
                <w:color w:val="auto"/>
                <w:sz w:val="22"/>
                <w:szCs w:val="22"/>
                <w:highlight w:val="none"/>
              </w:rPr>
            </w:pPr>
          </w:p>
        </w:tc>
      </w:tr>
      <w:tr w14:paraId="2B21E0C3">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239C6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12</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4766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后仓</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279B1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1、后仓应采用良好的隔热、隔振、阻燃、降噪音材料和阻燃灭火措施，要求能达到相关标准最高等级，开启通风良好，有利于散热。</w:t>
            </w:r>
          </w:p>
          <w:p w14:paraId="5847E30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2、后仓区域内各类元器件、控制器布局合理，便于检修。</w:t>
            </w:r>
          </w:p>
          <w:p w14:paraId="1277E49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3、后仓内、后仓门合理安装加强防撞梁，做好防撞措施。</w:t>
            </w:r>
          </w:p>
          <w:p w14:paraId="49A7B3E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4、后仓内合理安装灭火装置，要求符合国家JT/T 1240 标准。</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053DAB34">
            <w:pPr>
              <w:jc w:val="center"/>
              <w:rPr>
                <w:rFonts w:ascii="仿宋" w:hAnsi="仿宋" w:eastAsia="仿宋" w:cs="仿宋"/>
                <w:color w:val="auto"/>
                <w:sz w:val="22"/>
                <w:szCs w:val="22"/>
                <w:highlight w:val="none"/>
              </w:rPr>
            </w:pPr>
          </w:p>
        </w:tc>
      </w:tr>
      <w:tr w14:paraId="4FB88CE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4DB1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F425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0E942">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4243919">
            <w:pPr>
              <w:jc w:val="center"/>
              <w:rPr>
                <w:rFonts w:ascii="仿宋" w:hAnsi="仿宋" w:eastAsia="仿宋" w:cs="仿宋"/>
                <w:color w:val="auto"/>
                <w:sz w:val="22"/>
                <w:szCs w:val="22"/>
                <w:highlight w:val="none"/>
              </w:rPr>
            </w:pPr>
          </w:p>
        </w:tc>
      </w:tr>
      <w:tr w14:paraId="0889183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D824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32F4F">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6768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A5CACDA">
            <w:pPr>
              <w:jc w:val="center"/>
              <w:rPr>
                <w:rFonts w:ascii="仿宋" w:hAnsi="仿宋" w:eastAsia="仿宋" w:cs="仿宋"/>
                <w:color w:val="auto"/>
                <w:sz w:val="22"/>
                <w:szCs w:val="22"/>
                <w:highlight w:val="none"/>
              </w:rPr>
            </w:pPr>
          </w:p>
        </w:tc>
      </w:tr>
      <w:tr w14:paraId="129E109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41A6C">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78FE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086D8">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348C18E">
            <w:pPr>
              <w:jc w:val="center"/>
              <w:rPr>
                <w:rFonts w:ascii="仿宋" w:hAnsi="仿宋" w:eastAsia="仿宋" w:cs="仿宋"/>
                <w:color w:val="auto"/>
                <w:sz w:val="22"/>
                <w:szCs w:val="22"/>
                <w:highlight w:val="none"/>
              </w:rPr>
            </w:pPr>
          </w:p>
        </w:tc>
      </w:tr>
      <w:tr w14:paraId="424AD892">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2A3F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13</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682CD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空调系统</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294A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1、配纯电动专用冷暖一体式车载空调，最大制冷量14000大卡以上，进口压缩机、冷凝风机和蒸发风机，冷凝器和蒸发器采用优质铜芯，进口干燥器和阀类、进口接插件，连接管路采用优质铜管。</w:t>
            </w:r>
          </w:p>
          <w:p w14:paraId="44D302F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2、车厢冷风道采用全景式铝合金风道结构形式，方便拆洗和检修，同时需考虑驾驶区域出风量。</w:t>
            </w:r>
          </w:p>
          <w:p w14:paraId="74F77EA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3、风道外观平顺美观，接口平整固定可靠，检修口设置合理、检修方便，开启、锁止方便可靠。</w:t>
            </w:r>
          </w:p>
          <w:p w14:paraId="4A25629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4、铝合金风道不得与前、后路牌窗贯通，表面平整圆顺，固定安装可靠。</w:t>
            </w:r>
          </w:p>
          <w:p w14:paraId="41000C0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5、在空调蒸发器出风口处的顶盖蒙皮设有防水止口，排水管布置必须合理，防止冷凝水入车内。</w:t>
            </w:r>
          </w:p>
          <w:p w14:paraId="1885F6E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6、空调机组安装牢固可靠，整机性能稳定，拆装清洁维护方便。前、后车厢及驾驶区各部温度均匀一致。风道内增设导流板，确保冷风有效引入车厢。</w:t>
            </w:r>
          </w:p>
          <w:p w14:paraId="73FEC6C8">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7、安装电除霜装置，驾驶员处有出风口，便于驾驶员脚部取暖。</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42BF1F42">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160D193E">
            <w:pPr>
              <w:widowControl/>
              <w:jc w:val="left"/>
              <w:textAlignment w:val="top"/>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空调推荐品牌：松芝或大冷王或</w:t>
            </w:r>
            <w:r>
              <w:rPr>
                <w:rFonts w:hint="eastAsia" w:ascii="仿宋" w:hAnsi="仿宋" w:eastAsia="仿宋" w:cs="仿宋"/>
                <w:color w:val="auto"/>
                <w:kern w:val="0"/>
                <w:sz w:val="22"/>
                <w:szCs w:val="22"/>
                <w:highlight w:val="none"/>
                <w:lang w:eastAsia="zh-CN"/>
              </w:rPr>
              <w:t>西百客</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tc>
      </w:tr>
      <w:tr w14:paraId="7F8E1F2A">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AD05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B31DD">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E9353">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66CDA22">
            <w:pPr>
              <w:jc w:val="left"/>
              <w:rPr>
                <w:rFonts w:ascii="仿宋" w:hAnsi="仿宋" w:eastAsia="仿宋" w:cs="仿宋"/>
                <w:color w:val="auto"/>
                <w:sz w:val="22"/>
                <w:szCs w:val="22"/>
                <w:highlight w:val="none"/>
              </w:rPr>
            </w:pPr>
          </w:p>
        </w:tc>
      </w:tr>
      <w:tr w14:paraId="233A8AE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AD8B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B75A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C51A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9A8D358">
            <w:pPr>
              <w:jc w:val="left"/>
              <w:rPr>
                <w:rFonts w:ascii="仿宋" w:hAnsi="仿宋" w:eastAsia="仿宋" w:cs="仿宋"/>
                <w:color w:val="auto"/>
                <w:sz w:val="22"/>
                <w:szCs w:val="22"/>
                <w:highlight w:val="none"/>
              </w:rPr>
            </w:pPr>
          </w:p>
        </w:tc>
      </w:tr>
      <w:tr w14:paraId="0BF66F2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DF3C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3D23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98AE6">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0A733DA">
            <w:pPr>
              <w:jc w:val="left"/>
              <w:rPr>
                <w:rFonts w:ascii="仿宋" w:hAnsi="仿宋" w:eastAsia="仿宋" w:cs="仿宋"/>
                <w:color w:val="auto"/>
                <w:sz w:val="22"/>
                <w:szCs w:val="22"/>
                <w:highlight w:val="none"/>
              </w:rPr>
            </w:pPr>
          </w:p>
        </w:tc>
      </w:tr>
      <w:tr w14:paraId="164FB9C3">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B9C7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8799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D11F0">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2CE0B16">
            <w:pPr>
              <w:jc w:val="left"/>
              <w:rPr>
                <w:rFonts w:ascii="仿宋" w:hAnsi="仿宋" w:eastAsia="仿宋" w:cs="仿宋"/>
                <w:color w:val="auto"/>
                <w:sz w:val="22"/>
                <w:szCs w:val="22"/>
                <w:highlight w:val="none"/>
              </w:rPr>
            </w:pPr>
          </w:p>
        </w:tc>
      </w:tr>
      <w:tr w14:paraId="3E2B12C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78592">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3387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8C329">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5D4520B">
            <w:pPr>
              <w:jc w:val="left"/>
              <w:rPr>
                <w:rFonts w:ascii="仿宋" w:hAnsi="仿宋" w:eastAsia="仿宋" w:cs="仿宋"/>
                <w:color w:val="auto"/>
                <w:sz w:val="22"/>
                <w:szCs w:val="22"/>
                <w:highlight w:val="none"/>
              </w:rPr>
            </w:pPr>
          </w:p>
        </w:tc>
      </w:tr>
      <w:tr w14:paraId="4BF10D7A">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97C5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32B6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6133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0C0815A">
            <w:pPr>
              <w:jc w:val="left"/>
              <w:rPr>
                <w:rFonts w:ascii="仿宋" w:hAnsi="仿宋" w:eastAsia="仿宋" w:cs="仿宋"/>
                <w:color w:val="auto"/>
                <w:sz w:val="22"/>
                <w:szCs w:val="22"/>
                <w:highlight w:val="none"/>
              </w:rPr>
            </w:pPr>
          </w:p>
        </w:tc>
      </w:tr>
      <w:tr w14:paraId="67D6612F">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BC90F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14</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B2E97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服务系统</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3250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1、多媒体报站器和下客门监视器釆用嵌入式。监视器安装在司机仪表台右侧，多媒体报站器安装在监视器下方立面处（斜置）。</w:t>
            </w:r>
          </w:p>
          <w:p w14:paraId="3497225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前、后、侧牌采用全彩型可双语显示电子路牌，前后牌显示尺寸224mm×1344mm及以上，像素32×192；侧牌显示尺寸320mm×960mm，像素64×192及以上。字体可显示16点阵、24点阵、32点阵，路牌设有光感探头，可随外界亮度变化自动调节亮度，内容可以静止、滚动等多种方式显示，可显示图片、文本等，颜色可任意配置。侧牌可显示途径站点信息，后牌可显示转弯、刹车等信息。仪表台设有独立开关。（显示尺寸只作参考，具体需根据实际安装空间稍作调整）</w:t>
            </w:r>
          </w:p>
          <w:p w14:paraId="6DE64ED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3、车辆内部前端安装车内屏，要求字数最大化，红色，与报站器联动，显示当前站及下一站信息，也可显示相关文明用语信息。仪表台设有独立开关。</w:t>
            </w:r>
          </w:p>
          <w:p w14:paraId="3880D14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安装19寸车内广告机1只（具体位置由采购人确定），仪表台设置开关，要求广告机内容具有远程多媒体视频、图文发布功能，具有安全加密功能，阻止第三方篡改播放内容，同时能接入采购人现有集中发布平台。车厢内布置8只6″喇叭，左右间隔布置，4只用于多媒体站器，4只用于多媒体，并配置报站器专用外喇叭一只，同时由投标人配置喊话器及插座与报站器外喇叭连接。</w:t>
            </w:r>
          </w:p>
          <w:p w14:paraId="401C123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5、在前门附近扶手立杆上设儿童身商限位(1.3米儿童标高)标尺。</w:t>
            </w:r>
          </w:p>
          <w:p w14:paraId="0CCE8FA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6、车内设置司机工具箱、车内外标识等服务设施，由采购人提供技术要求，投标人设计、安装。车头车尾安装“绍兴公交”标识。</w:t>
            </w:r>
          </w:p>
          <w:p w14:paraId="02E2ADF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5351230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全景式铝合金风道司机正上方不带灯源，风道广告域窗口内容根据采购人实际需求确定。风道安装37寸（原装屏）的车内电子导乘屏1只（具体安装位置由采购人确认），与报站器联动，能自动生成线路及站点信息，进出站有特殊提示，清晰显示当前站及即将到达站信息；可通过WIFI连接网络，具有远程多媒体视频、图文等信息发布管理功能。电子导乘屏需安装牢固，风道内需安装加强筋固定；电子导乘屏区域扶手杆合理设置，不能遮挡电子导乘屏查看视线。仪表台设有独立开关。</w:t>
            </w:r>
          </w:p>
          <w:p w14:paraId="2752F22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9、车辆设置司机左脚放置垫。</w:t>
            </w:r>
          </w:p>
          <w:p w14:paraId="13387A2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10、系统集成：车载监控系统、调度终端、电子路牌、安全卫士、车门及倒车监视器（带红外）均需和多媒体报站系统所连接，投标人负责线束及线路的制作设计、并调试。</w:t>
            </w:r>
          </w:p>
          <w:p w14:paraId="7A005E3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安装标配小型化智能电子投币机（配三个电子内胆），具有外箱电动开锁、内胆电动开锁、投币计数等功能，储币量要求达到600元以上；在投币机旁设POS机杆（预敷设IC卡POS机电源线、信号线、支架，直接从蓄电池引出）。</w:t>
            </w:r>
          </w:p>
          <w:p w14:paraId="47C8447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12、设置语音提示功能，可调节音量可开关，车辆启动、转向、倒车、低速时有语音提醒播报功能，开关设置在仪表台上，车辆启动对内播报，车辆转向、倒车对外播报，低速声音报警可对内对外播报。</w:t>
            </w:r>
          </w:p>
          <w:p w14:paraId="2C596D01">
            <w:pPr>
              <w:widowControl/>
              <w:jc w:val="left"/>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13、车内座椅旁合理安装适当数量的USB充电接口</w:t>
            </w:r>
            <w:r>
              <w:rPr>
                <w:rFonts w:hint="eastAsia" w:ascii="仿宋" w:hAnsi="仿宋" w:eastAsia="仿宋" w:cs="仿宋"/>
                <w:color w:val="auto"/>
                <w:sz w:val="22"/>
                <w:szCs w:val="22"/>
                <w:highlight w:val="none"/>
                <w:lang w:eastAsia="zh-CN"/>
              </w:rPr>
              <w:t>。</w:t>
            </w:r>
          </w:p>
          <w:p w14:paraId="40C62F35">
            <w:pPr>
              <w:widowControl/>
              <w:jc w:val="left"/>
              <w:textAlignment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kern w:val="0"/>
                <w:sz w:val="22"/>
                <w:szCs w:val="22"/>
                <w:highlight w:val="none"/>
                <w:lang w:eastAsia="zh-CN"/>
              </w:rPr>
              <w:t>注：</w:t>
            </w:r>
            <w:r>
              <w:rPr>
                <w:rFonts w:hint="eastAsia" w:ascii="仿宋" w:hAnsi="仿宋" w:eastAsia="仿宋" w:cs="仿宋"/>
                <w:color w:val="auto"/>
                <w:kern w:val="0"/>
                <w:sz w:val="22"/>
                <w:szCs w:val="22"/>
                <w:highlight w:val="none"/>
              </w:rPr>
              <w:t>车载监控系统、调度终端、POS机、多媒体报站、安全卫士、车内屏、导乘屏等车载信息系统位置布置根据采购人要求确定，车辆制造厂家负责安装调试。</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20341ACF">
            <w:pPr>
              <w:widowControl/>
              <w:jc w:val="left"/>
              <w:textAlignment w:val="top"/>
              <w:rPr>
                <w:rFonts w:ascii="仿宋" w:hAnsi="仿宋" w:eastAsia="仿宋" w:cs="仿宋"/>
                <w:color w:val="auto"/>
                <w:sz w:val="22"/>
                <w:szCs w:val="22"/>
                <w:highlight w:val="none"/>
              </w:rPr>
            </w:pPr>
          </w:p>
        </w:tc>
      </w:tr>
      <w:tr w14:paraId="5DE66273">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1FEF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58EA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EA587">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3553FC4">
            <w:pPr>
              <w:jc w:val="left"/>
              <w:rPr>
                <w:rFonts w:ascii="仿宋" w:hAnsi="仿宋" w:eastAsia="仿宋" w:cs="仿宋"/>
                <w:color w:val="auto"/>
                <w:sz w:val="22"/>
                <w:szCs w:val="22"/>
                <w:highlight w:val="none"/>
              </w:rPr>
            </w:pPr>
          </w:p>
        </w:tc>
      </w:tr>
      <w:tr w14:paraId="5E3411A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0871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C818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FA56F">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421C4C0">
            <w:pPr>
              <w:jc w:val="left"/>
              <w:rPr>
                <w:rFonts w:ascii="仿宋" w:hAnsi="仿宋" w:eastAsia="仿宋" w:cs="仿宋"/>
                <w:color w:val="auto"/>
                <w:sz w:val="22"/>
                <w:szCs w:val="22"/>
                <w:highlight w:val="none"/>
              </w:rPr>
            </w:pPr>
          </w:p>
        </w:tc>
      </w:tr>
      <w:tr w14:paraId="3796A96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1BF2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D1F0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77EB9">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B5DF8AE">
            <w:pPr>
              <w:jc w:val="left"/>
              <w:rPr>
                <w:rFonts w:ascii="仿宋" w:hAnsi="仿宋" w:eastAsia="仿宋" w:cs="仿宋"/>
                <w:color w:val="auto"/>
                <w:sz w:val="22"/>
                <w:szCs w:val="22"/>
                <w:highlight w:val="none"/>
              </w:rPr>
            </w:pPr>
          </w:p>
        </w:tc>
      </w:tr>
      <w:tr w14:paraId="4D2F011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69E5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8021A">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93E47">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E4CF988">
            <w:pPr>
              <w:jc w:val="left"/>
              <w:rPr>
                <w:rFonts w:ascii="仿宋" w:hAnsi="仿宋" w:eastAsia="仿宋" w:cs="仿宋"/>
                <w:color w:val="auto"/>
                <w:sz w:val="22"/>
                <w:szCs w:val="22"/>
                <w:highlight w:val="none"/>
              </w:rPr>
            </w:pPr>
          </w:p>
        </w:tc>
      </w:tr>
      <w:tr w14:paraId="57045C3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4A55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3C77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BCE5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2684681">
            <w:pPr>
              <w:jc w:val="left"/>
              <w:rPr>
                <w:rFonts w:ascii="仿宋" w:hAnsi="仿宋" w:eastAsia="仿宋" w:cs="仿宋"/>
                <w:color w:val="auto"/>
                <w:sz w:val="22"/>
                <w:szCs w:val="22"/>
                <w:highlight w:val="none"/>
              </w:rPr>
            </w:pPr>
          </w:p>
        </w:tc>
      </w:tr>
      <w:tr w14:paraId="1FB028F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4ADC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69D8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6F29C">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D311EF4">
            <w:pPr>
              <w:jc w:val="left"/>
              <w:rPr>
                <w:rFonts w:ascii="仿宋" w:hAnsi="仿宋" w:eastAsia="仿宋" w:cs="仿宋"/>
                <w:color w:val="auto"/>
                <w:sz w:val="22"/>
                <w:szCs w:val="22"/>
                <w:highlight w:val="none"/>
              </w:rPr>
            </w:pPr>
          </w:p>
        </w:tc>
      </w:tr>
      <w:tr w14:paraId="3F42A4A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4D6F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B20A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F5C53">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C02BBD5">
            <w:pPr>
              <w:jc w:val="left"/>
              <w:rPr>
                <w:rFonts w:ascii="仿宋" w:hAnsi="仿宋" w:eastAsia="仿宋" w:cs="仿宋"/>
                <w:color w:val="auto"/>
                <w:sz w:val="22"/>
                <w:szCs w:val="22"/>
                <w:highlight w:val="none"/>
              </w:rPr>
            </w:pPr>
          </w:p>
        </w:tc>
      </w:tr>
      <w:tr w14:paraId="367373CF">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61A6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6FF7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EF001">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6408C2F">
            <w:pPr>
              <w:jc w:val="left"/>
              <w:rPr>
                <w:rFonts w:ascii="仿宋" w:hAnsi="仿宋" w:eastAsia="仿宋" w:cs="仿宋"/>
                <w:color w:val="auto"/>
                <w:sz w:val="22"/>
                <w:szCs w:val="22"/>
                <w:highlight w:val="none"/>
              </w:rPr>
            </w:pPr>
          </w:p>
        </w:tc>
      </w:tr>
      <w:tr w14:paraId="02CDFF2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5103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AD31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FFE11">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C9044CC">
            <w:pPr>
              <w:jc w:val="left"/>
              <w:rPr>
                <w:rFonts w:ascii="仿宋" w:hAnsi="仿宋" w:eastAsia="仿宋" w:cs="仿宋"/>
                <w:color w:val="auto"/>
                <w:sz w:val="22"/>
                <w:szCs w:val="22"/>
                <w:highlight w:val="none"/>
              </w:rPr>
            </w:pPr>
          </w:p>
        </w:tc>
      </w:tr>
      <w:tr w14:paraId="306A409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7BA8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C9BB7">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51723">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2FBA4E9">
            <w:pPr>
              <w:jc w:val="left"/>
              <w:rPr>
                <w:rFonts w:ascii="仿宋" w:hAnsi="仿宋" w:eastAsia="仿宋" w:cs="仿宋"/>
                <w:color w:val="auto"/>
                <w:sz w:val="22"/>
                <w:szCs w:val="22"/>
                <w:highlight w:val="none"/>
              </w:rPr>
            </w:pPr>
          </w:p>
        </w:tc>
      </w:tr>
      <w:tr w14:paraId="54CBC50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AB2A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3F03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8010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A50E56E">
            <w:pPr>
              <w:jc w:val="left"/>
              <w:rPr>
                <w:rFonts w:ascii="仿宋" w:hAnsi="仿宋" w:eastAsia="仿宋" w:cs="仿宋"/>
                <w:color w:val="auto"/>
                <w:sz w:val="22"/>
                <w:szCs w:val="22"/>
                <w:highlight w:val="none"/>
              </w:rPr>
            </w:pPr>
          </w:p>
        </w:tc>
      </w:tr>
      <w:tr w14:paraId="1578EF3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54CA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C5CE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74983">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05B82BF">
            <w:pPr>
              <w:jc w:val="left"/>
              <w:rPr>
                <w:rFonts w:ascii="仿宋" w:hAnsi="仿宋" w:eastAsia="仿宋" w:cs="仿宋"/>
                <w:color w:val="auto"/>
                <w:sz w:val="22"/>
                <w:szCs w:val="22"/>
                <w:highlight w:val="none"/>
              </w:rPr>
            </w:pPr>
          </w:p>
        </w:tc>
      </w:tr>
      <w:tr w14:paraId="41E45D2B">
        <w:tblPrEx>
          <w:tblCellMar>
            <w:top w:w="0" w:type="dxa"/>
            <w:left w:w="108" w:type="dxa"/>
            <w:bottom w:w="0" w:type="dxa"/>
            <w:right w:w="108" w:type="dxa"/>
          </w:tblCellMar>
        </w:tblPrEx>
        <w:trPr>
          <w:gridAfter w:val="1"/>
          <w:wAfter w:w="100" w:type="dxa"/>
          <w:trHeight w:val="506"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73C7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5237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车身涂装</w:t>
            </w:r>
          </w:p>
        </w:tc>
        <w:tc>
          <w:tcPr>
            <w:tcW w:w="6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FD22D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车车身颜色、图案、标识由投标人提供方案再经采购人确认。</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tcPr>
          <w:p w14:paraId="5E62A37D">
            <w:pPr>
              <w:rPr>
                <w:rFonts w:ascii="仿宋" w:hAnsi="仿宋" w:eastAsia="仿宋" w:cs="仿宋"/>
                <w:color w:val="auto"/>
                <w:sz w:val="22"/>
                <w:szCs w:val="22"/>
                <w:highlight w:val="none"/>
              </w:rPr>
            </w:pPr>
          </w:p>
        </w:tc>
      </w:tr>
      <w:tr w14:paraId="422622AD">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A282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16</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8366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智能安全配置</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0C59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1BC869D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2、配备公交车载智慧信息设备，可与采购人管理系统进行对接设备购置：</w:t>
            </w:r>
          </w:p>
          <w:p w14:paraId="445F777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安装车载智慧终端，可监控、调度、收费系统、查询车辆实时状态和各类数据等，支持多策略数据上传，预留数据通讯接口，可提供数据协议，能接入采购人管理平台，并可根据采购人实际需求免费更新升级。</w:t>
            </w:r>
          </w:p>
          <w:p w14:paraId="3BF4A6F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（2）车内驾驶区域安装车辆安全卫士，摄像头带音频功能（具体布局按采购人习惯布置）。</w:t>
            </w:r>
          </w:p>
          <w:p w14:paraId="46C1EE0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配电子后视镜系统：车内右侧A柱单侧安装12.3寸电子后视镜，采用上下分屏结构，要求可显示A柱盲区和前方盲区，亮度自动调节，具备夜间自动补光，防眩光功能。图像分辨率1280P以上，画面流畅，与车载视频监控主机对接存储；要求固定牢固，车辆正右前方及右侧视野清晰，安装位置不能遮挡车外倒车镜及乘客门，不影响驾驶员视野及日常行车安全要求且质保不少于8年。</w:t>
            </w:r>
          </w:p>
          <w:p w14:paraId="5329698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3、车厢内按国家JT/T1240标准安装标配危险气体报警装置。</w:t>
            </w:r>
          </w:p>
          <w:p w14:paraId="6F03F4F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4、整车侧窗左右两侧安装电动击窗器（爆破器），带翻盖报警功能，每车安装四处，左二右二，布置相关说明，以便在发生紧急情况时，可及时顺利逃生。</w:t>
            </w:r>
          </w:p>
          <w:p w14:paraId="5C5354A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5、车内带压力表水基型4公斤灭火器2只和带压力表干粉4公斤灭火器2只（配筒式固定座）。</w:t>
            </w:r>
          </w:p>
          <w:p w14:paraId="0A767CF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6、车厢内每扇车窗安装带钢丝及蜂鸣防盗安全锤（其中1把安装在驾驶室），并在车窗玻璃上根据国标要求注明安全锤敲击点及逃生窗口图示。</w:t>
            </w:r>
          </w:p>
          <w:p w14:paraId="0337DAE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7、控制仓、电池仓、高压仓内合理安装自动灭火装置（采用全氟己酮灭火装置或投标厂家标配）。</w:t>
            </w:r>
          </w:p>
          <w:p w14:paraId="7CDD208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8、安装铝制安全提示牌（具体内容由采购人确定）。</w:t>
            </w:r>
          </w:p>
          <w:p w14:paraId="223FB78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9、配置驾驶员未系安全带提醒。</w:t>
            </w:r>
          </w:p>
          <w:p w14:paraId="5107ED18">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注：以上各项如国家JT/T1240标准中有要求的，须按标准要求执行。</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51754684">
            <w:pPr>
              <w:jc w:val="center"/>
              <w:rPr>
                <w:rFonts w:ascii="仿宋" w:hAnsi="仿宋" w:eastAsia="仿宋" w:cs="仿宋"/>
                <w:color w:val="auto"/>
                <w:sz w:val="22"/>
                <w:szCs w:val="22"/>
                <w:highlight w:val="none"/>
              </w:rPr>
            </w:pPr>
          </w:p>
        </w:tc>
      </w:tr>
      <w:tr w14:paraId="211E7EB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FF932">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0C6E7">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9C3A9">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C285772">
            <w:pPr>
              <w:jc w:val="center"/>
              <w:rPr>
                <w:rFonts w:ascii="仿宋" w:hAnsi="仿宋" w:eastAsia="仿宋" w:cs="仿宋"/>
                <w:color w:val="auto"/>
                <w:sz w:val="22"/>
                <w:szCs w:val="22"/>
                <w:highlight w:val="none"/>
              </w:rPr>
            </w:pPr>
          </w:p>
        </w:tc>
      </w:tr>
      <w:tr w14:paraId="458730B2">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EABA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E41EA">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5A7C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92E6128">
            <w:pPr>
              <w:jc w:val="center"/>
              <w:rPr>
                <w:rFonts w:ascii="仿宋" w:hAnsi="仿宋" w:eastAsia="仿宋" w:cs="仿宋"/>
                <w:color w:val="auto"/>
                <w:sz w:val="22"/>
                <w:szCs w:val="22"/>
                <w:highlight w:val="none"/>
              </w:rPr>
            </w:pPr>
          </w:p>
        </w:tc>
      </w:tr>
      <w:tr w14:paraId="5593FA99">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1A7F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1A47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671BC">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5C2BEA8">
            <w:pPr>
              <w:jc w:val="center"/>
              <w:rPr>
                <w:rFonts w:ascii="仿宋" w:hAnsi="仿宋" w:eastAsia="仿宋" w:cs="仿宋"/>
                <w:color w:val="auto"/>
                <w:sz w:val="22"/>
                <w:szCs w:val="22"/>
                <w:highlight w:val="none"/>
              </w:rPr>
            </w:pPr>
          </w:p>
        </w:tc>
      </w:tr>
      <w:tr w14:paraId="6B6735E2">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1714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144E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B942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3E83CC7">
            <w:pPr>
              <w:jc w:val="center"/>
              <w:rPr>
                <w:rFonts w:ascii="仿宋" w:hAnsi="仿宋" w:eastAsia="仿宋" w:cs="仿宋"/>
                <w:color w:val="auto"/>
                <w:sz w:val="22"/>
                <w:szCs w:val="22"/>
                <w:highlight w:val="none"/>
              </w:rPr>
            </w:pPr>
          </w:p>
        </w:tc>
      </w:tr>
      <w:tr w14:paraId="33C6D4E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F4F4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DCBE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80220">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F07B72D">
            <w:pPr>
              <w:jc w:val="center"/>
              <w:rPr>
                <w:rFonts w:ascii="仿宋" w:hAnsi="仿宋" w:eastAsia="仿宋" w:cs="仿宋"/>
                <w:color w:val="auto"/>
                <w:sz w:val="22"/>
                <w:szCs w:val="22"/>
                <w:highlight w:val="none"/>
              </w:rPr>
            </w:pPr>
          </w:p>
        </w:tc>
      </w:tr>
      <w:tr w14:paraId="49930E19">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B563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27F2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293B4">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B4D8BB3">
            <w:pPr>
              <w:jc w:val="center"/>
              <w:rPr>
                <w:rFonts w:ascii="仿宋" w:hAnsi="仿宋" w:eastAsia="仿宋" w:cs="仿宋"/>
                <w:color w:val="auto"/>
                <w:sz w:val="22"/>
                <w:szCs w:val="22"/>
                <w:highlight w:val="none"/>
              </w:rPr>
            </w:pPr>
          </w:p>
        </w:tc>
      </w:tr>
      <w:tr w14:paraId="34900D2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DDBD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2529F">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A71C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1EFCFDA">
            <w:pPr>
              <w:jc w:val="center"/>
              <w:rPr>
                <w:rFonts w:ascii="仿宋" w:hAnsi="仿宋" w:eastAsia="仿宋" w:cs="仿宋"/>
                <w:color w:val="auto"/>
                <w:sz w:val="22"/>
                <w:szCs w:val="22"/>
                <w:highlight w:val="none"/>
              </w:rPr>
            </w:pPr>
          </w:p>
        </w:tc>
      </w:tr>
      <w:tr w14:paraId="462CDF0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BE30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8D8E9">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F8FE8">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50859F9">
            <w:pPr>
              <w:jc w:val="center"/>
              <w:rPr>
                <w:rFonts w:ascii="仿宋" w:hAnsi="仿宋" w:eastAsia="仿宋" w:cs="仿宋"/>
                <w:color w:val="auto"/>
                <w:sz w:val="22"/>
                <w:szCs w:val="22"/>
                <w:highlight w:val="none"/>
              </w:rPr>
            </w:pPr>
          </w:p>
        </w:tc>
      </w:tr>
      <w:tr w14:paraId="0CCF8C8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11EF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5B80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EEF7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D1F41B0">
            <w:pPr>
              <w:jc w:val="center"/>
              <w:rPr>
                <w:rFonts w:ascii="仿宋" w:hAnsi="仿宋" w:eastAsia="仿宋" w:cs="仿宋"/>
                <w:color w:val="auto"/>
                <w:sz w:val="22"/>
                <w:szCs w:val="22"/>
                <w:highlight w:val="none"/>
              </w:rPr>
            </w:pPr>
          </w:p>
        </w:tc>
      </w:tr>
      <w:tr w14:paraId="53E83B2F">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D255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AD629">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E69A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19EE2D3">
            <w:pPr>
              <w:jc w:val="center"/>
              <w:rPr>
                <w:rFonts w:ascii="仿宋" w:hAnsi="仿宋" w:eastAsia="仿宋" w:cs="仿宋"/>
                <w:color w:val="auto"/>
                <w:sz w:val="22"/>
                <w:szCs w:val="22"/>
                <w:highlight w:val="none"/>
              </w:rPr>
            </w:pPr>
          </w:p>
        </w:tc>
      </w:tr>
      <w:tr w14:paraId="1C8BD9D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EA06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D816F">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FC8B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D96FBC2">
            <w:pPr>
              <w:jc w:val="center"/>
              <w:rPr>
                <w:rFonts w:ascii="仿宋" w:hAnsi="仿宋" w:eastAsia="仿宋" w:cs="仿宋"/>
                <w:color w:val="auto"/>
                <w:sz w:val="22"/>
                <w:szCs w:val="22"/>
                <w:highlight w:val="none"/>
              </w:rPr>
            </w:pPr>
          </w:p>
        </w:tc>
      </w:tr>
      <w:tr w14:paraId="665E126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CDA0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55C5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E3082">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9F22107">
            <w:pPr>
              <w:jc w:val="center"/>
              <w:rPr>
                <w:rFonts w:ascii="仿宋" w:hAnsi="仿宋" w:eastAsia="仿宋" w:cs="仿宋"/>
                <w:color w:val="auto"/>
                <w:sz w:val="22"/>
                <w:szCs w:val="22"/>
                <w:highlight w:val="none"/>
              </w:rPr>
            </w:pPr>
          </w:p>
        </w:tc>
      </w:tr>
      <w:tr w14:paraId="674F3952">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4D597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17</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284F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其他</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A00DD">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1、随车资料。</w:t>
            </w:r>
          </w:p>
          <w:p w14:paraId="6306ADBF">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2、车内布置驾驶员茶杯支架、手机袋、证件盒。</w:t>
            </w:r>
          </w:p>
          <w:p w14:paraId="0D9AD5A3">
            <w:pPr>
              <w:widowControl/>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3、每车提供两套底盘号及电机号拓印，拓印件必须用铅笔和专用拓印纸进行拓印，字体清楚</w:t>
            </w:r>
            <w:r>
              <w:rPr>
                <w:rFonts w:hint="eastAsia" w:ascii="仿宋" w:hAnsi="仿宋" w:eastAsia="仿宋" w:cs="仿宋"/>
                <w:color w:val="auto"/>
                <w:sz w:val="22"/>
                <w:szCs w:val="22"/>
                <w:highlight w:val="none"/>
                <w:lang w:eastAsia="zh-CN"/>
              </w:rPr>
              <w:t>。</w:t>
            </w:r>
          </w:p>
          <w:p w14:paraId="3CD21BC7">
            <w:pPr>
              <w:widowControl/>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4、后档无客车销售等广告</w:t>
            </w:r>
            <w:r>
              <w:rPr>
                <w:rFonts w:hint="eastAsia" w:ascii="仿宋" w:hAnsi="仿宋" w:eastAsia="仿宋" w:cs="仿宋"/>
                <w:color w:val="auto"/>
                <w:sz w:val="22"/>
                <w:szCs w:val="22"/>
                <w:highlight w:val="none"/>
                <w:lang w:eastAsia="zh-CN"/>
              </w:rPr>
              <w:t>。</w:t>
            </w:r>
          </w:p>
          <w:p w14:paraId="77D905BD">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5、随车配三角警告牌。</w:t>
            </w:r>
          </w:p>
          <w:p w14:paraId="1A024590">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6、车内警示牌均要求采用铝制。</w:t>
            </w:r>
          </w:p>
          <w:p w14:paraId="54477BE7">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▲7、车辆用于客货邮线路使用，需配有最大化行李舱。</w:t>
            </w:r>
          </w:p>
          <w:p w14:paraId="0B50CCE4">
            <w:pPr>
              <w:widowControl/>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8、本表未注明配置和质量必须符合国家及行业相关标准。</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1E51EEAF">
            <w:pPr>
              <w:jc w:val="center"/>
              <w:rPr>
                <w:rFonts w:ascii="仿宋" w:hAnsi="仿宋" w:eastAsia="仿宋" w:cs="仿宋"/>
                <w:color w:val="auto"/>
                <w:sz w:val="22"/>
                <w:szCs w:val="22"/>
                <w:highlight w:val="none"/>
              </w:rPr>
            </w:pPr>
          </w:p>
        </w:tc>
      </w:tr>
      <w:tr w14:paraId="5C996A5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3277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3655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15FA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81E558B">
            <w:pPr>
              <w:jc w:val="center"/>
              <w:rPr>
                <w:rFonts w:ascii="仿宋" w:hAnsi="仿宋" w:eastAsia="仿宋" w:cs="仿宋"/>
                <w:color w:val="auto"/>
                <w:sz w:val="22"/>
                <w:szCs w:val="22"/>
                <w:highlight w:val="none"/>
              </w:rPr>
            </w:pPr>
          </w:p>
        </w:tc>
      </w:tr>
      <w:tr w14:paraId="04F7555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A308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9C8F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C936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6378093">
            <w:pPr>
              <w:jc w:val="center"/>
              <w:rPr>
                <w:rFonts w:ascii="仿宋" w:hAnsi="仿宋" w:eastAsia="仿宋" w:cs="仿宋"/>
                <w:color w:val="auto"/>
                <w:sz w:val="22"/>
                <w:szCs w:val="22"/>
                <w:highlight w:val="none"/>
              </w:rPr>
            </w:pPr>
          </w:p>
        </w:tc>
      </w:tr>
      <w:tr w14:paraId="4D69DEC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B617C">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C829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7B4FF">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42C415F">
            <w:pPr>
              <w:jc w:val="center"/>
              <w:rPr>
                <w:rFonts w:ascii="仿宋" w:hAnsi="仿宋" w:eastAsia="仿宋" w:cs="仿宋"/>
                <w:color w:val="auto"/>
                <w:sz w:val="22"/>
                <w:szCs w:val="22"/>
                <w:highlight w:val="none"/>
              </w:rPr>
            </w:pPr>
          </w:p>
        </w:tc>
      </w:tr>
      <w:tr w14:paraId="3E38EF3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04FDC">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5754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3F13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4CE46FC">
            <w:pPr>
              <w:jc w:val="center"/>
              <w:rPr>
                <w:rFonts w:ascii="仿宋" w:hAnsi="仿宋" w:eastAsia="仿宋" w:cs="仿宋"/>
                <w:color w:val="auto"/>
                <w:sz w:val="22"/>
                <w:szCs w:val="22"/>
                <w:highlight w:val="none"/>
              </w:rPr>
            </w:pPr>
          </w:p>
        </w:tc>
      </w:tr>
      <w:tr w14:paraId="6A591B0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A117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81A5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9979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DEDE6E7">
            <w:pPr>
              <w:jc w:val="center"/>
              <w:rPr>
                <w:rFonts w:ascii="仿宋" w:hAnsi="仿宋" w:eastAsia="仿宋" w:cs="仿宋"/>
                <w:color w:val="auto"/>
                <w:sz w:val="22"/>
                <w:szCs w:val="22"/>
                <w:highlight w:val="none"/>
              </w:rPr>
            </w:pPr>
          </w:p>
        </w:tc>
      </w:tr>
      <w:tr w14:paraId="7BB8C46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34C7C">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0D6A7">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628D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1EFAA1D">
            <w:pPr>
              <w:jc w:val="center"/>
              <w:rPr>
                <w:rFonts w:ascii="仿宋" w:hAnsi="仿宋" w:eastAsia="仿宋" w:cs="仿宋"/>
                <w:color w:val="auto"/>
                <w:sz w:val="22"/>
                <w:szCs w:val="22"/>
                <w:highlight w:val="none"/>
              </w:rPr>
            </w:pPr>
          </w:p>
        </w:tc>
      </w:tr>
      <w:tr w14:paraId="1332B6D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8275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39D8A">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5D0D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B64B1A0">
            <w:pPr>
              <w:jc w:val="center"/>
              <w:rPr>
                <w:rFonts w:ascii="仿宋" w:hAnsi="仿宋" w:eastAsia="仿宋" w:cs="仿宋"/>
                <w:color w:val="auto"/>
                <w:sz w:val="22"/>
                <w:szCs w:val="22"/>
                <w:highlight w:val="none"/>
              </w:rPr>
            </w:pPr>
          </w:p>
        </w:tc>
      </w:tr>
      <w:tr w14:paraId="70B84FEE">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CA7A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18</w:t>
            </w:r>
          </w:p>
        </w:tc>
        <w:tc>
          <w:tcPr>
            <w:tcW w:w="1350" w:type="dxa"/>
            <w:gridSpan w:val="2"/>
            <w:vMerge w:val="restart"/>
            <w:tcBorders>
              <w:top w:val="single" w:color="000000" w:sz="4" w:space="0"/>
              <w:left w:val="single" w:color="000000" w:sz="4" w:space="0"/>
              <w:bottom w:val="single" w:color="000000" w:sz="4" w:space="0"/>
              <w:right w:val="nil"/>
            </w:tcBorders>
            <w:shd w:val="clear" w:color="auto" w:fill="auto"/>
            <w:vAlign w:val="center"/>
          </w:tcPr>
          <w:p w14:paraId="0AFE37A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质保要求</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6B4C5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整车免费质保4年（含零部件），零部件质保以车辆出厂《保修手册》为基准与整车质保同比例提升，不少于8年，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1DAEC45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纯电动系统电池组（含附属件）、BMS及电池组液冷系统、电池组灭火装置要求质保不少于8年（含易损件、易耗件），质保期内日常的维护保养材料、人工等由投标人负责，同时投标人承诺提供每季度一次及重大节假日、重要活动对纯电动系统电池组及附属件的安全检查。</w:t>
            </w:r>
          </w:p>
          <w:p w14:paraId="13E1CC9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纯电动系统驱动电机及附属件要求质保不少于8年（含易损件、易耗件），质保期内日常的维护保养材料、人工等由投标人负责，同时投标人承诺提供每季度一次及重大节假日、重要活动对纯电动系统驱动电机及附属件的安全检查。</w:t>
            </w:r>
          </w:p>
          <w:p w14:paraId="07B2D6C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4、电机冷却系统要求质保不少于8年（含易损件、易耗件），质保期内日常的维护保养材料、人工等由投标人负责，同时投标人承诺提供定期及重大节假日、重要活动及按采购人要求对电机冷却系统的安全检查。</w:t>
            </w:r>
          </w:p>
          <w:p w14:paraId="2C66038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5、纯电动系统高压电控系统及附属件（包括但不限于高压配电柜、直流转换器、电动助力转向控制器、驱动电机控制器、空压机控制器）要求质保不少于8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47DA9B9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6、电动打气泵要求质保不少于8年（含易损件、易耗件），质保期内日常的维护保养材料、人工等由投标人负责，同时投标人承诺提供定期及重大节假日、重要活动及按采购人要求对电动打气泵的安全检查。</w:t>
            </w:r>
          </w:p>
          <w:p w14:paraId="13610F39">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7、前后桥总成要求质保不少于8年（含易损件、易耗件）。</w:t>
            </w:r>
          </w:p>
          <w:p w14:paraId="396345E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8、空气悬架系统质保不少于8年（含易损件、易耗件）。</w:t>
            </w:r>
          </w:p>
          <w:p w14:paraId="548A328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9、免维护轮毂总成要求质保不少于8年（含易损件、易耗件）。</w:t>
            </w:r>
          </w:p>
          <w:p w14:paraId="4F4B81E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10、电动液压转向系统(包括但不限于方向机、助力泵、电机、直流转换器)要求质保不少于8年（含易损件、易耗件）。</w:t>
            </w:r>
          </w:p>
          <w:p w14:paraId="14923D9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11、底盘集中润滑系统要求质保不少于8年（含易损、易耗件）。</w:t>
            </w:r>
          </w:p>
          <w:p w14:paraId="4DB3BCE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12、制动系统刹车总成要求主体结构件质保不少于8年、易损件质保3年或以上。同时还需出具如因刹车咬死、发热造成的相应部件（包括免维护轮毂）损坏，由投标人全额承担损失的承诺书。</w:t>
            </w:r>
          </w:p>
          <w:p w14:paraId="3C3A09F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13、铝合金轮辋要求质保不少于8年（外力损伤除外）。</w:t>
            </w:r>
          </w:p>
          <w:p w14:paraId="4FBE3AE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14、胎压监测系统要求质保不少于8年。</w:t>
            </w:r>
          </w:p>
          <w:p w14:paraId="63147BD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15、CAN总线（含仪表）要求质保不少于8年。</w:t>
            </w:r>
          </w:p>
          <w:p w14:paraId="24F0AF8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16、低压锂电系统要求质保不少于8年</w:t>
            </w:r>
            <w:r>
              <w:rPr>
                <w:rFonts w:hint="eastAsia" w:ascii="仿宋" w:hAnsi="仿宋" w:eastAsia="仿宋" w:cs="仿宋"/>
                <w:color w:val="auto"/>
                <w:kern w:val="0"/>
                <w:sz w:val="22"/>
                <w:szCs w:val="22"/>
                <w:highlight w:val="none"/>
                <w:lang w:val="en-US" w:eastAsia="zh-CN"/>
              </w:rPr>
              <w:t>。</w:t>
            </w:r>
          </w:p>
          <w:p w14:paraId="0F76EA3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17、车身车架防腐要求质保不少于8年。</w:t>
            </w:r>
          </w:p>
          <w:p w14:paraId="699E73D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18、驾驶区防护隔离设施要求质保不少于8年。</w:t>
            </w:r>
          </w:p>
          <w:p w14:paraId="3AC384C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19、拖把及垃圾综合性储物箱要求质保不少于8年。</w:t>
            </w:r>
          </w:p>
          <w:p w14:paraId="27F1A29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20、车顶逃生窗要求质保不少于8年。</w:t>
            </w:r>
          </w:p>
          <w:p w14:paraId="34073B6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21、PVC地板及地板革要求质保不少于8年。</w:t>
            </w:r>
          </w:p>
          <w:p w14:paraId="0AA8E26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22、后视镜电除雾要求质保不少于8年</w:t>
            </w:r>
            <w:r>
              <w:rPr>
                <w:rFonts w:hint="eastAsia" w:ascii="仿宋" w:hAnsi="仿宋" w:eastAsia="仿宋" w:cs="仿宋"/>
                <w:color w:val="auto"/>
                <w:kern w:val="0"/>
                <w:sz w:val="22"/>
                <w:szCs w:val="22"/>
                <w:highlight w:val="none"/>
                <w:lang w:val="en-US" w:eastAsia="zh-CN"/>
              </w:rPr>
              <w:t>。</w:t>
            </w:r>
          </w:p>
          <w:p w14:paraId="161499C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23、乘客门总成（含门泵等，含易损、易耗件）要求质保不少于8年。</w:t>
            </w:r>
          </w:p>
          <w:p w14:paraId="27F88E3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24、座椅（含驾驶员座椅）要求质保不少于8年。</w:t>
            </w:r>
          </w:p>
          <w:p w14:paraId="4A26A69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25、铝合金扶手要求质保不少于8年。</w:t>
            </w:r>
          </w:p>
          <w:p w14:paraId="63EF063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26、整车玻璃要求质保不少于8年（含总成件、所属配件、易损件及工时）。</w:t>
            </w:r>
          </w:p>
          <w:p w14:paraId="5197640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27、车载空调要求质保不少于8年。</w:t>
            </w:r>
          </w:p>
          <w:p w14:paraId="24D00ED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28、全景式铝合金风道要求质保不少于8年。</w:t>
            </w:r>
          </w:p>
          <w:p w14:paraId="1384D20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29、车顶防漏要求质保不少于8年。</w:t>
            </w:r>
          </w:p>
          <w:p w14:paraId="0F4490A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30、除霜装置要求质保不少于8年。</w:t>
            </w:r>
          </w:p>
          <w:p w14:paraId="74CB8DF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31、电子路牌、车内屏要求质保不少于8年。</w:t>
            </w:r>
          </w:p>
          <w:p w14:paraId="07B5080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32、电子导乘屏要求质保不少于8年。</w:t>
            </w:r>
          </w:p>
          <w:p w14:paraId="38062C39">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33、车内广告机要求质保不少于8年。</w:t>
            </w:r>
          </w:p>
          <w:p w14:paraId="179A1FC9">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34、电子投币机要求质保不少于8年。</w:t>
            </w:r>
          </w:p>
          <w:p w14:paraId="15BDA4D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35、语音提示设备要求质保不少于8年。</w:t>
            </w:r>
          </w:p>
          <w:p w14:paraId="7F3DB90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36、危险气体报警装置要求质保不少于8年。</w:t>
            </w:r>
          </w:p>
          <w:p w14:paraId="4DDCA91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37、电动击窗器要求质保不少于8年。</w:t>
            </w:r>
          </w:p>
          <w:p w14:paraId="201817E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38、电子后视镜系统要求质保不少于8年。</w:t>
            </w:r>
          </w:p>
          <w:p w14:paraId="1E3E30E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39、360°全景环视系统要求质保不少于8年</w:t>
            </w:r>
            <w:r>
              <w:rPr>
                <w:rFonts w:hint="eastAsia" w:ascii="仿宋" w:hAnsi="仿宋" w:eastAsia="仿宋" w:cs="仿宋"/>
                <w:color w:val="auto"/>
                <w:kern w:val="0"/>
                <w:sz w:val="22"/>
                <w:szCs w:val="22"/>
                <w:highlight w:val="none"/>
                <w:lang w:val="en-US" w:eastAsia="zh-CN"/>
              </w:rPr>
              <w:t>。</w:t>
            </w:r>
          </w:p>
          <w:p w14:paraId="59362BE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40、投标人投标时承诺控制仓、高压仓、电池仓自动灭火装置不少于8年保质期内有效期到期前免费更换的承诺书。</w:t>
            </w:r>
          </w:p>
          <w:p w14:paraId="4479767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41、投标人对动力电池总成、前后桥总成、空调总成等出具不少于8年联合质保承诺书。</w:t>
            </w:r>
          </w:p>
        </w:tc>
        <w:tc>
          <w:tcPr>
            <w:tcW w:w="885" w:type="dxa"/>
            <w:gridSpan w:val="2"/>
            <w:vMerge w:val="restart"/>
            <w:tcBorders>
              <w:top w:val="single" w:color="000000" w:sz="4" w:space="0"/>
              <w:left w:val="nil"/>
              <w:bottom w:val="single" w:color="000000" w:sz="4" w:space="0"/>
              <w:right w:val="single" w:color="000000" w:sz="4" w:space="0"/>
            </w:tcBorders>
            <w:shd w:val="clear" w:color="auto" w:fill="auto"/>
          </w:tcPr>
          <w:p w14:paraId="5731A509">
            <w:pPr>
              <w:jc w:val="center"/>
              <w:rPr>
                <w:rFonts w:ascii="仿宋" w:hAnsi="仿宋" w:eastAsia="仿宋" w:cs="仿宋"/>
                <w:color w:val="auto"/>
                <w:sz w:val="22"/>
                <w:szCs w:val="22"/>
                <w:highlight w:val="none"/>
              </w:rPr>
            </w:pPr>
          </w:p>
        </w:tc>
      </w:tr>
      <w:tr w14:paraId="069C4E9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0B5C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677FA37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38596">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2914E9AC">
            <w:pPr>
              <w:jc w:val="center"/>
              <w:rPr>
                <w:rFonts w:ascii="仿宋" w:hAnsi="仿宋" w:eastAsia="仿宋" w:cs="仿宋"/>
                <w:color w:val="auto"/>
                <w:sz w:val="22"/>
                <w:szCs w:val="22"/>
                <w:highlight w:val="none"/>
              </w:rPr>
            </w:pPr>
          </w:p>
        </w:tc>
      </w:tr>
      <w:tr w14:paraId="6CB7568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0990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118690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D064C">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4A2D65B">
            <w:pPr>
              <w:jc w:val="center"/>
              <w:rPr>
                <w:rFonts w:ascii="仿宋" w:hAnsi="仿宋" w:eastAsia="仿宋" w:cs="仿宋"/>
                <w:color w:val="auto"/>
                <w:sz w:val="22"/>
                <w:szCs w:val="22"/>
                <w:highlight w:val="none"/>
              </w:rPr>
            </w:pPr>
          </w:p>
        </w:tc>
      </w:tr>
      <w:tr w14:paraId="22C05F8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EDD6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03BD8CDD">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D556C">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3C7BED8F">
            <w:pPr>
              <w:jc w:val="center"/>
              <w:rPr>
                <w:rFonts w:ascii="仿宋" w:hAnsi="仿宋" w:eastAsia="仿宋" w:cs="仿宋"/>
                <w:color w:val="auto"/>
                <w:sz w:val="22"/>
                <w:szCs w:val="22"/>
                <w:highlight w:val="none"/>
              </w:rPr>
            </w:pPr>
          </w:p>
        </w:tc>
      </w:tr>
      <w:tr w14:paraId="310F0E7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ED2A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D0892C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E9ADB">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41FB1733">
            <w:pPr>
              <w:jc w:val="center"/>
              <w:rPr>
                <w:rFonts w:ascii="仿宋" w:hAnsi="仿宋" w:eastAsia="仿宋" w:cs="仿宋"/>
                <w:color w:val="auto"/>
                <w:sz w:val="22"/>
                <w:szCs w:val="22"/>
                <w:highlight w:val="none"/>
              </w:rPr>
            </w:pPr>
          </w:p>
        </w:tc>
      </w:tr>
      <w:tr w14:paraId="6E7244F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F9CD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06B0F2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F379F">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3E327C03">
            <w:pPr>
              <w:jc w:val="center"/>
              <w:rPr>
                <w:rFonts w:ascii="仿宋" w:hAnsi="仿宋" w:eastAsia="仿宋" w:cs="仿宋"/>
                <w:color w:val="auto"/>
                <w:sz w:val="22"/>
                <w:szCs w:val="22"/>
                <w:highlight w:val="none"/>
              </w:rPr>
            </w:pPr>
          </w:p>
        </w:tc>
      </w:tr>
      <w:tr w14:paraId="3D80973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7F13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2466D4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A0E63">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4699FEFC">
            <w:pPr>
              <w:jc w:val="center"/>
              <w:rPr>
                <w:rFonts w:ascii="仿宋" w:hAnsi="仿宋" w:eastAsia="仿宋" w:cs="仿宋"/>
                <w:color w:val="auto"/>
                <w:sz w:val="22"/>
                <w:szCs w:val="22"/>
                <w:highlight w:val="none"/>
              </w:rPr>
            </w:pPr>
          </w:p>
        </w:tc>
      </w:tr>
      <w:tr w14:paraId="7C1263B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3CBB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65A27B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3EA02">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31D28D44">
            <w:pPr>
              <w:jc w:val="center"/>
              <w:rPr>
                <w:rFonts w:ascii="仿宋" w:hAnsi="仿宋" w:eastAsia="仿宋" w:cs="仿宋"/>
                <w:color w:val="auto"/>
                <w:sz w:val="22"/>
                <w:szCs w:val="22"/>
                <w:highlight w:val="none"/>
              </w:rPr>
            </w:pPr>
          </w:p>
        </w:tc>
      </w:tr>
      <w:tr w14:paraId="0358344A">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4E89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61780B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12F6C">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2A69AE7">
            <w:pPr>
              <w:jc w:val="center"/>
              <w:rPr>
                <w:rFonts w:ascii="仿宋" w:hAnsi="仿宋" w:eastAsia="仿宋" w:cs="仿宋"/>
                <w:color w:val="auto"/>
                <w:sz w:val="22"/>
                <w:szCs w:val="22"/>
                <w:highlight w:val="none"/>
              </w:rPr>
            </w:pPr>
          </w:p>
        </w:tc>
      </w:tr>
      <w:tr w14:paraId="58AEB1A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E548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457015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BBF85">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394C0633">
            <w:pPr>
              <w:jc w:val="center"/>
              <w:rPr>
                <w:rFonts w:ascii="仿宋" w:hAnsi="仿宋" w:eastAsia="仿宋" w:cs="仿宋"/>
                <w:color w:val="auto"/>
                <w:sz w:val="22"/>
                <w:szCs w:val="22"/>
                <w:highlight w:val="none"/>
              </w:rPr>
            </w:pPr>
          </w:p>
        </w:tc>
      </w:tr>
      <w:tr w14:paraId="29B8A64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E214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6CF40D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51F36">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5D5B1A49">
            <w:pPr>
              <w:jc w:val="center"/>
              <w:rPr>
                <w:rFonts w:ascii="仿宋" w:hAnsi="仿宋" w:eastAsia="仿宋" w:cs="仿宋"/>
                <w:color w:val="auto"/>
                <w:sz w:val="22"/>
                <w:szCs w:val="22"/>
                <w:highlight w:val="none"/>
              </w:rPr>
            </w:pPr>
          </w:p>
        </w:tc>
      </w:tr>
      <w:tr w14:paraId="06E75EF9">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C0AF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BEC730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644FE">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5A67B20A">
            <w:pPr>
              <w:jc w:val="center"/>
              <w:rPr>
                <w:rFonts w:ascii="仿宋" w:hAnsi="仿宋" w:eastAsia="仿宋" w:cs="仿宋"/>
                <w:color w:val="auto"/>
                <w:sz w:val="22"/>
                <w:szCs w:val="22"/>
                <w:highlight w:val="none"/>
              </w:rPr>
            </w:pPr>
          </w:p>
        </w:tc>
      </w:tr>
      <w:tr w14:paraId="0B7DF4D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0477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F4E37E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DAB67">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189FFCE4">
            <w:pPr>
              <w:jc w:val="center"/>
              <w:rPr>
                <w:rFonts w:ascii="仿宋" w:hAnsi="仿宋" w:eastAsia="仿宋" w:cs="仿宋"/>
                <w:color w:val="auto"/>
                <w:sz w:val="22"/>
                <w:szCs w:val="22"/>
                <w:highlight w:val="none"/>
              </w:rPr>
            </w:pPr>
          </w:p>
        </w:tc>
      </w:tr>
      <w:tr w14:paraId="00FA8B0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56E9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EE74DE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E677C">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2B01B3D6">
            <w:pPr>
              <w:jc w:val="center"/>
              <w:rPr>
                <w:rFonts w:ascii="仿宋" w:hAnsi="仿宋" w:eastAsia="仿宋" w:cs="仿宋"/>
                <w:color w:val="auto"/>
                <w:sz w:val="22"/>
                <w:szCs w:val="22"/>
                <w:highlight w:val="none"/>
              </w:rPr>
            </w:pPr>
          </w:p>
        </w:tc>
      </w:tr>
      <w:tr w14:paraId="14C6B8D3">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FA50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C869DBD">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0B10E">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4F8C1AD3">
            <w:pPr>
              <w:jc w:val="center"/>
              <w:rPr>
                <w:rFonts w:ascii="仿宋" w:hAnsi="仿宋" w:eastAsia="仿宋" w:cs="仿宋"/>
                <w:color w:val="auto"/>
                <w:sz w:val="22"/>
                <w:szCs w:val="22"/>
                <w:highlight w:val="none"/>
              </w:rPr>
            </w:pPr>
          </w:p>
        </w:tc>
      </w:tr>
      <w:tr w14:paraId="5036797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8401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8969DA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14E18">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1CD645D2">
            <w:pPr>
              <w:jc w:val="center"/>
              <w:rPr>
                <w:rFonts w:ascii="仿宋" w:hAnsi="仿宋" w:eastAsia="仿宋" w:cs="仿宋"/>
                <w:color w:val="auto"/>
                <w:sz w:val="22"/>
                <w:szCs w:val="22"/>
                <w:highlight w:val="none"/>
              </w:rPr>
            </w:pPr>
          </w:p>
        </w:tc>
      </w:tr>
      <w:tr w14:paraId="63101303">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0656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678BF949">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33228">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121A2ECE">
            <w:pPr>
              <w:jc w:val="center"/>
              <w:rPr>
                <w:rFonts w:ascii="仿宋" w:hAnsi="仿宋" w:eastAsia="仿宋" w:cs="仿宋"/>
                <w:color w:val="auto"/>
                <w:sz w:val="22"/>
                <w:szCs w:val="22"/>
                <w:highlight w:val="none"/>
              </w:rPr>
            </w:pPr>
          </w:p>
        </w:tc>
      </w:tr>
      <w:tr w14:paraId="555B097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049F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603B26A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66FD7">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1F0D5503">
            <w:pPr>
              <w:jc w:val="center"/>
              <w:rPr>
                <w:rFonts w:ascii="仿宋" w:hAnsi="仿宋" w:eastAsia="仿宋" w:cs="仿宋"/>
                <w:color w:val="auto"/>
                <w:sz w:val="22"/>
                <w:szCs w:val="22"/>
                <w:highlight w:val="none"/>
              </w:rPr>
            </w:pPr>
          </w:p>
        </w:tc>
      </w:tr>
      <w:tr w14:paraId="26C31C5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91EA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6D4B6E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4FE99">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78B6EB56">
            <w:pPr>
              <w:jc w:val="center"/>
              <w:rPr>
                <w:rFonts w:ascii="仿宋" w:hAnsi="仿宋" w:eastAsia="仿宋" w:cs="仿宋"/>
                <w:color w:val="auto"/>
                <w:sz w:val="22"/>
                <w:szCs w:val="22"/>
                <w:highlight w:val="none"/>
              </w:rPr>
            </w:pPr>
          </w:p>
        </w:tc>
      </w:tr>
      <w:tr w14:paraId="146DCC2F">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0B68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65F820A">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000ED">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0DE9AEC">
            <w:pPr>
              <w:jc w:val="center"/>
              <w:rPr>
                <w:rFonts w:ascii="仿宋" w:hAnsi="仿宋" w:eastAsia="仿宋" w:cs="仿宋"/>
                <w:color w:val="auto"/>
                <w:sz w:val="22"/>
                <w:szCs w:val="22"/>
                <w:highlight w:val="none"/>
              </w:rPr>
            </w:pPr>
          </w:p>
        </w:tc>
      </w:tr>
      <w:tr w14:paraId="4B3821B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83EB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0A3381BA">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80F58">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2BD4B2A7">
            <w:pPr>
              <w:jc w:val="center"/>
              <w:rPr>
                <w:rFonts w:ascii="仿宋" w:hAnsi="仿宋" w:eastAsia="仿宋" w:cs="仿宋"/>
                <w:color w:val="auto"/>
                <w:sz w:val="22"/>
                <w:szCs w:val="22"/>
                <w:highlight w:val="none"/>
              </w:rPr>
            </w:pPr>
          </w:p>
        </w:tc>
      </w:tr>
      <w:tr w14:paraId="687B826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20AF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C5F490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7900D">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10734DAA">
            <w:pPr>
              <w:jc w:val="center"/>
              <w:rPr>
                <w:rFonts w:ascii="仿宋" w:hAnsi="仿宋" w:eastAsia="仿宋" w:cs="仿宋"/>
                <w:color w:val="auto"/>
                <w:sz w:val="22"/>
                <w:szCs w:val="22"/>
                <w:highlight w:val="none"/>
              </w:rPr>
            </w:pPr>
          </w:p>
        </w:tc>
      </w:tr>
      <w:tr w14:paraId="37EE1B8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BBA9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9BAEF9D">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1CF7A">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3D43DDF">
            <w:pPr>
              <w:jc w:val="center"/>
              <w:rPr>
                <w:rFonts w:ascii="仿宋" w:hAnsi="仿宋" w:eastAsia="仿宋" w:cs="仿宋"/>
                <w:color w:val="auto"/>
                <w:sz w:val="22"/>
                <w:szCs w:val="22"/>
                <w:highlight w:val="none"/>
              </w:rPr>
            </w:pPr>
          </w:p>
        </w:tc>
      </w:tr>
      <w:tr w14:paraId="4F71227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8EF0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60FCB8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829E5">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4CE97C4B">
            <w:pPr>
              <w:jc w:val="center"/>
              <w:rPr>
                <w:rFonts w:ascii="仿宋" w:hAnsi="仿宋" w:eastAsia="仿宋" w:cs="仿宋"/>
                <w:color w:val="auto"/>
                <w:sz w:val="22"/>
                <w:szCs w:val="22"/>
                <w:highlight w:val="none"/>
              </w:rPr>
            </w:pPr>
          </w:p>
        </w:tc>
      </w:tr>
      <w:tr w14:paraId="1F07682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1505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83ACD7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0CE40">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28205CE">
            <w:pPr>
              <w:jc w:val="center"/>
              <w:rPr>
                <w:rFonts w:ascii="仿宋" w:hAnsi="仿宋" w:eastAsia="仿宋" w:cs="仿宋"/>
                <w:color w:val="auto"/>
                <w:sz w:val="22"/>
                <w:szCs w:val="22"/>
                <w:highlight w:val="none"/>
              </w:rPr>
            </w:pPr>
          </w:p>
        </w:tc>
      </w:tr>
      <w:tr w14:paraId="32899EA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0F55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9BC33A9">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00AB1">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709E7AD1">
            <w:pPr>
              <w:jc w:val="center"/>
              <w:rPr>
                <w:rFonts w:ascii="仿宋" w:hAnsi="仿宋" w:eastAsia="仿宋" w:cs="仿宋"/>
                <w:color w:val="auto"/>
                <w:sz w:val="22"/>
                <w:szCs w:val="22"/>
                <w:highlight w:val="none"/>
              </w:rPr>
            </w:pPr>
          </w:p>
        </w:tc>
      </w:tr>
      <w:tr w14:paraId="14C7AE3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2BEB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9F7E20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A424B">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697931C8">
            <w:pPr>
              <w:jc w:val="center"/>
              <w:rPr>
                <w:rFonts w:ascii="仿宋" w:hAnsi="仿宋" w:eastAsia="仿宋" w:cs="仿宋"/>
                <w:color w:val="auto"/>
                <w:sz w:val="22"/>
                <w:szCs w:val="22"/>
                <w:highlight w:val="none"/>
              </w:rPr>
            </w:pPr>
          </w:p>
        </w:tc>
      </w:tr>
      <w:tr w14:paraId="19FB8FE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B683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AB9E65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B4122">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60C1C5A6">
            <w:pPr>
              <w:jc w:val="center"/>
              <w:rPr>
                <w:rFonts w:ascii="仿宋" w:hAnsi="仿宋" w:eastAsia="仿宋" w:cs="仿宋"/>
                <w:color w:val="auto"/>
                <w:sz w:val="22"/>
                <w:szCs w:val="22"/>
                <w:highlight w:val="none"/>
              </w:rPr>
            </w:pPr>
          </w:p>
        </w:tc>
      </w:tr>
      <w:tr w14:paraId="7E16526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364C2">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E98962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1640F">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AA5579F">
            <w:pPr>
              <w:jc w:val="center"/>
              <w:rPr>
                <w:rFonts w:ascii="仿宋" w:hAnsi="仿宋" w:eastAsia="仿宋" w:cs="仿宋"/>
                <w:color w:val="auto"/>
                <w:sz w:val="22"/>
                <w:szCs w:val="22"/>
                <w:highlight w:val="none"/>
              </w:rPr>
            </w:pPr>
          </w:p>
        </w:tc>
      </w:tr>
      <w:tr w14:paraId="749F560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EA0A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47F2B87">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E5D6D">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F9313FA">
            <w:pPr>
              <w:jc w:val="center"/>
              <w:rPr>
                <w:rFonts w:ascii="仿宋" w:hAnsi="仿宋" w:eastAsia="仿宋" w:cs="仿宋"/>
                <w:color w:val="auto"/>
                <w:sz w:val="22"/>
                <w:szCs w:val="22"/>
                <w:highlight w:val="none"/>
              </w:rPr>
            </w:pPr>
          </w:p>
        </w:tc>
      </w:tr>
      <w:tr w14:paraId="426ACBB3">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2E4D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0019CC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CDF64">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6E4D1CDA">
            <w:pPr>
              <w:jc w:val="center"/>
              <w:rPr>
                <w:rFonts w:ascii="仿宋" w:hAnsi="仿宋" w:eastAsia="仿宋" w:cs="仿宋"/>
                <w:color w:val="auto"/>
                <w:sz w:val="22"/>
                <w:szCs w:val="22"/>
                <w:highlight w:val="none"/>
              </w:rPr>
            </w:pPr>
          </w:p>
        </w:tc>
      </w:tr>
      <w:tr w14:paraId="2F5E97E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E6C6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7C357E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88703">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29B9C7F">
            <w:pPr>
              <w:jc w:val="center"/>
              <w:rPr>
                <w:rFonts w:ascii="仿宋" w:hAnsi="仿宋" w:eastAsia="仿宋" w:cs="仿宋"/>
                <w:color w:val="auto"/>
                <w:sz w:val="22"/>
                <w:szCs w:val="22"/>
                <w:highlight w:val="none"/>
              </w:rPr>
            </w:pPr>
          </w:p>
        </w:tc>
      </w:tr>
      <w:tr w14:paraId="0F7964B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87DC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2FCF84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626F7">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3A26E3D4">
            <w:pPr>
              <w:jc w:val="center"/>
              <w:rPr>
                <w:rFonts w:ascii="仿宋" w:hAnsi="仿宋" w:eastAsia="仿宋" w:cs="仿宋"/>
                <w:color w:val="auto"/>
                <w:sz w:val="22"/>
                <w:szCs w:val="22"/>
                <w:highlight w:val="none"/>
              </w:rPr>
            </w:pPr>
          </w:p>
        </w:tc>
      </w:tr>
      <w:tr w14:paraId="02506EA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2202C">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EE24E6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52282">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75A2A4BD">
            <w:pPr>
              <w:jc w:val="center"/>
              <w:rPr>
                <w:rFonts w:ascii="仿宋" w:hAnsi="仿宋" w:eastAsia="仿宋" w:cs="仿宋"/>
                <w:color w:val="auto"/>
                <w:sz w:val="22"/>
                <w:szCs w:val="22"/>
                <w:highlight w:val="none"/>
              </w:rPr>
            </w:pPr>
          </w:p>
        </w:tc>
      </w:tr>
      <w:tr w14:paraId="2D7134D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01BC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7D5759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D8B20">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6A18559A">
            <w:pPr>
              <w:jc w:val="center"/>
              <w:rPr>
                <w:rFonts w:ascii="仿宋" w:hAnsi="仿宋" w:eastAsia="仿宋" w:cs="仿宋"/>
                <w:color w:val="auto"/>
                <w:sz w:val="22"/>
                <w:szCs w:val="22"/>
                <w:highlight w:val="none"/>
              </w:rPr>
            </w:pPr>
          </w:p>
        </w:tc>
      </w:tr>
      <w:tr w14:paraId="77DFC5E9">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2CEC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3827DB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76969">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1DFBCE17">
            <w:pPr>
              <w:jc w:val="center"/>
              <w:rPr>
                <w:rFonts w:ascii="仿宋" w:hAnsi="仿宋" w:eastAsia="仿宋" w:cs="仿宋"/>
                <w:color w:val="auto"/>
                <w:sz w:val="22"/>
                <w:szCs w:val="22"/>
                <w:highlight w:val="none"/>
              </w:rPr>
            </w:pPr>
          </w:p>
        </w:tc>
      </w:tr>
      <w:tr w14:paraId="2940FC22">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D3E4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6C039D4D">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08999">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630379EA">
            <w:pPr>
              <w:jc w:val="center"/>
              <w:rPr>
                <w:rFonts w:ascii="仿宋" w:hAnsi="仿宋" w:eastAsia="仿宋" w:cs="仿宋"/>
                <w:color w:val="auto"/>
                <w:sz w:val="22"/>
                <w:szCs w:val="22"/>
                <w:highlight w:val="none"/>
              </w:rPr>
            </w:pPr>
          </w:p>
        </w:tc>
      </w:tr>
      <w:tr w14:paraId="71F6055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2F3C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709A92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787E3">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672347E">
            <w:pPr>
              <w:jc w:val="center"/>
              <w:rPr>
                <w:rFonts w:ascii="仿宋" w:hAnsi="仿宋" w:eastAsia="仿宋" w:cs="仿宋"/>
                <w:color w:val="auto"/>
                <w:sz w:val="22"/>
                <w:szCs w:val="22"/>
                <w:highlight w:val="none"/>
              </w:rPr>
            </w:pPr>
          </w:p>
        </w:tc>
      </w:tr>
      <w:tr w14:paraId="6B92A18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973B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E7323D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9A3D9">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577A865D">
            <w:pPr>
              <w:jc w:val="center"/>
              <w:rPr>
                <w:rFonts w:ascii="仿宋" w:hAnsi="仿宋" w:eastAsia="仿宋" w:cs="仿宋"/>
                <w:color w:val="auto"/>
                <w:sz w:val="22"/>
                <w:szCs w:val="22"/>
                <w:highlight w:val="none"/>
              </w:rPr>
            </w:pPr>
          </w:p>
        </w:tc>
      </w:tr>
      <w:tr w14:paraId="5D79F776">
        <w:tblPrEx>
          <w:tblCellMar>
            <w:top w:w="0" w:type="dxa"/>
            <w:left w:w="108" w:type="dxa"/>
            <w:bottom w:w="0" w:type="dxa"/>
            <w:right w:w="108" w:type="dxa"/>
          </w:tblCellMar>
        </w:tblPrEx>
        <w:trPr>
          <w:gridAfter w:val="1"/>
          <w:wAfter w:w="100" w:type="dxa"/>
          <w:trHeight w:val="361" w:hRule="atLeast"/>
          <w:jc w:val="center"/>
        </w:trPr>
        <w:tc>
          <w:tcPr>
            <w:tcW w:w="8755" w:type="dxa"/>
            <w:gridSpan w:val="5"/>
            <w:tcBorders>
              <w:top w:val="nil"/>
              <w:left w:val="nil"/>
              <w:bottom w:val="nil"/>
              <w:right w:val="nil"/>
            </w:tcBorders>
            <w:shd w:val="clear" w:color="auto" w:fill="auto"/>
            <w:noWrap/>
            <w:vAlign w:val="center"/>
          </w:tcPr>
          <w:p w14:paraId="4FFCC0F3">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注：1、招标车辆技术要求有国家相关要求的，以国家最新标准要求为准。</w:t>
            </w:r>
          </w:p>
        </w:tc>
        <w:tc>
          <w:tcPr>
            <w:tcW w:w="885" w:type="dxa"/>
            <w:gridSpan w:val="2"/>
            <w:tcBorders>
              <w:top w:val="nil"/>
              <w:left w:val="nil"/>
              <w:bottom w:val="nil"/>
              <w:right w:val="nil"/>
            </w:tcBorders>
            <w:shd w:val="clear" w:color="auto" w:fill="auto"/>
          </w:tcPr>
          <w:p w14:paraId="24E2D7C2">
            <w:pPr>
              <w:rPr>
                <w:rFonts w:ascii="仿宋" w:hAnsi="仿宋" w:eastAsia="仿宋" w:cs="仿宋"/>
                <w:color w:val="auto"/>
                <w:sz w:val="22"/>
                <w:szCs w:val="22"/>
                <w:highlight w:val="none"/>
              </w:rPr>
            </w:pPr>
          </w:p>
        </w:tc>
      </w:tr>
      <w:tr w14:paraId="1B600A59">
        <w:tblPrEx>
          <w:tblCellMar>
            <w:top w:w="0" w:type="dxa"/>
            <w:left w:w="108" w:type="dxa"/>
            <w:bottom w:w="0" w:type="dxa"/>
            <w:right w:w="108" w:type="dxa"/>
          </w:tblCellMar>
        </w:tblPrEx>
        <w:trPr>
          <w:gridAfter w:val="1"/>
          <w:wAfter w:w="100" w:type="dxa"/>
          <w:trHeight w:val="434" w:hRule="atLeast"/>
          <w:jc w:val="center"/>
        </w:trPr>
        <w:tc>
          <w:tcPr>
            <w:tcW w:w="8755" w:type="dxa"/>
            <w:gridSpan w:val="5"/>
            <w:tcBorders>
              <w:top w:val="nil"/>
              <w:left w:val="nil"/>
              <w:bottom w:val="nil"/>
              <w:right w:val="nil"/>
            </w:tcBorders>
            <w:shd w:val="clear" w:color="auto" w:fill="auto"/>
            <w:vAlign w:val="center"/>
          </w:tcPr>
          <w:p w14:paraId="10E23C45">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2、招标车辆技术要求如前后有冲突或与现实情况不相符，以</w:t>
            </w:r>
            <w:r>
              <w:rPr>
                <w:rFonts w:hint="eastAsia" w:ascii="仿宋" w:hAnsi="仿宋" w:eastAsia="仿宋" w:cs="仿宋"/>
                <w:b/>
                <w:bCs/>
                <w:color w:val="auto"/>
                <w:kern w:val="0"/>
                <w:sz w:val="22"/>
                <w:szCs w:val="22"/>
                <w:highlight w:val="none"/>
                <w:lang w:eastAsia="zh-CN"/>
              </w:rPr>
              <w:t>采购人</w:t>
            </w:r>
            <w:r>
              <w:rPr>
                <w:rFonts w:hint="eastAsia" w:ascii="仿宋" w:hAnsi="仿宋" w:eastAsia="仿宋" w:cs="仿宋"/>
                <w:b/>
                <w:bCs/>
                <w:color w:val="auto"/>
                <w:kern w:val="0"/>
                <w:sz w:val="22"/>
                <w:szCs w:val="22"/>
                <w:highlight w:val="none"/>
              </w:rPr>
              <w:t>实际需求为准。</w:t>
            </w:r>
          </w:p>
        </w:tc>
        <w:tc>
          <w:tcPr>
            <w:tcW w:w="885" w:type="dxa"/>
            <w:gridSpan w:val="2"/>
            <w:tcBorders>
              <w:top w:val="nil"/>
              <w:left w:val="nil"/>
              <w:bottom w:val="nil"/>
              <w:right w:val="nil"/>
            </w:tcBorders>
            <w:shd w:val="clear" w:color="auto" w:fill="auto"/>
          </w:tcPr>
          <w:p w14:paraId="653703AE">
            <w:pPr>
              <w:rPr>
                <w:rFonts w:ascii="仿宋" w:hAnsi="仿宋" w:eastAsia="仿宋" w:cs="仿宋"/>
                <w:color w:val="auto"/>
                <w:sz w:val="22"/>
                <w:szCs w:val="22"/>
                <w:highlight w:val="none"/>
              </w:rPr>
            </w:pPr>
          </w:p>
        </w:tc>
      </w:tr>
    </w:tbl>
    <w:p w14:paraId="5970FECB">
      <w:pPr>
        <w:rPr>
          <w:rFonts w:ascii="仿宋" w:hAnsi="仿宋" w:eastAsia="仿宋" w:cs="仿宋"/>
          <w:color w:val="auto"/>
          <w:highlight w:val="none"/>
        </w:rPr>
      </w:pPr>
    </w:p>
    <w:tbl>
      <w:tblPr>
        <w:tblStyle w:val="62"/>
        <w:tblW w:w="9740" w:type="dxa"/>
        <w:jc w:val="center"/>
        <w:tblLayout w:type="fixed"/>
        <w:tblCellMar>
          <w:top w:w="0" w:type="dxa"/>
          <w:left w:w="108" w:type="dxa"/>
          <w:bottom w:w="0" w:type="dxa"/>
          <w:right w:w="108" w:type="dxa"/>
        </w:tblCellMar>
      </w:tblPr>
      <w:tblGrid>
        <w:gridCol w:w="712"/>
        <w:gridCol w:w="1330"/>
        <w:gridCol w:w="6773"/>
        <w:gridCol w:w="925"/>
      </w:tblGrid>
      <w:tr w14:paraId="6CB5F429">
        <w:tblPrEx>
          <w:tblCellMar>
            <w:top w:w="0" w:type="dxa"/>
            <w:left w:w="108" w:type="dxa"/>
            <w:bottom w:w="0" w:type="dxa"/>
            <w:right w:w="108" w:type="dxa"/>
          </w:tblCellMar>
        </w:tblPrEx>
        <w:trPr>
          <w:trHeight w:val="476" w:hRule="atLeast"/>
          <w:jc w:val="center"/>
        </w:trPr>
        <w:tc>
          <w:tcPr>
            <w:tcW w:w="9740" w:type="dxa"/>
            <w:gridSpan w:val="4"/>
            <w:tcBorders>
              <w:top w:val="nil"/>
              <w:left w:val="nil"/>
              <w:bottom w:val="nil"/>
              <w:right w:val="nil"/>
              <w:tl2br w:val="nil"/>
              <w:tr2bl w:val="nil"/>
            </w:tcBorders>
            <w:vAlign w:val="center"/>
          </w:tcPr>
          <w:p w14:paraId="63882538">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标项</w:t>
            </w:r>
            <w:r>
              <w:rPr>
                <w:rFonts w:hint="eastAsia" w:ascii="仿宋" w:eastAsia="仿宋"/>
                <w:b/>
                <w:bCs/>
                <w:color w:val="auto"/>
                <w:kern w:val="0"/>
                <w:sz w:val="22"/>
                <w:szCs w:val="22"/>
                <w:highlight w:val="none"/>
                <w:lang w:val="en-US" w:eastAsia="zh-CN"/>
              </w:rPr>
              <w:t>五</w:t>
            </w:r>
            <w:r>
              <w:rPr>
                <w:rFonts w:hint="eastAsia" w:ascii="仿宋" w:eastAsia="仿宋"/>
                <w:b/>
                <w:bCs/>
                <w:color w:val="auto"/>
                <w:kern w:val="0"/>
                <w:sz w:val="22"/>
                <w:szCs w:val="22"/>
                <w:highlight w:val="none"/>
              </w:rPr>
              <w:t>：5.</w:t>
            </w:r>
            <w:r>
              <w:rPr>
                <w:rFonts w:ascii="仿宋" w:eastAsia="仿宋"/>
                <w:b/>
                <w:bCs/>
                <w:color w:val="auto"/>
                <w:kern w:val="0"/>
                <w:sz w:val="22"/>
                <w:szCs w:val="22"/>
                <w:highlight w:val="none"/>
              </w:rPr>
              <w:t>3</w:t>
            </w:r>
            <w:r>
              <w:rPr>
                <w:rFonts w:hint="eastAsia" w:ascii="仿宋" w:eastAsia="仿宋"/>
                <w:b/>
                <w:bCs/>
                <w:color w:val="auto"/>
                <w:kern w:val="0"/>
                <w:sz w:val="22"/>
                <w:szCs w:val="22"/>
                <w:highlight w:val="none"/>
              </w:rPr>
              <w:t>米</w:t>
            </w:r>
            <w:r>
              <w:rPr>
                <w:rFonts w:hint="eastAsia" w:ascii="仿宋" w:hAnsi="仿宋" w:eastAsia="仿宋" w:cs="仿宋"/>
                <w:b/>
                <w:bCs/>
                <w:color w:val="auto"/>
                <w:kern w:val="0"/>
                <w:sz w:val="24"/>
                <w:szCs w:val="24"/>
                <w:highlight w:val="none"/>
                <w:lang w:val="en-US" w:eastAsia="zh-CN"/>
              </w:rPr>
              <w:t>级</w:t>
            </w:r>
            <w:r>
              <w:rPr>
                <w:rFonts w:hint="eastAsia" w:ascii="仿宋" w:hAnsi="仿宋" w:eastAsia="仿宋" w:cs="仿宋"/>
                <w:b/>
                <w:bCs/>
                <w:color w:val="auto"/>
                <w:kern w:val="0"/>
                <w:sz w:val="24"/>
                <w:szCs w:val="24"/>
                <w:highlight w:val="none"/>
              </w:rPr>
              <w:t>纯电空调公交客车</w:t>
            </w:r>
          </w:p>
        </w:tc>
      </w:tr>
      <w:tr w14:paraId="191CC3F8">
        <w:tblPrEx>
          <w:tblCellMar>
            <w:top w:w="0" w:type="dxa"/>
            <w:left w:w="108" w:type="dxa"/>
            <w:bottom w:w="0" w:type="dxa"/>
            <w:right w:w="108" w:type="dxa"/>
          </w:tblCellMar>
        </w:tblPrEx>
        <w:trPr>
          <w:trHeight w:val="416" w:hRule="atLeast"/>
          <w:jc w:val="center"/>
        </w:trPr>
        <w:tc>
          <w:tcPr>
            <w:tcW w:w="9740" w:type="dxa"/>
            <w:gridSpan w:val="4"/>
            <w:tcBorders>
              <w:top w:val="nil"/>
              <w:left w:val="nil"/>
              <w:bottom w:val="nil"/>
              <w:right w:val="nil"/>
              <w:tl2br w:val="nil"/>
              <w:tr2bl w:val="nil"/>
            </w:tcBorders>
            <w:vAlign w:val="center"/>
          </w:tcPr>
          <w:p w14:paraId="46786EAE">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 xml:space="preserve"> 数量：</w:t>
            </w:r>
            <w:r>
              <w:rPr>
                <w:rFonts w:hint="eastAsia" w:ascii="仿宋" w:eastAsia="仿宋"/>
                <w:b/>
                <w:bCs/>
                <w:color w:val="auto"/>
                <w:kern w:val="0"/>
                <w:sz w:val="22"/>
                <w:szCs w:val="22"/>
                <w:highlight w:val="none"/>
                <w:lang w:val="en-US" w:eastAsia="zh-CN"/>
              </w:rPr>
              <w:t>10</w:t>
            </w:r>
            <w:r>
              <w:rPr>
                <w:rFonts w:hint="eastAsia" w:ascii="仿宋" w:eastAsia="仿宋"/>
                <w:b/>
                <w:bCs/>
                <w:color w:val="auto"/>
                <w:kern w:val="0"/>
                <w:sz w:val="22"/>
                <w:szCs w:val="22"/>
                <w:highlight w:val="none"/>
              </w:rPr>
              <w:t>辆</w:t>
            </w:r>
          </w:p>
        </w:tc>
      </w:tr>
      <w:tr w14:paraId="7760BE15">
        <w:tblPrEx>
          <w:tblCellMar>
            <w:top w:w="0" w:type="dxa"/>
            <w:left w:w="108" w:type="dxa"/>
            <w:bottom w:w="0" w:type="dxa"/>
            <w:right w:w="108" w:type="dxa"/>
          </w:tblCellMar>
        </w:tblPrEx>
        <w:trPr>
          <w:trHeight w:val="446" w:hRule="atLeast"/>
          <w:jc w:val="center"/>
        </w:trPr>
        <w:tc>
          <w:tcPr>
            <w:tcW w:w="9740" w:type="dxa"/>
            <w:gridSpan w:val="4"/>
            <w:tcBorders>
              <w:top w:val="nil"/>
              <w:left w:val="nil"/>
              <w:bottom w:val="nil"/>
              <w:right w:val="nil"/>
              <w:tl2br w:val="nil"/>
              <w:tr2bl w:val="nil"/>
            </w:tcBorders>
            <w:vAlign w:val="center"/>
          </w:tcPr>
          <w:p w14:paraId="0F137F17">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（一）招标车辆技术要求</w:t>
            </w:r>
          </w:p>
        </w:tc>
      </w:tr>
      <w:tr w14:paraId="1D3CCCCC">
        <w:tblPrEx>
          <w:tblCellMar>
            <w:top w:w="0" w:type="dxa"/>
            <w:left w:w="108" w:type="dxa"/>
            <w:bottom w:w="0" w:type="dxa"/>
            <w:right w:w="108" w:type="dxa"/>
          </w:tblCellMar>
        </w:tblPrEx>
        <w:trPr>
          <w:trHeight w:val="446" w:hRule="atLeast"/>
          <w:jc w:val="center"/>
        </w:trPr>
        <w:tc>
          <w:tcPr>
            <w:tcW w:w="9740" w:type="dxa"/>
            <w:gridSpan w:val="4"/>
            <w:tcBorders>
              <w:top w:val="nil"/>
              <w:left w:val="nil"/>
              <w:bottom w:val="nil"/>
              <w:right w:val="nil"/>
              <w:tl2br w:val="nil"/>
              <w:tr2bl w:val="nil"/>
            </w:tcBorders>
            <w:vAlign w:val="center"/>
          </w:tcPr>
          <w:p w14:paraId="006E14A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1、整车性能要求</w:t>
            </w:r>
          </w:p>
        </w:tc>
      </w:tr>
      <w:tr w14:paraId="079CFE0E">
        <w:tblPrEx>
          <w:tblCellMar>
            <w:top w:w="0" w:type="dxa"/>
            <w:left w:w="108" w:type="dxa"/>
            <w:bottom w:w="0" w:type="dxa"/>
            <w:right w:w="108" w:type="dxa"/>
          </w:tblCellMar>
        </w:tblPrEx>
        <w:trPr>
          <w:trHeight w:val="481"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7F6B607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序号</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3F13075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安装要求</w:t>
            </w:r>
          </w:p>
        </w:tc>
      </w:tr>
      <w:tr w14:paraId="1EA23261">
        <w:tblPrEx>
          <w:tblCellMar>
            <w:top w:w="0" w:type="dxa"/>
            <w:left w:w="108" w:type="dxa"/>
            <w:bottom w:w="0" w:type="dxa"/>
            <w:right w:w="108" w:type="dxa"/>
          </w:tblCellMar>
        </w:tblPrEx>
        <w:trPr>
          <w:trHeight w:val="755"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1FE69B9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385E8F10">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必须是列入国家上牌目录的车型，客车整车性能必须符合国家GB7258《机动车运行安全条例》，GB13094《客车结构安全要求》GB 18384《电动汽车安全要求》、GB 38032《电动客车安全要求》等相关客车标准要求，以及投标人在投标书所明示达到的各项技术指标要求。</w:t>
            </w:r>
          </w:p>
        </w:tc>
      </w:tr>
      <w:tr w14:paraId="7C7E700E">
        <w:tblPrEx>
          <w:tblCellMar>
            <w:top w:w="0" w:type="dxa"/>
            <w:left w:w="108" w:type="dxa"/>
            <w:bottom w:w="0" w:type="dxa"/>
            <w:right w:w="108" w:type="dxa"/>
          </w:tblCellMar>
        </w:tblPrEx>
        <w:trPr>
          <w:trHeight w:val="566"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07280AE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04147199">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客车操作稳定性达到QC/T480《汽车操作稳定性指标限值与评价方法》标准要求。</w:t>
            </w:r>
          </w:p>
        </w:tc>
      </w:tr>
      <w:tr w14:paraId="6569930E">
        <w:tblPrEx>
          <w:tblCellMar>
            <w:top w:w="0" w:type="dxa"/>
            <w:left w:w="108" w:type="dxa"/>
            <w:bottom w:w="0" w:type="dxa"/>
            <w:right w:w="108" w:type="dxa"/>
          </w:tblCellMar>
        </w:tblPrEx>
        <w:trPr>
          <w:trHeight w:val="566"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2F51DFF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3</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4B06263B">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客车密封性能达到QC/T476《客车防雨密封性限值》标准要求。</w:t>
            </w:r>
          </w:p>
        </w:tc>
      </w:tr>
      <w:tr w14:paraId="3C616D42">
        <w:tblPrEx>
          <w:tblCellMar>
            <w:top w:w="0" w:type="dxa"/>
            <w:left w:w="108" w:type="dxa"/>
            <w:bottom w:w="0" w:type="dxa"/>
            <w:right w:w="108" w:type="dxa"/>
          </w:tblCellMar>
        </w:tblPrEx>
        <w:trPr>
          <w:trHeight w:val="660"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3DF2CBC3">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4</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795C573D">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1D2F3133">
        <w:tblPrEx>
          <w:tblCellMar>
            <w:top w:w="0" w:type="dxa"/>
            <w:left w:w="108" w:type="dxa"/>
            <w:bottom w:w="0" w:type="dxa"/>
            <w:right w:w="108" w:type="dxa"/>
          </w:tblCellMar>
        </w:tblPrEx>
        <w:trPr>
          <w:trHeight w:val="465"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123EFAD4">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5</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2B58D625">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客车整车保温隔热材料，各类内饰部件和电器电线（包括电器接插件），阻燃与环保性能必须满足国家和行业相关标准要求。</w:t>
            </w:r>
          </w:p>
        </w:tc>
      </w:tr>
      <w:tr w14:paraId="5663567D">
        <w:tblPrEx>
          <w:tblCellMar>
            <w:top w:w="0" w:type="dxa"/>
            <w:left w:w="108" w:type="dxa"/>
            <w:bottom w:w="0" w:type="dxa"/>
            <w:right w:w="108" w:type="dxa"/>
          </w:tblCellMar>
        </w:tblPrEx>
        <w:trPr>
          <w:trHeight w:val="590"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00531AE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6</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26CF5041">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客车采用优质成型矩形钢管焊接的骨架结构，方基调小圆角车身选型，超大视野的夹胶全景玻璃，结构紧凑，比例协调，线条流畅。</w:t>
            </w:r>
          </w:p>
        </w:tc>
      </w:tr>
      <w:tr w14:paraId="20FEB404">
        <w:tblPrEx>
          <w:tblCellMar>
            <w:top w:w="0" w:type="dxa"/>
            <w:left w:w="108" w:type="dxa"/>
            <w:bottom w:w="0" w:type="dxa"/>
            <w:right w:w="108" w:type="dxa"/>
          </w:tblCellMar>
        </w:tblPrEx>
        <w:trPr>
          <w:trHeight w:val="386"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2F37A69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7</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1C8D6BA2">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投标车型必须已进入国家汽车产品公告，在《免征车辆购置税的新能源汽车车型目录》及《享受车船税减免优惠的节约能源使用新能源汽车车型目录》内。</w:t>
            </w:r>
          </w:p>
        </w:tc>
      </w:tr>
      <w:tr w14:paraId="506AEA37">
        <w:tblPrEx>
          <w:tblCellMar>
            <w:top w:w="0" w:type="dxa"/>
            <w:left w:w="108" w:type="dxa"/>
            <w:bottom w:w="0" w:type="dxa"/>
            <w:right w:w="108" w:type="dxa"/>
          </w:tblCellMar>
        </w:tblPrEx>
        <w:trPr>
          <w:trHeight w:val="590"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4E36313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8</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7D4D94C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车辆各项安全设施配置功能和有关标志标示等必须符合国家JT/T 1240、JT/T 1241、CCCF/XFJJ-01、GB/T13094、GB8624、GB38262、JT/T1095、GB5845等标准要求。</w:t>
            </w:r>
          </w:p>
        </w:tc>
      </w:tr>
      <w:tr w14:paraId="3AE2ED1A">
        <w:tblPrEx>
          <w:tblCellMar>
            <w:top w:w="0" w:type="dxa"/>
            <w:left w:w="108" w:type="dxa"/>
            <w:bottom w:w="0" w:type="dxa"/>
            <w:right w:w="108" w:type="dxa"/>
          </w:tblCellMar>
        </w:tblPrEx>
        <w:trPr>
          <w:trHeight w:val="566" w:hRule="atLeast"/>
          <w:jc w:val="center"/>
        </w:trPr>
        <w:tc>
          <w:tcPr>
            <w:tcW w:w="9740" w:type="dxa"/>
            <w:gridSpan w:val="4"/>
            <w:tcBorders>
              <w:top w:val="nil"/>
              <w:left w:val="nil"/>
              <w:bottom w:val="nil"/>
              <w:right w:val="nil"/>
              <w:tl2br w:val="nil"/>
              <w:tr2bl w:val="nil"/>
            </w:tcBorders>
            <w:vAlign w:val="center"/>
          </w:tcPr>
          <w:p w14:paraId="2BD321A2">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2、整车技术参数要求</w:t>
            </w:r>
          </w:p>
        </w:tc>
      </w:tr>
      <w:tr w14:paraId="30FE782F">
        <w:tblPrEx>
          <w:tblCellMar>
            <w:top w:w="0" w:type="dxa"/>
            <w:left w:w="108" w:type="dxa"/>
            <w:bottom w:w="0" w:type="dxa"/>
            <w:right w:w="108" w:type="dxa"/>
          </w:tblCellMar>
        </w:tblPrEx>
        <w:trPr>
          <w:trHeight w:val="566" w:hRule="atLeast"/>
          <w:jc w:val="center"/>
        </w:trPr>
        <w:tc>
          <w:tcPr>
            <w:tcW w:w="204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816C07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内容</w:t>
            </w:r>
          </w:p>
        </w:tc>
        <w:tc>
          <w:tcPr>
            <w:tcW w:w="7698" w:type="dxa"/>
            <w:gridSpan w:val="2"/>
            <w:tcBorders>
              <w:top w:val="single" w:color="auto" w:sz="4" w:space="0"/>
              <w:left w:val="nil"/>
              <w:bottom w:val="single" w:color="auto" w:sz="4" w:space="0"/>
              <w:right w:val="single" w:color="auto" w:sz="4" w:space="0"/>
              <w:tl2br w:val="nil"/>
              <w:tr2bl w:val="nil"/>
            </w:tcBorders>
            <w:vAlign w:val="center"/>
          </w:tcPr>
          <w:p w14:paraId="1177532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技术参数及说明</w:t>
            </w:r>
          </w:p>
        </w:tc>
      </w:tr>
      <w:tr w14:paraId="7D68F7D0">
        <w:tblPrEx>
          <w:tblCellMar>
            <w:top w:w="0" w:type="dxa"/>
            <w:left w:w="108" w:type="dxa"/>
            <w:bottom w:w="0" w:type="dxa"/>
            <w:right w:w="108" w:type="dxa"/>
          </w:tblCellMar>
        </w:tblPrEx>
        <w:trPr>
          <w:trHeight w:val="566" w:hRule="atLeast"/>
          <w:jc w:val="center"/>
        </w:trPr>
        <w:tc>
          <w:tcPr>
            <w:tcW w:w="712" w:type="dxa"/>
            <w:vMerge w:val="restart"/>
            <w:tcBorders>
              <w:top w:val="nil"/>
              <w:left w:val="single" w:color="auto" w:sz="4" w:space="0"/>
              <w:right w:val="single" w:color="auto" w:sz="4" w:space="0"/>
              <w:tl2br w:val="nil"/>
              <w:tr2bl w:val="nil"/>
            </w:tcBorders>
            <w:vAlign w:val="center"/>
          </w:tcPr>
          <w:p w14:paraId="797249E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整车</w:t>
            </w: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1E06226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▲长（mm）</w:t>
            </w:r>
          </w:p>
        </w:tc>
        <w:tc>
          <w:tcPr>
            <w:tcW w:w="7698" w:type="dxa"/>
            <w:gridSpan w:val="2"/>
            <w:tcBorders>
              <w:top w:val="single" w:color="auto" w:sz="4" w:space="0"/>
              <w:left w:val="nil"/>
              <w:bottom w:val="single" w:color="auto" w:sz="4" w:space="0"/>
              <w:right w:val="single" w:color="auto" w:sz="4" w:space="0"/>
              <w:tl2br w:val="nil"/>
              <w:tr2bl w:val="nil"/>
            </w:tcBorders>
            <w:vAlign w:val="center"/>
          </w:tcPr>
          <w:p w14:paraId="7A73FE85">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5</w:t>
            </w:r>
            <w:r>
              <w:rPr>
                <w:rFonts w:ascii="仿宋" w:eastAsia="仿宋"/>
                <w:color w:val="auto"/>
                <w:kern w:val="0"/>
                <w:sz w:val="22"/>
                <w:szCs w:val="22"/>
                <w:highlight w:val="none"/>
              </w:rPr>
              <w:t>25</w:t>
            </w:r>
            <w:r>
              <w:rPr>
                <w:rFonts w:hint="eastAsia" w:ascii="仿宋" w:eastAsia="仿宋"/>
                <w:color w:val="auto"/>
                <w:kern w:val="0"/>
                <w:sz w:val="22"/>
                <w:szCs w:val="22"/>
                <w:highlight w:val="none"/>
              </w:rPr>
              <w:t>0±100</w:t>
            </w:r>
          </w:p>
        </w:tc>
      </w:tr>
      <w:tr w14:paraId="5395FADD">
        <w:tblPrEx>
          <w:tblCellMar>
            <w:top w:w="0" w:type="dxa"/>
            <w:left w:w="108" w:type="dxa"/>
            <w:bottom w:w="0" w:type="dxa"/>
            <w:right w:w="108" w:type="dxa"/>
          </w:tblCellMar>
        </w:tblPrEx>
        <w:trPr>
          <w:trHeight w:val="566" w:hRule="atLeast"/>
          <w:jc w:val="center"/>
        </w:trPr>
        <w:tc>
          <w:tcPr>
            <w:tcW w:w="712" w:type="dxa"/>
            <w:vMerge w:val="continue"/>
            <w:tcBorders>
              <w:left w:val="single" w:color="auto" w:sz="4" w:space="0"/>
              <w:right w:val="single" w:color="auto" w:sz="4" w:space="0"/>
              <w:tl2br w:val="nil"/>
              <w:tr2bl w:val="nil"/>
            </w:tcBorders>
            <w:vAlign w:val="center"/>
          </w:tcPr>
          <w:p w14:paraId="46478575">
            <w:pPr>
              <w:rPr>
                <w:color w:val="auto"/>
                <w:highlight w:val="none"/>
              </w:rPr>
            </w:pP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68C611A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宽（mm）</w:t>
            </w:r>
          </w:p>
        </w:tc>
        <w:tc>
          <w:tcPr>
            <w:tcW w:w="7698" w:type="dxa"/>
            <w:gridSpan w:val="2"/>
            <w:tcBorders>
              <w:top w:val="single" w:color="auto" w:sz="4" w:space="0"/>
              <w:left w:val="nil"/>
              <w:bottom w:val="single" w:color="auto" w:sz="4" w:space="0"/>
              <w:right w:val="single" w:color="auto" w:sz="4" w:space="0"/>
              <w:tl2br w:val="nil"/>
              <w:tr2bl w:val="nil"/>
            </w:tcBorders>
            <w:vAlign w:val="center"/>
          </w:tcPr>
          <w:p w14:paraId="6566977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w:t>
            </w:r>
            <w:r>
              <w:rPr>
                <w:rFonts w:hint="eastAsia" w:ascii="仿宋" w:eastAsia="仿宋"/>
                <w:color w:val="auto"/>
                <w:kern w:val="0"/>
                <w:sz w:val="22"/>
                <w:szCs w:val="22"/>
                <w:highlight w:val="none"/>
                <w:lang w:val="en-US" w:eastAsia="zh-CN"/>
              </w:rPr>
              <w:t>05</w:t>
            </w:r>
            <w:r>
              <w:rPr>
                <w:rFonts w:hint="eastAsia" w:ascii="仿宋" w:eastAsia="仿宋"/>
                <w:color w:val="auto"/>
                <w:kern w:val="0"/>
                <w:sz w:val="22"/>
                <w:szCs w:val="22"/>
                <w:highlight w:val="none"/>
              </w:rPr>
              <w:t>0±100</w:t>
            </w:r>
          </w:p>
        </w:tc>
      </w:tr>
      <w:tr w14:paraId="16F133BF">
        <w:tblPrEx>
          <w:tblCellMar>
            <w:top w:w="0" w:type="dxa"/>
            <w:left w:w="108" w:type="dxa"/>
            <w:bottom w:w="0" w:type="dxa"/>
            <w:right w:w="108" w:type="dxa"/>
          </w:tblCellMar>
        </w:tblPrEx>
        <w:trPr>
          <w:trHeight w:val="566" w:hRule="atLeast"/>
          <w:jc w:val="center"/>
        </w:trPr>
        <w:tc>
          <w:tcPr>
            <w:tcW w:w="712" w:type="dxa"/>
            <w:vMerge w:val="continue"/>
            <w:tcBorders>
              <w:left w:val="single" w:color="auto" w:sz="4" w:space="0"/>
              <w:right w:val="single" w:color="auto" w:sz="4" w:space="0"/>
              <w:tl2br w:val="nil"/>
              <w:tr2bl w:val="nil"/>
            </w:tcBorders>
            <w:vAlign w:val="center"/>
          </w:tcPr>
          <w:p w14:paraId="1E73C20E">
            <w:pPr>
              <w:rPr>
                <w:color w:val="auto"/>
                <w:highlight w:val="none"/>
              </w:rPr>
            </w:pP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7CF731F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高（mm）</w:t>
            </w:r>
          </w:p>
        </w:tc>
        <w:tc>
          <w:tcPr>
            <w:tcW w:w="7698" w:type="dxa"/>
            <w:gridSpan w:val="2"/>
            <w:tcBorders>
              <w:top w:val="single" w:color="auto" w:sz="4" w:space="0"/>
              <w:left w:val="nil"/>
              <w:bottom w:val="single" w:color="auto" w:sz="4" w:space="0"/>
              <w:right w:val="single" w:color="auto" w:sz="4" w:space="0"/>
              <w:tl2br w:val="nil"/>
              <w:tr2bl w:val="nil"/>
            </w:tcBorders>
            <w:vAlign w:val="center"/>
          </w:tcPr>
          <w:p w14:paraId="0A5FD5A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w:t>
            </w:r>
            <w:r>
              <w:rPr>
                <w:rFonts w:ascii="仿宋" w:eastAsia="仿宋"/>
                <w:color w:val="auto"/>
                <w:kern w:val="0"/>
                <w:sz w:val="22"/>
                <w:szCs w:val="22"/>
                <w:highlight w:val="none"/>
              </w:rPr>
              <w:t>80</w:t>
            </w:r>
            <w:r>
              <w:rPr>
                <w:rFonts w:hint="eastAsia" w:ascii="仿宋" w:eastAsia="仿宋"/>
                <w:color w:val="auto"/>
                <w:kern w:val="0"/>
                <w:sz w:val="22"/>
                <w:szCs w:val="22"/>
                <w:highlight w:val="none"/>
              </w:rPr>
              <w:t>0±100</w:t>
            </w:r>
          </w:p>
        </w:tc>
      </w:tr>
      <w:tr w14:paraId="431FC628">
        <w:tblPrEx>
          <w:tblCellMar>
            <w:top w:w="0" w:type="dxa"/>
            <w:left w:w="108" w:type="dxa"/>
            <w:bottom w:w="0" w:type="dxa"/>
            <w:right w:w="108" w:type="dxa"/>
          </w:tblCellMar>
        </w:tblPrEx>
        <w:trPr>
          <w:trHeight w:val="566" w:hRule="atLeast"/>
          <w:jc w:val="center"/>
        </w:trPr>
        <w:tc>
          <w:tcPr>
            <w:tcW w:w="712" w:type="dxa"/>
            <w:vMerge w:val="continue"/>
            <w:tcBorders>
              <w:left w:val="single" w:color="auto" w:sz="4" w:space="0"/>
              <w:right w:val="single" w:color="auto" w:sz="4" w:space="0"/>
              <w:tl2br w:val="nil"/>
              <w:tr2bl w:val="nil"/>
            </w:tcBorders>
            <w:vAlign w:val="center"/>
          </w:tcPr>
          <w:p w14:paraId="61DAB399">
            <w:pPr>
              <w:rPr>
                <w:color w:val="auto"/>
                <w:highlight w:val="none"/>
              </w:rPr>
            </w:pP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0C9B4DC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最大额定人数</w:t>
            </w:r>
          </w:p>
        </w:tc>
        <w:tc>
          <w:tcPr>
            <w:tcW w:w="7698" w:type="dxa"/>
            <w:gridSpan w:val="2"/>
            <w:tcBorders>
              <w:top w:val="single" w:color="auto" w:sz="4" w:space="0"/>
              <w:left w:val="nil"/>
              <w:bottom w:val="single" w:color="auto" w:sz="4" w:space="0"/>
              <w:right w:val="single" w:color="auto" w:sz="4" w:space="0"/>
              <w:tl2br w:val="nil"/>
              <w:tr2bl w:val="nil"/>
            </w:tcBorders>
            <w:vAlign w:val="center"/>
          </w:tcPr>
          <w:p w14:paraId="458FD55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≥15</w:t>
            </w:r>
          </w:p>
        </w:tc>
      </w:tr>
      <w:tr w14:paraId="6FF7DB51">
        <w:tblPrEx>
          <w:tblCellMar>
            <w:top w:w="0" w:type="dxa"/>
            <w:left w:w="108" w:type="dxa"/>
            <w:bottom w:w="0" w:type="dxa"/>
            <w:right w:w="108" w:type="dxa"/>
          </w:tblCellMar>
        </w:tblPrEx>
        <w:trPr>
          <w:trHeight w:val="566" w:hRule="atLeast"/>
          <w:jc w:val="center"/>
        </w:trPr>
        <w:tc>
          <w:tcPr>
            <w:tcW w:w="712" w:type="dxa"/>
            <w:vMerge w:val="continue"/>
            <w:tcBorders>
              <w:left w:val="single" w:color="auto" w:sz="4" w:space="0"/>
              <w:right w:val="single" w:color="auto" w:sz="4" w:space="0"/>
              <w:tl2br w:val="nil"/>
              <w:tr2bl w:val="nil"/>
            </w:tcBorders>
            <w:vAlign w:val="center"/>
          </w:tcPr>
          <w:p w14:paraId="75AE70FE">
            <w:pPr>
              <w:rPr>
                <w:color w:val="auto"/>
                <w:highlight w:val="none"/>
              </w:rPr>
            </w:pP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5C1B52C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标配座位数</w:t>
            </w:r>
          </w:p>
        </w:tc>
        <w:tc>
          <w:tcPr>
            <w:tcW w:w="7698" w:type="dxa"/>
            <w:gridSpan w:val="2"/>
            <w:tcBorders>
              <w:top w:val="single" w:color="auto" w:sz="4" w:space="0"/>
              <w:left w:val="nil"/>
              <w:bottom w:val="single" w:color="auto" w:sz="4" w:space="0"/>
              <w:right w:val="single" w:color="auto" w:sz="4" w:space="0"/>
              <w:tl2br w:val="nil"/>
              <w:tr2bl w:val="nil"/>
            </w:tcBorders>
            <w:vAlign w:val="center"/>
          </w:tcPr>
          <w:p w14:paraId="5F85047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≥10</w:t>
            </w:r>
          </w:p>
        </w:tc>
      </w:tr>
      <w:tr w14:paraId="46AC3762">
        <w:tblPrEx>
          <w:tblCellMar>
            <w:top w:w="0" w:type="dxa"/>
            <w:left w:w="108" w:type="dxa"/>
            <w:bottom w:w="0" w:type="dxa"/>
            <w:right w:w="108" w:type="dxa"/>
          </w:tblCellMar>
        </w:tblPrEx>
        <w:trPr>
          <w:trHeight w:val="566" w:hRule="atLeast"/>
          <w:jc w:val="center"/>
        </w:trPr>
        <w:tc>
          <w:tcPr>
            <w:tcW w:w="712" w:type="dxa"/>
            <w:vMerge w:val="continue"/>
            <w:tcBorders>
              <w:left w:val="single" w:color="auto" w:sz="4" w:space="0"/>
              <w:right w:val="single" w:color="auto" w:sz="4" w:space="0"/>
              <w:tl2br w:val="nil"/>
              <w:tr2bl w:val="nil"/>
            </w:tcBorders>
            <w:vAlign w:val="center"/>
          </w:tcPr>
          <w:p w14:paraId="742DBB38">
            <w:pPr>
              <w:rPr>
                <w:color w:val="auto"/>
                <w:highlight w:val="none"/>
              </w:rPr>
            </w:pP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000530E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最高车速（km/h）</w:t>
            </w:r>
          </w:p>
        </w:tc>
        <w:tc>
          <w:tcPr>
            <w:tcW w:w="769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5D952F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≤69</w:t>
            </w:r>
          </w:p>
        </w:tc>
      </w:tr>
      <w:tr w14:paraId="65DA3A60">
        <w:tblPrEx>
          <w:tblCellMar>
            <w:top w:w="0" w:type="dxa"/>
            <w:left w:w="108" w:type="dxa"/>
            <w:bottom w:w="0" w:type="dxa"/>
            <w:right w:w="108" w:type="dxa"/>
          </w:tblCellMar>
        </w:tblPrEx>
        <w:trPr>
          <w:trHeight w:val="566" w:hRule="atLeast"/>
          <w:jc w:val="center"/>
        </w:trPr>
        <w:tc>
          <w:tcPr>
            <w:tcW w:w="712" w:type="dxa"/>
            <w:vMerge w:val="continue"/>
            <w:tcBorders>
              <w:left w:val="single" w:color="auto" w:sz="4" w:space="0"/>
              <w:right w:val="single" w:color="auto" w:sz="4" w:space="0"/>
              <w:tl2br w:val="nil"/>
              <w:tr2bl w:val="nil"/>
            </w:tcBorders>
            <w:vAlign w:val="center"/>
          </w:tcPr>
          <w:p w14:paraId="130530A4">
            <w:pPr>
              <w:rPr>
                <w:color w:val="auto"/>
                <w:highlight w:val="none"/>
              </w:rPr>
            </w:pP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0DAD083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总质量（kg）</w:t>
            </w:r>
          </w:p>
        </w:tc>
        <w:tc>
          <w:tcPr>
            <w:tcW w:w="769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AADB18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w:t>
            </w:r>
            <w:r>
              <w:rPr>
                <w:rFonts w:ascii="仿宋" w:eastAsia="仿宋"/>
                <w:color w:val="auto"/>
                <w:kern w:val="0"/>
                <w:sz w:val="22"/>
                <w:szCs w:val="22"/>
                <w:highlight w:val="none"/>
              </w:rPr>
              <w:t>6</w:t>
            </w:r>
            <w:r>
              <w:rPr>
                <w:rFonts w:hint="eastAsia" w:ascii="仿宋" w:eastAsia="仿宋"/>
                <w:color w:val="auto"/>
                <w:kern w:val="0"/>
                <w:sz w:val="22"/>
                <w:szCs w:val="22"/>
                <w:highlight w:val="none"/>
                <w:lang w:val="en-US" w:eastAsia="zh-CN"/>
              </w:rPr>
              <w:t>3</w:t>
            </w:r>
            <w:r>
              <w:rPr>
                <w:rFonts w:ascii="仿宋" w:eastAsia="仿宋"/>
                <w:color w:val="auto"/>
                <w:kern w:val="0"/>
                <w:sz w:val="22"/>
                <w:szCs w:val="22"/>
                <w:highlight w:val="none"/>
              </w:rPr>
              <w:t>00</w:t>
            </w:r>
          </w:p>
        </w:tc>
      </w:tr>
      <w:tr w14:paraId="7758F2F4">
        <w:tblPrEx>
          <w:tblCellMar>
            <w:top w:w="0" w:type="dxa"/>
            <w:left w:w="108" w:type="dxa"/>
            <w:bottom w:w="0" w:type="dxa"/>
            <w:right w:w="108" w:type="dxa"/>
          </w:tblCellMar>
        </w:tblPrEx>
        <w:trPr>
          <w:trHeight w:val="566" w:hRule="atLeast"/>
          <w:jc w:val="center"/>
        </w:trPr>
        <w:tc>
          <w:tcPr>
            <w:tcW w:w="712" w:type="dxa"/>
            <w:vMerge w:val="continue"/>
            <w:tcBorders>
              <w:left w:val="single" w:color="auto" w:sz="4" w:space="0"/>
              <w:right w:val="single" w:color="auto" w:sz="4" w:space="0"/>
              <w:tl2br w:val="nil"/>
              <w:tr2bl w:val="nil"/>
            </w:tcBorders>
            <w:vAlign w:val="center"/>
          </w:tcPr>
          <w:p w14:paraId="03091624">
            <w:pPr>
              <w:rPr>
                <w:color w:val="auto"/>
                <w:highlight w:val="none"/>
              </w:rPr>
            </w:pP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70839D5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续驶里程（km）</w:t>
            </w:r>
          </w:p>
        </w:tc>
        <w:tc>
          <w:tcPr>
            <w:tcW w:w="769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B3A211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≥4</w:t>
            </w:r>
            <w:r>
              <w:rPr>
                <w:rFonts w:ascii="仿宋" w:eastAsia="仿宋"/>
                <w:color w:val="auto"/>
                <w:kern w:val="0"/>
                <w:sz w:val="22"/>
                <w:szCs w:val="22"/>
                <w:highlight w:val="none"/>
              </w:rPr>
              <w:t>0</w:t>
            </w:r>
            <w:r>
              <w:rPr>
                <w:rFonts w:hint="eastAsia" w:ascii="仿宋" w:eastAsia="仿宋"/>
                <w:color w:val="auto"/>
                <w:kern w:val="0"/>
                <w:sz w:val="22"/>
                <w:szCs w:val="22"/>
                <w:highlight w:val="none"/>
              </w:rPr>
              <w:t>0</w:t>
            </w:r>
          </w:p>
        </w:tc>
      </w:tr>
      <w:tr w14:paraId="5C39AC57">
        <w:tblPrEx>
          <w:tblCellMar>
            <w:top w:w="0" w:type="dxa"/>
            <w:left w:w="108" w:type="dxa"/>
            <w:bottom w:w="0" w:type="dxa"/>
            <w:right w:w="108" w:type="dxa"/>
          </w:tblCellMar>
        </w:tblPrEx>
        <w:trPr>
          <w:trHeight w:val="1060" w:hRule="atLeast"/>
          <w:jc w:val="center"/>
        </w:trPr>
        <w:tc>
          <w:tcPr>
            <w:tcW w:w="712" w:type="dxa"/>
            <w:vMerge w:val="continue"/>
            <w:tcBorders>
              <w:left w:val="single" w:color="auto" w:sz="4" w:space="0"/>
              <w:bottom w:val="single" w:color="auto" w:sz="4" w:space="0"/>
              <w:right w:val="single" w:color="auto" w:sz="4" w:space="0"/>
              <w:tl2br w:val="nil"/>
              <w:tr2bl w:val="nil"/>
            </w:tcBorders>
            <w:vAlign w:val="center"/>
          </w:tcPr>
          <w:p w14:paraId="576C9322">
            <w:pPr>
              <w:rPr>
                <w:color w:val="auto"/>
                <w:highlight w:val="none"/>
              </w:rPr>
            </w:pPr>
          </w:p>
        </w:tc>
        <w:tc>
          <w:tcPr>
            <w:tcW w:w="9028"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5DE5281">
            <w:pPr>
              <w:widowControl/>
              <w:jc w:val="left"/>
              <w:textAlignment w:val="center"/>
              <w:rPr>
                <w:rFonts w:ascii="仿宋" w:eastAsia="仿宋"/>
                <w:color w:val="auto"/>
                <w:kern w:val="0"/>
                <w:sz w:val="22"/>
                <w:szCs w:val="22"/>
                <w:highlight w:val="none"/>
              </w:rPr>
            </w:pPr>
            <w:r>
              <w:rPr>
                <w:rFonts w:hint="eastAsia" w:ascii="仿宋" w:eastAsia="仿宋"/>
                <w:color w:val="auto"/>
                <w:kern w:val="0"/>
                <w:sz w:val="22"/>
                <w:szCs w:val="22"/>
                <w:highlight w:val="none"/>
              </w:rPr>
              <w:t>注：1、续驶里程以工信部发布的新能源汽车车辆购置税减免车型目录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p>
          <w:p w14:paraId="2231DF3E">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2、整车参数及车辆名称、车辆外观以投标车辆公告为准。</w:t>
            </w:r>
          </w:p>
        </w:tc>
      </w:tr>
      <w:tr w14:paraId="02AF3AEB">
        <w:tblPrEx>
          <w:tblCellMar>
            <w:top w:w="0" w:type="dxa"/>
            <w:left w:w="108" w:type="dxa"/>
            <w:bottom w:w="0" w:type="dxa"/>
            <w:right w:w="108" w:type="dxa"/>
          </w:tblCellMar>
        </w:tblPrEx>
        <w:trPr>
          <w:trHeight w:val="566" w:hRule="atLeast"/>
          <w:jc w:val="center"/>
        </w:trPr>
        <w:tc>
          <w:tcPr>
            <w:tcW w:w="9740" w:type="dxa"/>
            <w:gridSpan w:val="4"/>
            <w:tcBorders>
              <w:top w:val="nil"/>
              <w:left w:val="nil"/>
              <w:bottom w:val="nil"/>
              <w:right w:val="nil"/>
              <w:tl2br w:val="nil"/>
              <w:tr2bl w:val="nil"/>
            </w:tcBorders>
            <w:vAlign w:val="center"/>
          </w:tcPr>
          <w:p w14:paraId="780408A7">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3、整车技术配置需求：</w:t>
            </w:r>
          </w:p>
        </w:tc>
      </w:tr>
      <w:tr w14:paraId="6BB0538C">
        <w:tblPrEx>
          <w:tblCellMar>
            <w:top w:w="0" w:type="dxa"/>
            <w:left w:w="108" w:type="dxa"/>
            <w:bottom w:w="0" w:type="dxa"/>
            <w:right w:w="108" w:type="dxa"/>
          </w:tblCellMar>
        </w:tblPrEx>
        <w:trPr>
          <w:trHeight w:val="193"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374E9D9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序号</w:t>
            </w:r>
          </w:p>
        </w:tc>
        <w:tc>
          <w:tcPr>
            <w:tcW w:w="1330" w:type="dxa"/>
            <w:tcBorders>
              <w:top w:val="single" w:color="auto" w:sz="4" w:space="0"/>
              <w:left w:val="nil"/>
              <w:bottom w:val="single" w:color="auto" w:sz="4" w:space="0"/>
              <w:right w:val="single" w:color="auto" w:sz="4" w:space="0"/>
              <w:tl2br w:val="nil"/>
              <w:tr2bl w:val="nil"/>
            </w:tcBorders>
            <w:vAlign w:val="center"/>
          </w:tcPr>
          <w:p w14:paraId="6996E7D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项目</w:t>
            </w:r>
          </w:p>
        </w:tc>
        <w:tc>
          <w:tcPr>
            <w:tcW w:w="6773" w:type="dxa"/>
            <w:tcBorders>
              <w:top w:val="single" w:color="auto" w:sz="4" w:space="0"/>
              <w:left w:val="nil"/>
              <w:bottom w:val="single" w:color="auto" w:sz="4" w:space="0"/>
              <w:right w:val="single" w:color="auto" w:sz="4" w:space="0"/>
              <w:tl2br w:val="nil"/>
              <w:tr2bl w:val="nil"/>
            </w:tcBorders>
            <w:vAlign w:val="center"/>
          </w:tcPr>
          <w:p w14:paraId="2237BCD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技术配置要求</w:t>
            </w:r>
          </w:p>
        </w:tc>
        <w:tc>
          <w:tcPr>
            <w:tcW w:w="925" w:type="dxa"/>
            <w:tcBorders>
              <w:top w:val="single" w:color="auto" w:sz="4" w:space="0"/>
              <w:left w:val="nil"/>
              <w:bottom w:val="single" w:color="auto" w:sz="4" w:space="0"/>
              <w:right w:val="single" w:color="auto" w:sz="4" w:space="0"/>
              <w:tl2br w:val="nil"/>
              <w:tr2bl w:val="nil"/>
            </w:tcBorders>
            <w:vAlign w:val="center"/>
          </w:tcPr>
          <w:p w14:paraId="438D02F9">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推荐品牌</w:t>
            </w:r>
          </w:p>
        </w:tc>
      </w:tr>
      <w:tr w14:paraId="3A1784DD">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63EDC46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w:t>
            </w:r>
          </w:p>
        </w:tc>
        <w:tc>
          <w:tcPr>
            <w:tcW w:w="1330" w:type="dxa"/>
            <w:vMerge w:val="restart"/>
            <w:tcBorders>
              <w:top w:val="nil"/>
              <w:left w:val="nil"/>
              <w:bottom w:val="single" w:color="auto" w:sz="4" w:space="0"/>
              <w:right w:val="single" w:color="auto" w:sz="4" w:space="0"/>
              <w:tl2br w:val="nil"/>
              <w:tr2bl w:val="nil"/>
            </w:tcBorders>
            <w:vAlign w:val="center"/>
          </w:tcPr>
          <w:p w14:paraId="6165B7BC">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电池系统</w:t>
            </w:r>
          </w:p>
        </w:tc>
        <w:tc>
          <w:tcPr>
            <w:tcW w:w="6773" w:type="dxa"/>
            <w:vMerge w:val="restart"/>
            <w:tcBorders>
              <w:top w:val="nil"/>
              <w:left w:val="nil"/>
              <w:bottom w:val="single" w:color="auto" w:sz="4" w:space="0"/>
              <w:right w:val="single" w:color="auto" w:sz="4" w:space="0"/>
              <w:tl2br w:val="nil"/>
              <w:tr2bl w:val="nil"/>
            </w:tcBorders>
            <w:vAlign w:val="center"/>
          </w:tcPr>
          <w:p w14:paraId="24762AA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▲1、采用优质磷酸铁锂电池，电量不低于85kWh（电池容量以工信部发布的《减免购置税的新能源汽车推荐车型目录》查询截图为依据）。</w:t>
            </w:r>
          </w:p>
          <w:p w14:paraId="79086A6A">
            <w:pPr>
              <w:widowControl/>
              <w:jc w:val="left"/>
              <w:textAlignment w:val="center"/>
              <w:rPr>
                <w:rFonts w:hint="eastAsia" w:ascii="仿宋" w:eastAsia="仿宋"/>
                <w:color w:val="auto"/>
                <w:sz w:val="22"/>
                <w:szCs w:val="22"/>
                <w:highlight w:val="none"/>
                <w:lang w:eastAsia="zh-CN"/>
              </w:rPr>
            </w:pPr>
            <w:r>
              <w:rPr>
                <w:rFonts w:hint="eastAsia" w:ascii="仿宋" w:eastAsia="仿宋"/>
                <w:color w:val="auto"/>
                <w:sz w:val="22"/>
                <w:szCs w:val="22"/>
                <w:highlight w:val="none"/>
              </w:rPr>
              <w:t>★2、电芯与电池系统为同一电池生产企业</w:t>
            </w:r>
            <w:r>
              <w:rPr>
                <w:rFonts w:hint="eastAsia" w:ascii="仿宋" w:eastAsia="仿宋"/>
                <w:color w:val="auto"/>
                <w:sz w:val="22"/>
                <w:szCs w:val="22"/>
                <w:highlight w:val="none"/>
                <w:lang w:eastAsia="zh-CN"/>
              </w:rPr>
              <w:t>。</w:t>
            </w:r>
          </w:p>
          <w:p w14:paraId="6E096C0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在质保期内电池组电量衰减超过15%予以免费技术处理，质保期（不少于8年）内电池组电量衰减不超过总电量的20%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250km。</w:t>
            </w:r>
          </w:p>
          <w:p w14:paraId="7EA3AE9F">
            <w:pPr>
              <w:widowControl/>
              <w:jc w:val="left"/>
              <w:textAlignment w:val="center"/>
              <w:rPr>
                <w:rFonts w:hint="eastAsia" w:ascii="仿宋" w:eastAsia="仿宋"/>
                <w:color w:val="auto"/>
                <w:sz w:val="22"/>
                <w:szCs w:val="22"/>
                <w:highlight w:val="none"/>
                <w:lang w:eastAsia="zh-CN"/>
              </w:rPr>
            </w:pPr>
            <w:r>
              <w:rPr>
                <w:rFonts w:hint="eastAsia" w:ascii="仿宋" w:eastAsia="仿宋"/>
                <w:color w:val="auto"/>
                <w:sz w:val="22"/>
                <w:szCs w:val="22"/>
                <w:highlight w:val="none"/>
              </w:rPr>
              <w:t>4、单位载质量能量消耗量：Ekg≤0.18（投标人提供依据）</w:t>
            </w:r>
            <w:r>
              <w:rPr>
                <w:rFonts w:hint="eastAsia" w:ascii="仿宋" w:eastAsia="仿宋"/>
                <w:color w:val="auto"/>
                <w:sz w:val="22"/>
                <w:szCs w:val="22"/>
                <w:highlight w:val="none"/>
                <w:lang w:eastAsia="zh-CN"/>
              </w:rPr>
              <w:t>。</w:t>
            </w:r>
          </w:p>
          <w:p w14:paraId="35D9138D">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5、电池成组能量密度≥165Wh/kg（能量密度指成组后能量密度，非单体电池能量密度，电池厂家及客车厂家必须提供真实数据，</w:t>
            </w:r>
            <w:r>
              <w:rPr>
                <w:rFonts w:hint="eastAsia" w:ascii="仿宋" w:eastAsia="仿宋"/>
                <w:color w:val="auto"/>
                <w:kern w:val="0"/>
                <w:sz w:val="22"/>
                <w:szCs w:val="22"/>
                <w:highlight w:val="none"/>
              </w:rPr>
              <w:t>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eastAsia="仿宋"/>
                <w:color w:val="auto"/>
                <w:sz w:val="22"/>
                <w:szCs w:val="22"/>
                <w:highlight w:val="none"/>
              </w:rPr>
              <w:t>；</w:t>
            </w:r>
          </w:p>
          <w:p w14:paraId="49809CC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6、配备电池管理系统(BMS)，管理功能如下：</w:t>
            </w:r>
          </w:p>
          <w:p w14:paraId="47A4BE93">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1）具有电池温度、电压、电流、电量的监控功能及加热控制、电池故障分析与在线报警，采用主动均衡技术，满足各种工况要求。</w:t>
            </w:r>
          </w:p>
          <w:p w14:paraId="26E4C79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2）为保证车辆收车或长期停放过程中电池系统安全，电池系统要求具备24小时监控系统。</w:t>
            </w:r>
          </w:p>
          <w:p w14:paraId="7DBA128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3）满足国家充电技术要求,充电插口必须是国标。具备未拔充电枪车辆不能起步功能、拔枪时灭弧功能。</w:t>
            </w:r>
          </w:p>
          <w:p w14:paraId="7B5630E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4）电池管理系统免费质保期不少于8年。电池管理系统要符合国家标准，系统要提供免费升级更新。</w:t>
            </w:r>
          </w:p>
          <w:p w14:paraId="00E8823A">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5）储存车辆VIN码等相关信息，以使采购人充电桩在车辆充电过程中可读取车辆VIN码等信息，并可与采购人公交车智能充电管理系统进行免费对接；</w:t>
            </w:r>
          </w:p>
          <w:p w14:paraId="44F04029">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7、电池安全：</w:t>
            </w:r>
          </w:p>
          <w:p w14:paraId="40C8DBAE">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076A5E7F">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动力电池具有防碰撞保护装置并确保电池舱发生碰撞后符合国家标准。电池与整车隔离，绝缘、防火隔热设计，电池仓与客舱之间铺设防火隔热材料，符合GB8624标准“阻燃性能等级，A级不燃”；多重熔断保护，整车高压分级预警系统，高压快断装置；</w:t>
            </w:r>
          </w:p>
          <w:p w14:paraId="5E908E2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w:t>
            </w:r>
            <w:r>
              <w:rPr>
                <w:rFonts w:hint="eastAsia" w:ascii="仿宋" w:hAnsi="仿宋" w:eastAsia="仿宋" w:cs="仿宋"/>
                <w:color w:val="auto"/>
                <w:sz w:val="22"/>
                <w:szCs w:val="22"/>
                <w:highlight w:val="none"/>
              </w:rPr>
              <w:t>同时由</w:t>
            </w:r>
            <w:r>
              <w:rPr>
                <w:rFonts w:hint="eastAsia" w:ascii="仿宋" w:hAnsi="仿宋" w:eastAsia="仿宋" w:cs="仿宋"/>
                <w:color w:val="auto"/>
                <w:sz w:val="22"/>
                <w:szCs w:val="22"/>
                <w:highlight w:val="none"/>
                <w:lang w:eastAsia="zh-CN"/>
              </w:rPr>
              <w:t>第三方检测机构</w:t>
            </w:r>
            <w:r>
              <w:rPr>
                <w:rFonts w:hint="eastAsia" w:ascii="仿宋" w:hAnsi="仿宋" w:eastAsia="仿宋" w:cs="仿宋"/>
                <w:color w:val="auto"/>
                <w:sz w:val="22"/>
                <w:szCs w:val="22"/>
                <w:highlight w:val="none"/>
              </w:rPr>
              <w:t>对该产品的</w:t>
            </w:r>
            <w:r>
              <w:rPr>
                <w:rFonts w:hint="eastAsia" w:ascii="仿宋" w:hAnsi="仿宋" w:eastAsia="仿宋" w:cs="仿宋"/>
                <w:color w:val="auto"/>
                <w:sz w:val="22"/>
                <w:szCs w:val="22"/>
                <w:highlight w:val="none"/>
                <w:lang w:eastAsia="zh-CN"/>
              </w:rPr>
              <w:t>检测报告</w:t>
            </w:r>
            <w:r>
              <w:rPr>
                <w:rFonts w:hint="eastAsia" w:ascii="仿宋" w:hAnsi="仿宋" w:eastAsia="仿宋" w:cs="仿宋"/>
                <w:color w:val="auto"/>
                <w:sz w:val="22"/>
                <w:szCs w:val="22"/>
                <w:highlight w:val="none"/>
              </w:rPr>
              <w:t>。</w:t>
            </w:r>
          </w:p>
          <w:p w14:paraId="0991679A">
            <w:pPr>
              <w:widowControl/>
              <w:jc w:val="left"/>
              <w:textAlignment w:val="center"/>
              <w:rPr>
                <w:rFonts w:hint="eastAsia" w:ascii="仿宋" w:eastAsia="仿宋"/>
                <w:color w:val="auto"/>
                <w:sz w:val="22"/>
                <w:szCs w:val="22"/>
                <w:highlight w:val="none"/>
                <w:lang w:eastAsia="zh-CN"/>
              </w:rPr>
            </w:pPr>
            <w:r>
              <w:rPr>
                <w:rFonts w:hint="eastAsia" w:ascii="仿宋" w:eastAsia="仿宋"/>
                <w:color w:val="auto"/>
                <w:sz w:val="22"/>
                <w:szCs w:val="22"/>
                <w:highlight w:val="none"/>
              </w:rPr>
              <w:t>8、电池组冷却系统采用内置空调集成液冷模式，冷却系统风扇电机为进口无刷电机，带进口循环水泵，并接入CAN总线具有提示功能</w:t>
            </w:r>
            <w:r>
              <w:rPr>
                <w:rFonts w:hint="eastAsia" w:ascii="仿宋" w:eastAsia="仿宋"/>
                <w:color w:val="auto"/>
                <w:sz w:val="22"/>
                <w:szCs w:val="22"/>
                <w:highlight w:val="none"/>
                <w:lang w:eastAsia="zh-CN"/>
              </w:rPr>
              <w:t>。</w:t>
            </w:r>
          </w:p>
          <w:p w14:paraId="5244A248">
            <w:pPr>
              <w:widowControl/>
              <w:jc w:val="left"/>
              <w:textAlignment w:val="center"/>
              <w:rPr>
                <w:rFonts w:hint="eastAsia" w:ascii="仿宋" w:eastAsia="仿宋"/>
                <w:color w:val="auto"/>
                <w:sz w:val="22"/>
                <w:szCs w:val="22"/>
                <w:highlight w:val="none"/>
                <w:lang w:eastAsia="zh-CN"/>
              </w:rPr>
            </w:pPr>
            <w:r>
              <w:rPr>
                <w:rFonts w:hint="eastAsia" w:ascii="仿宋" w:eastAsia="仿宋"/>
                <w:color w:val="auto"/>
                <w:sz w:val="22"/>
                <w:szCs w:val="22"/>
                <w:highlight w:val="none"/>
              </w:rPr>
              <w:t>9、电池布置形式：电池合理布置，做好车辆重量重心的均衡分布，电池安装位置不低于国家标准，满足涉水深度要求</w:t>
            </w:r>
            <w:r>
              <w:rPr>
                <w:rFonts w:hint="eastAsia" w:ascii="仿宋" w:eastAsia="仿宋"/>
                <w:color w:val="auto"/>
                <w:sz w:val="22"/>
                <w:szCs w:val="22"/>
                <w:highlight w:val="none"/>
                <w:lang w:eastAsia="zh-CN"/>
              </w:rPr>
              <w:t>。</w:t>
            </w:r>
          </w:p>
          <w:p w14:paraId="0AED48EF">
            <w:pPr>
              <w:widowControl/>
              <w:jc w:val="left"/>
              <w:textAlignment w:val="center"/>
              <w:rPr>
                <w:rFonts w:hint="eastAsia" w:ascii="仿宋" w:eastAsia="仿宋"/>
                <w:color w:val="auto"/>
                <w:sz w:val="22"/>
                <w:szCs w:val="22"/>
                <w:highlight w:val="none"/>
                <w:lang w:eastAsia="zh-CN"/>
              </w:rPr>
            </w:pPr>
            <w:r>
              <w:rPr>
                <w:rFonts w:hint="eastAsia" w:ascii="仿宋" w:eastAsia="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r>
              <w:rPr>
                <w:rFonts w:hint="eastAsia" w:ascii="仿宋" w:eastAsia="仿宋"/>
                <w:color w:val="auto"/>
                <w:sz w:val="22"/>
                <w:szCs w:val="22"/>
                <w:highlight w:val="none"/>
                <w:lang w:eastAsia="zh-CN"/>
              </w:rPr>
              <w:t>。</w:t>
            </w:r>
          </w:p>
          <w:p w14:paraId="3B284259">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11、动力电池企业售后服务能力通过国家标准GB/T27922-2011《商品售后服务评价体系》认证并获得五星及以上级别的证书，须提供证明文件。</w:t>
            </w:r>
          </w:p>
          <w:p w14:paraId="3A6DE134">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12、动力电池回收处理：投标人必须根据国家相关政策和环保法规对维修、更换及车辆报废时的废旧动力电池（含维修费用）进行免费环保回收（车辆报废时，国家或地方相关法律法规政策及车辆报废回收单位有专门要求的除外），采购人保留动力电池的最终处理权。采购人根据车辆使用报废情况通知投标人，投标人应在接到通知30日内对动力电池进行回收处理并提供环保处理证明。投标人出具相关承诺书。</w:t>
            </w:r>
          </w:p>
        </w:tc>
        <w:tc>
          <w:tcPr>
            <w:tcW w:w="925" w:type="dxa"/>
            <w:vMerge w:val="restart"/>
            <w:tcBorders>
              <w:top w:val="nil"/>
              <w:left w:val="nil"/>
              <w:bottom w:val="single" w:color="auto" w:sz="4" w:space="0"/>
              <w:right w:val="single" w:color="auto" w:sz="4" w:space="0"/>
              <w:tl2br w:val="nil"/>
              <w:tr2bl w:val="nil"/>
            </w:tcBorders>
          </w:tcPr>
          <w:p w14:paraId="5C07984F">
            <w:pPr>
              <w:widowControl/>
              <w:jc w:val="center"/>
              <w:rPr>
                <w:rFonts w:ascii="仿宋" w:eastAsia="仿宋"/>
                <w:color w:val="auto"/>
                <w:sz w:val="22"/>
                <w:szCs w:val="22"/>
                <w:highlight w:val="none"/>
              </w:rPr>
            </w:pPr>
          </w:p>
        </w:tc>
      </w:tr>
      <w:tr w14:paraId="6858337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7F16A1C">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4DFE947C">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776A1BB4">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6A60681D">
            <w:pPr>
              <w:rPr>
                <w:color w:val="000000" w:themeColor="text1"/>
                <w:highlight w:val="none"/>
                <w14:textFill>
                  <w14:solidFill>
                    <w14:schemeClr w14:val="tx1"/>
                  </w14:solidFill>
                </w14:textFill>
              </w:rPr>
            </w:pPr>
          </w:p>
        </w:tc>
      </w:tr>
      <w:tr w14:paraId="24A73F0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9AACC64">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1CB81418">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1EB8486E">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4D6206E0">
            <w:pPr>
              <w:rPr>
                <w:color w:val="000000" w:themeColor="text1"/>
                <w:highlight w:val="none"/>
                <w14:textFill>
                  <w14:solidFill>
                    <w14:schemeClr w14:val="tx1"/>
                  </w14:solidFill>
                </w14:textFill>
              </w:rPr>
            </w:pPr>
          </w:p>
        </w:tc>
      </w:tr>
      <w:tr w14:paraId="245A049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599B8B6">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5CEFDE59">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5A8898D1">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5AE1F208">
            <w:pPr>
              <w:rPr>
                <w:color w:val="000000" w:themeColor="text1"/>
                <w:highlight w:val="none"/>
                <w14:textFill>
                  <w14:solidFill>
                    <w14:schemeClr w14:val="tx1"/>
                  </w14:solidFill>
                </w14:textFill>
              </w:rPr>
            </w:pPr>
          </w:p>
        </w:tc>
      </w:tr>
      <w:tr w14:paraId="2591F828">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CC8C264">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0251FA5A">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6E00AD6E">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24AD28F3">
            <w:pPr>
              <w:rPr>
                <w:color w:val="000000" w:themeColor="text1"/>
                <w:highlight w:val="none"/>
                <w14:textFill>
                  <w14:solidFill>
                    <w14:schemeClr w14:val="tx1"/>
                  </w14:solidFill>
                </w14:textFill>
              </w:rPr>
            </w:pPr>
          </w:p>
        </w:tc>
      </w:tr>
      <w:tr w14:paraId="033DBAB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0FBC285">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07A54DDE">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15534B2E">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3308B10A">
            <w:pPr>
              <w:rPr>
                <w:color w:val="000000" w:themeColor="text1"/>
                <w:highlight w:val="none"/>
                <w14:textFill>
                  <w14:solidFill>
                    <w14:schemeClr w14:val="tx1"/>
                  </w14:solidFill>
                </w14:textFill>
              </w:rPr>
            </w:pPr>
          </w:p>
        </w:tc>
      </w:tr>
      <w:tr w14:paraId="049EF97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1BDC718">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6E19CFCA">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0E0C8475">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5B5C4F26">
            <w:pPr>
              <w:rPr>
                <w:color w:val="000000" w:themeColor="text1"/>
                <w:highlight w:val="none"/>
                <w14:textFill>
                  <w14:solidFill>
                    <w14:schemeClr w14:val="tx1"/>
                  </w14:solidFill>
                </w14:textFill>
              </w:rPr>
            </w:pPr>
          </w:p>
        </w:tc>
      </w:tr>
      <w:tr w14:paraId="6A1948C0">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D877B9D">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6998F60E">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1E0B7F8F">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49A35B70">
            <w:pPr>
              <w:rPr>
                <w:color w:val="000000" w:themeColor="text1"/>
                <w:highlight w:val="none"/>
                <w14:textFill>
                  <w14:solidFill>
                    <w14:schemeClr w14:val="tx1"/>
                  </w14:solidFill>
                </w14:textFill>
              </w:rPr>
            </w:pPr>
          </w:p>
        </w:tc>
      </w:tr>
      <w:tr w14:paraId="7A9EDFB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18DCD7A">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0C40AE7F">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45F6F060">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061553CF">
            <w:pPr>
              <w:rPr>
                <w:color w:val="000000" w:themeColor="text1"/>
                <w:highlight w:val="none"/>
                <w14:textFill>
                  <w14:solidFill>
                    <w14:schemeClr w14:val="tx1"/>
                  </w14:solidFill>
                </w14:textFill>
              </w:rPr>
            </w:pPr>
          </w:p>
        </w:tc>
      </w:tr>
      <w:tr w14:paraId="5E9ED5F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1E7911E">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19C7E9C7">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44F94538">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6EE94ACF">
            <w:pPr>
              <w:rPr>
                <w:color w:val="000000" w:themeColor="text1"/>
                <w:highlight w:val="none"/>
                <w14:textFill>
                  <w14:solidFill>
                    <w14:schemeClr w14:val="tx1"/>
                  </w14:solidFill>
                </w14:textFill>
              </w:rPr>
            </w:pPr>
          </w:p>
        </w:tc>
      </w:tr>
      <w:tr w14:paraId="623E11F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4D6E085">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5012FCDB">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4746147F">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5691595F">
            <w:pPr>
              <w:rPr>
                <w:color w:val="000000" w:themeColor="text1"/>
                <w:highlight w:val="none"/>
                <w14:textFill>
                  <w14:solidFill>
                    <w14:schemeClr w14:val="tx1"/>
                  </w14:solidFill>
                </w14:textFill>
              </w:rPr>
            </w:pPr>
          </w:p>
        </w:tc>
      </w:tr>
      <w:tr w14:paraId="71A9658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258FA69">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3C295F38">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461AF71A">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0DEB1EE9">
            <w:pPr>
              <w:rPr>
                <w:color w:val="000000" w:themeColor="text1"/>
                <w:highlight w:val="none"/>
                <w14:textFill>
                  <w14:solidFill>
                    <w14:schemeClr w14:val="tx1"/>
                  </w14:solidFill>
                </w14:textFill>
              </w:rPr>
            </w:pPr>
          </w:p>
        </w:tc>
      </w:tr>
      <w:tr w14:paraId="6060DA14">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610C32F8">
            <w:pPr>
              <w:widowControl/>
              <w:jc w:val="center"/>
              <w:textAlignment w:val="center"/>
              <w:rPr>
                <w:rFonts w:ascii="仿宋" w:eastAsia="仿宋"/>
                <w:color w:val="000000" w:themeColor="text1"/>
                <w:sz w:val="22"/>
                <w:szCs w:val="22"/>
                <w:highlight w:val="none"/>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2</w:t>
            </w:r>
          </w:p>
        </w:tc>
        <w:tc>
          <w:tcPr>
            <w:tcW w:w="1330" w:type="dxa"/>
            <w:vMerge w:val="restart"/>
            <w:tcBorders>
              <w:top w:val="nil"/>
              <w:left w:val="nil"/>
              <w:bottom w:val="single" w:color="auto" w:sz="4" w:space="0"/>
              <w:right w:val="single" w:color="auto" w:sz="4" w:space="0"/>
              <w:tl2br w:val="nil"/>
              <w:tr2bl w:val="nil"/>
            </w:tcBorders>
            <w:vAlign w:val="center"/>
          </w:tcPr>
          <w:p w14:paraId="66994430">
            <w:pPr>
              <w:widowControl/>
              <w:jc w:val="center"/>
              <w:textAlignment w:val="center"/>
              <w:rPr>
                <w:rFonts w:ascii="仿宋" w:eastAsia="仿宋"/>
                <w:color w:val="000000" w:themeColor="text1"/>
                <w:sz w:val="22"/>
                <w:szCs w:val="22"/>
                <w:highlight w:val="none"/>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驱动电机</w:t>
            </w:r>
          </w:p>
        </w:tc>
        <w:tc>
          <w:tcPr>
            <w:tcW w:w="6773" w:type="dxa"/>
            <w:vMerge w:val="restart"/>
            <w:tcBorders>
              <w:top w:val="nil"/>
              <w:left w:val="nil"/>
              <w:bottom w:val="single" w:color="auto" w:sz="4" w:space="0"/>
              <w:right w:val="single" w:color="auto" w:sz="4" w:space="0"/>
              <w:tl2br w:val="nil"/>
              <w:tr2bl w:val="nil"/>
            </w:tcBorders>
            <w:vAlign w:val="center"/>
          </w:tcPr>
          <w:p w14:paraId="6BB72177">
            <w:pPr>
              <w:widowControl/>
              <w:numPr>
                <w:ilvl w:val="0"/>
                <w:numId w:val="0"/>
              </w:numPr>
              <w:jc w:val="left"/>
              <w:textAlignment w:val="center"/>
              <w:rPr>
                <w:rFonts w:hint="eastAsia" w:ascii="仿宋" w:eastAsia="仿宋"/>
                <w:color w:val="000000" w:themeColor="text1"/>
                <w:sz w:val="22"/>
                <w:szCs w:val="22"/>
                <w:highlight w:val="none"/>
                <w:lang w:eastAsia="zh-CN"/>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1、采用水冷永磁同步电机，峰值功率≥1</w:t>
            </w:r>
            <w:r>
              <w:rPr>
                <w:rFonts w:hint="eastAsia" w:ascii="仿宋" w:eastAsia="仿宋"/>
                <w:color w:val="000000" w:themeColor="text1"/>
                <w:kern w:val="0"/>
                <w:sz w:val="22"/>
                <w:szCs w:val="22"/>
                <w:highlight w:val="none"/>
                <w:lang w:val="en-US" w:eastAsia="zh-CN"/>
                <w14:textFill>
                  <w14:solidFill>
                    <w14:schemeClr w14:val="tx1"/>
                  </w14:solidFill>
                </w14:textFill>
              </w:rPr>
              <w:t>0</w:t>
            </w:r>
            <w:r>
              <w:rPr>
                <w:rFonts w:hint="eastAsia" w:ascii="仿宋" w:eastAsia="仿宋"/>
                <w:color w:val="000000" w:themeColor="text1"/>
                <w:kern w:val="0"/>
                <w:sz w:val="22"/>
                <w:szCs w:val="22"/>
                <w:highlight w:val="none"/>
                <w14:textFill>
                  <w14:solidFill>
                    <w14:schemeClr w14:val="tx1"/>
                  </w14:solidFill>
                </w14:textFill>
              </w:rPr>
              <w:t>0KW；</w:t>
            </w:r>
            <w:r>
              <w:rPr>
                <w:rFonts w:hint="eastAsia" w:ascii="仿宋" w:eastAsia="仿宋"/>
                <w:color w:val="000000" w:themeColor="text1"/>
                <w:sz w:val="22"/>
                <w:szCs w:val="22"/>
                <w:highlight w:val="none"/>
                <w14:textFill>
                  <w14:solidFill>
                    <w14:schemeClr w14:val="tx1"/>
                  </w14:solidFill>
                </w14:textFill>
              </w:rPr>
              <w:t>（以工信部发布的车型公告以及相关车桥示意图等资料为依据）</w:t>
            </w:r>
            <w:r>
              <w:rPr>
                <w:rFonts w:hint="eastAsia" w:ascii="仿宋" w:eastAsia="仿宋"/>
                <w:color w:val="000000" w:themeColor="text1"/>
                <w:sz w:val="22"/>
                <w:szCs w:val="22"/>
                <w:highlight w:val="none"/>
                <w:lang w:eastAsia="zh-CN"/>
                <w14:textFill>
                  <w14:solidFill>
                    <w14:schemeClr w14:val="tx1"/>
                  </w14:solidFill>
                </w14:textFill>
              </w:rPr>
              <w:t>。</w:t>
            </w:r>
          </w:p>
          <w:p w14:paraId="42902216">
            <w:pPr>
              <w:widowControl/>
              <w:jc w:val="left"/>
              <w:textAlignment w:val="center"/>
              <w:rPr>
                <w:rFonts w:hint="eastAsia" w:ascii="仿宋" w:eastAsia="仿宋"/>
                <w:color w:val="000000" w:themeColor="text1"/>
                <w:kern w:val="0"/>
                <w:sz w:val="22"/>
                <w:szCs w:val="22"/>
                <w:highlight w:val="none"/>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2、电机直驱，无级变速，驱动电机具备辅助制动功能，同时具有能量回收功能。</w:t>
            </w:r>
          </w:p>
          <w:p w14:paraId="039E6722">
            <w:pPr>
              <w:widowControl/>
              <w:jc w:val="left"/>
              <w:textAlignment w:val="center"/>
              <w:rPr>
                <w:rFonts w:hint="eastAsia" w:ascii="仿宋" w:eastAsia="仿宋"/>
                <w:color w:val="000000" w:themeColor="text1"/>
                <w:kern w:val="0"/>
                <w:sz w:val="22"/>
                <w:szCs w:val="22"/>
                <w:highlight w:val="none"/>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3、电机防护等级：IP67或以上防护等级。</w:t>
            </w:r>
          </w:p>
          <w:p w14:paraId="25C0C421">
            <w:pPr>
              <w:widowControl/>
              <w:jc w:val="left"/>
              <w:textAlignment w:val="center"/>
              <w:rPr>
                <w:rFonts w:ascii="仿宋" w:eastAsia="仿宋"/>
                <w:color w:val="000000" w:themeColor="text1"/>
                <w:sz w:val="22"/>
                <w:szCs w:val="22"/>
                <w:highlight w:val="none"/>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4、电机冷却系统采用厂家标配电子智能冷却控制系统，标配水箱、进口无刷风机。</w:t>
            </w:r>
          </w:p>
        </w:tc>
        <w:tc>
          <w:tcPr>
            <w:tcW w:w="925" w:type="dxa"/>
            <w:vMerge w:val="restart"/>
            <w:tcBorders>
              <w:top w:val="nil"/>
              <w:left w:val="nil"/>
              <w:bottom w:val="single" w:color="auto" w:sz="4" w:space="0"/>
              <w:right w:val="single" w:color="auto" w:sz="4" w:space="0"/>
              <w:tl2br w:val="nil"/>
              <w:tr2bl w:val="nil"/>
            </w:tcBorders>
          </w:tcPr>
          <w:p w14:paraId="3B192764">
            <w:pPr>
              <w:widowControl/>
              <w:jc w:val="center"/>
              <w:rPr>
                <w:rFonts w:ascii="仿宋" w:eastAsia="仿宋"/>
                <w:color w:val="000000" w:themeColor="text1"/>
                <w:sz w:val="22"/>
                <w:szCs w:val="22"/>
                <w:highlight w:val="none"/>
                <w14:textFill>
                  <w14:solidFill>
                    <w14:schemeClr w14:val="tx1"/>
                  </w14:solidFill>
                </w14:textFill>
              </w:rPr>
            </w:pPr>
          </w:p>
        </w:tc>
      </w:tr>
      <w:tr w14:paraId="50ACC40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CE3A8F2">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21E834AA">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002A75A3">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038904B9">
            <w:pPr>
              <w:rPr>
                <w:color w:val="000000" w:themeColor="text1"/>
                <w:highlight w:val="none"/>
                <w14:textFill>
                  <w14:solidFill>
                    <w14:schemeClr w14:val="tx1"/>
                  </w14:solidFill>
                </w14:textFill>
              </w:rPr>
            </w:pPr>
          </w:p>
        </w:tc>
      </w:tr>
      <w:tr w14:paraId="14385CE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9997C05">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0F86253D">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37FF2E05">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7E4BAA10">
            <w:pPr>
              <w:rPr>
                <w:color w:val="000000" w:themeColor="text1"/>
                <w:highlight w:val="none"/>
                <w14:textFill>
                  <w14:solidFill>
                    <w14:schemeClr w14:val="tx1"/>
                  </w14:solidFill>
                </w14:textFill>
              </w:rPr>
            </w:pPr>
          </w:p>
        </w:tc>
      </w:tr>
      <w:tr w14:paraId="7781A81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FDC50FD">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220FAEB7">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45CC21BC">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2C94DF01">
            <w:pPr>
              <w:rPr>
                <w:color w:val="000000" w:themeColor="text1"/>
                <w:highlight w:val="none"/>
                <w14:textFill>
                  <w14:solidFill>
                    <w14:schemeClr w14:val="tx1"/>
                  </w14:solidFill>
                </w14:textFill>
              </w:rPr>
            </w:pPr>
          </w:p>
        </w:tc>
      </w:tr>
      <w:tr w14:paraId="07A2EF43">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6582A0D">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5EA2936D">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06D7AF2F">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7117ECC5">
            <w:pPr>
              <w:rPr>
                <w:color w:val="000000" w:themeColor="text1"/>
                <w:highlight w:val="none"/>
                <w14:textFill>
                  <w14:solidFill>
                    <w14:schemeClr w14:val="tx1"/>
                  </w14:solidFill>
                </w14:textFill>
              </w:rPr>
            </w:pPr>
          </w:p>
        </w:tc>
      </w:tr>
      <w:tr w14:paraId="2623951F">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7F1112D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3</w:t>
            </w:r>
          </w:p>
        </w:tc>
        <w:tc>
          <w:tcPr>
            <w:tcW w:w="1330" w:type="dxa"/>
            <w:vMerge w:val="restart"/>
            <w:tcBorders>
              <w:top w:val="nil"/>
              <w:left w:val="nil"/>
              <w:bottom w:val="single" w:color="auto" w:sz="4" w:space="0"/>
              <w:right w:val="single" w:color="auto" w:sz="4" w:space="0"/>
              <w:tl2br w:val="nil"/>
              <w:tr2bl w:val="nil"/>
            </w:tcBorders>
            <w:noWrap/>
            <w:vAlign w:val="center"/>
          </w:tcPr>
          <w:p w14:paraId="1617808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整车高压部件控制器</w:t>
            </w:r>
          </w:p>
        </w:tc>
        <w:tc>
          <w:tcPr>
            <w:tcW w:w="6773" w:type="dxa"/>
            <w:vMerge w:val="restart"/>
            <w:tcBorders>
              <w:top w:val="nil"/>
              <w:left w:val="nil"/>
              <w:bottom w:val="single" w:color="auto" w:sz="4" w:space="0"/>
              <w:right w:val="single" w:color="auto" w:sz="4" w:space="0"/>
              <w:tl2br w:val="nil"/>
              <w:tr2bl w:val="nil"/>
            </w:tcBorders>
            <w:vAlign w:val="center"/>
          </w:tcPr>
          <w:p w14:paraId="43FC1BB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1、高压电控系统均采用优质控制器，要求控制器高度集成，尽量减少高压连接点。</w:t>
            </w:r>
          </w:p>
          <w:p w14:paraId="4D27033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09B2E6D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3、车辆操作时杜绝系统发生与操作不符导致车辆失控的情况，突发高压掉断电时仍可以确保转向操作，不得出现突发断电导致方向失控或锁死现象。</w:t>
            </w:r>
          </w:p>
          <w:p w14:paraId="2579A997">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4、整车采用耐高温的辐照阻燃电动车专用电缆，具有屏蔽层，各高压系统具有电磁干扰认证，各高压部件之间不可互相干扰。</w:t>
            </w:r>
          </w:p>
        </w:tc>
        <w:tc>
          <w:tcPr>
            <w:tcW w:w="925" w:type="dxa"/>
            <w:vMerge w:val="restart"/>
            <w:tcBorders>
              <w:top w:val="nil"/>
              <w:left w:val="nil"/>
              <w:bottom w:val="single" w:color="auto" w:sz="4" w:space="0"/>
              <w:right w:val="single" w:color="auto" w:sz="4" w:space="0"/>
              <w:tl2br w:val="nil"/>
              <w:tr2bl w:val="nil"/>
            </w:tcBorders>
          </w:tcPr>
          <w:p w14:paraId="2F08DFDC">
            <w:pPr>
              <w:widowControl/>
              <w:jc w:val="center"/>
              <w:rPr>
                <w:rFonts w:ascii="仿宋" w:eastAsia="仿宋"/>
                <w:color w:val="auto"/>
                <w:sz w:val="22"/>
                <w:szCs w:val="22"/>
                <w:highlight w:val="none"/>
              </w:rPr>
            </w:pPr>
          </w:p>
        </w:tc>
      </w:tr>
      <w:tr w14:paraId="6886E8D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D88E4A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noWrap/>
            <w:vAlign w:val="center"/>
          </w:tcPr>
          <w:p w14:paraId="3A24992E">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2E9F2C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C4E1E0C">
            <w:pPr>
              <w:rPr>
                <w:color w:val="auto"/>
                <w:highlight w:val="none"/>
              </w:rPr>
            </w:pPr>
          </w:p>
        </w:tc>
      </w:tr>
      <w:tr w14:paraId="67BDA9D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4FB76DC">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noWrap/>
            <w:vAlign w:val="center"/>
          </w:tcPr>
          <w:p w14:paraId="0DFC058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ABAAB1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9FE5BF5">
            <w:pPr>
              <w:rPr>
                <w:color w:val="auto"/>
                <w:highlight w:val="none"/>
              </w:rPr>
            </w:pPr>
          </w:p>
        </w:tc>
      </w:tr>
      <w:tr w14:paraId="5042EAC5">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7D13C1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noWrap/>
            <w:vAlign w:val="center"/>
          </w:tcPr>
          <w:p w14:paraId="08BE749F">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6B9EA78">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2DB5800">
            <w:pPr>
              <w:rPr>
                <w:color w:val="auto"/>
                <w:highlight w:val="none"/>
              </w:rPr>
            </w:pPr>
          </w:p>
        </w:tc>
      </w:tr>
      <w:tr w14:paraId="1DE0DE02">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6B95867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4</w:t>
            </w:r>
          </w:p>
        </w:tc>
        <w:tc>
          <w:tcPr>
            <w:tcW w:w="1330" w:type="dxa"/>
            <w:vMerge w:val="restart"/>
            <w:tcBorders>
              <w:top w:val="nil"/>
              <w:left w:val="nil"/>
              <w:bottom w:val="single" w:color="auto" w:sz="4" w:space="0"/>
              <w:right w:val="nil"/>
              <w:tl2br w:val="nil"/>
              <w:tr2bl w:val="nil"/>
            </w:tcBorders>
            <w:vAlign w:val="center"/>
          </w:tcPr>
          <w:p w14:paraId="161A9C1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底盘</w:t>
            </w:r>
          </w:p>
        </w:tc>
        <w:tc>
          <w:tcPr>
            <w:tcW w:w="6773" w:type="dxa"/>
            <w:vMerge w:val="restart"/>
            <w:tcBorders>
              <w:top w:val="nil"/>
              <w:left w:val="single" w:color="auto" w:sz="4" w:space="0"/>
              <w:bottom w:val="single" w:color="auto" w:sz="4" w:space="0"/>
              <w:right w:val="single" w:color="auto" w:sz="4" w:space="0"/>
              <w:tl2br w:val="nil"/>
              <w:tr2bl w:val="nil"/>
            </w:tcBorders>
            <w:vAlign w:val="center"/>
          </w:tcPr>
          <w:p w14:paraId="1B4F4ED4">
            <w:pPr>
              <w:widowControl/>
              <w:jc w:val="left"/>
              <w:textAlignment w:val="center"/>
              <w:rPr>
                <w:rFonts w:hint="eastAsia" w:ascii="仿宋" w:eastAsia="仿宋"/>
                <w:color w:val="auto"/>
                <w:sz w:val="22"/>
                <w:szCs w:val="22"/>
                <w:highlight w:val="none"/>
              </w:rPr>
            </w:pPr>
            <w:r>
              <w:rPr>
                <w:rFonts w:hint="eastAsia" w:ascii="仿宋" w:eastAsia="仿宋"/>
                <w:color w:val="auto"/>
                <w:kern w:val="0"/>
                <w:sz w:val="22"/>
                <w:szCs w:val="22"/>
                <w:highlight w:val="none"/>
              </w:rPr>
              <w:t>▲</w:t>
            </w:r>
            <w:r>
              <w:rPr>
                <w:rFonts w:hint="eastAsia" w:ascii="仿宋" w:eastAsia="仿宋"/>
                <w:color w:val="auto"/>
                <w:sz w:val="22"/>
                <w:szCs w:val="22"/>
                <w:highlight w:val="none"/>
              </w:rPr>
              <w:t>1、前桥轴荷3000Kg及以上，后桥轴荷3</w:t>
            </w:r>
            <w:r>
              <w:rPr>
                <w:rFonts w:hint="eastAsia" w:ascii="仿宋" w:eastAsia="仿宋"/>
                <w:color w:val="auto"/>
                <w:sz w:val="22"/>
                <w:szCs w:val="22"/>
                <w:highlight w:val="none"/>
                <w:lang w:val="en-US" w:eastAsia="zh-CN"/>
              </w:rPr>
              <w:t>0</w:t>
            </w:r>
            <w:r>
              <w:rPr>
                <w:rFonts w:hint="eastAsia" w:ascii="仿宋" w:eastAsia="仿宋"/>
                <w:color w:val="auto"/>
                <w:sz w:val="22"/>
                <w:szCs w:val="22"/>
                <w:highlight w:val="none"/>
              </w:rPr>
              <w:t>00Kg及以上。（以车型公告以及相关车桥示意图等资料为依据）。</w:t>
            </w:r>
          </w:p>
          <w:p w14:paraId="40EBC11A">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2、采用适合纯电模式驱动的后桥总成，冲压焊接整体式桥壳，差速器总成单级主减速器、主减速齿精磨加工。</w:t>
            </w:r>
          </w:p>
          <w:p w14:paraId="01E466B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3、悬挂：采用厂家标配悬挂系统，悬挂系统承载能力必须满足城市公交运营线路实际超载要求，平衡杆及连接支架在使用周期内出现断裂等现象，其责任全部由客车厂家承担。</w:t>
            </w:r>
          </w:p>
          <w:p w14:paraId="2AA98D5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4、采用单节、开式传动轴，最大承载扭矩必须满足城市公交运营线路实际运行的特殊要求。</w:t>
            </w:r>
          </w:p>
          <w:p w14:paraId="52807FE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5、轮毂采用进口一体化轴承单元免维护（免维护轮毂总成）。</w:t>
            </w:r>
          </w:p>
          <w:p w14:paraId="43C4BAC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6、制动系统：采用厂家标配前后盘式制动，制动灵敏，具有良好的操作稳定性和可靠性。</w:t>
            </w:r>
            <w:r>
              <w:rPr>
                <w:rFonts w:hint="eastAsia" w:ascii="仿宋" w:eastAsia="仿宋"/>
                <w:color w:val="auto"/>
                <w:kern w:val="0"/>
                <w:sz w:val="22"/>
                <w:szCs w:val="22"/>
                <w:highlight w:val="none"/>
              </w:rPr>
              <w:t>配制动过热预警装置，要求与制动系统匹配，不得影响制动效果</w:t>
            </w:r>
            <w:r>
              <w:rPr>
                <w:rFonts w:hint="eastAsia" w:ascii="仿宋" w:eastAsia="仿宋"/>
                <w:color w:val="auto"/>
                <w:kern w:val="0"/>
                <w:sz w:val="22"/>
                <w:szCs w:val="22"/>
                <w:highlight w:val="none"/>
                <w:lang w:eastAsia="zh-CN"/>
              </w:rPr>
              <w:t>。</w:t>
            </w:r>
            <w:r>
              <w:rPr>
                <w:rFonts w:hint="eastAsia" w:ascii="仿宋" w:eastAsia="仿宋"/>
                <w:color w:val="auto"/>
                <w:sz w:val="22"/>
                <w:szCs w:val="22"/>
                <w:highlight w:val="none"/>
              </w:rPr>
              <w:t>若采用气制动，电动打气泵须质保不少于8年。</w:t>
            </w:r>
          </w:p>
          <w:p w14:paraId="3A035FA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7、驻车制动：驻车制动采用手控操纵制动，作用于后轮。</w:t>
            </w:r>
          </w:p>
          <w:p w14:paraId="32C0E07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8、转向系统：采用厂家标配电动液压转向助力系统，转向助力泵与转向器要匹配。</w:t>
            </w:r>
          </w:p>
          <w:p w14:paraId="2ADC3E2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9、管路系统：管路采用优质铜管、部分软管。管路系统按标准进行保压泄露测试，符合要求，与电线束和油水管分别布置。</w:t>
            </w:r>
          </w:p>
          <w:p w14:paraId="7905F6E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10、配装底盘集中润滑系统，需实现远程监控功能，加入CAN总线，智能ECU液晶监控，具有计数、油压、运行、故障报警、故障诊断等功能,可接入采购人统一的管理平台。</w:t>
            </w:r>
          </w:p>
          <w:p w14:paraId="52E3A4D8">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11、采用铝合金轮辋，真空胎轮胎215/75R17.5。配标配胎压监测系统（每一辆带一个加轮辋备胎配胎压监测），胎压监测系统可接入采购人统一的管理平台。配轮胎螺丝防松扣。</w:t>
            </w:r>
          </w:p>
          <w:p w14:paraId="179BE61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12、设有气压低(制动液低液量)报警提示。</w:t>
            </w:r>
          </w:p>
          <w:p w14:paraId="342D5256">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13、各类管路（包括各类滤清器）不得与电器和电线、以及客车其它运动部件发生干涉和碰擦，所有管路线束等不得布置在底架下方（不得低于底架平面）。电线束、气管必须分列敷设，不得混扎一起，便于维修检查。</w:t>
            </w:r>
          </w:p>
        </w:tc>
        <w:tc>
          <w:tcPr>
            <w:tcW w:w="925" w:type="dxa"/>
            <w:vMerge w:val="restart"/>
            <w:tcBorders>
              <w:top w:val="nil"/>
              <w:left w:val="nil"/>
              <w:bottom w:val="single" w:color="auto" w:sz="4" w:space="0"/>
              <w:right w:val="single" w:color="auto" w:sz="4" w:space="0"/>
              <w:tl2br w:val="nil"/>
              <w:tr2bl w:val="nil"/>
            </w:tcBorders>
          </w:tcPr>
          <w:p w14:paraId="7D04D711">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2ECF9444">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一、前、后桥推荐品牌：东风德纳桥或方盛或ZF</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p w14:paraId="7C1E3357">
            <w:pPr>
              <w:widowControl/>
              <w:jc w:val="left"/>
              <w:rPr>
                <w:rFonts w:hint="eastAsia" w:ascii="仿宋" w:eastAsia="仿宋"/>
                <w:color w:val="auto"/>
                <w:sz w:val="22"/>
                <w:szCs w:val="22"/>
                <w:highlight w:val="none"/>
                <w:lang w:eastAsia="zh-CN"/>
              </w:rPr>
            </w:pPr>
            <w:r>
              <w:rPr>
                <w:rFonts w:hint="eastAsia" w:ascii="仿宋" w:hAnsi="仿宋" w:eastAsia="仿宋" w:cs="仿宋"/>
                <w:color w:val="auto"/>
                <w:kern w:val="0"/>
                <w:sz w:val="22"/>
                <w:szCs w:val="22"/>
                <w:highlight w:val="none"/>
              </w:rPr>
              <w:t>二、轮胎推荐品牌：佳通或倍耐力或米其林或普利司通</w:t>
            </w:r>
            <w:r>
              <w:rPr>
                <w:rFonts w:hint="eastAsia" w:ascii="仿宋" w:hAnsi="仿宋" w:eastAsia="仿宋" w:cs="仿宋"/>
                <w:color w:val="auto"/>
                <w:kern w:val="0"/>
                <w:sz w:val="22"/>
                <w:szCs w:val="22"/>
                <w:highlight w:val="none"/>
                <w:lang w:eastAsia="zh-CN"/>
              </w:rPr>
              <w:t>。</w:t>
            </w:r>
          </w:p>
        </w:tc>
      </w:tr>
      <w:tr w14:paraId="3D96DE3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D07FE2B">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58EE0D6C">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66111CC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1D3226F">
            <w:pPr>
              <w:rPr>
                <w:color w:val="auto"/>
                <w:highlight w:val="none"/>
              </w:rPr>
            </w:pPr>
          </w:p>
        </w:tc>
      </w:tr>
      <w:tr w14:paraId="238DA39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1B4FECA">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15340763">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5A4376B7">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7CB95AC">
            <w:pPr>
              <w:rPr>
                <w:color w:val="auto"/>
                <w:highlight w:val="none"/>
              </w:rPr>
            </w:pPr>
          </w:p>
        </w:tc>
      </w:tr>
      <w:tr w14:paraId="0F0963C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D2F254A">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1F5D66F2">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049BB50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F842C85">
            <w:pPr>
              <w:rPr>
                <w:color w:val="auto"/>
                <w:highlight w:val="none"/>
              </w:rPr>
            </w:pPr>
          </w:p>
        </w:tc>
      </w:tr>
      <w:tr w14:paraId="2E82288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6EB1726">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3F6DF110">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5A34539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C78F67C">
            <w:pPr>
              <w:rPr>
                <w:color w:val="auto"/>
                <w:highlight w:val="none"/>
              </w:rPr>
            </w:pPr>
          </w:p>
        </w:tc>
      </w:tr>
      <w:tr w14:paraId="60A22E4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6106E14">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5CCDB5B6">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2E634888">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C503EE3">
            <w:pPr>
              <w:rPr>
                <w:color w:val="auto"/>
                <w:highlight w:val="none"/>
              </w:rPr>
            </w:pPr>
          </w:p>
        </w:tc>
      </w:tr>
      <w:tr w14:paraId="607F67F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4FB46A0">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02A5A638">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519FA9F4">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C607CFF">
            <w:pPr>
              <w:rPr>
                <w:color w:val="auto"/>
                <w:highlight w:val="none"/>
              </w:rPr>
            </w:pPr>
          </w:p>
        </w:tc>
      </w:tr>
      <w:tr w14:paraId="5D3350C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C8DD54D">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0B002CF8">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141F0E6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9BB177A">
            <w:pPr>
              <w:rPr>
                <w:color w:val="auto"/>
                <w:highlight w:val="none"/>
              </w:rPr>
            </w:pPr>
          </w:p>
        </w:tc>
      </w:tr>
      <w:tr w14:paraId="077022E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13292D9">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7B3BA4A1">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0BF51EF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7C99959">
            <w:pPr>
              <w:rPr>
                <w:color w:val="auto"/>
                <w:highlight w:val="none"/>
              </w:rPr>
            </w:pPr>
          </w:p>
        </w:tc>
      </w:tr>
      <w:tr w14:paraId="01EB0DA4">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8EF791B">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0D39F8B4">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1B77702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9340085">
            <w:pPr>
              <w:rPr>
                <w:color w:val="auto"/>
                <w:highlight w:val="none"/>
              </w:rPr>
            </w:pPr>
          </w:p>
        </w:tc>
      </w:tr>
      <w:tr w14:paraId="4790BAF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9280FD0">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500F5C8C">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20FF6481">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0A41293">
            <w:pPr>
              <w:rPr>
                <w:color w:val="auto"/>
                <w:highlight w:val="none"/>
              </w:rPr>
            </w:pPr>
          </w:p>
        </w:tc>
      </w:tr>
      <w:tr w14:paraId="24596B99">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F08CB81">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62C6D5B4">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70D2826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A396E7C">
            <w:pPr>
              <w:rPr>
                <w:color w:val="auto"/>
                <w:highlight w:val="none"/>
              </w:rPr>
            </w:pPr>
          </w:p>
        </w:tc>
      </w:tr>
      <w:tr w14:paraId="33598EE8">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3767AD6">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46EB31A9">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6B20AA74">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27DBE5F">
            <w:pPr>
              <w:rPr>
                <w:color w:val="auto"/>
                <w:highlight w:val="none"/>
              </w:rPr>
            </w:pPr>
          </w:p>
        </w:tc>
      </w:tr>
      <w:tr w14:paraId="6B47DED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A6C1208">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4A743101">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6D4FD218">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805899A">
            <w:pPr>
              <w:rPr>
                <w:color w:val="auto"/>
                <w:highlight w:val="none"/>
              </w:rPr>
            </w:pPr>
          </w:p>
        </w:tc>
      </w:tr>
      <w:tr w14:paraId="72B28285">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AF0AADC">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140EC567">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35939408">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0D6EB14">
            <w:pPr>
              <w:rPr>
                <w:color w:val="auto"/>
                <w:highlight w:val="none"/>
              </w:rPr>
            </w:pPr>
          </w:p>
        </w:tc>
      </w:tr>
      <w:tr w14:paraId="538769C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F074008">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5E771681">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7D88E3C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96B5CF5">
            <w:pPr>
              <w:rPr>
                <w:color w:val="auto"/>
                <w:highlight w:val="none"/>
              </w:rPr>
            </w:pPr>
          </w:p>
        </w:tc>
      </w:tr>
      <w:tr w14:paraId="56D23F89">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081BE97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5</w:t>
            </w:r>
          </w:p>
        </w:tc>
        <w:tc>
          <w:tcPr>
            <w:tcW w:w="1330" w:type="dxa"/>
            <w:vMerge w:val="restart"/>
            <w:tcBorders>
              <w:top w:val="nil"/>
              <w:left w:val="nil"/>
              <w:bottom w:val="single" w:color="auto" w:sz="4" w:space="0"/>
              <w:right w:val="single" w:color="auto" w:sz="4" w:space="0"/>
              <w:tl2br w:val="nil"/>
              <w:tr2bl w:val="nil"/>
            </w:tcBorders>
            <w:vAlign w:val="center"/>
          </w:tcPr>
          <w:p w14:paraId="3CD87C23">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电器系统</w:t>
            </w:r>
          </w:p>
        </w:tc>
        <w:tc>
          <w:tcPr>
            <w:tcW w:w="6773" w:type="dxa"/>
            <w:vMerge w:val="restart"/>
            <w:tcBorders>
              <w:top w:val="nil"/>
              <w:left w:val="nil"/>
              <w:bottom w:val="single" w:color="auto" w:sz="4" w:space="0"/>
              <w:right w:val="single" w:color="auto" w:sz="4" w:space="0"/>
              <w:tl2br w:val="nil"/>
              <w:tr2bl w:val="nil"/>
            </w:tcBorders>
            <w:vAlign w:val="center"/>
          </w:tcPr>
          <w:p w14:paraId="30274DD1">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1DFDB20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2、整车集中配电板安装在防水、防潮、防尘及便于检修的安全位置。</w:t>
            </w:r>
          </w:p>
          <w:p w14:paraId="5B17819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蓄电池要求满足日常设备使用需求，不能影响正常使用，蓄电池仓必须固定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2B37188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部分要求防水型）。</w:t>
            </w:r>
          </w:p>
          <w:p w14:paraId="3F1A2D8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5、电线和电线束走向及安装应规范，布置整齐，接头牢固并有绝缘护套，电线和线束每隔250-300 mm安装固定扣攀。</w:t>
            </w:r>
          </w:p>
          <w:p w14:paraId="3147DDB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电线和电线束不得与客车其它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067A7D7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7、车辆前部（仪表台附近）电器线路需预留部分备用线路或接线柱，并且接线柱或插接件前端有保险装置。以备车辆增加临时用电器的需求。</w:t>
            </w:r>
          </w:p>
          <w:p w14:paraId="7D0ADF0A">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8、灯光、照明装置，信号装置、开关的布置符合相关法规的要求。前后灯具维护方便，安全可靠，具有角度可调装置。</w:t>
            </w:r>
          </w:p>
          <w:p w14:paraId="324A727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9、车厢顶部示宽灯采用内嵌式，车内上下踏步灯安装在踏步内。</w:t>
            </w:r>
          </w:p>
          <w:p w14:paraId="5209B7C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10、车厢内灯采用厂家标配风道内置LED灯源，前后贯通，厢灯采用三档分段交叉控制。</w:t>
            </w:r>
          </w:p>
          <w:p w14:paraId="40DB978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11、采用一体式仪表系统，在仪表显示面板上要有故障“闪码”显示功能。驻车制动指示应在仪表里显示。</w:t>
            </w:r>
          </w:p>
          <w:p w14:paraId="55FED32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12、CAN总线控制模块的安装必须满足防尘、防水、防静电的要求。</w:t>
            </w:r>
          </w:p>
          <w:p w14:paraId="21ECEC9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13、安装可打印式行车记录仪。</w:t>
            </w:r>
          </w:p>
          <w:p w14:paraId="6F6BAC0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 xml:space="preserve">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 </w:t>
            </w:r>
          </w:p>
        </w:tc>
        <w:tc>
          <w:tcPr>
            <w:tcW w:w="925" w:type="dxa"/>
            <w:vMerge w:val="restart"/>
            <w:tcBorders>
              <w:top w:val="nil"/>
              <w:left w:val="nil"/>
              <w:bottom w:val="single" w:color="auto" w:sz="4" w:space="0"/>
              <w:right w:val="single" w:color="auto" w:sz="4" w:space="0"/>
              <w:tl2br w:val="nil"/>
              <w:tr2bl w:val="nil"/>
            </w:tcBorders>
          </w:tcPr>
          <w:p w14:paraId="45644E02">
            <w:pPr>
              <w:widowControl/>
              <w:jc w:val="center"/>
              <w:rPr>
                <w:rFonts w:ascii="仿宋" w:eastAsia="仿宋"/>
                <w:color w:val="auto"/>
                <w:sz w:val="22"/>
                <w:szCs w:val="22"/>
                <w:highlight w:val="none"/>
              </w:rPr>
            </w:pPr>
          </w:p>
        </w:tc>
      </w:tr>
      <w:tr w14:paraId="301F62F2">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23C6292">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8BC77D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D09FE5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DBC9C46">
            <w:pPr>
              <w:rPr>
                <w:color w:val="auto"/>
                <w:highlight w:val="none"/>
              </w:rPr>
            </w:pPr>
          </w:p>
        </w:tc>
      </w:tr>
      <w:tr w14:paraId="26A2D8E2">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10AF0CD">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2E14AF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0B9E425">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DA25A68">
            <w:pPr>
              <w:rPr>
                <w:color w:val="auto"/>
                <w:highlight w:val="none"/>
              </w:rPr>
            </w:pPr>
          </w:p>
        </w:tc>
      </w:tr>
      <w:tr w14:paraId="7B078AE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C029DA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16F6FB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6B3AD27">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5EA192B">
            <w:pPr>
              <w:rPr>
                <w:color w:val="auto"/>
                <w:highlight w:val="none"/>
              </w:rPr>
            </w:pPr>
          </w:p>
        </w:tc>
      </w:tr>
      <w:tr w14:paraId="655157E3">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ED3AEEA">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65BE35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9811DD4">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B499AB9">
            <w:pPr>
              <w:rPr>
                <w:color w:val="auto"/>
                <w:highlight w:val="none"/>
              </w:rPr>
            </w:pPr>
          </w:p>
        </w:tc>
      </w:tr>
      <w:tr w14:paraId="60E801A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92C9B3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090D05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18678A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63065B9">
            <w:pPr>
              <w:rPr>
                <w:color w:val="auto"/>
                <w:highlight w:val="none"/>
              </w:rPr>
            </w:pPr>
          </w:p>
        </w:tc>
      </w:tr>
      <w:tr w14:paraId="45F88D09">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AF433A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B18AD44">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42F15B5">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2CD49BF">
            <w:pPr>
              <w:rPr>
                <w:color w:val="auto"/>
                <w:highlight w:val="none"/>
              </w:rPr>
            </w:pPr>
          </w:p>
        </w:tc>
      </w:tr>
      <w:tr w14:paraId="4B084105">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483EA2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D294DF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132FDB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562DF61">
            <w:pPr>
              <w:rPr>
                <w:color w:val="auto"/>
                <w:highlight w:val="none"/>
              </w:rPr>
            </w:pPr>
          </w:p>
        </w:tc>
      </w:tr>
      <w:tr w14:paraId="7CF6A2A4">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61AA0BF">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0104BA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8B83A1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53686C1">
            <w:pPr>
              <w:rPr>
                <w:color w:val="auto"/>
                <w:highlight w:val="none"/>
              </w:rPr>
            </w:pPr>
          </w:p>
        </w:tc>
      </w:tr>
      <w:tr w14:paraId="4EC018C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6DFDD6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5649E3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44227F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25C79F7">
            <w:pPr>
              <w:rPr>
                <w:color w:val="auto"/>
                <w:highlight w:val="none"/>
              </w:rPr>
            </w:pPr>
          </w:p>
        </w:tc>
      </w:tr>
      <w:tr w14:paraId="4289F72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3F7C2E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3D7A334">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9F12FC7">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1244B3C">
            <w:pPr>
              <w:rPr>
                <w:color w:val="auto"/>
                <w:highlight w:val="none"/>
              </w:rPr>
            </w:pPr>
          </w:p>
        </w:tc>
      </w:tr>
      <w:tr w14:paraId="10AABD7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D3AFEAF">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4CE90C8">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145B86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7D8B77C">
            <w:pPr>
              <w:rPr>
                <w:color w:val="auto"/>
                <w:highlight w:val="none"/>
              </w:rPr>
            </w:pPr>
          </w:p>
        </w:tc>
      </w:tr>
      <w:tr w14:paraId="1196051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44DEA3A">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135B5D8">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DA46487">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6053D78">
            <w:pPr>
              <w:rPr>
                <w:color w:val="auto"/>
                <w:highlight w:val="none"/>
              </w:rPr>
            </w:pPr>
          </w:p>
        </w:tc>
      </w:tr>
      <w:tr w14:paraId="5EF2D44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C10F70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DC8FEE4">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2D9218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BE3DD55">
            <w:pPr>
              <w:rPr>
                <w:color w:val="auto"/>
                <w:highlight w:val="none"/>
              </w:rPr>
            </w:pPr>
          </w:p>
        </w:tc>
      </w:tr>
      <w:tr w14:paraId="2B13680B">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56FC16E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6</w:t>
            </w:r>
          </w:p>
        </w:tc>
        <w:tc>
          <w:tcPr>
            <w:tcW w:w="1330" w:type="dxa"/>
            <w:vMerge w:val="restart"/>
            <w:tcBorders>
              <w:top w:val="nil"/>
              <w:left w:val="nil"/>
              <w:bottom w:val="single" w:color="auto" w:sz="4" w:space="0"/>
              <w:right w:val="single" w:color="auto" w:sz="4" w:space="0"/>
              <w:tl2br w:val="nil"/>
              <w:tr2bl w:val="nil"/>
            </w:tcBorders>
            <w:vAlign w:val="center"/>
          </w:tcPr>
          <w:p w14:paraId="228F421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底架</w:t>
            </w:r>
          </w:p>
        </w:tc>
        <w:tc>
          <w:tcPr>
            <w:tcW w:w="6773" w:type="dxa"/>
            <w:vMerge w:val="restart"/>
            <w:tcBorders>
              <w:top w:val="nil"/>
              <w:left w:val="nil"/>
              <w:bottom w:val="single" w:color="auto" w:sz="4" w:space="0"/>
              <w:right w:val="single" w:color="auto" w:sz="4" w:space="0"/>
              <w:tl2br w:val="nil"/>
              <w:tr2bl w:val="nil"/>
            </w:tcBorders>
            <w:vAlign w:val="center"/>
          </w:tcPr>
          <w:p w14:paraId="37CD7FE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1、车辆纵梁和车身骨架应有足够的强度，抗扭、抗弯性能好。充分考虑城市车辆实际运行的特殊要求，以及绍兴路桥高低落差大的道路条件。</w:t>
            </w:r>
          </w:p>
          <w:p w14:paraId="46B04C7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2、底骨架焊接处应有两次防腐处理。下表面应防石击漆涂处理。</w:t>
            </w:r>
          </w:p>
          <w:p w14:paraId="1341808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3、前后桥轮毂区域应有两层密封防腐处理。保证骨架不外露。</w:t>
            </w:r>
          </w:p>
          <w:p w14:paraId="1DC9B05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4、在前、后桥附近底部空间，应根据车辆底架结构特点，设置承重梁。在车身左右侧设有多个支车点，并设置支车点标记。</w:t>
            </w:r>
          </w:p>
          <w:p w14:paraId="04F381E8">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925" w:type="dxa"/>
            <w:vMerge w:val="restart"/>
            <w:tcBorders>
              <w:top w:val="nil"/>
              <w:left w:val="nil"/>
              <w:bottom w:val="single" w:color="auto" w:sz="4" w:space="0"/>
              <w:right w:val="single" w:color="auto" w:sz="4" w:space="0"/>
              <w:tl2br w:val="nil"/>
              <w:tr2bl w:val="nil"/>
            </w:tcBorders>
          </w:tcPr>
          <w:p w14:paraId="65E53B35">
            <w:pPr>
              <w:widowControl/>
              <w:jc w:val="center"/>
              <w:rPr>
                <w:rFonts w:ascii="仿宋" w:eastAsia="仿宋"/>
                <w:color w:val="auto"/>
                <w:sz w:val="22"/>
                <w:szCs w:val="22"/>
                <w:highlight w:val="none"/>
              </w:rPr>
            </w:pPr>
          </w:p>
        </w:tc>
      </w:tr>
      <w:tr w14:paraId="36CD4C44">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6952F0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1FC61F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B2373B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2F32DF4">
            <w:pPr>
              <w:rPr>
                <w:color w:val="auto"/>
                <w:highlight w:val="none"/>
              </w:rPr>
            </w:pPr>
          </w:p>
        </w:tc>
      </w:tr>
      <w:tr w14:paraId="0A3130F2">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6BF495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C1C6DC8">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E401E2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EF24CF4">
            <w:pPr>
              <w:rPr>
                <w:color w:val="auto"/>
                <w:highlight w:val="none"/>
              </w:rPr>
            </w:pPr>
          </w:p>
        </w:tc>
      </w:tr>
      <w:tr w14:paraId="24C5173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BBA08E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8B6E0C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C1025F3">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3FBC1FC">
            <w:pPr>
              <w:rPr>
                <w:color w:val="auto"/>
                <w:highlight w:val="none"/>
              </w:rPr>
            </w:pPr>
          </w:p>
        </w:tc>
      </w:tr>
      <w:tr w14:paraId="5DEC7F12">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A3177D2">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35D162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78337C1">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24F4732">
            <w:pPr>
              <w:rPr>
                <w:color w:val="auto"/>
                <w:highlight w:val="none"/>
              </w:rPr>
            </w:pPr>
          </w:p>
        </w:tc>
      </w:tr>
      <w:tr w14:paraId="70D43A13">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5487C47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7</w:t>
            </w:r>
          </w:p>
        </w:tc>
        <w:tc>
          <w:tcPr>
            <w:tcW w:w="1330" w:type="dxa"/>
            <w:vMerge w:val="restart"/>
            <w:tcBorders>
              <w:top w:val="nil"/>
              <w:left w:val="nil"/>
              <w:bottom w:val="single" w:color="auto" w:sz="4" w:space="0"/>
              <w:right w:val="single" w:color="auto" w:sz="4" w:space="0"/>
              <w:tl2br w:val="nil"/>
              <w:tr2bl w:val="nil"/>
            </w:tcBorders>
            <w:vAlign w:val="center"/>
          </w:tcPr>
          <w:p w14:paraId="49A0232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w:t>
            </w:r>
          </w:p>
        </w:tc>
        <w:tc>
          <w:tcPr>
            <w:tcW w:w="6773" w:type="dxa"/>
            <w:vMerge w:val="restart"/>
            <w:tcBorders>
              <w:top w:val="nil"/>
              <w:left w:val="nil"/>
              <w:bottom w:val="single" w:color="auto" w:sz="4" w:space="0"/>
              <w:right w:val="single" w:color="auto" w:sz="4" w:space="0"/>
              <w:tl2br w:val="nil"/>
              <w:tr2bl w:val="nil"/>
            </w:tcBorders>
            <w:vAlign w:val="center"/>
          </w:tcPr>
          <w:p w14:paraId="59106893">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1、车身骨架采用高强度优质矩形钢管拼焊，整车采用阴极电泳防腐（车身及底盘）工艺或采用铝合金车身，并保证8年以上不锈蚀，充分考虑绍兴地区的潮湿性气候的特点。</w:t>
            </w:r>
          </w:p>
          <w:p w14:paraId="01537E7E">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2、整车防漏水、漏灰及密封性能良好。</w:t>
            </w:r>
          </w:p>
          <w:p w14:paraId="0B990269">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709E7A78">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4、骨架与蒙皮、骨架与地板等接合缝处采用聚氨脂密封胶进行密封防水防锈处理。</w:t>
            </w:r>
          </w:p>
          <w:p w14:paraId="09D992A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5、车身顶棚骨架间距应工艺标准执行。</w:t>
            </w:r>
          </w:p>
          <w:p w14:paraId="2DDC145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6、塞拉门门骨架及上方应加强，必要时加焊加强铁板、厚度不小于3mm。</w:t>
            </w:r>
          </w:p>
          <w:p w14:paraId="6248175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客车整车采用聚氨酯发泡进行隔热处理。所有隔热填充材料必须符合国家相关标准要求，具有安全、环保、阻燃和无异味等性能，阻燃性能要求能达到相关标准最高等级。车身骨架间聚氨脂发泡厚度不得小于30mm。</w:t>
            </w:r>
          </w:p>
          <w:p w14:paraId="32D7005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8、车厢内侧板采用优质硬性低发泡型PVC板材。内顶板采用标配铝塑板，颜色与空调风道、前后围内饰板的颜色一致或相近。内顶板与空调风道、回风窗等各部位接口应确保安装牢固、接口平整无缝隙。</w:t>
            </w:r>
          </w:p>
          <w:p w14:paraId="78E4ABF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车身左右侧边门采用铝合金材料、翻开式，开启角度不低于120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1A0880C9">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10、凡需检修的部位都应开设工作门或检修窗。</w:t>
            </w:r>
          </w:p>
          <w:p w14:paraId="4CF054A0">
            <w:pPr>
              <w:widowControl/>
              <w:jc w:val="left"/>
              <w:textAlignment w:val="center"/>
              <w:rPr>
                <w:rFonts w:hint="eastAsia" w:ascii="仿宋" w:eastAsia="仿宋"/>
                <w:color w:val="auto"/>
                <w:sz w:val="22"/>
                <w:szCs w:val="22"/>
                <w:highlight w:val="none"/>
                <w:lang w:eastAsia="zh-CN"/>
              </w:rPr>
            </w:pPr>
            <w:r>
              <w:rPr>
                <w:rFonts w:hint="eastAsia" w:ascii="仿宋" w:eastAsia="仿宋"/>
                <w:color w:val="auto"/>
                <w:sz w:val="22"/>
                <w:szCs w:val="22"/>
                <w:highlight w:val="none"/>
              </w:rPr>
              <w:t>11、驾驶区、仪表台：按照国家JT/T1241标准安装驾驶区防护隔离设施（材质必须是铝合金），仪表台和仪表与开关、监视器、报站器布置要方便司机操作使用，顶灯、车厢灯、电子路牌单独安装开关，不常用的操纵开关可布置在司机左侧；仪表台上安装驾驶员喊话器及插口；门未关时仪表台有报警灯显示</w:t>
            </w:r>
            <w:r>
              <w:rPr>
                <w:rFonts w:hint="eastAsia" w:ascii="仿宋" w:eastAsia="仿宋"/>
                <w:color w:val="auto"/>
                <w:sz w:val="22"/>
                <w:szCs w:val="22"/>
                <w:highlight w:val="none"/>
                <w:lang w:eastAsia="zh-CN"/>
              </w:rPr>
              <w:t>。</w:t>
            </w:r>
          </w:p>
          <w:p w14:paraId="5FE0DB1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12、驾驶室安装带锁证件箱，配置茶杯架；驾驶室不安装收音机和USB接口；驾驶员左上侧安装电扇（小风扇）。</w:t>
            </w:r>
          </w:p>
          <w:p w14:paraId="4EC2FDAF">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13、乘客可触及的车身内外部件、构件都不应有尖角和锐边；乘客门上面的导水槽不应有尖角和锐边，以免影响自动洗车机。</w:t>
            </w:r>
          </w:p>
          <w:p w14:paraId="46C9596D">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14、安装隐藏式拖把箱及分类垃圾桶。（由投标人提供样式，采购人选择）</w:t>
            </w:r>
          </w:p>
          <w:p w14:paraId="1C26C1AD">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15、安装一只逃生窗或逃生门。确保密闭性良好，不漏水。</w:t>
            </w:r>
          </w:p>
          <w:p w14:paraId="552AEE48">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16、车身油漆采用进口或投标人标配油漆。</w:t>
            </w:r>
          </w:p>
        </w:tc>
        <w:tc>
          <w:tcPr>
            <w:tcW w:w="925" w:type="dxa"/>
            <w:vMerge w:val="restart"/>
            <w:tcBorders>
              <w:top w:val="nil"/>
              <w:left w:val="nil"/>
              <w:bottom w:val="single" w:color="auto" w:sz="4" w:space="0"/>
              <w:right w:val="single" w:color="auto" w:sz="4" w:space="0"/>
              <w:tl2br w:val="nil"/>
              <w:tr2bl w:val="nil"/>
            </w:tcBorders>
          </w:tcPr>
          <w:p w14:paraId="45851EB1">
            <w:pPr>
              <w:widowControl/>
              <w:jc w:val="center"/>
              <w:rPr>
                <w:rFonts w:ascii="仿宋" w:eastAsia="仿宋"/>
                <w:color w:val="auto"/>
                <w:sz w:val="22"/>
                <w:szCs w:val="22"/>
                <w:highlight w:val="none"/>
              </w:rPr>
            </w:pPr>
          </w:p>
        </w:tc>
      </w:tr>
      <w:tr w14:paraId="49B2145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29A423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423941E">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91E570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172D778">
            <w:pPr>
              <w:rPr>
                <w:color w:val="auto"/>
                <w:highlight w:val="none"/>
              </w:rPr>
            </w:pPr>
          </w:p>
        </w:tc>
      </w:tr>
      <w:tr w14:paraId="4A285C29">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040E3BD">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3D21E1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75A161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6137C5C">
            <w:pPr>
              <w:rPr>
                <w:color w:val="auto"/>
                <w:highlight w:val="none"/>
              </w:rPr>
            </w:pPr>
          </w:p>
        </w:tc>
      </w:tr>
      <w:tr w14:paraId="7444DCA5">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204047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117648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DF4C5F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9A24248">
            <w:pPr>
              <w:rPr>
                <w:color w:val="auto"/>
                <w:highlight w:val="none"/>
              </w:rPr>
            </w:pPr>
          </w:p>
        </w:tc>
      </w:tr>
      <w:tr w14:paraId="3C03CC92">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71E9E6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E45B9A3">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31E962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84C26D7">
            <w:pPr>
              <w:rPr>
                <w:color w:val="auto"/>
                <w:highlight w:val="none"/>
              </w:rPr>
            </w:pPr>
          </w:p>
        </w:tc>
      </w:tr>
      <w:tr w14:paraId="5F43A8B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E6FEA8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0370771">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96142B1">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5453519">
            <w:pPr>
              <w:rPr>
                <w:color w:val="auto"/>
                <w:highlight w:val="none"/>
              </w:rPr>
            </w:pPr>
          </w:p>
        </w:tc>
      </w:tr>
      <w:tr w14:paraId="589DEF2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35F477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4FCBB5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F93DB99">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F31CBC2">
            <w:pPr>
              <w:rPr>
                <w:color w:val="auto"/>
                <w:highlight w:val="none"/>
              </w:rPr>
            </w:pPr>
          </w:p>
        </w:tc>
      </w:tr>
      <w:tr w14:paraId="2A156148">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BC91B5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F79E29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2558A39">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A2A7B2D">
            <w:pPr>
              <w:rPr>
                <w:color w:val="auto"/>
                <w:highlight w:val="none"/>
              </w:rPr>
            </w:pPr>
          </w:p>
        </w:tc>
      </w:tr>
      <w:tr w14:paraId="6680999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EBDF2EF">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223B04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2EE5C99">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1150E29">
            <w:pPr>
              <w:rPr>
                <w:color w:val="auto"/>
                <w:highlight w:val="none"/>
              </w:rPr>
            </w:pPr>
          </w:p>
        </w:tc>
      </w:tr>
      <w:tr w14:paraId="2C803E7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4E160E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119E4A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AFC8C0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377AB5E">
            <w:pPr>
              <w:rPr>
                <w:color w:val="auto"/>
                <w:highlight w:val="none"/>
              </w:rPr>
            </w:pPr>
          </w:p>
        </w:tc>
      </w:tr>
      <w:tr w14:paraId="433B434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28E1EE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91D37D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EAEFAD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CA5BCFC">
            <w:pPr>
              <w:rPr>
                <w:color w:val="auto"/>
                <w:highlight w:val="none"/>
              </w:rPr>
            </w:pPr>
          </w:p>
        </w:tc>
      </w:tr>
      <w:tr w14:paraId="0EA6580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496BE0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8C1086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F44DB4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E1652B3">
            <w:pPr>
              <w:rPr>
                <w:color w:val="auto"/>
                <w:highlight w:val="none"/>
              </w:rPr>
            </w:pPr>
          </w:p>
        </w:tc>
      </w:tr>
      <w:tr w14:paraId="6F7F10D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19D8C0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E63F61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F63829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38A680D">
            <w:pPr>
              <w:rPr>
                <w:color w:val="auto"/>
                <w:highlight w:val="none"/>
              </w:rPr>
            </w:pPr>
          </w:p>
        </w:tc>
      </w:tr>
      <w:tr w14:paraId="25E273B2">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32C58F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410A021">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9BE522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09E081D">
            <w:pPr>
              <w:rPr>
                <w:color w:val="auto"/>
                <w:highlight w:val="none"/>
              </w:rPr>
            </w:pPr>
          </w:p>
        </w:tc>
      </w:tr>
      <w:tr w14:paraId="68BA06B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2E5393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04C4A61">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350C09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FE2E95F">
            <w:pPr>
              <w:rPr>
                <w:color w:val="auto"/>
                <w:highlight w:val="none"/>
              </w:rPr>
            </w:pPr>
          </w:p>
        </w:tc>
      </w:tr>
      <w:tr w14:paraId="22C32685">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5D0DB5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8B1D5D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63F52D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BA8D7DA">
            <w:pPr>
              <w:rPr>
                <w:color w:val="auto"/>
                <w:highlight w:val="none"/>
              </w:rPr>
            </w:pPr>
          </w:p>
        </w:tc>
      </w:tr>
      <w:tr w14:paraId="62B69607">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220E13A5">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8</w:t>
            </w:r>
          </w:p>
        </w:tc>
        <w:tc>
          <w:tcPr>
            <w:tcW w:w="1330" w:type="dxa"/>
            <w:vMerge w:val="restart"/>
            <w:tcBorders>
              <w:top w:val="nil"/>
              <w:left w:val="nil"/>
              <w:bottom w:val="single" w:color="auto" w:sz="4" w:space="0"/>
              <w:right w:val="single" w:color="auto" w:sz="4" w:space="0"/>
              <w:tl2br w:val="nil"/>
              <w:tr2bl w:val="nil"/>
            </w:tcBorders>
            <w:vAlign w:val="center"/>
          </w:tcPr>
          <w:p w14:paraId="5DAD0E4C">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地板</w:t>
            </w:r>
          </w:p>
        </w:tc>
        <w:tc>
          <w:tcPr>
            <w:tcW w:w="6773" w:type="dxa"/>
            <w:vMerge w:val="restart"/>
            <w:tcBorders>
              <w:top w:val="nil"/>
              <w:left w:val="nil"/>
              <w:bottom w:val="single" w:color="auto" w:sz="4" w:space="0"/>
              <w:right w:val="single" w:color="auto" w:sz="4" w:space="0"/>
              <w:tl2br w:val="nil"/>
              <w:tr2bl w:val="nil"/>
            </w:tcBorders>
            <w:vAlign w:val="center"/>
          </w:tcPr>
          <w:p w14:paraId="0079B29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8年内不发生地板拱起，螺栓松脱开现象），地板各连接缝、地板与车身的接缝处应涂密封胶。整车采用厂家标配耐磨防滑石英沙城市客车专用地板革，地板与地板革采用进口高强度防水专用地板革胶粘接，做到不脱胶、不起泡、不开裂。地板革与地板是采用焊接拼接，接缝处剔割平整。乘客门踏步区域采用黄色踏步专用地板革，应有“站立禁区”字样。后门设无障碍翻板及外部安装提醒按钮。</w:t>
            </w:r>
          </w:p>
          <w:p w14:paraId="119A112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2、地板应设有检修孔和盖板，方便维修。</w:t>
            </w:r>
          </w:p>
          <w:p w14:paraId="3363AE0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▲3、采用低入口城市客车，整车采用一级踏步制式，塞拉门区上下通道宽度≥1000mm。（</w:t>
            </w:r>
            <w:r>
              <w:rPr>
                <w:rFonts w:hint="eastAsia" w:ascii="仿宋" w:eastAsia="仿宋"/>
                <w:color w:val="auto"/>
                <w:kern w:val="0"/>
                <w:sz w:val="22"/>
                <w:szCs w:val="22"/>
                <w:highlight w:val="none"/>
                <w:lang w:eastAsia="zh-CN"/>
              </w:rPr>
              <w:t>以</w:t>
            </w:r>
            <w:r>
              <w:rPr>
                <w:rFonts w:hint="eastAsia" w:ascii="仿宋" w:eastAsia="仿宋"/>
                <w:color w:val="auto"/>
                <w:kern w:val="0"/>
                <w:sz w:val="22"/>
                <w:szCs w:val="22"/>
                <w:highlight w:val="none"/>
              </w:rPr>
              <w:t>工信部公告为准）</w:t>
            </w:r>
          </w:p>
          <w:p w14:paraId="3ACC528F">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车厢内各阴阳角拼缝处采用铝合金型材拼压或地板革焊接工艺，直角拼缝处采用磨光45°对接，圆弧拼缝处则可采用成型或锯齿状弯曲拼压，确保拼压平整贴服，地板革折边高于地板水平面10CM以上，车身围板下沿采用15cm不锈钢板围裙踢脚。</w:t>
            </w:r>
          </w:p>
        </w:tc>
        <w:tc>
          <w:tcPr>
            <w:tcW w:w="925" w:type="dxa"/>
            <w:vMerge w:val="restart"/>
            <w:tcBorders>
              <w:top w:val="nil"/>
              <w:left w:val="nil"/>
              <w:bottom w:val="single" w:color="auto" w:sz="4" w:space="0"/>
              <w:right w:val="single" w:color="auto" w:sz="4" w:space="0"/>
              <w:tl2br w:val="nil"/>
              <w:tr2bl w:val="nil"/>
            </w:tcBorders>
          </w:tcPr>
          <w:p w14:paraId="0982C6BA">
            <w:pPr>
              <w:widowControl/>
              <w:jc w:val="center"/>
              <w:rPr>
                <w:rFonts w:ascii="仿宋" w:eastAsia="仿宋"/>
                <w:color w:val="auto"/>
                <w:sz w:val="22"/>
                <w:szCs w:val="22"/>
                <w:highlight w:val="none"/>
              </w:rPr>
            </w:pPr>
          </w:p>
        </w:tc>
      </w:tr>
      <w:tr w14:paraId="0873C003">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00CEEB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CD9BF74">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940B6E9">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A2A9575">
            <w:pPr>
              <w:rPr>
                <w:color w:val="auto"/>
                <w:highlight w:val="none"/>
              </w:rPr>
            </w:pPr>
          </w:p>
        </w:tc>
      </w:tr>
      <w:tr w14:paraId="718A895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D58D74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5367FA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E56116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E9109A0">
            <w:pPr>
              <w:rPr>
                <w:color w:val="auto"/>
                <w:highlight w:val="none"/>
              </w:rPr>
            </w:pPr>
          </w:p>
        </w:tc>
      </w:tr>
      <w:tr w14:paraId="25B7DCD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6FE23C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C946A9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72F799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A14EB72">
            <w:pPr>
              <w:rPr>
                <w:color w:val="auto"/>
                <w:highlight w:val="none"/>
              </w:rPr>
            </w:pPr>
          </w:p>
        </w:tc>
      </w:tr>
      <w:tr w14:paraId="713FBA67">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21F6A7F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9</w:t>
            </w:r>
          </w:p>
        </w:tc>
        <w:tc>
          <w:tcPr>
            <w:tcW w:w="1330" w:type="dxa"/>
            <w:vMerge w:val="restart"/>
            <w:tcBorders>
              <w:top w:val="nil"/>
              <w:left w:val="nil"/>
              <w:bottom w:val="single" w:color="auto" w:sz="4" w:space="0"/>
              <w:right w:val="single" w:color="auto" w:sz="4" w:space="0"/>
              <w:tl2br w:val="nil"/>
              <w:tr2bl w:val="nil"/>
            </w:tcBorders>
            <w:vAlign w:val="center"/>
          </w:tcPr>
          <w:p w14:paraId="4742DF1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门窗及玻璃</w:t>
            </w:r>
          </w:p>
        </w:tc>
        <w:tc>
          <w:tcPr>
            <w:tcW w:w="6773" w:type="dxa"/>
            <w:vMerge w:val="restart"/>
            <w:tcBorders>
              <w:top w:val="nil"/>
              <w:left w:val="nil"/>
              <w:bottom w:val="single" w:color="auto" w:sz="4" w:space="0"/>
              <w:right w:val="single" w:color="auto" w:sz="4" w:space="0"/>
              <w:tl2br w:val="nil"/>
              <w:tr2bl w:val="nil"/>
            </w:tcBorders>
            <w:vAlign w:val="center"/>
          </w:tcPr>
          <w:p w14:paraId="375864E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1、车门为厂家标配塞拉型乘客门，加强型铝合金门板，门玻璃为钢化玻璃，乘客门下带防夹脚设置，下客门内设置铝制铆钉固定的乘客下车安全提醒牌。</w:t>
            </w:r>
          </w:p>
          <w:p w14:paraId="326F5A86">
            <w:pPr>
              <w:widowControl/>
              <w:jc w:val="left"/>
              <w:textAlignment w:val="center"/>
              <w:rPr>
                <w:rFonts w:hint="eastAsia" w:ascii="仿宋" w:eastAsia="仿宋"/>
                <w:color w:val="auto"/>
                <w:kern w:val="0"/>
                <w:sz w:val="22"/>
                <w:szCs w:val="22"/>
                <w:highlight w:val="none"/>
                <w:lang w:eastAsia="zh-CN"/>
              </w:rPr>
            </w:pPr>
            <w:r>
              <w:rPr>
                <w:rFonts w:hint="eastAsia" w:ascii="仿宋" w:eastAsia="仿宋"/>
                <w:color w:val="auto"/>
                <w:kern w:val="0"/>
                <w:sz w:val="22"/>
                <w:szCs w:val="22"/>
                <w:highlight w:val="none"/>
              </w:rPr>
              <w:t>2、乘客门关闭时应装有气囊防夹缓冲装置</w:t>
            </w:r>
            <w:r>
              <w:rPr>
                <w:rFonts w:hint="eastAsia" w:ascii="仿宋" w:eastAsia="仿宋"/>
                <w:color w:val="auto"/>
                <w:kern w:val="0"/>
                <w:sz w:val="22"/>
                <w:szCs w:val="22"/>
                <w:highlight w:val="none"/>
                <w:lang w:eastAsia="zh-CN"/>
              </w:rPr>
              <w:t>。</w:t>
            </w:r>
          </w:p>
          <w:p w14:paraId="1A39F26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3、为确保安全性，设置开门信号灯，只有在门都关好的情况下，信号灯才关闭，车辆才可启动，该信号灯为左右危险信号灯；车速达到5码以上车门不能打开。</w:t>
            </w:r>
          </w:p>
          <w:p w14:paraId="6946992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4、全车应有门锁装置。各类锁具（除上下客门锁）要求规格统一，为了便于日常管理要求所有锁具可由统一的一把钥匙打开。</w:t>
            </w:r>
          </w:p>
          <w:p w14:paraId="200A78A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5、门泵驱动系统采用电控电动方式，采用进口电磁阀和继电器，在仪表台适当位置设置乘客门应急打开开关，并在每个乘客门内外处和车外必须装紧急开关，以备紧急使用。</w:t>
            </w:r>
          </w:p>
          <w:p w14:paraId="71B47DA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6、边窗玻璃：为内嵌式推拉窗，玻璃颜色为F绿。玻璃和侧窗与车身架采用原装进口粘和胶粘接。</w:t>
            </w:r>
          </w:p>
          <w:p w14:paraId="7C66BC7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7、前挡风玻璃：整体式全景夹胶安全玻璃。后挡风玻璃：整体式钢化安全玻璃。挡风玻璃涂黑部分尺寸必须满足后视镜视角和电子路牌显示要求。雨刮器刮刷面积满足驾驶员视野需求。</w:t>
            </w:r>
          </w:p>
          <w:p w14:paraId="127861D8">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8、窗帘为蓝色一体式导轨硬质防燃折叠窗帘（每车附加一套）；驾驶座左、前方安装下拉式活动遮阳帘（不低于左侧驾驶座反光镜位置）。</w:t>
            </w:r>
          </w:p>
        </w:tc>
        <w:tc>
          <w:tcPr>
            <w:tcW w:w="925" w:type="dxa"/>
            <w:vMerge w:val="restart"/>
            <w:tcBorders>
              <w:top w:val="nil"/>
              <w:left w:val="nil"/>
              <w:bottom w:val="single" w:color="auto" w:sz="4" w:space="0"/>
              <w:right w:val="single" w:color="auto" w:sz="4" w:space="0"/>
              <w:tl2br w:val="nil"/>
              <w:tr2bl w:val="nil"/>
            </w:tcBorders>
          </w:tcPr>
          <w:p w14:paraId="165A6462">
            <w:pPr>
              <w:widowControl/>
              <w:jc w:val="center"/>
              <w:rPr>
                <w:rFonts w:ascii="仿宋" w:eastAsia="仿宋"/>
                <w:color w:val="auto"/>
                <w:sz w:val="22"/>
                <w:szCs w:val="22"/>
                <w:highlight w:val="none"/>
              </w:rPr>
            </w:pPr>
          </w:p>
        </w:tc>
      </w:tr>
      <w:tr w14:paraId="4706054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460FBE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75B9AC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02FBD2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4F0DC7B">
            <w:pPr>
              <w:rPr>
                <w:color w:val="auto"/>
                <w:highlight w:val="none"/>
              </w:rPr>
            </w:pPr>
          </w:p>
        </w:tc>
      </w:tr>
      <w:tr w14:paraId="38DB313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A74C7A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016E5BC">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3B9796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BD6323A">
            <w:pPr>
              <w:rPr>
                <w:color w:val="auto"/>
                <w:highlight w:val="none"/>
              </w:rPr>
            </w:pPr>
          </w:p>
        </w:tc>
      </w:tr>
      <w:tr w14:paraId="34DB96C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40D3C21">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EA90ED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A7FF5B9">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7E0824F">
            <w:pPr>
              <w:rPr>
                <w:color w:val="auto"/>
                <w:highlight w:val="none"/>
              </w:rPr>
            </w:pPr>
          </w:p>
        </w:tc>
      </w:tr>
      <w:tr w14:paraId="63A82B69">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690D42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8114D6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CCA8C0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0777A4C">
            <w:pPr>
              <w:rPr>
                <w:color w:val="auto"/>
                <w:highlight w:val="none"/>
              </w:rPr>
            </w:pPr>
          </w:p>
        </w:tc>
      </w:tr>
      <w:tr w14:paraId="253077D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268FA3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4F95F3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F79B97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7C30ECD">
            <w:pPr>
              <w:rPr>
                <w:color w:val="auto"/>
                <w:highlight w:val="none"/>
              </w:rPr>
            </w:pPr>
          </w:p>
        </w:tc>
      </w:tr>
      <w:tr w14:paraId="44FAEF1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BABD871">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FF1C04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135ADD5">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59EAD4E">
            <w:pPr>
              <w:rPr>
                <w:color w:val="auto"/>
                <w:highlight w:val="none"/>
              </w:rPr>
            </w:pPr>
          </w:p>
        </w:tc>
      </w:tr>
      <w:tr w14:paraId="3541F97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10A62EA">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8E04DC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34A4F3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28967AF">
            <w:pPr>
              <w:rPr>
                <w:color w:val="auto"/>
                <w:highlight w:val="none"/>
              </w:rPr>
            </w:pPr>
          </w:p>
        </w:tc>
      </w:tr>
      <w:tr w14:paraId="618BD7BE">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4ECBF92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10</w:t>
            </w:r>
          </w:p>
        </w:tc>
        <w:tc>
          <w:tcPr>
            <w:tcW w:w="1330" w:type="dxa"/>
            <w:vMerge w:val="restart"/>
            <w:tcBorders>
              <w:top w:val="nil"/>
              <w:left w:val="nil"/>
              <w:bottom w:val="single" w:color="auto" w:sz="4" w:space="0"/>
              <w:right w:val="single" w:color="auto" w:sz="4" w:space="0"/>
              <w:tl2br w:val="nil"/>
              <w:tr2bl w:val="nil"/>
            </w:tcBorders>
            <w:vAlign w:val="center"/>
          </w:tcPr>
          <w:p w14:paraId="11590184">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座椅及扶手杆</w:t>
            </w:r>
          </w:p>
        </w:tc>
        <w:tc>
          <w:tcPr>
            <w:tcW w:w="6773" w:type="dxa"/>
            <w:vMerge w:val="restart"/>
            <w:tcBorders>
              <w:top w:val="nil"/>
              <w:left w:val="nil"/>
              <w:bottom w:val="single" w:color="auto" w:sz="4" w:space="0"/>
              <w:right w:val="single" w:color="auto" w:sz="4" w:space="0"/>
              <w:tl2br w:val="nil"/>
              <w:tr2bl w:val="nil"/>
            </w:tcBorders>
            <w:vAlign w:val="center"/>
          </w:tcPr>
          <w:p w14:paraId="69E8281A">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1、座椅布置：座椅布置由投标人提供布置图，采购人选择。</w:t>
            </w:r>
          </w:p>
          <w:p w14:paraId="050597A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2、座椅防滑、易清洁、乘坐舒适。安装橙色照顾座椅，并安装爱心标识；安装军人专座（座椅为军绿色）；具体数量和位置由采购人确定。</w:t>
            </w:r>
          </w:p>
          <w:p w14:paraId="3E8630E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3、后排座椅应装有安全扶手。</w:t>
            </w:r>
          </w:p>
          <w:p w14:paraId="0FC1347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整车采用铝合金扶手管，表面安装橡胶扶套，扶手套要求用螺钉固定确保不能滑动；扶手各连接部位的螺栓加保护套。整车直扶手采用弧形设计形式。直扶手与直扶手之间采用错距安装，最大限度地确保车厢内部通道宽度。</w:t>
            </w:r>
          </w:p>
          <w:p w14:paraId="1A00868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5、乘客门区扶栏根据按厂家设计标配，须确保乘客上下通畅安全。但不得影响上下客门的有效通道宽度。</w:t>
            </w:r>
          </w:p>
          <w:p w14:paraId="6FD9CE9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6、乘客区应为站立乘客提供足够数量的扶手杆、拉手杆和广告式拉手；符合GB/T13094中的有关要求。</w:t>
            </w:r>
          </w:p>
          <w:p w14:paraId="6D83E328">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7、车内前后尽量多的安装有线下车门铃（6个及以上），门铃声音大小符合日常需求，要求即按即响，并具有语音提示功能，同时在车内内视镜上方安装汉化型提示灯。</w:t>
            </w:r>
          </w:p>
        </w:tc>
        <w:tc>
          <w:tcPr>
            <w:tcW w:w="925" w:type="dxa"/>
            <w:vMerge w:val="restart"/>
            <w:tcBorders>
              <w:top w:val="nil"/>
              <w:left w:val="nil"/>
              <w:bottom w:val="single" w:color="auto" w:sz="4" w:space="0"/>
              <w:right w:val="single" w:color="auto" w:sz="4" w:space="0"/>
              <w:tl2br w:val="nil"/>
              <w:tr2bl w:val="nil"/>
            </w:tcBorders>
          </w:tcPr>
          <w:p w14:paraId="4F92B915">
            <w:pPr>
              <w:widowControl/>
              <w:jc w:val="center"/>
              <w:rPr>
                <w:rFonts w:ascii="仿宋" w:eastAsia="仿宋"/>
                <w:color w:val="auto"/>
                <w:sz w:val="22"/>
                <w:szCs w:val="22"/>
                <w:highlight w:val="none"/>
              </w:rPr>
            </w:pPr>
          </w:p>
        </w:tc>
      </w:tr>
      <w:tr w14:paraId="499BF309">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718299F">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AFB7101">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9CB429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D7B02C3">
            <w:pPr>
              <w:rPr>
                <w:color w:val="auto"/>
                <w:highlight w:val="none"/>
              </w:rPr>
            </w:pPr>
          </w:p>
        </w:tc>
      </w:tr>
      <w:tr w14:paraId="4F3AF6E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7A74C3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DE180E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79A0F8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A208229">
            <w:pPr>
              <w:rPr>
                <w:color w:val="auto"/>
                <w:highlight w:val="none"/>
              </w:rPr>
            </w:pPr>
          </w:p>
        </w:tc>
      </w:tr>
      <w:tr w14:paraId="4953A2B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08D48C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A25925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DDF9D03">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AB7DAAB">
            <w:pPr>
              <w:rPr>
                <w:color w:val="auto"/>
                <w:highlight w:val="none"/>
              </w:rPr>
            </w:pPr>
          </w:p>
        </w:tc>
      </w:tr>
      <w:tr w14:paraId="700EED2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E2BF0F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231E4BC">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10899B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DBF3958">
            <w:pPr>
              <w:rPr>
                <w:color w:val="auto"/>
                <w:highlight w:val="none"/>
              </w:rPr>
            </w:pPr>
          </w:p>
        </w:tc>
      </w:tr>
      <w:tr w14:paraId="7D4EFBE8">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8B6C2DC">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0F525C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EE1E78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63A4083">
            <w:pPr>
              <w:rPr>
                <w:color w:val="auto"/>
                <w:highlight w:val="none"/>
              </w:rPr>
            </w:pPr>
          </w:p>
        </w:tc>
      </w:tr>
      <w:tr w14:paraId="6CE977A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40A729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82125B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C0559D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183BDD0">
            <w:pPr>
              <w:rPr>
                <w:color w:val="auto"/>
                <w:highlight w:val="none"/>
              </w:rPr>
            </w:pPr>
          </w:p>
        </w:tc>
      </w:tr>
      <w:tr w14:paraId="7159F3C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319E1CD">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A177E93">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91AC863">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1C92AAD">
            <w:pPr>
              <w:rPr>
                <w:color w:val="auto"/>
                <w:highlight w:val="none"/>
              </w:rPr>
            </w:pPr>
          </w:p>
        </w:tc>
      </w:tr>
      <w:tr w14:paraId="2723A5D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67A26B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D72B4A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7DCA78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EE868AA">
            <w:pPr>
              <w:rPr>
                <w:color w:val="auto"/>
                <w:highlight w:val="none"/>
              </w:rPr>
            </w:pPr>
          </w:p>
        </w:tc>
      </w:tr>
      <w:tr w14:paraId="6F6DF87C">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1F3CF05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11</w:t>
            </w:r>
          </w:p>
        </w:tc>
        <w:tc>
          <w:tcPr>
            <w:tcW w:w="1330" w:type="dxa"/>
            <w:vMerge w:val="restart"/>
            <w:tcBorders>
              <w:top w:val="nil"/>
              <w:left w:val="nil"/>
              <w:bottom w:val="single" w:color="auto" w:sz="4" w:space="0"/>
              <w:right w:val="single" w:color="auto" w:sz="4" w:space="0"/>
              <w:tl2br w:val="nil"/>
              <w:tr2bl w:val="nil"/>
            </w:tcBorders>
            <w:vAlign w:val="center"/>
          </w:tcPr>
          <w:p w14:paraId="3B2D9A45">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后视镜和喇叭</w:t>
            </w:r>
          </w:p>
        </w:tc>
        <w:tc>
          <w:tcPr>
            <w:tcW w:w="6773" w:type="dxa"/>
            <w:vMerge w:val="restart"/>
            <w:tcBorders>
              <w:top w:val="nil"/>
              <w:left w:val="nil"/>
              <w:bottom w:val="single" w:color="auto" w:sz="4" w:space="0"/>
              <w:right w:val="single" w:color="auto" w:sz="4" w:space="0"/>
              <w:tl2br w:val="nil"/>
              <w:tr2bl w:val="nil"/>
            </w:tcBorders>
            <w:vAlign w:val="center"/>
          </w:tcPr>
          <w:p w14:paraId="585765A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1、安装手动左短右长杆式倒车镜，配电除雾，设置开关且熄火后可自动切断，装可调节下视镜，支承牢固，车辆行驶时不应有明显的抖动，视野清晰。</w:t>
            </w:r>
          </w:p>
          <w:p w14:paraId="3D71C76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2、安装双蜗牛电喇叭。</w:t>
            </w:r>
          </w:p>
          <w:p w14:paraId="5DD370F1">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3、安装可调节后视镜，不带时间、温度显示。</w:t>
            </w:r>
          </w:p>
        </w:tc>
        <w:tc>
          <w:tcPr>
            <w:tcW w:w="925" w:type="dxa"/>
            <w:vMerge w:val="restart"/>
            <w:tcBorders>
              <w:top w:val="nil"/>
              <w:left w:val="nil"/>
              <w:bottom w:val="single" w:color="auto" w:sz="4" w:space="0"/>
              <w:right w:val="single" w:color="auto" w:sz="4" w:space="0"/>
              <w:tl2br w:val="nil"/>
              <w:tr2bl w:val="nil"/>
            </w:tcBorders>
          </w:tcPr>
          <w:p w14:paraId="73B204F0">
            <w:pPr>
              <w:widowControl/>
              <w:jc w:val="center"/>
              <w:rPr>
                <w:rFonts w:ascii="仿宋" w:eastAsia="仿宋"/>
                <w:color w:val="auto"/>
                <w:sz w:val="22"/>
                <w:szCs w:val="22"/>
                <w:highlight w:val="none"/>
              </w:rPr>
            </w:pPr>
          </w:p>
        </w:tc>
      </w:tr>
      <w:tr w14:paraId="0268C1C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F38654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07A515E">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28CFCA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98A6308">
            <w:pPr>
              <w:rPr>
                <w:color w:val="auto"/>
                <w:highlight w:val="none"/>
              </w:rPr>
            </w:pPr>
          </w:p>
        </w:tc>
      </w:tr>
      <w:tr w14:paraId="542F9FA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50F834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620E22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F14948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102AD94">
            <w:pPr>
              <w:rPr>
                <w:color w:val="auto"/>
                <w:highlight w:val="none"/>
              </w:rPr>
            </w:pPr>
          </w:p>
        </w:tc>
      </w:tr>
      <w:tr w14:paraId="04FC4945">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5C7AD2F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12</w:t>
            </w:r>
          </w:p>
        </w:tc>
        <w:tc>
          <w:tcPr>
            <w:tcW w:w="1330" w:type="dxa"/>
            <w:vMerge w:val="restart"/>
            <w:tcBorders>
              <w:top w:val="nil"/>
              <w:left w:val="nil"/>
              <w:bottom w:val="single" w:color="auto" w:sz="4" w:space="0"/>
              <w:right w:val="single" w:color="auto" w:sz="4" w:space="0"/>
              <w:tl2br w:val="nil"/>
              <w:tr2bl w:val="nil"/>
            </w:tcBorders>
            <w:vAlign w:val="center"/>
          </w:tcPr>
          <w:p w14:paraId="28FFE78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后仓</w:t>
            </w:r>
          </w:p>
        </w:tc>
        <w:tc>
          <w:tcPr>
            <w:tcW w:w="6773" w:type="dxa"/>
            <w:vMerge w:val="restart"/>
            <w:tcBorders>
              <w:top w:val="nil"/>
              <w:left w:val="nil"/>
              <w:bottom w:val="single" w:color="auto" w:sz="4" w:space="0"/>
              <w:right w:val="single" w:color="auto" w:sz="4" w:space="0"/>
              <w:tl2br w:val="nil"/>
              <w:tr2bl w:val="nil"/>
            </w:tcBorders>
            <w:vAlign w:val="center"/>
          </w:tcPr>
          <w:p w14:paraId="6CF618E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1、后仓应采用良好的隔热、隔振、阻燃、降噪音材料和阻燃灭火措施，要求能达到相关标准最高等级，开启通风良好，有利于散热。</w:t>
            </w:r>
          </w:p>
          <w:p w14:paraId="056DAE7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2、后仓区域内各类元器件、控制器布局合理，便于检修。</w:t>
            </w:r>
          </w:p>
          <w:p w14:paraId="4335B02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3、后仓内、后仓门合理安装加强防撞梁，做好防撞措施。</w:t>
            </w:r>
          </w:p>
          <w:p w14:paraId="697DF9CC">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4、后仓内合理安装灭火装置，要求符合国家JT/T 1240 标准。</w:t>
            </w:r>
          </w:p>
        </w:tc>
        <w:tc>
          <w:tcPr>
            <w:tcW w:w="925" w:type="dxa"/>
            <w:vMerge w:val="restart"/>
            <w:tcBorders>
              <w:top w:val="nil"/>
              <w:left w:val="nil"/>
              <w:bottom w:val="single" w:color="auto" w:sz="4" w:space="0"/>
              <w:right w:val="single" w:color="auto" w:sz="4" w:space="0"/>
              <w:tl2br w:val="nil"/>
              <w:tr2bl w:val="nil"/>
            </w:tcBorders>
          </w:tcPr>
          <w:p w14:paraId="14FED436">
            <w:pPr>
              <w:widowControl/>
              <w:jc w:val="center"/>
              <w:rPr>
                <w:rFonts w:ascii="仿宋" w:eastAsia="仿宋"/>
                <w:color w:val="auto"/>
                <w:sz w:val="22"/>
                <w:szCs w:val="22"/>
                <w:highlight w:val="none"/>
              </w:rPr>
            </w:pPr>
          </w:p>
        </w:tc>
      </w:tr>
      <w:tr w14:paraId="5030DCB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9708F31">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4C149BF">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DF04205">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489622C">
            <w:pPr>
              <w:rPr>
                <w:color w:val="auto"/>
                <w:highlight w:val="none"/>
              </w:rPr>
            </w:pPr>
          </w:p>
        </w:tc>
      </w:tr>
      <w:tr w14:paraId="3312C8C4">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BDA651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5F6633E">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24C755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8837A05">
            <w:pPr>
              <w:rPr>
                <w:color w:val="auto"/>
                <w:highlight w:val="none"/>
              </w:rPr>
            </w:pPr>
          </w:p>
        </w:tc>
      </w:tr>
      <w:tr w14:paraId="69CBB053">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168EB0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7BD041F">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7C4ED8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B86A3D1">
            <w:pPr>
              <w:rPr>
                <w:color w:val="auto"/>
                <w:highlight w:val="none"/>
              </w:rPr>
            </w:pPr>
          </w:p>
        </w:tc>
      </w:tr>
      <w:tr w14:paraId="67DC57AD">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41C18AD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13</w:t>
            </w:r>
          </w:p>
        </w:tc>
        <w:tc>
          <w:tcPr>
            <w:tcW w:w="1330" w:type="dxa"/>
            <w:vMerge w:val="restart"/>
            <w:tcBorders>
              <w:top w:val="nil"/>
              <w:left w:val="nil"/>
              <w:bottom w:val="single" w:color="auto" w:sz="4" w:space="0"/>
              <w:right w:val="single" w:color="auto" w:sz="4" w:space="0"/>
              <w:tl2br w:val="nil"/>
              <w:tr2bl w:val="nil"/>
            </w:tcBorders>
            <w:vAlign w:val="center"/>
          </w:tcPr>
          <w:p w14:paraId="22A0187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空调系统</w:t>
            </w:r>
          </w:p>
        </w:tc>
        <w:tc>
          <w:tcPr>
            <w:tcW w:w="6773" w:type="dxa"/>
            <w:vMerge w:val="restart"/>
            <w:tcBorders>
              <w:top w:val="nil"/>
              <w:left w:val="nil"/>
              <w:bottom w:val="single" w:color="auto" w:sz="4" w:space="0"/>
              <w:right w:val="single" w:color="auto" w:sz="4" w:space="0"/>
              <w:tl2br w:val="nil"/>
              <w:tr2bl w:val="nil"/>
            </w:tcBorders>
            <w:vAlign w:val="center"/>
          </w:tcPr>
          <w:p w14:paraId="4FC97AE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1、配纯电动专用冷暖一体式车载空调，最大制冷量9000大卡以上，进口压缩机、冷凝风机和蒸发风机，冷凝器和蒸发器采用优质铜芯，进口干燥器和阀类、进口接插件，连接管路采用优质铜管。</w:t>
            </w:r>
          </w:p>
          <w:p w14:paraId="065ADAF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2、车厢冷风道采用铝合金风道结构形式，方便拆洗和检修，同时需考虑驾驶区域出风量。</w:t>
            </w:r>
          </w:p>
          <w:p w14:paraId="2F782C4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3、风道外观平顺美观，接口平整固定可靠，检修口设置合理、检修方便，开启、锁止方便可靠。</w:t>
            </w:r>
          </w:p>
          <w:p w14:paraId="6F74660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4、铝合金风道不得与前、后路牌窗贯通，表面平整圆顺，固定安装可靠。</w:t>
            </w:r>
          </w:p>
          <w:p w14:paraId="61E6BFC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5、在空调蒸发器出风口处的顶盖蒙皮设有防水止口，排水管布置必须合理，防止冷凝水入车内。</w:t>
            </w:r>
          </w:p>
          <w:p w14:paraId="36A2E94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6、空调机组安装牢固可靠，整机性能稳定，拆装清洁维护方便。前、后车厢及驾驶区各部温度均匀一致。风道内增设导流板，确保冷风有效引入车厢。</w:t>
            </w:r>
          </w:p>
          <w:p w14:paraId="15F9A1C8">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7、安装电除霜装置，驾驶员处有出风口，便于驾驶员脚部取暖。</w:t>
            </w:r>
          </w:p>
        </w:tc>
        <w:tc>
          <w:tcPr>
            <w:tcW w:w="925" w:type="dxa"/>
            <w:vMerge w:val="restart"/>
            <w:tcBorders>
              <w:top w:val="nil"/>
              <w:left w:val="nil"/>
              <w:bottom w:val="single" w:color="auto" w:sz="4" w:space="0"/>
              <w:right w:val="single" w:color="auto" w:sz="4" w:space="0"/>
              <w:tl2br w:val="nil"/>
              <w:tr2bl w:val="nil"/>
            </w:tcBorders>
          </w:tcPr>
          <w:p w14:paraId="47A890C9">
            <w:pPr>
              <w:widowControl/>
              <w:jc w:val="left"/>
              <w:textAlignment w:val="top"/>
              <w:rPr>
                <w:rFonts w:ascii="仿宋" w:eastAsia="仿宋"/>
                <w:color w:val="auto"/>
                <w:kern w:val="0"/>
                <w:sz w:val="22"/>
                <w:szCs w:val="22"/>
                <w:highlight w:val="none"/>
              </w:rPr>
            </w:pPr>
            <w:r>
              <w:rPr>
                <w:rFonts w:hint="eastAsia" w:ascii="仿宋" w:eastAsia="仿宋"/>
                <w:color w:val="auto"/>
                <w:kern w:val="0"/>
                <w:sz w:val="22"/>
                <w:szCs w:val="22"/>
                <w:highlight w:val="none"/>
              </w:rPr>
              <w:t>参考品牌：</w:t>
            </w:r>
          </w:p>
          <w:p w14:paraId="403F82B6">
            <w:pPr>
              <w:widowControl/>
              <w:jc w:val="left"/>
              <w:textAlignment w:val="top"/>
              <w:rPr>
                <w:rFonts w:ascii="仿宋" w:eastAsia="仿宋"/>
                <w:color w:val="auto"/>
                <w:sz w:val="22"/>
                <w:szCs w:val="22"/>
                <w:highlight w:val="none"/>
              </w:rPr>
            </w:pPr>
            <w:r>
              <w:rPr>
                <w:rFonts w:hint="eastAsia" w:ascii="仿宋" w:eastAsia="仿宋"/>
                <w:color w:val="auto"/>
                <w:kern w:val="0"/>
                <w:sz w:val="22"/>
                <w:szCs w:val="22"/>
                <w:highlight w:val="none"/>
              </w:rPr>
              <w:t>空调推荐品牌：松芝或大冷王或西百客。</w:t>
            </w:r>
          </w:p>
        </w:tc>
      </w:tr>
      <w:tr w14:paraId="029E8E68">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2CE82E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C4D70DC">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31A3B85">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6FE667C">
            <w:pPr>
              <w:rPr>
                <w:color w:val="auto"/>
                <w:highlight w:val="none"/>
              </w:rPr>
            </w:pPr>
          </w:p>
        </w:tc>
      </w:tr>
      <w:tr w14:paraId="70EFC8D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CA1F4E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2F81E33">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038EB08">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7DB1556">
            <w:pPr>
              <w:rPr>
                <w:color w:val="auto"/>
                <w:highlight w:val="none"/>
              </w:rPr>
            </w:pPr>
          </w:p>
        </w:tc>
      </w:tr>
      <w:tr w14:paraId="1633FC1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DB3E2F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860182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AF15FA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A89D1D1">
            <w:pPr>
              <w:rPr>
                <w:color w:val="auto"/>
                <w:highlight w:val="none"/>
              </w:rPr>
            </w:pPr>
          </w:p>
        </w:tc>
      </w:tr>
      <w:tr w14:paraId="228A10C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0307D7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FE3838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4135041">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0EEE68F">
            <w:pPr>
              <w:rPr>
                <w:color w:val="auto"/>
                <w:highlight w:val="none"/>
              </w:rPr>
            </w:pPr>
          </w:p>
        </w:tc>
      </w:tr>
      <w:tr w14:paraId="3662A5F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1627F0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DE3CAC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DEF6A8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0873855">
            <w:pPr>
              <w:rPr>
                <w:color w:val="auto"/>
                <w:highlight w:val="none"/>
              </w:rPr>
            </w:pPr>
          </w:p>
        </w:tc>
      </w:tr>
      <w:tr w14:paraId="76D2211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6BB39A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055085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ACD7FB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C836A4A">
            <w:pPr>
              <w:rPr>
                <w:color w:val="auto"/>
                <w:highlight w:val="none"/>
              </w:rPr>
            </w:pPr>
          </w:p>
        </w:tc>
      </w:tr>
      <w:tr w14:paraId="20A652C6">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405E0E9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14</w:t>
            </w:r>
          </w:p>
        </w:tc>
        <w:tc>
          <w:tcPr>
            <w:tcW w:w="1330" w:type="dxa"/>
            <w:vMerge w:val="restart"/>
            <w:tcBorders>
              <w:top w:val="nil"/>
              <w:left w:val="nil"/>
              <w:bottom w:val="single" w:color="auto" w:sz="4" w:space="0"/>
              <w:right w:val="single" w:color="auto" w:sz="4" w:space="0"/>
              <w:tl2br w:val="nil"/>
              <w:tr2bl w:val="nil"/>
            </w:tcBorders>
            <w:vAlign w:val="center"/>
          </w:tcPr>
          <w:p w14:paraId="7A58B413">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服务系统</w:t>
            </w:r>
          </w:p>
        </w:tc>
        <w:tc>
          <w:tcPr>
            <w:tcW w:w="6773" w:type="dxa"/>
            <w:vMerge w:val="restart"/>
            <w:tcBorders>
              <w:top w:val="nil"/>
              <w:left w:val="nil"/>
              <w:bottom w:val="single" w:color="auto" w:sz="4" w:space="0"/>
              <w:right w:val="single" w:color="auto" w:sz="4" w:space="0"/>
              <w:tl2br w:val="nil"/>
              <w:tr2bl w:val="nil"/>
            </w:tcBorders>
            <w:vAlign w:val="center"/>
          </w:tcPr>
          <w:p w14:paraId="51D2692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1、多媒体报站器和下客门监视器釆用嵌入式。监视器安装在司机仪表台右侧，多媒体报站器安装在监视器下方立面处（斜置），配置灵活公交终端设备。</w:t>
            </w:r>
          </w:p>
          <w:p w14:paraId="23672FE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前、后、侧屏采用全彩型电子路牌，点间距5mm，显示尺寸160mm*960mm，像素：32*192，字体可显示16点阵、24点阵、32点阵路牌设有光感探头，可随外界亮度变化自动调节亮度。静止、滚动等多种显示方式。可显示图片、文本等，颜色可任意配置，后牌可显示转弯、刹车等信息。仪表台设有独立开关。（显示尺寸只作参考，具体需根据实际安装空间稍作调整）</w:t>
            </w:r>
          </w:p>
          <w:p w14:paraId="41B9241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3、车辆内部前端安装车内屏，要求字数最大化，红色，与报站器联动，显示当前站及下一站信息，也可显示相关文明用语信息。仪表台设有独立开关。</w:t>
            </w:r>
          </w:p>
          <w:p w14:paraId="33CB7E8A">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安装多媒体液晶显示器1只（具体位置由采购人确定），仪表台设置开关，要求内容具有远程多媒体视频、图文发布功能，具有安全加密功能，阻止第三方篡改播放内容，同时能接入采购人现有集中发布平台。车厢内布置4只4″喇叭，左右间隔布置，2只用于多媒体报站器，2只用于多媒体，并配置报站器专用外喇叭一只，同时由客车厂配置喊话器及插座与报站器外喇叭连接。</w:t>
            </w:r>
          </w:p>
          <w:p w14:paraId="3DF5D17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5、在前门附近扶手立杆上设儿童身商限位(1.3米儿童标高)标尺。</w:t>
            </w:r>
          </w:p>
          <w:p w14:paraId="560B8D1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6、车内设置司机工具箱、车内外标识等服务设施，由采购人提供技术要求，投标人设计、安装。车头车尾安装“绍兴公交”标识。</w:t>
            </w:r>
          </w:p>
          <w:p w14:paraId="253C26DA">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13864F0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8、风道司机正上方不带灯源，风道广告域窗口内容根据采购人实际需求确定。</w:t>
            </w:r>
          </w:p>
          <w:p w14:paraId="1F2851C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9、车辆设置司机左脚放置垫。</w:t>
            </w:r>
          </w:p>
          <w:p w14:paraId="44AD1DF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10、系统集成：车载监控系统、调度终端、电子路牌、安全卫士、车门及倒车监视器（带红外）均需和多媒体报站系统所连接，客车厂负责线束及线路的制作设计、并调试。</w:t>
            </w:r>
          </w:p>
          <w:p w14:paraId="4C06FC7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11、安装标配小型化智能电子投币机（配三个电子内胆），具有外箱电动开锁、内胆电动开锁、投币计数等功能，储币量要求达到600元以上；在投币机旁设POS机杆（预敷设IC卡POS机电源线、信号线、支架，直接从蓄电池引出）。</w:t>
            </w:r>
          </w:p>
          <w:p w14:paraId="1923B10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12、设置语音提示功能，可调节音量可开关，车辆启动、转向、倒车、低速时有语音提醒播报功能，开关设置在仪表台上，车辆启动对内播报，车辆转向、倒车对外播报，低速声音报警可对内对外播报。</w:t>
            </w:r>
          </w:p>
          <w:p w14:paraId="099B32EE">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13、车内座椅旁合理安装适当数量的USB充电接口。</w:t>
            </w:r>
          </w:p>
          <w:p w14:paraId="3CEE3F55">
            <w:pPr>
              <w:widowControl/>
              <w:jc w:val="left"/>
              <w:textAlignment w:val="center"/>
              <w:rPr>
                <w:rFonts w:ascii="仿宋" w:eastAsia="仿宋"/>
                <w:color w:val="auto"/>
                <w:sz w:val="22"/>
                <w:szCs w:val="22"/>
                <w:highlight w:val="none"/>
              </w:rPr>
            </w:pPr>
            <w:r>
              <w:rPr>
                <w:rFonts w:hint="eastAsia" w:ascii="仿宋" w:hAnsi="仿宋" w:eastAsia="仿宋" w:cs="仿宋"/>
                <w:color w:val="auto"/>
                <w:kern w:val="0"/>
                <w:sz w:val="22"/>
                <w:szCs w:val="22"/>
                <w:highlight w:val="none"/>
                <w:lang w:eastAsia="zh-CN"/>
              </w:rPr>
              <w:t>注：</w:t>
            </w:r>
            <w:r>
              <w:rPr>
                <w:rFonts w:hint="eastAsia" w:ascii="仿宋" w:hAnsi="仿宋" w:eastAsia="仿宋" w:cs="仿宋"/>
                <w:color w:val="auto"/>
                <w:kern w:val="0"/>
                <w:sz w:val="22"/>
                <w:szCs w:val="22"/>
                <w:highlight w:val="none"/>
              </w:rPr>
              <w:t>车载监控系统、调度终端、POS机、多媒体报站、安全卫士、车内屏、导乘屏等车载信息系统位置布置根据采购人要求确定，车辆制造厂家负责安装调试。</w:t>
            </w:r>
          </w:p>
        </w:tc>
        <w:tc>
          <w:tcPr>
            <w:tcW w:w="925" w:type="dxa"/>
            <w:vMerge w:val="restart"/>
            <w:tcBorders>
              <w:top w:val="nil"/>
              <w:left w:val="nil"/>
              <w:bottom w:val="single" w:color="auto" w:sz="4" w:space="0"/>
              <w:right w:val="single" w:color="auto" w:sz="4" w:space="0"/>
              <w:tl2br w:val="nil"/>
              <w:tr2bl w:val="nil"/>
            </w:tcBorders>
          </w:tcPr>
          <w:p w14:paraId="2175D70C">
            <w:pPr>
              <w:widowControl/>
              <w:jc w:val="left"/>
              <w:textAlignment w:val="top"/>
              <w:rPr>
                <w:rFonts w:ascii="仿宋" w:eastAsia="仿宋"/>
                <w:color w:val="auto"/>
                <w:sz w:val="22"/>
                <w:szCs w:val="22"/>
                <w:highlight w:val="none"/>
              </w:rPr>
            </w:pPr>
          </w:p>
        </w:tc>
      </w:tr>
      <w:tr w14:paraId="7994BA8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C90624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B22C10D">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71DF02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3945CEB">
            <w:pPr>
              <w:rPr>
                <w:color w:val="auto"/>
                <w:highlight w:val="none"/>
              </w:rPr>
            </w:pPr>
          </w:p>
        </w:tc>
      </w:tr>
      <w:tr w14:paraId="4DF15090">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848B9C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FECB93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320A14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9C5F07E">
            <w:pPr>
              <w:rPr>
                <w:color w:val="auto"/>
                <w:highlight w:val="none"/>
              </w:rPr>
            </w:pPr>
          </w:p>
        </w:tc>
      </w:tr>
      <w:tr w14:paraId="507B07A0">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48747D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82DCDA3">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50F82F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A9B42FB">
            <w:pPr>
              <w:rPr>
                <w:color w:val="auto"/>
                <w:highlight w:val="none"/>
              </w:rPr>
            </w:pPr>
          </w:p>
        </w:tc>
      </w:tr>
      <w:tr w14:paraId="21A7F1D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B345C6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B6A1B4F">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60933E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420F658">
            <w:pPr>
              <w:rPr>
                <w:color w:val="auto"/>
                <w:highlight w:val="none"/>
              </w:rPr>
            </w:pPr>
          </w:p>
        </w:tc>
      </w:tr>
      <w:tr w14:paraId="29778088">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A44B992">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29BDE3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22A7358">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555807A">
            <w:pPr>
              <w:rPr>
                <w:color w:val="auto"/>
                <w:highlight w:val="none"/>
              </w:rPr>
            </w:pPr>
          </w:p>
        </w:tc>
      </w:tr>
      <w:tr w14:paraId="0C7B0B4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0170992">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FAD7A2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31063F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5AFEC56">
            <w:pPr>
              <w:rPr>
                <w:color w:val="auto"/>
                <w:highlight w:val="none"/>
              </w:rPr>
            </w:pPr>
          </w:p>
        </w:tc>
      </w:tr>
      <w:tr w14:paraId="4C11309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481277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47F86F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9F86133">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AA850E6">
            <w:pPr>
              <w:rPr>
                <w:color w:val="auto"/>
                <w:highlight w:val="none"/>
              </w:rPr>
            </w:pPr>
          </w:p>
        </w:tc>
      </w:tr>
      <w:tr w14:paraId="2EAE212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DA5DAB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A30370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7F6EFD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FD658E9">
            <w:pPr>
              <w:rPr>
                <w:color w:val="auto"/>
                <w:highlight w:val="none"/>
              </w:rPr>
            </w:pPr>
          </w:p>
        </w:tc>
      </w:tr>
      <w:tr w14:paraId="669763E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98E93C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A30139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8B6FA67">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396FE89">
            <w:pPr>
              <w:rPr>
                <w:color w:val="auto"/>
                <w:highlight w:val="none"/>
              </w:rPr>
            </w:pPr>
          </w:p>
        </w:tc>
      </w:tr>
      <w:tr w14:paraId="18D86D19">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51F1362">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03ADC24">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412956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AFEF155">
            <w:pPr>
              <w:rPr>
                <w:color w:val="auto"/>
                <w:highlight w:val="none"/>
              </w:rPr>
            </w:pPr>
          </w:p>
        </w:tc>
      </w:tr>
      <w:tr w14:paraId="741DAAB4">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A642621">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C42027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E99B64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C6CC89A">
            <w:pPr>
              <w:rPr>
                <w:color w:val="auto"/>
                <w:highlight w:val="none"/>
              </w:rPr>
            </w:pPr>
          </w:p>
        </w:tc>
      </w:tr>
      <w:tr w14:paraId="5EB4B9D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7471092">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C0B6CF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498D734">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9679E6D">
            <w:pPr>
              <w:rPr>
                <w:color w:val="auto"/>
                <w:highlight w:val="none"/>
              </w:rPr>
            </w:pPr>
          </w:p>
        </w:tc>
      </w:tr>
      <w:tr w14:paraId="5E41D2EB">
        <w:tblPrEx>
          <w:tblCellMar>
            <w:top w:w="0" w:type="dxa"/>
            <w:left w:w="108" w:type="dxa"/>
            <w:bottom w:w="0" w:type="dxa"/>
            <w:right w:w="108" w:type="dxa"/>
          </w:tblCellMar>
        </w:tblPrEx>
        <w:trPr>
          <w:trHeight w:val="520"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3E20004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15</w:t>
            </w:r>
          </w:p>
        </w:tc>
        <w:tc>
          <w:tcPr>
            <w:tcW w:w="1330" w:type="dxa"/>
            <w:tcBorders>
              <w:top w:val="single" w:color="auto" w:sz="4" w:space="0"/>
              <w:left w:val="nil"/>
              <w:bottom w:val="single" w:color="auto" w:sz="4" w:space="0"/>
              <w:right w:val="single" w:color="auto" w:sz="4" w:space="0"/>
              <w:tl2br w:val="nil"/>
              <w:tr2bl w:val="nil"/>
            </w:tcBorders>
            <w:vAlign w:val="center"/>
          </w:tcPr>
          <w:p w14:paraId="2738E085">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车身涂装</w:t>
            </w:r>
          </w:p>
        </w:tc>
        <w:tc>
          <w:tcPr>
            <w:tcW w:w="6773" w:type="dxa"/>
            <w:tcBorders>
              <w:top w:val="single" w:color="auto" w:sz="4" w:space="0"/>
              <w:left w:val="nil"/>
              <w:bottom w:val="single" w:color="auto" w:sz="4" w:space="0"/>
              <w:right w:val="single" w:color="auto" w:sz="4" w:space="0"/>
              <w:tl2br w:val="nil"/>
              <w:tr2bl w:val="nil"/>
            </w:tcBorders>
            <w:vAlign w:val="center"/>
          </w:tcPr>
          <w:p w14:paraId="2922285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车身颜色、图案、标识由投标人提供方案再经采购人确认。</w:t>
            </w:r>
          </w:p>
        </w:tc>
        <w:tc>
          <w:tcPr>
            <w:tcW w:w="925" w:type="dxa"/>
            <w:tcBorders>
              <w:top w:val="single" w:color="auto" w:sz="4" w:space="0"/>
              <w:left w:val="nil"/>
              <w:bottom w:val="single" w:color="auto" w:sz="4" w:space="0"/>
              <w:right w:val="single" w:color="auto" w:sz="4" w:space="0"/>
              <w:tl2br w:val="nil"/>
              <w:tr2bl w:val="nil"/>
            </w:tcBorders>
          </w:tcPr>
          <w:p w14:paraId="5D56174E">
            <w:pPr>
              <w:widowControl/>
              <w:rPr>
                <w:rFonts w:ascii="仿宋" w:eastAsia="仿宋"/>
                <w:color w:val="auto"/>
                <w:sz w:val="22"/>
                <w:szCs w:val="22"/>
                <w:highlight w:val="none"/>
              </w:rPr>
            </w:pPr>
          </w:p>
        </w:tc>
      </w:tr>
      <w:tr w14:paraId="3CAF5941">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08F29A7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16</w:t>
            </w:r>
          </w:p>
        </w:tc>
        <w:tc>
          <w:tcPr>
            <w:tcW w:w="1330" w:type="dxa"/>
            <w:vMerge w:val="restart"/>
            <w:tcBorders>
              <w:top w:val="nil"/>
              <w:left w:val="nil"/>
              <w:bottom w:val="single" w:color="auto" w:sz="4" w:space="0"/>
              <w:right w:val="single" w:color="auto" w:sz="4" w:space="0"/>
              <w:tl2br w:val="nil"/>
              <w:tr2bl w:val="nil"/>
            </w:tcBorders>
            <w:vAlign w:val="center"/>
          </w:tcPr>
          <w:p w14:paraId="62F14FF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智能安全配置</w:t>
            </w:r>
          </w:p>
        </w:tc>
        <w:tc>
          <w:tcPr>
            <w:tcW w:w="6773" w:type="dxa"/>
            <w:vMerge w:val="restart"/>
            <w:tcBorders>
              <w:top w:val="nil"/>
              <w:left w:val="nil"/>
              <w:bottom w:val="single" w:color="auto" w:sz="4" w:space="0"/>
              <w:right w:val="single" w:color="auto" w:sz="4" w:space="0"/>
              <w:tl2br w:val="nil"/>
              <w:tr2bl w:val="nil"/>
            </w:tcBorders>
            <w:vAlign w:val="center"/>
          </w:tcPr>
          <w:p w14:paraId="30A1BA05">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5624A2BC">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2、配备公交车载智慧信息设备，可与采购人管理系统进行对接设备购置：</w:t>
            </w:r>
          </w:p>
          <w:p w14:paraId="165F2D8C">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安装车载智慧终端，可监控、调度（含灵活公交等）、收费系统、查询车辆实时状态和各类数据等，支持多策略数据上传，预留数据通讯接口，可提供数据协议，能接入采购人管理平台，并可根据采购人实际需求免费更新升级。</w:t>
            </w:r>
          </w:p>
          <w:p w14:paraId="108B9C54">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（2）车内驾驶区域安装车辆安全卫士，摄像头带音频功能（具体布局按采购人习惯布置）。</w:t>
            </w:r>
          </w:p>
          <w:p w14:paraId="6B2400F5">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3、车厢内按国家JT/T1240标准安装标配危险气体报警装置。</w:t>
            </w:r>
          </w:p>
          <w:p w14:paraId="3DD760EF">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4、整车侧窗左右两侧安装电动击窗器（爆破器），带翻盖报警功能，每车安装二处，布置相关说明，以便在发生紧急情况时，可及时顺利逃生。</w:t>
            </w:r>
          </w:p>
          <w:p w14:paraId="2450DBBF">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5、车内带压力表水基型4公斤灭火器2只和带压力表干粉4公斤灭火器2只（配筒式固定座）。</w:t>
            </w:r>
          </w:p>
          <w:p w14:paraId="354DCDD3">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6、车厢内每扇车窗安装带钢丝及蜂鸣防盗安全锤（其中1把安装在驾驶室），并在车窗玻璃上根据国标要求注明安全锤敲击点及逃生窗口图示。</w:t>
            </w:r>
          </w:p>
          <w:p w14:paraId="07DC8357">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7、控制仓、电池仓、高压仓内合理安装自动灭火装置（采用全氟己酮灭火装置或投标厂家标配）。</w:t>
            </w:r>
          </w:p>
          <w:p w14:paraId="15D314A4">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8、安装铝制安全提示牌（具体内容由采购人确定）。</w:t>
            </w:r>
          </w:p>
          <w:p w14:paraId="7C0B464F">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9、配置驾驶员未系安全带提醒。</w:t>
            </w:r>
          </w:p>
          <w:p w14:paraId="28AA715A">
            <w:pPr>
              <w:widowControl/>
              <w:textAlignment w:val="center"/>
              <w:rPr>
                <w:color w:val="auto"/>
                <w:highlight w:val="none"/>
              </w:rPr>
            </w:pPr>
            <w:r>
              <w:rPr>
                <w:rFonts w:hint="eastAsia" w:ascii="仿宋" w:eastAsia="仿宋"/>
                <w:color w:val="auto"/>
                <w:kern w:val="0"/>
                <w:sz w:val="22"/>
                <w:szCs w:val="22"/>
                <w:highlight w:val="none"/>
              </w:rPr>
              <w:t>注：以上各项如国家JT/T1240标准中有要求的，须按标准要求执行。</w:t>
            </w:r>
          </w:p>
        </w:tc>
        <w:tc>
          <w:tcPr>
            <w:tcW w:w="925" w:type="dxa"/>
            <w:vMerge w:val="restart"/>
            <w:tcBorders>
              <w:top w:val="nil"/>
              <w:left w:val="nil"/>
              <w:bottom w:val="single" w:color="auto" w:sz="4" w:space="0"/>
              <w:right w:val="single" w:color="auto" w:sz="4" w:space="0"/>
              <w:tl2br w:val="nil"/>
              <w:tr2bl w:val="nil"/>
            </w:tcBorders>
          </w:tcPr>
          <w:p w14:paraId="547D497D">
            <w:pPr>
              <w:widowControl/>
              <w:jc w:val="center"/>
              <w:rPr>
                <w:rFonts w:ascii="仿宋" w:eastAsia="仿宋"/>
                <w:color w:val="auto"/>
                <w:sz w:val="22"/>
                <w:szCs w:val="22"/>
                <w:highlight w:val="none"/>
              </w:rPr>
            </w:pPr>
          </w:p>
        </w:tc>
      </w:tr>
      <w:tr w14:paraId="0E2032E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0D0806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6FAADC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064479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A15C7F1">
            <w:pPr>
              <w:rPr>
                <w:color w:val="auto"/>
                <w:highlight w:val="none"/>
              </w:rPr>
            </w:pPr>
          </w:p>
        </w:tc>
      </w:tr>
      <w:tr w14:paraId="056C47C4">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B81EDC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A1E315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C390157">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C951C6E">
            <w:pPr>
              <w:rPr>
                <w:color w:val="auto"/>
                <w:highlight w:val="none"/>
              </w:rPr>
            </w:pPr>
          </w:p>
        </w:tc>
      </w:tr>
      <w:tr w14:paraId="2F579C4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DE9DD2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FC4C1C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02CBFA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894DA80">
            <w:pPr>
              <w:rPr>
                <w:color w:val="auto"/>
                <w:highlight w:val="none"/>
              </w:rPr>
            </w:pPr>
          </w:p>
        </w:tc>
      </w:tr>
      <w:tr w14:paraId="1A3A592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D8A7A4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801C29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89DC90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4A3DD5A">
            <w:pPr>
              <w:rPr>
                <w:color w:val="auto"/>
                <w:highlight w:val="none"/>
              </w:rPr>
            </w:pPr>
          </w:p>
        </w:tc>
      </w:tr>
      <w:tr w14:paraId="78DA00B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6594A6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23286F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0699413">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55DDBBF">
            <w:pPr>
              <w:rPr>
                <w:color w:val="auto"/>
                <w:highlight w:val="none"/>
              </w:rPr>
            </w:pPr>
          </w:p>
        </w:tc>
      </w:tr>
      <w:tr w14:paraId="703B318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393458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811FE6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484669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8875587">
            <w:pPr>
              <w:rPr>
                <w:color w:val="auto"/>
                <w:highlight w:val="none"/>
              </w:rPr>
            </w:pPr>
          </w:p>
        </w:tc>
      </w:tr>
      <w:tr w14:paraId="5323052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388E6E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6142DD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FF8A8D8">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F9C3EB1">
            <w:pPr>
              <w:rPr>
                <w:color w:val="auto"/>
                <w:highlight w:val="none"/>
              </w:rPr>
            </w:pPr>
          </w:p>
        </w:tc>
      </w:tr>
      <w:tr w14:paraId="13BC44D5">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B466E4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F5A42ED">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BE1DE3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AC7BABA">
            <w:pPr>
              <w:rPr>
                <w:color w:val="auto"/>
                <w:highlight w:val="none"/>
              </w:rPr>
            </w:pPr>
          </w:p>
        </w:tc>
      </w:tr>
      <w:tr w14:paraId="4C3D947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170D34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3C52DC1">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504BC5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CAACCEA">
            <w:pPr>
              <w:rPr>
                <w:color w:val="auto"/>
                <w:highlight w:val="none"/>
              </w:rPr>
            </w:pPr>
          </w:p>
        </w:tc>
      </w:tr>
      <w:tr w14:paraId="5F69F97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F2EDC4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F0D6384">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E08115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58C9D43">
            <w:pPr>
              <w:rPr>
                <w:color w:val="auto"/>
                <w:highlight w:val="none"/>
              </w:rPr>
            </w:pPr>
          </w:p>
        </w:tc>
      </w:tr>
      <w:tr w14:paraId="0A441E14">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35B2FA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934E3CE">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8E1475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907B695">
            <w:pPr>
              <w:rPr>
                <w:color w:val="auto"/>
                <w:highlight w:val="none"/>
              </w:rPr>
            </w:pPr>
          </w:p>
        </w:tc>
      </w:tr>
      <w:tr w14:paraId="6A2537C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4CFFC0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81F550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A29F313">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233ADCE">
            <w:pPr>
              <w:rPr>
                <w:color w:val="auto"/>
                <w:highlight w:val="none"/>
              </w:rPr>
            </w:pPr>
          </w:p>
        </w:tc>
      </w:tr>
      <w:tr w14:paraId="74CFFC49">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6E03C94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17</w:t>
            </w:r>
          </w:p>
        </w:tc>
        <w:tc>
          <w:tcPr>
            <w:tcW w:w="1330" w:type="dxa"/>
            <w:vMerge w:val="restart"/>
            <w:tcBorders>
              <w:top w:val="nil"/>
              <w:left w:val="nil"/>
              <w:bottom w:val="single" w:color="auto" w:sz="4" w:space="0"/>
              <w:right w:val="single" w:color="auto" w:sz="4" w:space="0"/>
              <w:tl2br w:val="nil"/>
              <w:tr2bl w:val="nil"/>
            </w:tcBorders>
            <w:vAlign w:val="center"/>
          </w:tcPr>
          <w:p w14:paraId="726DA38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其他</w:t>
            </w:r>
          </w:p>
        </w:tc>
        <w:tc>
          <w:tcPr>
            <w:tcW w:w="6773" w:type="dxa"/>
            <w:vMerge w:val="restart"/>
            <w:tcBorders>
              <w:top w:val="nil"/>
              <w:left w:val="nil"/>
              <w:bottom w:val="single" w:color="auto" w:sz="4" w:space="0"/>
              <w:right w:val="single" w:color="auto" w:sz="4" w:space="0"/>
              <w:tl2br w:val="nil"/>
              <w:tr2bl w:val="nil"/>
            </w:tcBorders>
            <w:vAlign w:val="center"/>
          </w:tcPr>
          <w:p w14:paraId="4734CD24">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1、随车工具：每10辆车赠送1套。</w:t>
            </w:r>
          </w:p>
          <w:p w14:paraId="425DE4E5">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2、随车资料。</w:t>
            </w:r>
          </w:p>
          <w:p w14:paraId="1D697280">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3、车内布置驾驶员茶杯支架、手机袋、证件盒。</w:t>
            </w:r>
          </w:p>
          <w:p w14:paraId="7DD1C141">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4、每车提供两套底盘号及电机号拓印，拓印件必须用铅笔和专用拓印纸进行拓印，字体清楚。</w:t>
            </w:r>
          </w:p>
          <w:p w14:paraId="3BA98764">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5、后档无客车销售等广告。</w:t>
            </w:r>
          </w:p>
          <w:p w14:paraId="27BC4950">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6、随车配三角警告牌。</w:t>
            </w:r>
          </w:p>
          <w:p w14:paraId="51D8FA96">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7、车内警示牌均要求采用铝制。</w:t>
            </w:r>
          </w:p>
          <w:p w14:paraId="004A47A4">
            <w:pPr>
              <w:widowControl/>
              <w:textAlignment w:val="center"/>
              <w:rPr>
                <w:rFonts w:ascii="仿宋" w:eastAsia="仿宋"/>
                <w:color w:val="auto"/>
                <w:sz w:val="22"/>
                <w:szCs w:val="22"/>
                <w:highlight w:val="none"/>
              </w:rPr>
            </w:pPr>
            <w:r>
              <w:rPr>
                <w:rFonts w:hint="eastAsia" w:ascii="仿宋" w:eastAsia="仿宋"/>
                <w:color w:val="auto"/>
                <w:kern w:val="0"/>
                <w:sz w:val="22"/>
                <w:szCs w:val="22"/>
                <w:highlight w:val="none"/>
                <w:lang w:val="en-US" w:eastAsia="zh-CN"/>
              </w:rPr>
              <w:t>8、本表未注明配置和质量必须符合国家及行业相关标准。</w:t>
            </w:r>
          </w:p>
        </w:tc>
        <w:tc>
          <w:tcPr>
            <w:tcW w:w="925" w:type="dxa"/>
            <w:vMerge w:val="restart"/>
            <w:tcBorders>
              <w:top w:val="nil"/>
              <w:left w:val="nil"/>
              <w:bottom w:val="single" w:color="auto" w:sz="4" w:space="0"/>
              <w:right w:val="single" w:color="auto" w:sz="4" w:space="0"/>
              <w:tl2br w:val="nil"/>
              <w:tr2bl w:val="nil"/>
            </w:tcBorders>
          </w:tcPr>
          <w:p w14:paraId="1D5037B1">
            <w:pPr>
              <w:widowControl/>
              <w:jc w:val="center"/>
              <w:rPr>
                <w:rFonts w:ascii="仿宋" w:eastAsia="仿宋"/>
                <w:color w:val="auto"/>
                <w:sz w:val="22"/>
                <w:szCs w:val="22"/>
                <w:highlight w:val="none"/>
              </w:rPr>
            </w:pPr>
          </w:p>
        </w:tc>
      </w:tr>
      <w:tr w14:paraId="546A0092">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3A0E7A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2C37DFC">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15C74F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C9D8649">
            <w:pPr>
              <w:rPr>
                <w:color w:val="auto"/>
                <w:highlight w:val="none"/>
              </w:rPr>
            </w:pPr>
          </w:p>
        </w:tc>
      </w:tr>
      <w:tr w14:paraId="46999E8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14977AC">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F661D5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4D4DC2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91FABE2">
            <w:pPr>
              <w:rPr>
                <w:color w:val="auto"/>
                <w:highlight w:val="none"/>
              </w:rPr>
            </w:pPr>
          </w:p>
        </w:tc>
      </w:tr>
      <w:tr w14:paraId="7C497D43">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22C3C5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ACCADCE">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36116E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C5E6661">
            <w:pPr>
              <w:rPr>
                <w:color w:val="auto"/>
                <w:highlight w:val="none"/>
              </w:rPr>
            </w:pPr>
          </w:p>
        </w:tc>
      </w:tr>
      <w:tr w14:paraId="4A5DED4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9C08BDD">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DCFD36F">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168EB43">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FB3A0BF">
            <w:pPr>
              <w:rPr>
                <w:color w:val="auto"/>
                <w:highlight w:val="none"/>
              </w:rPr>
            </w:pPr>
          </w:p>
        </w:tc>
      </w:tr>
      <w:tr w14:paraId="68EBA1F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CC929A1">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734B3B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4C87EE4">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0D1DAFC">
            <w:pPr>
              <w:rPr>
                <w:color w:val="auto"/>
                <w:highlight w:val="none"/>
              </w:rPr>
            </w:pPr>
          </w:p>
        </w:tc>
      </w:tr>
      <w:tr w14:paraId="605B614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EA0329F">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FAF797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ACEA90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0213BB2">
            <w:pPr>
              <w:rPr>
                <w:color w:val="auto"/>
                <w:highlight w:val="none"/>
              </w:rPr>
            </w:pPr>
          </w:p>
        </w:tc>
      </w:tr>
      <w:tr w14:paraId="55ABBE93">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5DEE1C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519202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D51CCF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F67A822">
            <w:pPr>
              <w:rPr>
                <w:color w:val="auto"/>
                <w:highlight w:val="none"/>
              </w:rPr>
            </w:pPr>
          </w:p>
        </w:tc>
      </w:tr>
      <w:tr w14:paraId="65E37AD6">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32621D9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18</w:t>
            </w:r>
          </w:p>
        </w:tc>
        <w:tc>
          <w:tcPr>
            <w:tcW w:w="1330" w:type="dxa"/>
            <w:vMerge w:val="restart"/>
            <w:tcBorders>
              <w:top w:val="nil"/>
              <w:left w:val="nil"/>
              <w:bottom w:val="single" w:color="auto" w:sz="4" w:space="0"/>
              <w:right w:val="single" w:color="auto" w:sz="4" w:space="0"/>
              <w:tl2br w:val="nil"/>
              <w:tr2bl w:val="nil"/>
            </w:tcBorders>
            <w:vAlign w:val="center"/>
          </w:tcPr>
          <w:p w14:paraId="4AFFCA0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质保要求</w:t>
            </w:r>
          </w:p>
        </w:tc>
        <w:tc>
          <w:tcPr>
            <w:tcW w:w="6773" w:type="dxa"/>
            <w:vMerge w:val="restart"/>
            <w:tcBorders>
              <w:top w:val="nil"/>
              <w:left w:val="nil"/>
              <w:bottom w:val="single" w:color="auto" w:sz="4" w:space="0"/>
              <w:right w:val="single" w:color="auto" w:sz="4" w:space="0"/>
              <w:tl2br w:val="nil"/>
              <w:tr2bl w:val="nil"/>
            </w:tcBorders>
            <w:vAlign w:val="center"/>
          </w:tcPr>
          <w:p w14:paraId="69EB317E">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整车免费质保4年（含零部件），零部件质保以车辆出厂《保修手册》为基准与整车质保同比例提升，不少于8年，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7437C8AA">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纯电动系统电池组（含附属件）、BMS及电池组液冷系统、电池组灭火装置要求质保不少于8年（含易损件、易耗件），质保期内日常的维护保养材料、人工等由投标人负责，同时投标人承诺提供每季度一次及重大节假日、重要活动对纯电动系统电池组及附属件的安全检查。</w:t>
            </w:r>
          </w:p>
          <w:p w14:paraId="57A00B48">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纯电动系统驱动电机及附属件要求质保不少于8年（含易损件、易耗件），质保期内日常的维护保养材料、人工等由投标人负责，同时投标人承诺提供每季度一次及重大节假日、重要活动对纯电动系统驱动电机及附属件的安全检查。</w:t>
            </w:r>
          </w:p>
          <w:p w14:paraId="63E5C029">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4、电机冷却系统要求质保不少于8年（含易损件、易耗件），质保期内日常的维护保养材料、人工等由投标人负责，同时投标人承诺提供定期及重大节假日、重要活动及按采购人要求对电机冷却系统的安全检查。</w:t>
            </w:r>
          </w:p>
          <w:p w14:paraId="091F0003">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5、纯电动系统高压电控系统及附属件（包括但不限于高压配电柜、直流转换器、电动助力转向控制器、驱动电机控制器、空压机控制器）要求质保不少于8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254C3A3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6、电动打气泵要求质保不少于8年（含易损件、易耗件），质保期内日常的维护保养材料、人工等由投标人负责，同时投标人承诺提供定期及重大节假日、重要活动及按采购人要求对电动打气泵的安全检查。</w:t>
            </w:r>
          </w:p>
          <w:p w14:paraId="721182F6">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7、前后桥总成要求质保不少于8年（含易损件、易耗件）。</w:t>
            </w:r>
          </w:p>
          <w:p w14:paraId="70B37EE7">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8、空气悬架系统质保不少于8年（含易损件、易耗件）。</w:t>
            </w:r>
          </w:p>
          <w:p w14:paraId="52397290">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9、免维护轮毂总成要求质保不少于8年（含易损件、易耗件）。</w:t>
            </w:r>
          </w:p>
          <w:p w14:paraId="169E3689">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10、电动液压转向系统(包括但不限于方向机、助力泵、电机、直流转换器)要求质保不少于8年（含易损件、易耗件）。</w:t>
            </w:r>
          </w:p>
          <w:p w14:paraId="1F2902F0">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11、底盘集中润滑系统要求质保不少于8年（含易损、易耗件）。</w:t>
            </w:r>
          </w:p>
          <w:p w14:paraId="1F4DA8BC">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12、制动系统刹车总成要求主体结构件质保不少于8年、易损件质保3年或以上。同时还需出具如因刹车咬死、发热造成的相应部件（包括免维护轮毂）损坏，由投标人全额承担损失的承诺书。</w:t>
            </w:r>
          </w:p>
          <w:p w14:paraId="35C493E4">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13、铝合金轮辋要求质保不少于8年（外力损伤除外）。</w:t>
            </w:r>
          </w:p>
          <w:p w14:paraId="44BEDFE1">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14、胎压监测系统要求质保不少于8年。</w:t>
            </w:r>
          </w:p>
          <w:p w14:paraId="1C015C9E">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15、CAN总线（含仪表）要求质保不少于8年。</w:t>
            </w:r>
          </w:p>
          <w:p w14:paraId="4D72E0A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16、低压锂电系统要求质保不少于8年</w:t>
            </w:r>
            <w:r>
              <w:rPr>
                <w:rFonts w:hint="eastAsia" w:ascii="仿宋" w:eastAsia="仿宋"/>
                <w:color w:val="auto"/>
                <w:kern w:val="0"/>
                <w:sz w:val="22"/>
                <w:szCs w:val="22"/>
                <w:highlight w:val="none"/>
                <w:lang w:val="en-US" w:eastAsia="zh-CN"/>
              </w:rPr>
              <w:t>。</w:t>
            </w:r>
          </w:p>
          <w:p w14:paraId="7A62E0E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17、车身车架防腐要求质保不少于8年。</w:t>
            </w:r>
          </w:p>
          <w:p w14:paraId="0888A4DF">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18、驾驶区防护隔离设施要求质保不少于8年。</w:t>
            </w:r>
          </w:p>
          <w:p w14:paraId="25B43AF7">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19、拖把及垃圾综合性储物箱要求质保不少于8年。</w:t>
            </w:r>
          </w:p>
          <w:p w14:paraId="6ACC63A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20、车顶逃生窗要求质保不少于8年。</w:t>
            </w:r>
          </w:p>
          <w:p w14:paraId="53F2553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21、PVC地板及地板革要求质保不少于8年。</w:t>
            </w:r>
          </w:p>
          <w:p w14:paraId="7BA231D1">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22、后视镜电除雾要求质保不少于8年</w:t>
            </w:r>
            <w:r>
              <w:rPr>
                <w:rFonts w:hint="eastAsia" w:ascii="仿宋" w:eastAsia="仿宋"/>
                <w:color w:val="auto"/>
                <w:kern w:val="0"/>
                <w:sz w:val="22"/>
                <w:szCs w:val="22"/>
                <w:highlight w:val="none"/>
                <w:lang w:val="en-US" w:eastAsia="zh-CN"/>
              </w:rPr>
              <w:t>。</w:t>
            </w:r>
          </w:p>
          <w:p w14:paraId="174C3CB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23、乘客门总成（含门泵等，含易损、易耗件）要求质保不少于8年。</w:t>
            </w:r>
          </w:p>
          <w:p w14:paraId="1C159BEE">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24、座椅（含驾驶员座椅）要求质保不少于8年。</w:t>
            </w:r>
          </w:p>
          <w:p w14:paraId="5D90CA01">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25、铝合金扶手要求质保不少于8年。</w:t>
            </w:r>
          </w:p>
          <w:p w14:paraId="3EB156CC">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26、整车玻璃要求质保不少于8年（含总成件、所属配件、易损件及工时）。</w:t>
            </w:r>
          </w:p>
          <w:p w14:paraId="03270F2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27、车载空调要求质保不少于8年。</w:t>
            </w:r>
          </w:p>
          <w:p w14:paraId="2B7F09C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28、全景式铝合金风道要求质保不少于8年。</w:t>
            </w:r>
          </w:p>
          <w:p w14:paraId="59C37FDA">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29、车顶防漏要求质保不少于8年。</w:t>
            </w:r>
          </w:p>
          <w:p w14:paraId="3B2F2CF4">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30、除霜装置要求质保不少于8年。</w:t>
            </w:r>
          </w:p>
          <w:p w14:paraId="56835C69">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31、电子路牌、车内屏要求质保不少于8年。</w:t>
            </w:r>
          </w:p>
          <w:p w14:paraId="41BD4A6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32、电子导乘屏要求质保不少于8年。</w:t>
            </w:r>
          </w:p>
          <w:p w14:paraId="2B2FC3D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33、车内广告机要求质保不少于8年。</w:t>
            </w:r>
          </w:p>
          <w:p w14:paraId="7C4A245C">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34、电子投币机要求质保不少于8年。</w:t>
            </w:r>
          </w:p>
          <w:p w14:paraId="09ACEB73">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35、语音提示设备要求质保不少于8年。</w:t>
            </w:r>
          </w:p>
          <w:p w14:paraId="61E19B27">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36、危险气体报警装置要求质保不少于8年。</w:t>
            </w:r>
          </w:p>
          <w:p w14:paraId="5B5F8254">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37、电动击窗器要求质保不少于8年。</w:t>
            </w:r>
          </w:p>
          <w:p w14:paraId="5DF74A17">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38、电子后视镜系统要求质保不少于8年。</w:t>
            </w:r>
          </w:p>
          <w:p w14:paraId="6060FE8A">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39、360°全景环视系统要求质保不少于8年</w:t>
            </w:r>
            <w:r>
              <w:rPr>
                <w:rFonts w:hint="eastAsia" w:ascii="仿宋" w:eastAsia="仿宋"/>
                <w:color w:val="auto"/>
                <w:kern w:val="0"/>
                <w:sz w:val="22"/>
                <w:szCs w:val="22"/>
                <w:highlight w:val="none"/>
                <w:lang w:val="en-US" w:eastAsia="zh-CN"/>
              </w:rPr>
              <w:t>。</w:t>
            </w:r>
          </w:p>
          <w:p w14:paraId="1B932D41">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40、投标人投标时承诺控制仓、高压仓、电池仓自动灭火装置不少于8年保质期内有效期到期前免费更换的承诺书。</w:t>
            </w:r>
          </w:p>
          <w:p w14:paraId="67B391F0">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41、投标人对动力电池总成、前后桥总成、空调总成等出具不少于8年联合质保承诺书。</w:t>
            </w:r>
          </w:p>
        </w:tc>
        <w:tc>
          <w:tcPr>
            <w:tcW w:w="925" w:type="dxa"/>
            <w:vMerge w:val="restart"/>
            <w:tcBorders>
              <w:top w:val="nil"/>
              <w:left w:val="nil"/>
              <w:bottom w:val="single" w:color="auto" w:sz="4" w:space="0"/>
              <w:right w:val="single" w:color="auto" w:sz="4" w:space="0"/>
              <w:tl2br w:val="nil"/>
              <w:tr2bl w:val="nil"/>
            </w:tcBorders>
          </w:tcPr>
          <w:p w14:paraId="37630F8D">
            <w:pPr>
              <w:widowControl/>
              <w:jc w:val="center"/>
              <w:rPr>
                <w:rFonts w:ascii="仿宋" w:eastAsia="仿宋"/>
                <w:color w:val="auto"/>
                <w:sz w:val="22"/>
                <w:szCs w:val="22"/>
                <w:highlight w:val="none"/>
              </w:rPr>
            </w:pPr>
          </w:p>
        </w:tc>
      </w:tr>
      <w:tr w14:paraId="6BF1C9E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4D43B4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FF865A8">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4392235">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F9DEA40">
            <w:pPr>
              <w:rPr>
                <w:color w:val="auto"/>
                <w:highlight w:val="none"/>
              </w:rPr>
            </w:pPr>
          </w:p>
        </w:tc>
      </w:tr>
      <w:tr w14:paraId="679D4729">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B7280C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DC06E3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4122EA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74D605D">
            <w:pPr>
              <w:rPr>
                <w:color w:val="auto"/>
                <w:highlight w:val="none"/>
              </w:rPr>
            </w:pPr>
          </w:p>
        </w:tc>
      </w:tr>
      <w:tr w14:paraId="7D6A146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D4A909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45971D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92E835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2B7D697">
            <w:pPr>
              <w:rPr>
                <w:color w:val="auto"/>
                <w:highlight w:val="none"/>
              </w:rPr>
            </w:pPr>
          </w:p>
        </w:tc>
      </w:tr>
      <w:tr w14:paraId="616B11E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5D26E2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8524FCC">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9F1A97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FD7C014">
            <w:pPr>
              <w:rPr>
                <w:color w:val="auto"/>
                <w:highlight w:val="none"/>
              </w:rPr>
            </w:pPr>
          </w:p>
        </w:tc>
      </w:tr>
      <w:tr w14:paraId="059538E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67168BE">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6C03C41">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6B7FC0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CE218BA">
            <w:pPr>
              <w:rPr>
                <w:color w:val="auto"/>
                <w:highlight w:val="none"/>
              </w:rPr>
            </w:pPr>
          </w:p>
        </w:tc>
      </w:tr>
      <w:tr w14:paraId="3F95098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939754D">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E43A2E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71F03E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189AD11">
            <w:pPr>
              <w:rPr>
                <w:color w:val="auto"/>
                <w:highlight w:val="none"/>
              </w:rPr>
            </w:pPr>
          </w:p>
        </w:tc>
      </w:tr>
      <w:tr w14:paraId="5CA4E62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69F2D21">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A0CD7F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ECEEFD7">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A7502E9">
            <w:pPr>
              <w:rPr>
                <w:color w:val="auto"/>
                <w:highlight w:val="none"/>
              </w:rPr>
            </w:pPr>
          </w:p>
        </w:tc>
      </w:tr>
      <w:tr w14:paraId="76983C5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C21C4F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A49C55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C8057F9">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3BC1AC6">
            <w:pPr>
              <w:rPr>
                <w:color w:val="auto"/>
                <w:highlight w:val="none"/>
              </w:rPr>
            </w:pPr>
          </w:p>
        </w:tc>
      </w:tr>
      <w:tr w14:paraId="7297746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5B7100F">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8F671C1">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9A7B641">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DCF6CA8">
            <w:pPr>
              <w:rPr>
                <w:color w:val="auto"/>
                <w:highlight w:val="none"/>
              </w:rPr>
            </w:pPr>
          </w:p>
        </w:tc>
      </w:tr>
      <w:tr w14:paraId="4AC0673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D969B3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68B731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624A0D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2C6963A">
            <w:pPr>
              <w:rPr>
                <w:color w:val="auto"/>
                <w:highlight w:val="none"/>
              </w:rPr>
            </w:pPr>
          </w:p>
        </w:tc>
      </w:tr>
      <w:tr w14:paraId="2D095A5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4FAE44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31B827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D17C66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278F26D">
            <w:pPr>
              <w:rPr>
                <w:color w:val="auto"/>
                <w:highlight w:val="none"/>
              </w:rPr>
            </w:pPr>
          </w:p>
        </w:tc>
      </w:tr>
      <w:tr w14:paraId="26EB2834">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668630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B6F267C">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F5CAE9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A0CFAEE">
            <w:pPr>
              <w:rPr>
                <w:color w:val="auto"/>
                <w:highlight w:val="none"/>
              </w:rPr>
            </w:pPr>
          </w:p>
        </w:tc>
      </w:tr>
      <w:tr w14:paraId="335DA43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330496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2812E61">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3D8F505">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738633B">
            <w:pPr>
              <w:rPr>
                <w:color w:val="auto"/>
                <w:highlight w:val="none"/>
              </w:rPr>
            </w:pPr>
          </w:p>
        </w:tc>
      </w:tr>
      <w:tr w14:paraId="035200E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ADCAA5D">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60265F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EE0816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2A2E693">
            <w:pPr>
              <w:rPr>
                <w:color w:val="auto"/>
                <w:highlight w:val="none"/>
              </w:rPr>
            </w:pPr>
          </w:p>
        </w:tc>
      </w:tr>
      <w:tr w14:paraId="461C7620">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F1C2D0F">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9F86BEF">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978FF9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42C388F">
            <w:pPr>
              <w:rPr>
                <w:color w:val="auto"/>
                <w:highlight w:val="none"/>
              </w:rPr>
            </w:pPr>
          </w:p>
        </w:tc>
      </w:tr>
      <w:tr w14:paraId="468E535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EFB098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8B7DE7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AA4429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A689975">
            <w:pPr>
              <w:rPr>
                <w:color w:val="auto"/>
                <w:highlight w:val="none"/>
              </w:rPr>
            </w:pPr>
          </w:p>
        </w:tc>
      </w:tr>
      <w:tr w14:paraId="7EB91DA2">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9D937D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8171C1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F75CAE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E04D122">
            <w:pPr>
              <w:rPr>
                <w:color w:val="auto"/>
                <w:highlight w:val="none"/>
              </w:rPr>
            </w:pPr>
          </w:p>
        </w:tc>
      </w:tr>
      <w:tr w14:paraId="5FA11F6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542388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419B09C">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CBCD70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756DA4D">
            <w:pPr>
              <w:rPr>
                <w:color w:val="auto"/>
                <w:highlight w:val="none"/>
              </w:rPr>
            </w:pPr>
          </w:p>
        </w:tc>
      </w:tr>
      <w:tr w14:paraId="4D6160B8">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C32406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44DB77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18D4AF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4F80DCB">
            <w:pPr>
              <w:rPr>
                <w:color w:val="auto"/>
                <w:highlight w:val="none"/>
              </w:rPr>
            </w:pPr>
          </w:p>
        </w:tc>
      </w:tr>
      <w:tr w14:paraId="3AF6ADB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C6A4D4D">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EBDF56D">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6069C88">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F20DF4E">
            <w:pPr>
              <w:rPr>
                <w:color w:val="auto"/>
                <w:highlight w:val="none"/>
              </w:rPr>
            </w:pPr>
          </w:p>
        </w:tc>
      </w:tr>
      <w:tr w14:paraId="7424120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95D954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264353E">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33B164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B448B61">
            <w:pPr>
              <w:rPr>
                <w:color w:val="auto"/>
                <w:highlight w:val="none"/>
              </w:rPr>
            </w:pPr>
          </w:p>
        </w:tc>
      </w:tr>
      <w:tr w14:paraId="03F7152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2A4F49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7B8CB3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C70FB2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326696B">
            <w:pPr>
              <w:rPr>
                <w:color w:val="auto"/>
                <w:highlight w:val="none"/>
              </w:rPr>
            </w:pPr>
          </w:p>
        </w:tc>
      </w:tr>
      <w:tr w14:paraId="74DD055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F7F1732">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17E895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E729F09">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08F4613">
            <w:pPr>
              <w:rPr>
                <w:color w:val="auto"/>
                <w:highlight w:val="none"/>
              </w:rPr>
            </w:pPr>
          </w:p>
        </w:tc>
      </w:tr>
      <w:tr w14:paraId="3D3CB04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ADAEAA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3004CC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2DC6E81">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DDDEE11">
            <w:pPr>
              <w:rPr>
                <w:color w:val="auto"/>
                <w:highlight w:val="none"/>
              </w:rPr>
            </w:pPr>
          </w:p>
        </w:tc>
      </w:tr>
      <w:tr w14:paraId="417DBE8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0E4200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971AD1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2A04C11">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C4C584A">
            <w:pPr>
              <w:rPr>
                <w:color w:val="auto"/>
                <w:highlight w:val="none"/>
              </w:rPr>
            </w:pPr>
          </w:p>
        </w:tc>
      </w:tr>
      <w:tr w14:paraId="569E9E9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8E1979A">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585015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C997B1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A465665">
            <w:pPr>
              <w:rPr>
                <w:color w:val="auto"/>
                <w:highlight w:val="none"/>
              </w:rPr>
            </w:pPr>
          </w:p>
        </w:tc>
      </w:tr>
      <w:tr w14:paraId="0E71340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D23305C">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BB5189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819349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F04ECC2">
            <w:pPr>
              <w:rPr>
                <w:color w:val="auto"/>
                <w:highlight w:val="none"/>
              </w:rPr>
            </w:pPr>
          </w:p>
        </w:tc>
      </w:tr>
      <w:tr w14:paraId="2DB0539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E74849C">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3D0EF04">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C5040E1">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C454F40">
            <w:pPr>
              <w:rPr>
                <w:color w:val="auto"/>
                <w:highlight w:val="none"/>
              </w:rPr>
            </w:pPr>
          </w:p>
        </w:tc>
      </w:tr>
      <w:tr w14:paraId="4ADD1AD9">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68F4E6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12D55DF">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DA80E5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9922C5D">
            <w:pPr>
              <w:rPr>
                <w:color w:val="auto"/>
                <w:highlight w:val="none"/>
              </w:rPr>
            </w:pPr>
          </w:p>
        </w:tc>
      </w:tr>
      <w:tr w14:paraId="2173CC2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5D6AE3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C437D6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C9B9C7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BBC9672">
            <w:pPr>
              <w:rPr>
                <w:color w:val="auto"/>
                <w:highlight w:val="none"/>
              </w:rPr>
            </w:pPr>
          </w:p>
        </w:tc>
      </w:tr>
      <w:tr w14:paraId="3F77802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041673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A48E883">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11CCEF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D2B7015">
            <w:pPr>
              <w:rPr>
                <w:color w:val="auto"/>
                <w:highlight w:val="none"/>
              </w:rPr>
            </w:pPr>
          </w:p>
        </w:tc>
      </w:tr>
      <w:tr w14:paraId="33BF0C4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3CEE86A">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B2E420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2975CE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BD32023">
            <w:pPr>
              <w:rPr>
                <w:color w:val="auto"/>
                <w:highlight w:val="none"/>
              </w:rPr>
            </w:pPr>
          </w:p>
        </w:tc>
      </w:tr>
      <w:tr w14:paraId="2531E943">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B7F490D">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E5E01D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8A0CEA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943CC2B">
            <w:pPr>
              <w:rPr>
                <w:color w:val="auto"/>
                <w:highlight w:val="none"/>
              </w:rPr>
            </w:pPr>
          </w:p>
        </w:tc>
      </w:tr>
      <w:tr w14:paraId="5A4C7885">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FFB954C">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8012A7D">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5E61D73">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05C8B9B">
            <w:pPr>
              <w:rPr>
                <w:color w:val="auto"/>
                <w:highlight w:val="none"/>
              </w:rPr>
            </w:pPr>
          </w:p>
        </w:tc>
      </w:tr>
      <w:tr w14:paraId="3175EDC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C4D3A5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9BE585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19DA275">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18A1857">
            <w:pPr>
              <w:rPr>
                <w:color w:val="auto"/>
                <w:highlight w:val="none"/>
              </w:rPr>
            </w:pPr>
          </w:p>
        </w:tc>
      </w:tr>
      <w:tr w14:paraId="508F1BF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571E83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058D0EC">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47574A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7482986">
            <w:pPr>
              <w:rPr>
                <w:color w:val="auto"/>
                <w:highlight w:val="none"/>
              </w:rPr>
            </w:pPr>
          </w:p>
        </w:tc>
      </w:tr>
      <w:tr w14:paraId="4EE22613">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0D35C5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54664A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F306524">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FD996F3">
            <w:pPr>
              <w:rPr>
                <w:color w:val="auto"/>
                <w:highlight w:val="none"/>
              </w:rPr>
            </w:pPr>
          </w:p>
        </w:tc>
      </w:tr>
      <w:tr w14:paraId="7F9E3E7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336A60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E5A8544">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C2524F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289B942">
            <w:pPr>
              <w:rPr>
                <w:color w:val="auto"/>
                <w:highlight w:val="none"/>
              </w:rPr>
            </w:pPr>
          </w:p>
        </w:tc>
      </w:tr>
      <w:tr w14:paraId="1CC88CBE">
        <w:tblPrEx>
          <w:tblCellMar>
            <w:top w:w="0" w:type="dxa"/>
            <w:left w:w="108" w:type="dxa"/>
            <w:bottom w:w="0" w:type="dxa"/>
            <w:right w:w="108" w:type="dxa"/>
          </w:tblCellMar>
        </w:tblPrEx>
        <w:trPr>
          <w:trHeight w:val="415" w:hRule="atLeast"/>
          <w:jc w:val="center"/>
        </w:trPr>
        <w:tc>
          <w:tcPr>
            <w:tcW w:w="8815" w:type="dxa"/>
            <w:gridSpan w:val="3"/>
            <w:tcBorders>
              <w:top w:val="nil"/>
              <w:left w:val="nil"/>
              <w:bottom w:val="nil"/>
              <w:right w:val="nil"/>
              <w:tl2br w:val="nil"/>
              <w:tr2bl w:val="nil"/>
            </w:tcBorders>
            <w:noWrap/>
            <w:vAlign w:val="center"/>
          </w:tcPr>
          <w:p w14:paraId="1E089421">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注：1、招标车辆技术要求有国家相关要求的，以国家最新标准要求为准。</w:t>
            </w:r>
          </w:p>
        </w:tc>
        <w:tc>
          <w:tcPr>
            <w:tcW w:w="925" w:type="dxa"/>
            <w:tcBorders>
              <w:top w:val="nil"/>
              <w:left w:val="nil"/>
              <w:bottom w:val="nil"/>
              <w:right w:val="nil"/>
              <w:tl2br w:val="nil"/>
              <w:tr2bl w:val="nil"/>
            </w:tcBorders>
          </w:tcPr>
          <w:p w14:paraId="2D6AD239">
            <w:pPr>
              <w:widowControl/>
              <w:rPr>
                <w:rFonts w:ascii="仿宋" w:eastAsia="仿宋"/>
                <w:color w:val="auto"/>
                <w:sz w:val="22"/>
                <w:szCs w:val="22"/>
                <w:highlight w:val="none"/>
              </w:rPr>
            </w:pPr>
          </w:p>
        </w:tc>
      </w:tr>
      <w:tr w14:paraId="3713BCC8">
        <w:tblPrEx>
          <w:tblCellMar>
            <w:top w:w="0" w:type="dxa"/>
            <w:left w:w="108" w:type="dxa"/>
            <w:bottom w:w="0" w:type="dxa"/>
            <w:right w:w="108" w:type="dxa"/>
          </w:tblCellMar>
        </w:tblPrEx>
        <w:trPr>
          <w:trHeight w:val="390" w:hRule="atLeast"/>
          <w:jc w:val="center"/>
        </w:trPr>
        <w:tc>
          <w:tcPr>
            <w:tcW w:w="8815" w:type="dxa"/>
            <w:gridSpan w:val="3"/>
            <w:tcBorders>
              <w:top w:val="nil"/>
              <w:left w:val="nil"/>
              <w:bottom w:val="nil"/>
              <w:right w:val="nil"/>
              <w:tl2br w:val="nil"/>
              <w:tr2bl w:val="nil"/>
            </w:tcBorders>
            <w:vAlign w:val="center"/>
          </w:tcPr>
          <w:p w14:paraId="024A79CC">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2、招标车辆技术要求如前后有冲突或与现实情况不相符，以</w:t>
            </w:r>
            <w:r>
              <w:rPr>
                <w:rFonts w:hint="eastAsia" w:ascii="仿宋" w:eastAsia="仿宋"/>
                <w:b/>
                <w:bCs/>
                <w:color w:val="auto"/>
                <w:kern w:val="0"/>
                <w:sz w:val="22"/>
                <w:szCs w:val="22"/>
                <w:highlight w:val="none"/>
                <w:lang w:eastAsia="zh-CN"/>
              </w:rPr>
              <w:t>采购人</w:t>
            </w:r>
            <w:r>
              <w:rPr>
                <w:rFonts w:hint="eastAsia" w:ascii="仿宋" w:eastAsia="仿宋"/>
                <w:b/>
                <w:bCs/>
                <w:color w:val="auto"/>
                <w:kern w:val="0"/>
                <w:sz w:val="22"/>
                <w:szCs w:val="22"/>
                <w:highlight w:val="none"/>
              </w:rPr>
              <w:t>实际需求为准。</w:t>
            </w:r>
          </w:p>
        </w:tc>
        <w:tc>
          <w:tcPr>
            <w:tcW w:w="925" w:type="dxa"/>
            <w:tcBorders>
              <w:top w:val="nil"/>
              <w:left w:val="nil"/>
              <w:bottom w:val="nil"/>
              <w:right w:val="nil"/>
              <w:tl2br w:val="nil"/>
              <w:tr2bl w:val="nil"/>
            </w:tcBorders>
          </w:tcPr>
          <w:p w14:paraId="2458F187">
            <w:pPr>
              <w:widowControl/>
              <w:rPr>
                <w:rFonts w:ascii="仿宋" w:eastAsia="仿宋"/>
                <w:color w:val="auto"/>
                <w:sz w:val="22"/>
                <w:szCs w:val="22"/>
                <w:highlight w:val="none"/>
              </w:rPr>
            </w:pPr>
          </w:p>
        </w:tc>
      </w:tr>
    </w:tbl>
    <w:p w14:paraId="37951167">
      <w:pPr>
        <w:keepNext/>
        <w:keepLines/>
        <w:tabs>
          <w:tab w:val="left" w:pos="432"/>
        </w:tabs>
        <w:spacing w:line="360" w:lineRule="auto"/>
        <w:outlineLvl w:val="1"/>
        <w:rPr>
          <w:rFonts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二、</w:t>
      </w:r>
      <w:r>
        <w:rPr>
          <w:rFonts w:hint="eastAsia" w:ascii="仿宋" w:hAnsi="仿宋" w:eastAsia="仿宋" w:cs="仿宋"/>
          <w:b/>
          <w:bCs/>
          <w:color w:val="auto"/>
          <w:sz w:val="24"/>
          <w:szCs w:val="24"/>
          <w:highlight w:val="none"/>
        </w:rPr>
        <w:t>其他</w:t>
      </w:r>
      <w:r>
        <w:rPr>
          <w:rFonts w:hint="eastAsia" w:ascii="仿宋" w:hAnsi="仿宋" w:eastAsia="仿宋" w:cs="仿宋"/>
          <w:b/>
          <w:bCs/>
          <w:color w:val="auto"/>
          <w:sz w:val="24"/>
          <w:szCs w:val="24"/>
          <w:highlight w:val="none"/>
          <w:lang w:val="zh-CN"/>
        </w:rPr>
        <w:t>要求</w:t>
      </w:r>
    </w:p>
    <w:p w14:paraId="189990F4">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1.交货地点:采购人指定地点。</w:t>
      </w:r>
    </w:p>
    <w:p w14:paraId="14A7AD87">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2.质量要求:完成车辆上牌、一次性验收合格。</w:t>
      </w:r>
    </w:p>
    <w:p w14:paraId="12F1AE0C">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★3.供货期限要求:合同签订后40</w:t>
      </w:r>
      <w:r>
        <w:rPr>
          <w:rFonts w:hint="eastAsia" w:ascii="仿宋" w:hAnsi="仿宋" w:eastAsia="仿宋" w:cs="仿宋"/>
          <w:color w:val="auto"/>
          <w:sz w:val="24"/>
          <w:szCs w:val="24"/>
          <w:highlight w:val="none"/>
          <w:lang w:val="en-US" w:eastAsia="zh-CN"/>
        </w:rPr>
        <w:t>日历</w:t>
      </w:r>
      <w:r>
        <w:rPr>
          <w:rFonts w:hint="eastAsia" w:ascii="仿宋" w:hAnsi="仿宋" w:eastAsia="仿宋" w:cs="仿宋"/>
          <w:color w:val="auto"/>
          <w:sz w:val="24"/>
          <w:szCs w:val="24"/>
          <w:highlight w:val="none"/>
        </w:rPr>
        <w:t>天内完成，</w:t>
      </w:r>
      <w:r>
        <w:rPr>
          <w:rFonts w:hint="eastAsia" w:ascii="仿宋" w:hAnsi="仿宋" w:eastAsia="仿宋" w:cs="仿宋"/>
          <w:color w:val="auto"/>
          <w:sz w:val="24"/>
          <w:szCs w:val="24"/>
          <w:highlight w:val="none"/>
          <w:lang w:val="en-US"/>
        </w:rPr>
        <w:t>具体交付时间以合同约定为准</w:t>
      </w:r>
      <w:r>
        <w:rPr>
          <w:rFonts w:hint="eastAsia" w:ascii="仿宋" w:hAnsi="仿宋" w:eastAsia="仿宋" w:cs="仿宋"/>
          <w:color w:val="auto"/>
          <w:sz w:val="24"/>
          <w:szCs w:val="24"/>
          <w:highlight w:val="none"/>
        </w:rPr>
        <w:t>。</w:t>
      </w:r>
    </w:p>
    <w:p w14:paraId="1BE605C8">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4.投标报价不包含车辆保险费及上牌费用，报价时应充分考虑国家补贴政策发生变化的风险，补贴下降或取消风险由中标人承担；如在合同履行期间，国家出台相关补贴政策，补贴金额在投标报价中相应减除。</w:t>
      </w:r>
    </w:p>
    <w:p w14:paraId="424995FB">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5.维修保养</w:t>
      </w:r>
    </w:p>
    <w:p w14:paraId="134C4EF5">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5.1提供维修服务点、备用零配件清单、保养项目清单（含保养周期）、技术参数及车辆故障诊断仪。</w:t>
      </w:r>
    </w:p>
    <w:p w14:paraId="4C91A0BF">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5.2按中标价的1%提供日常的维修费用（与质保期内的保养无关），按8年平均支付，在每年的12月31日前支付给绍兴市公共交通集团有限公司下属子公司绍兴市越风汽车修理责任有限公司。</w:t>
      </w:r>
    </w:p>
    <w:p w14:paraId="3CEDA296">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6.验收:中标人将所供车辆送达采购人指定地点安装调试完毕后，采购人聘请专业技术人员进行验收。</w:t>
      </w:r>
    </w:p>
    <w:p w14:paraId="3173A5F0">
      <w:pPr>
        <w:keepNext w:val="0"/>
        <w:keepLines w:val="0"/>
        <w:pageBreakBefore w:val="0"/>
        <w:widowControl w:val="0"/>
        <w:kinsoku/>
        <w:wordWrap/>
        <w:overflowPunct/>
        <w:topLinePunct w:val="0"/>
        <w:bidi w:val="0"/>
        <w:adjustRightInd w:val="0"/>
        <w:snapToGrid/>
        <w:spacing w:line="4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7.质保期:整车免费质保4年（含零部件），零部件质保以车辆出厂《保修手册》为基准与整车质保同比例提升</w:t>
      </w:r>
      <w:r>
        <w:rPr>
          <w:rFonts w:hint="eastAsia" w:ascii="仿宋" w:hAnsi="仿宋" w:eastAsia="仿宋" w:cs="仿宋"/>
          <w:color w:val="auto"/>
          <w:sz w:val="24"/>
          <w:szCs w:val="24"/>
          <w:highlight w:val="none"/>
          <w:lang w:eastAsia="zh-CN"/>
        </w:rPr>
        <w:t>，不少于</w:t>
      </w:r>
      <w:r>
        <w:rPr>
          <w:rFonts w:hint="eastAsia" w:ascii="仿宋" w:hAnsi="仿宋" w:eastAsia="仿宋" w:cs="仿宋"/>
          <w:color w:val="auto"/>
          <w:sz w:val="24"/>
          <w:szCs w:val="24"/>
          <w:highlight w:val="none"/>
          <w:lang w:val="en-US" w:eastAsia="zh-CN"/>
        </w:rPr>
        <w:t>8年</w:t>
      </w:r>
      <w:r>
        <w:rPr>
          <w:rFonts w:hint="eastAsia" w:ascii="仿宋" w:hAnsi="仿宋" w:eastAsia="仿宋" w:cs="仿宋"/>
          <w:color w:val="auto"/>
          <w:sz w:val="24"/>
          <w:szCs w:val="24"/>
          <w:highlight w:val="none"/>
        </w:rPr>
        <w:t>，例：车辆出厂《保修手册》中整车质保期限为24个月，玻璃质保期限为3个月，以整车免费质保8年计算，玻璃质保要求提升至96÷24×3=12个月，零部件质保已明确要求的除外。质保期限自车辆上完牌照后开始计算。</w:t>
      </w:r>
    </w:p>
    <w:p w14:paraId="2B86C722">
      <w:pPr>
        <w:keepNext w:val="0"/>
        <w:keepLines w:val="0"/>
        <w:pageBreakBefore w:val="0"/>
        <w:widowControl w:val="0"/>
        <w:kinsoku/>
        <w:wordWrap/>
        <w:overflowPunct/>
        <w:topLinePunct w:val="0"/>
        <w:bidi w:val="0"/>
        <w:adjustRightInd w:val="0"/>
        <w:snapToGrid/>
        <w:spacing w:line="400" w:lineRule="exact"/>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bCs/>
          <w:color w:val="auto"/>
          <w:sz w:val="24"/>
          <w:highlight w:val="none"/>
          <w:lang w:eastAsia="zh-CN"/>
        </w:rPr>
        <w:t>本项目允许投标人投标多个标段，允许投标人中标多个标段。</w:t>
      </w:r>
    </w:p>
    <w:p w14:paraId="37F7176B">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三、其他说明</w:t>
      </w:r>
    </w:p>
    <w:p w14:paraId="2449B833">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1.在车辆验收或使用中发现响应配置与实际配置不相符的将追究差额及相关损失。</w:t>
      </w:r>
    </w:p>
    <w:p w14:paraId="60381A78">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技术配置及产品质量由中标人负责核对与查验，中标人须在投标文件中承诺由于车辆本身质量问题而导致车辆发生事故的，由中标人承担全部责任。</w:t>
      </w:r>
    </w:p>
    <w:p w14:paraId="62FCF770">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★3.整车专用安全设施技术要求，必须符合中华人民共和国交通运输部发布的《城市公共汽电车车辆专用安全设施技术要求》JT/T 1240 标准。</w:t>
      </w:r>
    </w:p>
    <w:p w14:paraId="65D44FD2">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四、履约保证金及付款方式</w:t>
      </w:r>
    </w:p>
    <w:p w14:paraId="36731F9D">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1.履约保证金:</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人在签订合同时，按规定向中标人收取中标额的1%的履约保证金至</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人指定账户。履约保证金在车辆验收合格后30日内无息退还。</w:t>
      </w:r>
    </w:p>
    <w:p w14:paraId="59760B0E">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付款方式:按《浙江省财政厅关于进一步发挥政府采购政策功能全力推动经济稳进提质的通知》（浙财采监〔2022〕3号）等文件要求执行。在合同签订后7个工作日内预付30%（对中小企业预付40%），车辆验收合格并上牌完成，且经中标人培训驾驶员能熟练操作并掌握必要的维保常识后7个工作日内支付总车款15%；上牌完成后第6个月，结合考核结果，支付总车款的30%；上牌完成后第15个月，结合考核结果，支付总车款的25%（对中小企业支付总车款的15%）。为了保证质保期内的服务工作，中标人须在采购人支付尾款前提供一份总车款10%的81个月期限的违约保函，否则采购人有权拒绝支付尾款。</w:t>
      </w:r>
    </w:p>
    <w:p w14:paraId="32B73440">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五、服务考核细则</w:t>
      </w:r>
    </w:p>
    <w:p w14:paraId="36154146">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本细则为车辆经验收合格上牌后质保服务期内的质量、服务考核。考核采用百分制，直接与后期付款挂钩，如按照招标要求车辆使用满一年支付车辆总价款的25%，则结合考核结果付款为:车辆总价款×25%×考核结果百分比(如考核结果为96分，则乘以96%)。</w:t>
      </w:r>
    </w:p>
    <w:p w14:paraId="59FC7BE1">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1.质保期内出现车辆故障，中标人应2小时内到达现场，8小时内故障修复，如现场无法修复的应采取提供备用设备更换措施。否则每次扣1分。</w:t>
      </w:r>
    </w:p>
    <w:p w14:paraId="7A5B06B1">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2.中标人设立的售后维修服务站，出现不予配合、配合服务态度差的，每发生一次扣1分。</w:t>
      </w:r>
    </w:p>
    <w:p w14:paraId="44963A70">
      <w:pPr>
        <w:pStyle w:val="24"/>
        <w:keepNext w:val="0"/>
        <w:keepLines w:val="0"/>
        <w:pageBreakBefore w:val="0"/>
        <w:widowControl w:val="0"/>
        <w:kinsoku/>
        <w:wordWrap/>
        <w:overflowPunct/>
        <w:topLinePunct w:val="0"/>
        <w:bidi w:val="0"/>
        <w:adjustRightInd w:val="0"/>
        <w:snapToGrid/>
        <w:spacing w:line="400" w:lineRule="exact"/>
        <w:ind w:firstLine="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车辆关键零部件在质保期内出现故障、破损或其他质量问题的，中标人应响应按采购人的要求在承诺期限内修复、更换。如超出承诺期限的，每超出1天，扣1分；若不作响应的，则采购人有权安排其他维修单位进行维修、更换，其产生的所有费用由中标人承担，并在结算款中扣除。</w:t>
      </w:r>
    </w:p>
    <w:p w14:paraId="403F6963">
      <w:pPr>
        <w:pStyle w:val="24"/>
        <w:keepNext w:val="0"/>
        <w:keepLines w:val="0"/>
        <w:pageBreakBefore w:val="0"/>
        <w:widowControl w:val="0"/>
        <w:kinsoku/>
        <w:wordWrap/>
        <w:overflowPunct/>
        <w:topLinePunct w:val="0"/>
        <w:bidi w:val="0"/>
        <w:adjustRightInd w:val="0"/>
        <w:snapToGrid/>
        <w:spacing w:line="400" w:lineRule="exact"/>
        <w:ind w:firstLine="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4.质保期内，因质量问题需更换车辆零配件的，必须为工厂原装配件，发生以次充好等问题的，扣考核分5分，逾期未予整改的，加倍扣罚。</w:t>
      </w:r>
    </w:p>
    <w:p w14:paraId="5F6AC182">
      <w:pPr>
        <w:pStyle w:val="24"/>
        <w:keepNext w:val="0"/>
        <w:keepLines w:val="0"/>
        <w:pageBreakBefore w:val="0"/>
        <w:widowControl w:val="0"/>
        <w:kinsoku/>
        <w:wordWrap/>
        <w:overflowPunct/>
        <w:topLinePunct w:val="0"/>
        <w:bidi w:val="0"/>
        <w:adjustRightInd w:val="0"/>
        <w:snapToGrid/>
        <w:spacing w:line="400" w:lineRule="exact"/>
        <w:ind w:firstLine="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5.中标人必须履行质保承诺，若在质保期内不做响应的，则采购人有权自行安排其他单位进行质保，所产生的所有费用与损失由中标人承担，并在结算款中扣除，造成严重后果的，将通过法律途径维权。</w:t>
      </w:r>
    </w:p>
    <w:p w14:paraId="7276C6F9">
      <w:pPr>
        <w:pStyle w:val="24"/>
        <w:keepNext w:val="0"/>
        <w:keepLines w:val="0"/>
        <w:pageBreakBefore w:val="0"/>
        <w:widowControl w:val="0"/>
        <w:kinsoku/>
        <w:wordWrap/>
        <w:overflowPunct/>
        <w:topLinePunct w:val="0"/>
        <w:bidi w:val="0"/>
        <w:adjustRightInd w:val="0"/>
        <w:snapToGrid/>
        <w:spacing w:line="400" w:lineRule="exact"/>
        <w:ind w:firstLine="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6.车辆质保期内造成事故，经第三方鉴定为车辆本身质量问题的（鉴定费用由中标人承担），中标人须承担所有损失外，并且每发生一起扣除考核分10分。</w:t>
      </w:r>
    </w:p>
    <w:p w14:paraId="0E60F20E">
      <w:pPr>
        <w:keepNext w:val="0"/>
        <w:keepLines w:val="0"/>
        <w:pageBreakBefore w:val="0"/>
        <w:widowControl w:val="0"/>
        <w:kinsoku/>
        <w:wordWrap/>
        <w:overflowPunct/>
        <w:topLinePunct w:val="0"/>
        <w:bidi w:val="0"/>
        <w:adjustRightInd w:val="0"/>
        <w:snapToGrid/>
        <w:spacing w:line="400" w:lineRule="exact"/>
        <w:textAlignment w:val="auto"/>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六、其他</w:t>
      </w:r>
    </w:p>
    <w:p w14:paraId="50F55691">
      <w:pPr>
        <w:keepNext w:val="0"/>
        <w:keepLines w:val="0"/>
        <w:pageBreakBefore w:val="0"/>
        <w:widowControl w:val="0"/>
        <w:kinsoku/>
        <w:wordWrap/>
        <w:overflowPunct/>
        <w:topLinePunct w:val="0"/>
        <w:bidi w:val="0"/>
        <w:adjustRightInd w:val="0"/>
        <w:snapToGrid/>
        <w:spacing w:line="400" w:lineRule="exact"/>
        <w:ind w:firstLine="480" w:firstLineChars="200"/>
        <w:textAlignment w:val="auto"/>
        <w:rPr>
          <w:rFonts w:ascii="仿宋" w:hAnsi="仿宋" w:eastAsia="仿宋" w:cs="仿宋"/>
          <w:b/>
          <w:color w:val="auto"/>
          <w:sz w:val="24"/>
          <w:szCs w:val="24"/>
          <w:highlight w:val="none"/>
        </w:rPr>
      </w:pPr>
      <w:r>
        <w:rPr>
          <w:rFonts w:hint="eastAsia" w:ascii="仿宋" w:hAnsi="仿宋" w:eastAsia="仿宋" w:cs="仿宋"/>
          <w:color w:val="auto"/>
          <w:sz w:val="24"/>
          <w:szCs w:val="24"/>
          <w:highlight w:val="none"/>
          <w:lang w:val="zh-CN"/>
        </w:rPr>
        <w:t>此项目由绍兴市公共交通集团有限公司统一招标，与下属各营运子公司签订采购合同。</w:t>
      </w:r>
    </w:p>
    <w:p w14:paraId="7478E784">
      <w:pPr>
        <w:shd w:val="clear"/>
        <w:spacing w:line="360" w:lineRule="auto"/>
        <w:ind w:left="720" w:leftChars="343" w:firstLine="1084" w:firstLineChars="300"/>
        <w:outlineLvl w:val="0"/>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3B4B9173">
      <w:pPr>
        <w:pageBreakBefore/>
        <w:wordWrap w:val="0"/>
        <w:spacing w:line="360" w:lineRule="auto"/>
        <w:jc w:val="center"/>
        <w:outlineLvl w:val="0"/>
        <w:rPr>
          <w:rFonts w:ascii="仿宋" w:hAnsi="仿宋" w:eastAsia="仿宋" w:cs="仿宋"/>
          <w:b/>
          <w:color w:val="auto"/>
          <w:sz w:val="36"/>
          <w:szCs w:val="36"/>
        </w:rPr>
      </w:pPr>
      <w:r>
        <w:rPr>
          <w:rFonts w:hint="eastAsia" w:ascii="仿宋" w:hAnsi="仿宋" w:eastAsia="仿宋" w:cs="仿宋"/>
          <w:b/>
          <w:color w:val="auto"/>
          <w:sz w:val="36"/>
          <w:szCs w:val="36"/>
          <w:highlight w:val="none"/>
        </w:rPr>
        <w:t>第四部分 拟签订的合同文</w:t>
      </w:r>
      <w:r>
        <w:rPr>
          <w:rFonts w:hint="eastAsia" w:ascii="仿宋" w:hAnsi="仿宋" w:eastAsia="仿宋" w:cs="仿宋"/>
          <w:b/>
          <w:color w:val="auto"/>
          <w:sz w:val="36"/>
          <w:szCs w:val="36"/>
        </w:rPr>
        <w:t>本</w:t>
      </w:r>
    </w:p>
    <w:p w14:paraId="7E20FE62">
      <w:pPr>
        <w:wordWrap w:val="0"/>
        <w:rPr>
          <w:rFonts w:ascii="仿宋" w:hAnsi="仿宋" w:eastAsia="仿宋" w:cs="仿宋"/>
          <w:color w:val="auto"/>
          <w:sz w:val="24"/>
          <w:u w:val="single"/>
        </w:rPr>
      </w:pPr>
    </w:p>
    <w:p w14:paraId="4636469E">
      <w:pPr>
        <w:wordWrap w:val="0"/>
        <w:spacing w:line="480" w:lineRule="auto"/>
        <w:jc w:val="center"/>
        <w:rPr>
          <w:rFonts w:ascii="仿宋" w:hAnsi="仿宋" w:eastAsia="仿宋" w:cs="仿宋"/>
          <w:b/>
          <w:color w:val="auto"/>
          <w:sz w:val="28"/>
          <w:szCs w:val="28"/>
        </w:rPr>
      </w:pPr>
    </w:p>
    <w:p w14:paraId="3157AE06">
      <w:pPr>
        <w:wordWrap w:val="0"/>
        <w:spacing w:line="480" w:lineRule="auto"/>
        <w:jc w:val="center"/>
        <w:rPr>
          <w:rFonts w:ascii="仿宋" w:hAnsi="仿宋" w:eastAsia="仿宋" w:cs="仿宋"/>
          <w:b/>
          <w:color w:val="auto"/>
          <w:sz w:val="24"/>
        </w:rPr>
      </w:pPr>
    </w:p>
    <w:p w14:paraId="7AF8B373">
      <w:pPr>
        <w:wordWrap w:val="0"/>
        <w:spacing w:line="480" w:lineRule="auto"/>
        <w:jc w:val="center"/>
        <w:rPr>
          <w:rFonts w:ascii="仿宋" w:hAnsi="仿宋" w:eastAsia="仿宋" w:cs="仿宋"/>
          <w:b/>
          <w:color w:val="auto"/>
          <w:sz w:val="24"/>
        </w:rPr>
      </w:pPr>
    </w:p>
    <w:p w14:paraId="2E4D764A">
      <w:pPr>
        <w:shd w:val="clea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采购合同参考范本</w:t>
      </w:r>
    </w:p>
    <w:p w14:paraId="6C87ABF9">
      <w:pPr>
        <w:shd w:val="clea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（货物类）</w:t>
      </w:r>
    </w:p>
    <w:p w14:paraId="12947374">
      <w:pPr>
        <w:shd w:val="clea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2DBFC991">
      <w:pPr>
        <w:shd w:val="clea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06E8BE5A">
      <w:pPr>
        <w:shd w:val="clea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项目名称：</w:t>
      </w:r>
      <w:r>
        <w:rPr>
          <w:rFonts w:ascii="仿宋" w:hAnsi="仿宋" w:eastAsia="仿宋" w:cs="仿宋"/>
          <w:snapToGrid/>
          <w:color w:val="auto"/>
          <w:kern w:val="0"/>
          <w:sz w:val="24"/>
          <w:szCs w:val="20"/>
          <w:highlight w:val="none"/>
          <w:u w:val="single"/>
          <w:lang w:val="zh-CN"/>
        </w:rPr>
        <w:t xml:space="preserve">                             </w:t>
      </w:r>
    </w:p>
    <w:p w14:paraId="0D51A263">
      <w:pPr>
        <w:shd w:val="clea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合同编号：</w:t>
      </w:r>
      <w:r>
        <w:rPr>
          <w:rFonts w:ascii="仿宋" w:hAnsi="仿宋" w:eastAsia="仿宋" w:cs="仿宋"/>
          <w:snapToGrid/>
          <w:color w:val="auto"/>
          <w:kern w:val="0"/>
          <w:sz w:val="24"/>
          <w:szCs w:val="20"/>
          <w:highlight w:val="none"/>
          <w:u w:val="single"/>
          <w:lang w:val="zh-CN"/>
        </w:rPr>
        <w:t xml:space="preserve">                             </w:t>
      </w:r>
    </w:p>
    <w:p w14:paraId="5949DB3A">
      <w:pPr>
        <w:shd w:val="clea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甲</w:t>
      </w:r>
      <w:r>
        <w:rPr>
          <w:rFonts w:ascii="仿宋" w:hAnsi="仿宋" w:eastAsia="仿宋" w:cs="仿宋"/>
          <w:snapToGrid/>
          <w:color w:val="auto"/>
          <w:kern w:val="0"/>
          <w:sz w:val="24"/>
          <w:szCs w:val="20"/>
          <w:highlight w:val="none"/>
          <w:u w:val="single"/>
          <w:lang w:val="zh-CN"/>
        </w:rPr>
        <w:t xml:space="preserve">    方：                             </w:t>
      </w:r>
    </w:p>
    <w:p w14:paraId="51C5A831">
      <w:pPr>
        <w:shd w:val="clea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乙</w:t>
      </w:r>
      <w:r>
        <w:rPr>
          <w:rFonts w:ascii="仿宋" w:hAnsi="仿宋" w:eastAsia="仿宋" w:cs="仿宋"/>
          <w:snapToGrid/>
          <w:color w:val="auto"/>
          <w:kern w:val="0"/>
          <w:sz w:val="24"/>
          <w:szCs w:val="20"/>
          <w:highlight w:val="none"/>
          <w:u w:val="single"/>
          <w:lang w:val="zh-CN"/>
        </w:rPr>
        <w:t xml:space="preserve">    方：                             </w:t>
      </w:r>
    </w:p>
    <w:p w14:paraId="2D92D5F5">
      <w:pPr>
        <w:shd w:val="clea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签订时间：</w:t>
      </w:r>
      <w:r>
        <w:rPr>
          <w:rFonts w:ascii="仿宋" w:hAnsi="仿宋" w:eastAsia="仿宋" w:cs="仿宋"/>
          <w:snapToGrid/>
          <w:color w:val="auto"/>
          <w:kern w:val="0"/>
          <w:sz w:val="24"/>
          <w:szCs w:val="20"/>
          <w:highlight w:val="none"/>
          <w:u w:val="single"/>
          <w:lang w:val="zh-CN"/>
        </w:rPr>
        <w:t xml:space="preserve">                             </w:t>
      </w:r>
    </w:p>
    <w:p w14:paraId="66984A16">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31E70CC7">
      <w:pPr>
        <w:shd w:val="clear"/>
        <w:adjustRightInd/>
        <w:spacing w:line="440" w:lineRule="exact"/>
        <w:ind w:left="-420" w:leftChars="-200" w:right="-420" w:rightChars="-200" w:firstLine="482" w:firstLineChars="200"/>
        <w:jc w:val="center"/>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使用说明</w:t>
      </w:r>
    </w:p>
    <w:p w14:paraId="4A347E0A">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3DB8FFFC">
      <w:pPr>
        <w:numPr>
          <w:ilvl w:val="255"/>
          <w:numId w:val="0"/>
        </w:numPr>
        <w:shd w:val="clea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highlight w:val="none"/>
        </w:rPr>
        <w:t>本合同标准文本适用于购买现成货物的采购项目，不包括需要供应商定制开发、创新研发的货物采购项目。</w:t>
      </w:r>
    </w:p>
    <w:p w14:paraId="13E2A25A">
      <w:pPr>
        <w:numPr>
          <w:ilvl w:val="255"/>
          <w:numId w:val="0"/>
        </w:numPr>
        <w:shd w:val="clea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w:t>
      </w:r>
      <w:r>
        <w:rPr>
          <w:rFonts w:hint="eastAsia" w:ascii="仿宋" w:hAnsi="仿宋" w:eastAsia="仿宋" w:cs="仿宋"/>
          <w:snapToGrid/>
          <w:color w:val="auto"/>
          <w:kern w:val="0"/>
          <w:sz w:val="24"/>
          <w:szCs w:val="20"/>
          <w:highlight w:val="none"/>
        </w:rPr>
        <w:t>本合同标准文本为采购货物买卖合同编制提供参考，可以结合采购项目具体情况，对文本作必要的调整修订后使用。</w:t>
      </w:r>
    </w:p>
    <w:p w14:paraId="0C9ED209">
      <w:pPr>
        <w:shd w:val="clea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3.本合同标准文本各条款中，如涉及填写多家供应商、制造商，多种采购标的、分包主要内容等信息的，可根据采购项目具体情况添加信息项。</w:t>
      </w:r>
    </w:p>
    <w:p w14:paraId="69BE0E1A">
      <w:pPr>
        <w:shd w:val="clear"/>
        <w:spacing w:line="440" w:lineRule="exact"/>
        <w:ind w:left="-420" w:leftChars="-200" w:right="-420" w:rightChars="-200" w:firstLine="480" w:firstLineChars="200"/>
        <w:rPr>
          <w:rFonts w:ascii="仿宋" w:hAnsi="仿宋" w:eastAsia="仿宋" w:cs="仿宋"/>
          <w:color w:val="auto"/>
          <w:sz w:val="24"/>
          <w:highlight w:val="none"/>
        </w:rPr>
        <w:sectPr>
          <w:headerReference r:id="rId15" w:type="default"/>
          <w:footerReference r:id="rId16" w:type="default"/>
          <w:pgSz w:w="11906" w:h="16838"/>
          <w:pgMar w:top="1440" w:right="1800" w:bottom="1440" w:left="1800" w:header="851" w:footer="992" w:gutter="0"/>
          <w:cols w:space="720" w:num="1"/>
          <w:docGrid w:type="lines" w:linePitch="312" w:charSpace="0"/>
        </w:sectPr>
      </w:pPr>
    </w:p>
    <w:p w14:paraId="5261BBD4">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bookmarkStart w:id="43" w:name="_Toc22209"/>
    </w:p>
    <w:p w14:paraId="54F86204">
      <w:pPr>
        <w:shd w:val="clear"/>
        <w:adjustRightInd/>
        <w:spacing w:line="440" w:lineRule="exact"/>
        <w:ind w:left="-420" w:leftChars="-200" w:right="-420" w:rightChars="-200" w:firstLine="482" w:firstLineChars="200"/>
        <w:jc w:val="center"/>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第一节</w:t>
      </w:r>
      <w:r>
        <w:rPr>
          <w:rFonts w:ascii="仿宋" w:hAnsi="仿宋" w:eastAsia="仿宋" w:cs="仿宋"/>
          <w:b/>
          <w:bCs/>
          <w:snapToGrid/>
          <w:color w:val="auto"/>
          <w:kern w:val="0"/>
          <w:sz w:val="24"/>
          <w:szCs w:val="20"/>
          <w:highlight w:val="none"/>
        </w:rPr>
        <w:t xml:space="preserve"> </w:t>
      </w:r>
      <w:r>
        <w:rPr>
          <w:rFonts w:hint="eastAsia" w:ascii="仿宋" w:hAnsi="仿宋" w:eastAsia="仿宋" w:cs="仿宋"/>
          <w:b/>
          <w:bCs/>
          <w:snapToGrid/>
          <w:color w:val="auto"/>
          <w:kern w:val="0"/>
          <w:sz w:val="24"/>
          <w:szCs w:val="20"/>
          <w:highlight w:val="none"/>
        </w:rPr>
        <w:t>采购合同协议书</w:t>
      </w:r>
      <w:bookmarkEnd w:id="43"/>
    </w:p>
    <w:p w14:paraId="4EC2882A">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2A79738D">
      <w:pPr>
        <w:shd w:val="clear"/>
        <w:adjustRightInd/>
        <w:spacing w:line="440" w:lineRule="exact"/>
        <w:ind w:left="0" w:leftChars="0" w:right="-346" w:rightChars="-165"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甲方（全称）：</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（采购人、受采购人委托签订合同的单位或采购</w:t>
      </w:r>
    </w:p>
    <w:p w14:paraId="30073D18">
      <w:pPr>
        <w:shd w:val="clear"/>
        <w:adjustRightInd/>
        <w:spacing w:line="440" w:lineRule="exact"/>
        <w:ind w:left="-210" w:leftChars="-100" w:right="-346" w:rightChars="-165" w:firstLine="4209" w:firstLineChars="1754"/>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文件约定的合同甲方）</w:t>
      </w:r>
    </w:p>
    <w:p w14:paraId="3BAFFF85">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 xml:space="preserve">1（全称）：                 </w:t>
      </w:r>
      <w:r>
        <w:rPr>
          <w:rFonts w:hint="eastAsia" w:ascii="仿宋" w:hAnsi="仿宋" w:eastAsia="仿宋" w:cs="仿宋"/>
          <w:snapToGrid/>
          <w:color w:val="auto"/>
          <w:kern w:val="0"/>
          <w:sz w:val="24"/>
          <w:szCs w:val="20"/>
          <w:highlight w:val="none"/>
        </w:rPr>
        <w:t>（供应商）</w:t>
      </w:r>
    </w:p>
    <w:p w14:paraId="79E87635">
      <w:pPr>
        <w:shd w:val="clear"/>
        <w:adjustRightInd/>
        <w:spacing w:line="440" w:lineRule="exact"/>
        <w:ind w:left="-420" w:leftChars="-2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 xml:space="preserve">2（全称）：                  </w:t>
      </w:r>
      <w:r>
        <w:rPr>
          <w:rFonts w:hint="eastAsia" w:ascii="仿宋" w:hAnsi="仿宋" w:eastAsia="仿宋" w:cs="仿宋"/>
          <w:snapToGrid/>
          <w:color w:val="auto"/>
          <w:kern w:val="0"/>
          <w:sz w:val="24"/>
          <w:szCs w:val="20"/>
          <w:highlight w:val="none"/>
        </w:rPr>
        <w:t>（联合体成员供应商或其他合同主体）（如有）</w:t>
      </w:r>
    </w:p>
    <w:p w14:paraId="2C39C24D">
      <w:pPr>
        <w:shd w:val="clear"/>
        <w:adjustRightInd/>
        <w:spacing w:line="440" w:lineRule="exact"/>
        <w:ind w:left="-420" w:leftChars="-2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3（全称）</w:t>
      </w: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                  （联合体成员供应商或其他合同主体）（如有）</w:t>
      </w:r>
    </w:p>
    <w:p w14:paraId="279C86C1">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p>
    <w:p w14:paraId="4DD4B658">
      <w:pPr>
        <w:shd w:val="clear"/>
        <w:adjustRightInd/>
        <w:spacing w:line="440" w:lineRule="exact"/>
        <w:ind w:left="-210" w:leftChars="-1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依据《中华人民共和国民法典》、《中华人民共和国政府采购法》等有关的法律法规，以及本采购项目的招标</w:t>
      </w:r>
      <w:r>
        <w:rPr>
          <w:rFonts w:ascii="仿宋" w:hAnsi="仿宋" w:eastAsia="仿宋" w:cs="仿宋"/>
          <w:snapToGrid/>
          <w:color w:val="auto"/>
          <w:kern w:val="0"/>
          <w:sz w:val="24"/>
          <w:szCs w:val="20"/>
          <w:highlight w:val="none"/>
        </w:rPr>
        <w:t xml:space="preserve">/谈判文件等采购文件、乙方的《投标（响应）文件》及《中标（成交）通知书》，甲乙双方同意签订本合同。具体情况及要求如下：     </w:t>
      </w:r>
    </w:p>
    <w:p w14:paraId="694428FE">
      <w:pPr>
        <w:numPr>
          <w:ilvl w:val="0"/>
          <w:numId w:val="3"/>
        </w:numPr>
        <w:shd w:val="clear"/>
        <w:adjustRightInd/>
        <w:spacing w:line="440" w:lineRule="exact"/>
        <w:ind w:left="-210" w:leftChars="-100" w:right="-420" w:rightChars="-200" w:firstLine="723" w:firstLineChars="300"/>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项目信息</w:t>
      </w:r>
    </w:p>
    <w:p w14:paraId="7E084AB6">
      <w:pPr>
        <w:numPr>
          <w:ilvl w:val="255"/>
          <w:numId w:val="0"/>
        </w:numPr>
        <w:shd w:val="clear"/>
        <w:adjustRightInd/>
        <w:spacing w:line="440" w:lineRule="exact"/>
        <w:ind w:left="420" w:leftChars="20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highlight w:val="none"/>
        </w:rPr>
        <w:t>）采购项目名称：</w:t>
      </w:r>
    </w:p>
    <w:p w14:paraId="119ECB7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采购项目编号：</w:t>
      </w:r>
    </w:p>
    <w:p w14:paraId="5A9233A4">
      <w:pPr>
        <w:numPr>
          <w:ilvl w:val="0"/>
          <w:numId w:val="4"/>
        </w:num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采购计划编号：</w:t>
      </w:r>
    </w:p>
    <w:p w14:paraId="0E446F7F">
      <w:pPr>
        <w:numPr>
          <w:ilvl w:val="0"/>
          <w:numId w:val="4"/>
        </w:num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项目内容：</w:t>
      </w:r>
    </w:p>
    <w:p w14:paraId="09DA63E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采购标的及数量（台</w:t>
      </w:r>
      <w:r>
        <w:rPr>
          <w:rFonts w:ascii="仿宋" w:hAnsi="仿宋" w:eastAsia="仿宋" w:cs="仿宋"/>
          <w:snapToGrid/>
          <w:color w:val="auto"/>
          <w:kern w:val="0"/>
          <w:sz w:val="24"/>
          <w:szCs w:val="20"/>
          <w:highlight w:val="none"/>
        </w:rPr>
        <w:t>/套/个/架/组等）：</w:t>
      </w:r>
    </w:p>
    <w:p w14:paraId="7F1F6584">
      <w:pPr>
        <w:shd w:val="clea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品牌：规格型号：</w:t>
      </w:r>
    </w:p>
    <w:p w14:paraId="48B6BAE6">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采购标的的技术要求、商务要求具体见附件。</w:t>
      </w:r>
    </w:p>
    <w:p w14:paraId="45CA8307">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①涉及信息类产品，请填写该产品关键部件的品牌、型号：</w:t>
      </w:r>
    </w:p>
    <w:p w14:paraId="58232AC8">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标的名称：</w:t>
      </w:r>
    </w:p>
    <w:p w14:paraId="02B352DF">
      <w:pPr>
        <w:shd w:val="clea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4B03026A">
      <w:pPr>
        <w:shd w:val="clea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14FBA61D">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692E0501">
      <w:pPr>
        <w:shd w:val="clear"/>
        <w:adjustRightInd/>
        <w:spacing w:line="440" w:lineRule="exact"/>
        <w:ind w:left="-10" w:leftChars="0" w:right="-346" w:rightChars="-165" w:firstLine="398" w:firstLineChars="166"/>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（注：关键部件是指财政部会同有关部门发布的政府采购需求标准规定的需要通过国家有关部门指定的测评机构开展的安全可靠测评的软硬件，如</w:t>
      </w:r>
      <w:r>
        <w:rPr>
          <w:rFonts w:ascii="仿宋" w:hAnsi="仿宋" w:eastAsia="仿宋" w:cs="仿宋"/>
          <w:snapToGrid/>
          <w:color w:val="auto"/>
          <w:kern w:val="0"/>
          <w:sz w:val="24"/>
          <w:szCs w:val="20"/>
          <w:highlight w:val="none"/>
        </w:rPr>
        <w:t>CPU芯片、操作系统、数据库等。）</w:t>
      </w:r>
    </w:p>
    <w:p w14:paraId="4B7B50A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②涉及车辆采购，请填写是否属于新能源汽车：</w:t>
      </w:r>
    </w:p>
    <w:p w14:paraId="542414B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是，《政府采购品目分类目录》底级品目名称：数量：金额：</w:t>
      </w:r>
    </w:p>
    <w:p w14:paraId="3A3F53B3">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C06B87B">
      <w:pPr>
        <w:shd w:val="clear"/>
        <w:adjustRightInd/>
        <w:spacing w:line="440" w:lineRule="exact"/>
        <w:ind w:left="-210" w:leftChars="-100" w:right="-420" w:rightChars="-200" w:firstLine="336" w:firstLineChars="14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4）采购组织形式：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集中采购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部门集中采购</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分散采购</w:t>
      </w:r>
    </w:p>
    <w:p w14:paraId="360FB030">
      <w:pPr>
        <w:shd w:val="clea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5）采购方式：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公开招标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邀请招标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竞争性谈判</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竞争性磋商</w:t>
      </w:r>
    </w:p>
    <w:p w14:paraId="65BAE862">
      <w:pPr>
        <w:shd w:val="clear"/>
        <w:adjustRightInd/>
        <w:spacing w:line="440" w:lineRule="exact"/>
        <w:ind w:left="0" w:leftChars="0" w:right="-420" w:rightChars="-200" w:firstLine="2760" w:firstLineChars="11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询价</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单一来源</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框架协议</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3F49F6C5">
      <w:pPr>
        <w:shd w:val="clea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（注：在框架协议采购的第二阶段，可选择使用该合同文本）</w:t>
      </w:r>
    </w:p>
    <w:p w14:paraId="3AB4FEFB">
      <w:pPr>
        <w:shd w:val="clea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6）中标（成交）采购标的制造商是否为中小企业：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FA09FE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本合同是否为专门面向中小企业的采购合同（中小企业预留合同）：</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BFC462F">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若本项目不专门面向中小企业采购，是否给予小微企业评审优惠：</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8450E1E">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中标（成交）采购标的制造商是否为残疾人福利性单位：</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21B40ACE">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中标（成交）采购标的制造商是否为监狱企业：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2D496EE9">
      <w:pPr>
        <w:shd w:val="clea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7）合同是否分包：</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0DDFAB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分包主要内容：</w:t>
      </w:r>
      <w:r>
        <w:rPr>
          <w:rFonts w:ascii="仿宋" w:hAnsi="仿宋" w:eastAsia="仿宋" w:cs="仿宋"/>
          <w:snapToGrid/>
          <w:color w:val="auto"/>
          <w:kern w:val="0"/>
          <w:sz w:val="24"/>
          <w:szCs w:val="20"/>
          <w:highlight w:val="none"/>
        </w:rPr>
        <w:t xml:space="preserve">                                        </w:t>
      </w:r>
    </w:p>
    <w:p w14:paraId="1ACEC4C6">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分包供应商</w:t>
      </w:r>
      <w:r>
        <w:rPr>
          <w:rFonts w:ascii="仿宋" w:hAnsi="仿宋" w:eastAsia="仿宋" w:cs="仿宋"/>
          <w:snapToGrid/>
          <w:color w:val="auto"/>
          <w:kern w:val="0"/>
          <w:sz w:val="24"/>
          <w:szCs w:val="20"/>
          <w:highlight w:val="none"/>
        </w:rPr>
        <w:t>/制造商名称（如供应商和制造商不同，请分别填写）：</w:t>
      </w:r>
    </w:p>
    <w:p w14:paraId="453E280A">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分包供应商</w:t>
      </w:r>
      <w:r>
        <w:rPr>
          <w:rFonts w:ascii="仿宋" w:hAnsi="仿宋" w:eastAsia="仿宋" w:cs="仿宋"/>
          <w:snapToGrid/>
          <w:color w:val="auto"/>
          <w:kern w:val="0"/>
          <w:sz w:val="24"/>
          <w:szCs w:val="20"/>
          <w:highlight w:val="none"/>
        </w:rPr>
        <w:t>/制造商类型（如果供应商和制造商不同，只填写制造商类型）：</w:t>
      </w:r>
    </w:p>
    <w:p w14:paraId="75AE627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大型企业</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中型企业</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小微型企业</w:t>
      </w:r>
    </w:p>
    <w:p w14:paraId="35B7845D">
      <w:pPr>
        <w:shd w:val="clear"/>
        <w:adjustRightInd/>
        <w:spacing w:line="440" w:lineRule="exact"/>
        <w:ind w:right="-420" w:right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残疾人福利性单位</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监狱企业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5294FA3F">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（8）中标（成交）供应商是否为外商投资企业：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331F41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外商投资企业类型：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全部由外国投资者投资</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部分由外国投资者投资</w:t>
      </w:r>
    </w:p>
    <w:p w14:paraId="38458345">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9）是否涉及进口产品：</w:t>
      </w:r>
    </w:p>
    <w:p w14:paraId="04445ED5">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是，《政府采购品目分类目录》底级品目名称：</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金额：</w:t>
      </w:r>
    </w:p>
    <w:p w14:paraId="0A82946F">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国别：品牌： 规格型号：</w:t>
      </w:r>
    </w:p>
    <w:p w14:paraId="55093284">
      <w:pPr>
        <w:shd w:val="clear"/>
        <w:adjustRightInd/>
        <w:spacing w:line="440" w:lineRule="exact"/>
        <w:ind w:right="-420" w:right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541FEFE">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（10）是否涉及节能产品：</w:t>
      </w:r>
    </w:p>
    <w:p w14:paraId="0E8E018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是，《节能产品政府采购品目清单》的底级品目名称：</w:t>
      </w:r>
    </w:p>
    <w:p w14:paraId="201180C9">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5ACEA95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9DD2B9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是否涉及环境标志产品：</w:t>
      </w:r>
    </w:p>
    <w:p w14:paraId="29BB3845">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是，《环境标志产品政府采购品目清单》的底级品目名称：</w:t>
      </w:r>
    </w:p>
    <w:p w14:paraId="7FAA2AFE">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09C877BF">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80E66F6">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是否涉及绿色产品： </w:t>
      </w:r>
    </w:p>
    <w:p w14:paraId="4D6E001E">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是，绿色产品政府采购相关政策确定的底级品目名称：</w:t>
      </w:r>
    </w:p>
    <w:p w14:paraId="3C0EC8C4">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6CDEAEAD">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6A036A1">
      <w:pPr>
        <w:shd w:val="clear"/>
        <w:adjustRightInd/>
        <w:spacing w:line="440" w:lineRule="exact"/>
        <w:ind w:left="-19" w:leftChars="-9" w:right="-420" w:rightChars="-200" w:firstLine="540" w:firstLineChars="225"/>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11）涉及商品包装和快递包装的，是否参考《商品包装政府采购需求标准（试行）》、《快递包装政府采购需求标准（试行）》明确产品及相关快递服务的具体包装要求：</w:t>
      </w:r>
    </w:p>
    <w:p w14:paraId="6237C79B">
      <w:pPr>
        <w:shd w:val="clear"/>
        <w:adjustRightInd/>
        <w:spacing w:line="440" w:lineRule="exact"/>
        <w:ind w:right="-420" w:right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不涉及</w:t>
      </w:r>
    </w:p>
    <w:p w14:paraId="0FE28318">
      <w:pPr>
        <w:shd w:val="clear"/>
        <w:adjustRightInd/>
        <w:spacing w:line="440" w:lineRule="exact"/>
        <w:ind w:left="-420" w:leftChars="-200" w:right="-420" w:rightChars="-200" w:firstLine="1084" w:firstLineChars="4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w:t>
      </w:r>
      <w:r>
        <w:rPr>
          <w:rFonts w:hint="eastAsia" w:ascii="仿宋" w:hAnsi="仿宋" w:eastAsia="仿宋" w:cs="仿宋"/>
          <w:b/>
          <w:bCs/>
          <w:snapToGrid/>
          <w:color w:val="auto"/>
          <w:kern w:val="0"/>
          <w:sz w:val="24"/>
          <w:szCs w:val="20"/>
          <w:highlight w:val="none"/>
        </w:rPr>
        <w:t>合同金额</w:t>
      </w:r>
    </w:p>
    <w:p w14:paraId="5C1E08BA">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1）合同金额小写：</w:t>
      </w:r>
    </w:p>
    <w:p w14:paraId="57A7BFE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大写：</w:t>
      </w:r>
    </w:p>
    <w:p w14:paraId="37EB6453">
      <w:pPr>
        <w:shd w:val="clea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分包金额（如有）小写：</w:t>
      </w:r>
    </w:p>
    <w:p w14:paraId="47438B7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大写：</w:t>
      </w:r>
    </w:p>
    <w:p w14:paraId="26AA64BD">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（注：固定单价合同应填写单价和最高限价）</w:t>
      </w:r>
    </w:p>
    <w:p w14:paraId="6EC6A0BD">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2）合同定价方式（采用组合定价方式的，可以勾选多项）：</w:t>
      </w:r>
    </w:p>
    <w:p w14:paraId="1F7AD2A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固定总价</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固定单价</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固定费率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成本补偿</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绩效激励</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671D0F78">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3）付款方式（按项目实际勾选填写）：</w:t>
      </w:r>
    </w:p>
    <w:p w14:paraId="6B400735">
      <w:pPr>
        <w:shd w:val="clear"/>
        <w:adjustRightInd/>
        <w:spacing w:line="440" w:lineRule="exact"/>
        <w:ind w:left="-420" w:leftChars="-200" w:right="-420" w:rightChars="-200" w:firstLine="1080" w:firstLineChars="450"/>
        <w:rPr>
          <w:rFonts w:ascii="宋体" w:hAnsi="宋体"/>
          <w:color w:val="auto"/>
          <w:kern w:val="0"/>
          <w:sz w:val="34"/>
          <w:szCs w:val="21"/>
          <w:highlight w:val="none"/>
          <w:u w:val="singl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全额付款：</w:t>
      </w:r>
      <w:r>
        <w:rPr>
          <w:rFonts w:hint="eastAsia" w:ascii="仿宋" w:hAnsi="仿宋" w:eastAsia="仿宋" w:cs="仿宋"/>
          <w:snapToGrid/>
          <w:color w:val="auto"/>
          <w:kern w:val="0"/>
          <w:sz w:val="24"/>
          <w:szCs w:val="24"/>
          <w:highlight w:val="none"/>
          <w:u w:val="single"/>
        </w:rPr>
        <w:t>（应明确一次性支付合同款项的条件）</w:t>
      </w:r>
    </w:p>
    <w:p w14:paraId="050A6CEB">
      <w:pPr>
        <w:shd w:val="clear"/>
        <w:adjustRightInd/>
        <w:spacing w:line="440" w:lineRule="exact"/>
        <w:ind w:left="-420" w:leftChars="-200" w:right="-420" w:rightChars="-200" w:firstLine="1080" w:firstLineChars="450"/>
        <w:rPr>
          <w:rFonts w:ascii="仿宋" w:hAnsi="仿宋" w:eastAsia="仿宋" w:cs="仿宋"/>
          <w:color w:val="auto"/>
          <w:kern w:val="0"/>
          <w:sz w:val="24"/>
          <w:highlight w:val="none"/>
          <w:u w:val="singl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分期付款：</w:t>
      </w:r>
      <w:r>
        <w:rPr>
          <w:rFonts w:ascii="仿宋" w:hAnsi="仿宋" w:eastAsia="仿宋" w:cs="仿宋"/>
          <w:snapToGrid/>
          <w:color w:val="auto"/>
          <w:kern w:val="0"/>
          <w:sz w:val="24"/>
          <w:szCs w:val="24"/>
          <w:highlight w:val="none"/>
          <w:u w:val="single"/>
        </w:rPr>
        <w:t xml:space="preserve">  （应明确分期支付合同款项的各期比例和支付条件，各期支付条件</w:t>
      </w:r>
    </w:p>
    <w:p w14:paraId="326415CE">
      <w:pPr>
        <w:shd w:val="clear"/>
        <w:adjustRightInd/>
        <w:spacing w:line="440" w:lineRule="exact"/>
        <w:ind w:right="-420" w:rightChars="-200" w:firstLine="0" w:firstLineChars="0"/>
        <w:rPr>
          <w:rFonts w:ascii="仿宋" w:hAnsi="仿宋" w:eastAsia="仿宋" w:cs="仿宋"/>
          <w:color w:val="auto"/>
          <w:kern w:val="0"/>
          <w:sz w:val="24"/>
          <w:highlight w:val="none"/>
          <w:u w:val="single"/>
        </w:rPr>
      </w:pPr>
      <w:r>
        <w:rPr>
          <w:rFonts w:hint="eastAsia" w:ascii="仿宋" w:hAnsi="仿宋" w:eastAsia="仿宋" w:cs="仿宋"/>
          <w:snapToGrid/>
          <w:color w:val="auto"/>
          <w:kern w:val="0"/>
          <w:sz w:val="24"/>
          <w:szCs w:val="24"/>
          <w:highlight w:val="none"/>
          <w:u w:val="single"/>
        </w:rPr>
        <w:t>应与分期履约验收情况挂钩）</w:t>
      </w:r>
      <w:r>
        <w:rPr>
          <w:rFonts w:ascii="仿宋" w:hAnsi="仿宋" w:eastAsia="仿宋" w:cs="仿宋"/>
          <w:snapToGrid/>
          <w:color w:val="auto"/>
          <w:kern w:val="0"/>
          <w:sz w:val="24"/>
          <w:szCs w:val="24"/>
          <w:highlight w:val="none"/>
          <w:u w:val="single"/>
        </w:rPr>
        <w:t xml:space="preserve"> </w:t>
      </w:r>
      <w:r>
        <w:rPr>
          <w:rFonts w:hint="eastAsia" w:ascii="仿宋" w:hAnsi="仿宋" w:eastAsia="仿宋" w:cs="仿宋"/>
          <w:snapToGrid/>
          <w:color w:val="auto"/>
          <w:kern w:val="0"/>
          <w:sz w:val="24"/>
          <w:szCs w:val="20"/>
          <w:highlight w:val="none"/>
        </w:rPr>
        <w:t>，其中涉及预付款的：</w:t>
      </w:r>
      <w:r>
        <w:rPr>
          <w:rFonts w:ascii="仿宋" w:hAnsi="仿宋" w:eastAsia="仿宋" w:cs="仿宋"/>
          <w:snapToGrid/>
          <w:color w:val="auto"/>
          <w:kern w:val="0"/>
          <w:sz w:val="24"/>
          <w:szCs w:val="24"/>
          <w:highlight w:val="none"/>
          <w:u w:val="single"/>
        </w:rPr>
        <w:t xml:space="preserve"> （应明确预付款的支付比例和支付条件）</w:t>
      </w:r>
    </w:p>
    <w:p w14:paraId="65888BAB">
      <w:pPr>
        <w:shd w:val="clea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成本补偿：</w:t>
      </w:r>
      <w:r>
        <w:rPr>
          <w:rFonts w:ascii="仿宋" w:hAnsi="仿宋" w:eastAsia="仿宋" w:cs="仿宋"/>
          <w:snapToGrid/>
          <w:color w:val="auto"/>
          <w:kern w:val="0"/>
          <w:sz w:val="24"/>
          <w:szCs w:val="20"/>
          <w:highlight w:val="none"/>
        </w:rPr>
        <w:t xml:space="preserve">      （应明确按照成本补偿方式的支付方式和支付条件）   </w:t>
      </w:r>
    </w:p>
    <w:p w14:paraId="0FCB2E33">
      <w:pPr>
        <w:shd w:val="clea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绩效激励：</w:t>
      </w:r>
      <w:r>
        <w:rPr>
          <w:rFonts w:ascii="仿宋" w:hAnsi="仿宋" w:eastAsia="仿宋" w:cs="仿宋"/>
          <w:snapToGrid/>
          <w:color w:val="auto"/>
          <w:kern w:val="0"/>
          <w:sz w:val="24"/>
          <w:szCs w:val="20"/>
          <w:highlight w:val="none"/>
        </w:rPr>
        <w:t xml:space="preserve">      （应明确按照绩效激励方式的支付方式和支付条件）   </w:t>
      </w:r>
    </w:p>
    <w:p w14:paraId="56F084A0">
      <w:pPr>
        <w:shd w:val="clear"/>
        <w:adjustRightInd/>
        <w:spacing w:line="440" w:lineRule="exact"/>
        <w:ind w:left="-420" w:leftChars="-200" w:right="-420" w:rightChars="-200" w:firstLine="964" w:firstLineChars="4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3.</w:t>
      </w:r>
      <w:r>
        <w:rPr>
          <w:rFonts w:hint="eastAsia" w:ascii="仿宋" w:hAnsi="仿宋" w:eastAsia="仿宋" w:cs="仿宋"/>
          <w:b/>
          <w:bCs/>
          <w:snapToGrid/>
          <w:color w:val="auto"/>
          <w:kern w:val="0"/>
          <w:sz w:val="24"/>
          <w:szCs w:val="20"/>
          <w:highlight w:val="none"/>
        </w:rPr>
        <w:t>合同履行</w:t>
      </w:r>
    </w:p>
    <w:p w14:paraId="172DF1B5">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1）起始日期：年月日，完成日期：年月 </w:t>
      </w:r>
      <w:r>
        <w:rPr>
          <w:rFonts w:hint="eastAsia" w:ascii="仿宋" w:hAnsi="仿宋" w:eastAsia="仿宋" w:cs="仿宋"/>
          <w:snapToGrid/>
          <w:color w:val="auto"/>
          <w:kern w:val="0"/>
          <w:sz w:val="24"/>
          <w:szCs w:val="20"/>
          <w:highlight w:val="none"/>
        </w:rPr>
        <w:t>日。</w:t>
      </w:r>
    </w:p>
    <w:p w14:paraId="3FDA4E29">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2）履约地点：</w:t>
      </w:r>
    </w:p>
    <w:p w14:paraId="39DB0450">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3）履约担保：是否收取履约保证金：</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8D2B14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收取履约保证金形式：</w:t>
      </w:r>
    </w:p>
    <w:p w14:paraId="1ACA6BF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收取履约保证金金额：</w:t>
      </w:r>
    </w:p>
    <w:p w14:paraId="6C08918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履约担保期限：</w:t>
      </w:r>
    </w:p>
    <w:p w14:paraId="5414CB3F">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4）分期履行要求： </w:t>
      </w:r>
    </w:p>
    <w:p w14:paraId="6612CD27">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5）风险处置措施和替代方案：</w:t>
      </w:r>
    </w:p>
    <w:p w14:paraId="75429D4F">
      <w:pPr>
        <w:shd w:val="clear"/>
        <w:adjustRightInd/>
        <w:spacing w:line="440" w:lineRule="exact"/>
        <w:ind w:left="-420" w:leftChars="-200" w:right="-420" w:rightChars="-200" w:firstLine="964" w:firstLineChars="4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4.</w:t>
      </w:r>
      <w:r>
        <w:rPr>
          <w:rFonts w:hint="eastAsia" w:ascii="仿宋" w:hAnsi="仿宋" w:eastAsia="仿宋" w:cs="仿宋"/>
          <w:b/>
          <w:bCs/>
          <w:snapToGrid/>
          <w:color w:val="auto"/>
          <w:kern w:val="0"/>
          <w:sz w:val="24"/>
          <w:szCs w:val="20"/>
          <w:highlight w:val="none"/>
        </w:rPr>
        <w:t>合同验收</w:t>
      </w:r>
    </w:p>
    <w:p w14:paraId="5CA9953D">
      <w:pPr>
        <w:shd w:val="clea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1）验收组织方式：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自行组织</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委托第三方组织</w:t>
      </w:r>
    </w:p>
    <w:p w14:paraId="12347159">
      <w:pPr>
        <w:shd w:val="clear"/>
        <w:adjustRightInd/>
        <w:spacing w:line="440" w:lineRule="exact"/>
        <w:ind w:left="0" w:leftChars="0" w:right="-420" w:rightChars="-200" w:firstLine="1080" w:firstLineChars="45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验收主体：</w:t>
      </w:r>
    </w:p>
    <w:p w14:paraId="397AE0D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是否邀请本项目的其他供应商参加验收：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CE842A3">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是否邀请专家参加验收：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FFEC33C">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是否邀请服务对象参加验收：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A34DBCA">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是否邀请第三方检测机构参加验收：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485BC1D7">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是否进行抽查检测：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是，抽查比例：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DE57B3F">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是否存在破坏性检测：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是，（应明确对被破坏的检测产品的处理方式）</w:t>
      </w:r>
    </w:p>
    <w:p w14:paraId="579DCF24">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7671B8E">
      <w:pPr>
        <w:shd w:val="clear"/>
        <w:adjustRightInd/>
        <w:spacing w:line="440" w:lineRule="exact"/>
        <w:ind w:right="-420" w:rightChars="-200" w:firstLine="1080" w:firstLineChars="4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验收组织的其他事项：</w:t>
      </w:r>
    </w:p>
    <w:p w14:paraId="60E200B0">
      <w:pPr>
        <w:shd w:val="clea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w:t>
      </w:r>
      <w:r>
        <w:rPr>
          <w:rFonts w:hint="eastAsia" w:ascii="仿宋" w:hAnsi="仿宋" w:eastAsia="仿宋" w:cs="仿宋"/>
          <w:snapToGrid/>
          <w:color w:val="auto"/>
          <w:kern w:val="0"/>
          <w:sz w:val="24"/>
          <w:szCs w:val="20"/>
          <w:highlight w:val="none"/>
        </w:rPr>
        <w:t>）履约验收时间：</w:t>
      </w:r>
      <w:r>
        <w:rPr>
          <w:rFonts w:hint="eastAsia" w:ascii="仿宋" w:hAnsi="仿宋" w:eastAsia="仿宋" w:cs="仿宋"/>
          <w:bCs/>
          <w:snapToGrid/>
          <w:color w:val="auto"/>
          <w:kern w:val="0"/>
          <w:sz w:val="24"/>
          <w:szCs w:val="24"/>
          <w:highlight w:val="none"/>
          <w:u w:val="single"/>
        </w:rPr>
        <w:t>（计划于何时验收</w:t>
      </w:r>
      <w:r>
        <w:rPr>
          <w:rFonts w:ascii="仿宋" w:hAnsi="仿宋" w:eastAsia="仿宋" w:cs="仿宋"/>
          <w:bCs/>
          <w:snapToGrid/>
          <w:color w:val="auto"/>
          <w:kern w:val="0"/>
          <w:sz w:val="24"/>
          <w:szCs w:val="24"/>
          <w:highlight w:val="none"/>
          <w:u w:val="single"/>
        </w:rPr>
        <w:t xml:space="preserve">/供应商提出验收申请之日起   </w:t>
      </w:r>
      <w:r>
        <w:rPr>
          <w:rFonts w:hint="eastAsia" w:ascii="仿宋" w:hAnsi="仿宋" w:eastAsia="仿宋" w:cs="仿宋"/>
          <w:bCs/>
          <w:snapToGrid/>
          <w:color w:val="auto"/>
          <w:kern w:val="0"/>
          <w:sz w:val="24"/>
          <w:szCs w:val="24"/>
          <w:highlight w:val="none"/>
          <w:u w:val="single"/>
        </w:rPr>
        <w:t>日内组织验收）</w:t>
      </w:r>
    </w:p>
    <w:p w14:paraId="402FD609">
      <w:pPr>
        <w:shd w:val="clea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3）履约验收方式：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一次性验收</w:t>
      </w:r>
      <w:r>
        <w:rPr>
          <w:rFonts w:ascii="仿宋" w:hAnsi="仿宋" w:eastAsia="仿宋" w:cs="仿宋"/>
          <w:snapToGrid/>
          <w:color w:val="auto"/>
          <w:kern w:val="0"/>
          <w:sz w:val="24"/>
          <w:szCs w:val="20"/>
          <w:highlight w:val="none"/>
        </w:rPr>
        <w:t xml:space="preserve">         </w:t>
      </w:r>
    </w:p>
    <w:p w14:paraId="33275E0B">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分期</w:t>
      </w:r>
      <w:r>
        <w:rPr>
          <w:rFonts w:ascii="仿宋" w:hAnsi="仿宋" w:eastAsia="仿宋" w:cs="仿宋"/>
          <w:snapToGrid/>
          <w:color w:val="auto"/>
          <w:kern w:val="0"/>
          <w:sz w:val="24"/>
          <w:szCs w:val="20"/>
          <w:highlight w:val="none"/>
        </w:rPr>
        <w:t>/分项验收：</w:t>
      </w:r>
      <w:r>
        <w:rPr>
          <w:rFonts w:hint="eastAsia" w:ascii="仿宋" w:hAnsi="仿宋" w:eastAsia="仿宋" w:cs="仿宋"/>
          <w:bCs/>
          <w:snapToGrid/>
          <w:color w:val="auto"/>
          <w:kern w:val="0"/>
          <w:sz w:val="24"/>
          <w:szCs w:val="24"/>
          <w:highlight w:val="none"/>
          <w:u w:val="single"/>
        </w:rPr>
        <w:t>（应明确分期</w:t>
      </w:r>
      <w:r>
        <w:rPr>
          <w:rFonts w:ascii="仿宋" w:hAnsi="仿宋" w:eastAsia="仿宋" w:cs="仿宋"/>
          <w:bCs/>
          <w:snapToGrid/>
          <w:color w:val="auto"/>
          <w:kern w:val="0"/>
          <w:sz w:val="24"/>
          <w:szCs w:val="24"/>
          <w:highlight w:val="none"/>
          <w:u w:val="single"/>
        </w:rPr>
        <w:t>/分项验收的工作安排）</w:t>
      </w:r>
    </w:p>
    <w:p w14:paraId="555553AE">
      <w:pPr>
        <w:shd w:val="clea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4）履约验收程序：</w:t>
      </w:r>
    </w:p>
    <w:p w14:paraId="5A111FD8">
      <w:pPr>
        <w:shd w:val="clea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5）履约验收的内容：</w:t>
      </w:r>
      <w:r>
        <w:rPr>
          <w:rFonts w:hint="eastAsia" w:ascii="仿宋" w:hAnsi="仿宋" w:eastAsia="仿宋" w:cs="仿宋"/>
          <w:bCs/>
          <w:snapToGrid/>
          <w:color w:val="auto"/>
          <w:kern w:val="0"/>
          <w:sz w:val="24"/>
          <w:szCs w:val="24"/>
          <w:highlight w:val="none"/>
          <w:u w:val="single"/>
        </w:rPr>
        <w:t>（应当包括每一项技术和商务要求的履约情况，特别是落实采购扶持中小企业，支持绿色发展和乡村振兴等政策情况）</w:t>
      </w:r>
    </w:p>
    <w:p w14:paraId="1F94975F">
      <w:pPr>
        <w:shd w:val="clea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6）履约验收标准： </w:t>
      </w:r>
    </w:p>
    <w:p w14:paraId="6644E285">
      <w:pPr>
        <w:shd w:val="clea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7）是否以采购活动中供应商提供的样品作为参考：</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2ABFAE48">
      <w:pPr>
        <w:shd w:val="clea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8）履约验收其他事项：</w:t>
      </w:r>
      <w:r>
        <w:rPr>
          <w:rFonts w:ascii="仿宋" w:hAnsi="仿宋" w:eastAsia="仿宋" w:cs="仿宋"/>
          <w:bCs/>
          <w:snapToGrid/>
          <w:color w:val="auto"/>
          <w:kern w:val="0"/>
          <w:sz w:val="24"/>
          <w:szCs w:val="24"/>
          <w:highlight w:val="none"/>
          <w:u w:val="single"/>
        </w:rPr>
        <w:t xml:space="preserve">      （产权过户登记等）       </w:t>
      </w:r>
    </w:p>
    <w:p w14:paraId="12BA1206">
      <w:pPr>
        <w:shd w:val="clea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5.</w:t>
      </w:r>
      <w:r>
        <w:rPr>
          <w:rFonts w:hint="eastAsia" w:ascii="仿宋" w:hAnsi="仿宋" w:eastAsia="仿宋" w:cs="仿宋"/>
          <w:b/>
          <w:bCs/>
          <w:snapToGrid/>
          <w:color w:val="auto"/>
          <w:kern w:val="0"/>
          <w:sz w:val="24"/>
          <w:szCs w:val="20"/>
          <w:highlight w:val="none"/>
        </w:rPr>
        <w:t>组成合同的文件</w:t>
      </w:r>
    </w:p>
    <w:p w14:paraId="7D3AA5D1">
      <w:pPr>
        <w:shd w:val="clea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本协议书与下列文件一起构成合同文件，如下述文件之间有任何抵触、矛盾或歧义，应按以下顺序解释：</w:t>
      </w:r>
    </w:p>
    <w:p w14:paraId="7F621866">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1）采购合同协议书及其变更、补充协议</w:t>
      </w:r>
    </w:p>
    <w:p w14:paraId="10621A1B">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2）采购合同专用条款</w:t>
      </w:r>
    </w:p>
    <w:p w14:paraId="3CEFE464">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3）采购合同通用条款</w:t>
      </w:r>
    </w:p>
    <w:p w14:paraId="35AE6C69">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4）中标（成交）通知书</w:t>
      </w:r>
    </w:p>
    <w:p w14:paraId="319A064B">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5）投标（响应）文件</w:t>
      </w:r>
    </w:p>
    <w:p w14:paraId="6AB326B3">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6）采购文件</w:t>
      </w:r>
    </w:p>
    <w:p w14:paraId="556893F4">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7）有关技术文件，图纸</w:t>
      </w:r>
    </w:p>
    <w:p w14:paraId="122F6462">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8）国家法律、行政法规和规章制度规定或合同约定的作为合同组成部分的其他文件</w:t>
      </w:r>
    </w:p>
    <w:p w14:paraId="3A7914AD">
      <w:pPr>
        <w:shd w:val="clea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6.</w:t>
      </w:r>
      <w:r>
        <w:rPr>
          <w:rFonts w:hint="eastAsia" w:ascii="仿宋" w:hAnsi="仿宋" w:eastAsia="仿宋" w:cs="仿宋"/>
          <w:b/>
          <w:bCs/>
          <w:snapToGrid/>
          <w:color w:val="auto"/>
          <w:kern w:val="0"/>
          <w:sz w:val="24"/>
          <w:szCs w:val="20"/>
          <w:highlight w:val="none"/>
        </w:rPr>
        <w:t>合同生效</w:t>
      </w:r>
    </w:p>
    <w:p w14:paraId="2DEEFAC8">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本合同自生效。</w:t>
      </w:r>
    </w:p>
    <w:p w14:paraId="4211C874">
      <w:pPr>
        <w:shd w:val="clea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7.</w:t>
      </w:r>
      <w:r>
        <w:rPr>
          <w:rFonts w:hint="eastAsia" w:ascii="仿宋" w:hAnsi="仿宋" w:eastAsia="仿宋" w:cs="仿宋"/>
          <w:b/>
          <w:bCs/>
          <w:snapToGrid/>
          <w:color w:val="auto"/>
          <w:kern w:val="0"/>
          <w:sz w:val="24"/>
          <w:szCs w:val="20"/>
          <w:highlight w:val="none"/>
        </w:rPr>
        <w:t>合同份数</w:t>
      </w:r>
    </w:p>
    <w:p w14:paraId="691E5A6E">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本合同一式份，甲方执</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份，乙方执份，均具有同等法律效力。</w:t>
      </w:r>
    </w:p>
    <w:p w14:paraId="7C075A11">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合同订立时间：年</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月日</w:t>
      </w:r>
    </w:p>
    <w:p w14:paraId="587C2C74">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合同订立地点：</w:t>
      </w:r>
    </w:p>
    <w:p w14:paraId="5A3A4DED">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附件：具体标的及其技术要求和商务要求、联合协议、分包意向协议等。</w:t>
      </w:r>
    </w:p>
    <w:p w14:paraId="7CB55118">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5E95ED08">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2B7984F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br w:type="page"/>
      </w:r>
    </w:p>
    <w:p w14:paraId="45BB6E3F">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bl>
      <w:tblPr>
        <w:tblStyle w:val="62"/>
        <w:tblW w:w="9040" w:type="dxa"/>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2036"/>
        <w:gridCol w:w="2596"/>
        <w:gridCol w:w="2130"/>
        <w:gridCol w:w="2278"/>
      </w:tblGrid>
      <w:tr w14:paraId="6464D2D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4632" w:type="dxa"/>
            <w:gridSpan w:val="2"/>
            <w:tcBorders>
              <w:bottom w:val="single" w:color="auto" w:sz="2" w:space="0"/>
              <w:right w:val="single" w:color="auto" w:sz="2" w:space="0"/>
            </w:tcBorders>
            <w:vAlign w:val="center"/>
          </w:tcPr>
          <w:p w14:paraId="1C298048">
            <w:pPr>
              <w:keepNext w:val="0"/>
              <w:keepLines w:val="0"/>
              <w:shd w:val="clear"/>
              <w:adjustRightInd/>
              <w:spacing w:before="0" w:after="0" w:line="440" w:lineRule="exact"/>
              <w:ind w:left="-420" w:leftChars="-200" w:right="-420" w:rightChars="-200" w:firstLine="630" w:firstLineChars="300"/>
              <w:jc w:val="both"/>
              <w:outlineLvl w:val="9"/>
              <w:rPr>
                <w:rFonts w:ascii="仿宋" w:hAnsi="仿宋" w:eastAsia="仿宋" w:cs="仿宋"/>
                <w:bCs/>
                <w:color w:val="auto"/>
                <w:spacing w:val="14"/>
                <w:kern w:val="0"/>
                <w:sz w:val="28"/>
                <w:szCs w:val="21"/>
                <w:highlight w:val="none"/>
              </w:rPr>
            </w:pPr>
            <w:r>
              <w:rPr>
                <w:rFonts w:hint="eastAsia" w:ascii="仿宋" w:hAnsi="仿宋" w:eastAsia="仿宋" w:cs="仿宋"/>
                <w:snapToGrid/>
                <w:color w:val="auto"/>
                <w:kern w:val="0"/>
                <w:sz w:val="21"/>
                <w:szCs w:val="21"/>
                <w:highlight w:val="none"/>
              </w:rPr>
              <w:t>甲方（采购人、受采购人委托签订合同的</w:t>
            </w:r>
          </w:p>
          <w:p w14:paraId="6F1C0521">
            <w:pPr>
              <w:keepNext w:val="0"/>
              <w:keepLines w:val="0"/>
              <w:shd w:val="clear"/>
              <w:adjustRightInd/>
              <w:spacing w:before="0" w:after="0" w:line="440" w:lineRule="exact"/>
              <w:ind w:left="-420" w:leftChars="-200" w:right="-420" w:rightChars="-200" w:firstLine="1050" w:firstLineChars="50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1"/>
                <w:szCs w:val="21"/>
                <w:highlight w:val="none"/>
              </w:rPr>
              <w:t>单位或采购文件约定的合同甲方）</w:t>
            </w:r>
          </w:p>
        </w:tc>
        <w:tc>
          <w:tcPr>
            <w:tcW w:w="4408" w:type="dxa"/>
            <w:gridSpan w:val="2"/>
            <w:tcBorders>
              <w:left w:val="single" w:color="auto" w:sz="2" w:space="0"/>
              <w:bottom w:val="single" w:color="auto" w:sz="2" w:space="0"/>
            </w:tcBorders>
            <w:vAlign w:val="center"/>
          </w:tcPr>
          <w:p w14:paraId="5F574609">
            <w:pPr>
              <w:shd w:val="clear"/>
              <w:adjustRightInd/>
              <w:spacing w:line="440" w:lineRule="exact"/>
              <w:ind w:left="-420" w:leftChars="-200" w:right="-420" w:rightChars="-200" w:firstLine="1680" w:firstLineChars="7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乙方（供应商）</w:t>
            </w:r>
          </w:p>
        </w:tc>
      </w:tr>
      <w:tr w14:paraId="5C408D4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2036" w:type="dxa"/>
            <w:tcBorders>
              <w:top w:val="single" w:color="auto" w:sz="2" w:space="0"/>
              <w:bottom w:val="single" w:color="auto" w:sz="2" w:space="0"/>
              <w:right w:val="single" w:color="auto" w:sz="2" w:space="0"/>
            </w:tcBorders>
            <w:vAlign w:val="center"/>
          </w:tcPr>
          <w:p w14:paraId="32DB3A4D">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单位名称</w:t>
            </w:r>
          </w:p>
          <w:p w14:paraId="0F614074">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（公章或合同章）</w:t>
            </w:r>
          </w:p>
        </w:tc>
        <w:tc>
          <w:tcPr>
            <w:tcW w:w="2596" w:type="dxa"/>
            <w:tcBorders>
              <w:top w:val="single" w:color="auto" w:sz="2" w:space="0"/>
              <w:left w:val="single" w:color="auto" w:sz="2" w:space="0"/>
              <w:bottom w:val="single" w:color="auto" w:sz="2" w:space="0"/>
              <w:right w:val="single" w:color="auto" w:sz="2" w:space="0"/>
            </w:tcBorders>
            <w:vAlign w:val="center"/>
          </w:tcPr>
          <w:p w14:paraId="4C17AC26">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0D874652">
            <w:pPr>
              <w:shd w:val="clea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单位名称</w:t>
            </w:r>
          </w:p>
          <w:p w14:paraId="70D054A6">
            <w:pPr>
              <w:shd w:val="clear"/>
              <w:adjustRightInd/>
              <w:spacing w:line="440" w:lineRule="exact"/>
              <w:ind w:right="-420" w:right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（公章或合同章）</w:t>
            </w:r>
          </w:p>
        </w:tc>
        <w:tc>
          <w:tcPr>
            <w:tcW w:w="2278" w:type="dxa"/>
            <w:tcBorders>
              <w:top w:val="single" w:color="auto" w:sz="2" w:space="0"/>
              <w:left w:val="single" w:color="auto" w:sz="2" w:space="0"/>
              <w:bottom w:val="single" w:color="auto" w:sz="2" w:space="0"/>
            </w:tcBorders>
            <w:vAlign w:val="center"/>
          </w:tcPr>
          <w:p w14:paraId="6C5FF91A">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91E50F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2036" w:type="dxa"/>
            <w:vMerge w:val="restart"/>
            <w:tcBorders>
              <w:top w:val="single" w:color="auto" w:sz="2" w:space="0"/>
              <w:right w:val="single" w:color="auto" w:sz="2" w:space="0"/>
            </w:tcBorders>
            <w:vAlign w:val="center"/>
          </w:tcPr>
          <w:p w14:paraId="6E2F7CDE">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法定代表人</w:t>
            </w:r>
          </w:p>
          <w:p w14:paraId="57F63BCC">
            <w:pPr>
              <w:shd w:val="clear"/>
              <w:adjustRightInd/>
              <w:spacing w:line="440" w:lineRule="exact"/>
              <w:ind w:right="-420" w:right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或其委托代理人</w:t>
            </w:r>
            <w:r>
              <w:rPr>
                <w:rFonts w:ascii="仿宋" w:hAnsi="仿宋" w:eastAsia="仿宋" w:cs="仿宋"/>
                <w:snapToGrid/>
                <w:color w:val="auto"/>
                <w:kern w:val="0"/>
                <w:sz w:val="24"/>
                <w:szCs w:val="20"/>
                <w:highlight w:val="none"/>
              </w:rPr>
              <w:br w:type="textWrapping"/>
            </w:r>
            <w:r>
              <w:rPr>
                <w:rFonts w:hint="eastAsia" w:ascii="仿宋" w:hAnsi="仿宋" w:eastAsia="仿宋" w:cs="仿宋"/>
                <w:snapToGrid/>
                <w:color w:val="auto"/>
                <w:kern w:val="0"/>
                <w:sz w:val="24"/>
                <w:szCs w:val="20"/>
                <w:highlight w:val="none"/>
              </w:rPr>
              <w:t>（签章）</w:t>
            </w:r>
          </w:p>
        </w:tc>
        <w:tc>
          <w:tcPr>
            <w:tcW w:w="2596" w:type="dxa"/>
            <w:vMerge w:val="restart"/>
            <w:tcBorders>
              <w:top w:val="single" w:color="auto" w:sz="2" w:space="0"/>
              <w:left w:val="single" w:color="auto" w:sz="2" w:space="0"/>
              <w:right w:val="single" w:color="auto" w:sz="2" w:space="0"/>
            </w:tcBorders>
            <w:vAlign w:val="center"/>
          </w:tcPr>
          <w:p w14:paraId="75839CB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right w:val="single" w:color="auto" w:sz="2" w:space="0"/>
            </w:tcBorders>
            <w:vAlign w:val="center"/>
          </w:tcPr>
          <w:p w14:paraId="215D8A54">
            <w:pPr>
              <w:shd w:val="clear"/>
              <w:adjustRightInd/>
              <w:spacing w:line="440" w:lineRule="exact"/>
              <w:ind w:left="-420" w:leftChars="-200" w:right="-420" w:rightChars="-200" w:firstLine="600" w:firstLineChars="2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法定代表人或其</w:t>
            </w:r>
            <w:r>
              <w:rPr>
                <w:rFonts w:ascii="仿宋" w:hAnsi="仿宋" w:eastAsia="仿宋" w:cs="仿宋"/>
                <w:snapToGrid/>
                <w:color w:val="auto"/>
                <w:kern w:val="0"/>
                <w:sz w:val="24"/>
                <w:szCs w:val="20"/>
                <w:highlight w:val="none"/>
              </w:rPr>
              <w:br w:type="textWrapping"/>
            </w:r>
            <w:r>
              <w:rPr>
                <w:rFonts w:hint="eastAsia" w:ascii="仿宋" w:hAnsi="仿宋" w:eastAsia="仿宋" w:cs="仿宋"/>
                <w:snapToGrid/>
                <w:color w:val="auto"/>
                <w:kern w:val="0"/>
                <w:sz w:val="24"/>
                <w:szCs w:val="20"/>
                <w:highlight w:val="none"/>
              </w:rPr>
              <w:t>委托代理人（签章）</w:t>
            </w:r>
          </w:p>
        </w:tc>
        <w:tc>
          <w:tcPr>
            <w:tcW w:w="2278" w:type="dxa"/>
            <w:tcBorders>
              <w:top w:val="single" w:color="auto" w:sz="2" w:space="0"/>
              <w:left w:val="single" w:color="auto" w:sz="2" w:space="0"/>
              <w:bottom w:val="single" w:color="auto" w:sz="2" w:space="0"/>
            </w:tcBorders>
            <w:vAlign w:val="center"/>
          </w:tcPr>
          <w:p w14:paraId="3EDA1DA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66B80E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vMerge w:val="continue"/>
            <w:tcBorders>
              <w:bottom w:val="single" w:color="auto" w:sz="2" w:space="0"/>
              <w:right w:val="single" w:color="auto" w:sz="2" w:space="0"/>
            </w:tcBorders>
            <w:vAlign w:val="center"/>
          </w:tcPr>
          <w:p w14:paraId="199B640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596" w:type="dxa"/>
            <w:vMerge w:val="continue"/>
            <w:tcBorders>
              <w:left w:val="single" w:color="auto" w:sz="2" w:space="0"/>
              <w:bottom w:val="single" w:color="auto" w:sz="2" w:space="0"/>
              <w:right w:val="single" w:color="auto" w:sz="2" w:space="0"/>
            </w:tcBorders>
            <w:vAlign w:val="center"/>
          </w:tcPr>
          <w:p w14:paraId="5174718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67D9CD3D">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拥有者性别</w:t>
            </w:r>
          </w:p>
        </w:tc>
        <w:tc>
          <w:tcPr>
            <w:tcW w:w="2278" w:type="dxa"/>
            <w:tcBorders>
              <w:top w:val="single" w:color="auto" w:sz="2" w:space="0"/>
              <w:left w:val="single" w:color="auto" w:sz="2" w:space="0"/>
              <w:bottom w:val="single" w:color="auto" w:sz="2" w:space="0"/>
            </w:tcBorders>
            <w:vAlign w:val="center"/>
          </w:tcPr>
          <w:p w14:paraId="79B478A0">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4F101C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0BDA7C0C">
            <w:pPr>
              <w:shd w:val="clea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住所</w:t>
            </w:r>
          </w:p>
        </w:tc>
        <w:tc>
          <w:tcPr>
            <w:tcW w:w="2596" w:type="dxa"/>
            <w:tcBorders>
              <w:top w:val="single" w:color="auto" w:sz="2" w:space="0"/>
              <w:left w:val="single" w:color="auto" w:sz="2" w:space="0"/>
              <w:bottom w:val="single" w:color="auto" w:sz="2" w:space="0"/>
              <w:right w:val="single" w:color="auto" w:sz="2" w:space="0"/>
            </w:tcBorders>
            <w:vAlign w:val="center"/>
          </w:tcPr>
          <w:p w14:paraId="1744204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47368BD2">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住所</w:t>
            </w:r>
          </w:p>
        </w:tc>
        <w:tc>
          <w:tcPr>
            <w:tcW w:w="2278" w:type="dxa"/>
            <w:tcBorders>
              <w:top w:val="single" w:color="auto" w:sz="2" w:space="0"/>
              <w:left w:val="single" w:color="auto" w:sz="2" w:space="0"/>
              <w:bottom w:val="single" w:color="auto" w:sz="2" w:space="0"/>
            </w:tcBorders>
            <w:vAlign w:val="center"/>
          </w:tcPr>
          <w:p w14:paraId="25BC77B9">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48B053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51B3351B">
            <w:pPr>
              <w:keepNext w:val="0"/>
              <w:keepLines w:val="0"/>
              <w:shd w:val="clear"/>
              <w:adjustRightInd/>
              <w:spacing w:before="0" w:after="0" w:line="440" w:lineRule="exact"/>
              <w:ind w:right="-420" w:rightChars="-200" w:firstLine="480" w:firstLineChars="20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联</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系</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人</w:t>
            </w:r>
          </w:p>
        </w:tc>
        <w:tc>
          <w:tcPr>
            <w:tcW w:w="2596" w:type="dxa"/>
            <w:tcBorders>
              <w:top w:val="single" w:color="auto" w:sz="2" w:space="0"/>
              <w:left w:val="single" w:color="auto" w:sz="2" w:space="0"/>
              <w:bottom w:val="single" w:color="auto" w:sz="2" w:space="0"/>
              <w:right w:val="single" w:color="auto" w:sz="2" w:space="0"/>
            </w:tcBorders>
            <w:vAlign w:val="center"/>
          </w:tcPr>
          <w:p w14:paraId="11B22D24">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4F73E2C8">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系</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人</w:t>
            </w:r>
          </w:p>
        </w:tc>
        <w:tc>
          <w:tcPr>
            <w:tcW w:w="2278" w:type="dxa"/>
            <w:tcBorders>
              <w:top w:val="single" w:color="auto" w:sz="2" w:space="0"/>
              <w:left w:val="single" w:color="auto" w:sz="2" w:space="0"/>
              <w:bottom w:val="single" w:color="auto" w:sz="2" w:space="0"/>
            </w:tcBorders>
            <w:vAlign w:val="center"/>
          </w:tcPr>
          <w:p w14:paraId="6D1E207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F9C491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4E00B633">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联系电话</w:t>
            </w:r>
          </w:p>
        </w:tc>
        <w:tc>
          <w:tcPr>
            <w:tcW w:w="2596" w:type="dxa"/>
            <w:tcBorders>
              <w:top w:val="single" w:color="auto" w:sz="2" w:space="0"/>
              <w:left w:val="single" w:color="auto" w:sz="2" w:space="0"/>
              <w:bottom w:val="single" w:color="auto" w:sz="2" w:space="0"/>
              <w:right w:val="single" w:color="auto" w:sz="2" w:space="0"/>
            </w:tcBorders>
            <w:vAlign w:val="center"/>
          </w:tcPr>
          <w:p w14:paraId="3C13773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352A2700">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联系电话</w:t>
            </w:r>
          </w:p>
        </w:tc>
        <w:tc>
          <w:tcPr>
            <w:tcW w:w="2278" w:type="dxa"/>
            <w:tcBorders>
              <w:top w:val="single" w:color="auto" w:sz="2" w:space="0"/>
              <w:left w:val="single" w:color="auto" w:sz="2" w:space="0"/>
              <w:bottom w:val="single" w:color="auto" w:sz="2" w:space="0"/>
            </w:tcBorders>
            <w:vAlign w:val="center"/>
          </w:tcPr>
          <w:p w14:paraId="340D3D40">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FA113F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51464358">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通信地址</w:t>
            </w:r>
          </w:p>
        </w:tc>
        <w:tc>
          <w:tcPr>
            <w:tcW w:w="2596" w:type="dxa"/>
            <w:tcBorders>
              <w:top w:val="single" w:color="auto" w:sz="2" w:space="0"/>
              <w:left w:val="single" w:color="auto" w:sz="2" w:space="0"/>
              <w:bottom w:val="single" w:color="auto" w:sz="2" w:space="0"/>
              <w:right w:val="single" w:color="auto" w:sz="2" w:space="0"/>
            </w:tcBorders>
            <w:vAlign w:val="center"/>
          </w:tcPr>
          <w:p w14:paraId="3CF6B758">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591B07B8">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通信地址</w:t>
            </w:r>
          </w:p>
        </w:tc>
        <w:tc>
          <w:tcPr>
            <w:tcW w:w="2278" w:type="dxa"/>
            <w:tcBorders>
              <w:top w:val="single" w:color="auto" w:sz="2" w:space="0"/>
              <w:left w:val="single" w:color="auto" w:sz="2" w:space="0"/>
              <w:bottom w:val="single" w:color="auto" w:sz="2" w:space="0"/>
            </w:tcBorders>
            <w:vAlign w:val="center"/>
          </w:tcPr>
          <w:p w14:paraId="265C2AC8">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EF7FE5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490A3153">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邮政编码</w:t>
            </w:r>
          </w:p>
        </w:tc>
        <w:tc>
          <w:tcPr>
            <w:tcW w:w="2596" w:type="dxa"/>
            <w:tcBorders>
              <w:top w:val="single" w:color="auto" w:sz="2" w:space="0"/>
              <w:left w:val="single" w:color="auto" w:sz="2" w:space="0"/>
              <w:bottom w:val="single" w:color="auto" w:sz="2" w:space="0"/>
              <w:right w:val="single" w:color="auto" w:sz="2" w:space="0"/>
            </w:tcBorders>
            <w:vAlign w:val="center"/>
          </w:tcPr>
          <w:p w14:paraId="6FAAEFC8">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3C416239">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邮政编码</w:t>
            </w:r>
          </w:p>
        </w:tc>
        <w:tc>
          <w:tcPr>
            <w:tcW w:w="2278" w:type="dxa"/>
            <w:tcBorders>
              <w:top w:val="single" w:color="auto" w:sz="2" w:space="0"/>
              <w:left w:val="single" w:color="auto" w:sz="2" w:space="0"/>
              <w:bottom w:val="single" w:color="auto" w:sz="2" w:space="0"/>
            </w:tcBorders>
            <w:vAlign w:val="center"/>
          </w:tcPr>
          <w:p w14:paraId="0F1ECD45">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CDF57F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02EFFA02">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电子邮箱</w:t>
            </w:r>
          </w:p>
        </w:tc>
        <w:tc>
          <w:tcPr>
            <w:tcW w:w="2596" w:type="dxa"/>
            <w:tcBorders>
              <w:top w:val="single" w:color="auto" w:sz="2" w:space="0"/>
              <w:left w:val="single" w:color="auto" w:sz="2" w:space="0"/>
              <w:bottom w:val="single" w:color="auto" w:sz="2" w:space="0"/>
              <w:right w:val="single" w:color="auto" w:sz="2" w:space="0"/>
            </w:tcBorders>
            <w:vAlign w:val="center"/>
          </w:tcPr>
          <w:p w14:paraId="5116F59B">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0641C61B">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电子邮箱</w:t>
            </w:r>
          </w:p>
        </w:tc>
        <w:tc>
          <w:tcPr>
            <w:tcW w:w="2278" w:type="dxa"/>
            <w:tcBorders>
              <w:top w:val="single" w:color="auto" w:sz="2" w:space="0"/>
              <w:left w:val="single" w:color="auto" w:sz="2" w:space="0"/>
              <w:bottom w:val="single" w:color="auto" w:sz="2" w:space="0"/>
            </w:tcBorders>
            <w:vAlign w:val="center"/>
          </w:tcPr>
          <w:p w14:paraId="521F56F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88A7FC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5DF7C703">
            <w:pPr>
              <w:shd w:val="clear"/>
              <w:adjustRightInd/>
              <w:spacing w:line="440" w:lineRule="exact"/>
              <w:ind w:left="480" w:right="-420" w:rightChars="-200" w:hanging="480" w:hanging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统一社会信用代码</w:t>
            </w:r>
          </w:p>
        </w:tc>
        <w:tc>
          <w:tcPr>
            <w:tcW w:w="2596" w:type="dxa"/>
            <w:tcBorders>
              <w:top w:val="single" w:color="auto" w:sz="2" w:space="0"/>
              <w:left w:val="single" w:color="auto" w:sz="2" w:space="0"/>
              <w:bottom w:val="single" w:color="auto" w:sz="2" w:space="0"/>
              <w:right w:val="single" w:color="auto" w:sz="2" w:space="0"/>
            </w:tcBorders>
            <w:vAlign w:val="center"/>
          </w:tcPr>
          <w:p w14:paraId="2BED2FAE">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145B81D0">
            <w:pPr>
              <w:shd w:val="clear"/>
              <w:adjustRightInd/>
              <w:spacing w:line="440" w:lineRule="exact"/>
              <w:ind w:left="480" w:right="-420" w:rightChars="-200" w:hanging="480" w:hanging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统一社会信用代码</w:t>
            </w:r>
          </w:p>
        </w:tc>
        <w:tc>
          <w:tcPr>
            <w:tcW w:w="2278" w:type="dxa"/>
            <w:tcBorders>
              <w:top w:val="single" w:color="auto" w:sz="2" w:space="0"/>
              <w:left w:val="single" w:color="auto" w:sz="2" w:space="0"/>
              <w:bottom w:val="single" w:color="auto" w:sz="2" w:space="0"/>
            </w:tcBorders>
            <w:vAlign w:val="center"/>
          </w:tcPr>
          <w:p w14:paraId="0A385836">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06D21B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6FE6798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596" w:type="dxa"/>
            <w:tcBorders>
              <w:top w:val="single" w:color="auto" w:sz="2" w:space="0"/>
              <w:left w:val="single" w:color="auto" w:sz="2" w:space="0"/>
              <w:bottom w:val="single" w:color="auto" w:sz="2" w:space="0"/>
              <w:right w:val="single" w:color="auto" w:sz="2" w:space="0"/>
            </w:tcBorders>
            <w:vAlign w:val="center"/>
          </w:tcPr>
          <w:p w14:paraId="376FE2B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5871CE5C">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开户名称</w:t>
            </w:r>
          </w:p>
        </w:tc>
        <w:tc>
          <w:tcPr>
            <w:tcW w:w="2278" w:type="dxa"/>
            <w:tcBorders>
              <w:top w:val="single" w:color="auto" w:sz="2" w:space="0"/>
              <w:left w:val="single" w:color="auto" w:sz="2" w:space="0"/>
              <w:bottom w:val="single" w:color="auto" w:sz="2" w:space="0"/>
            </w:tcBorders>
            <w:vAlign w:val="center"/>
          </w:tcPr>
          <w:p w14:paraId="1BC2F4D3">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3F93BB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02C2EE7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596" w:type="dxa"/>
            <w:tcBorders>
              <w:top w:val="single" w:color="auto" w:sz="2" w:space="0"/>
              <w:left w:val="single" w:color="auto" w:sz="2" w:space="0"/>
              <w:bottom w:val="single" w:color="auto" w:sz="2" w:space="0"/>
              <w:right w:val="single" w:color="auto" w:sz="2" w:space="0"/>
            </w:tcBorders>
            <w:vAlign w:val="center"/>
          </w:tcPr>
          <w:p w14:paraId="7221F720">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09566232">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开户银行</w:t>
            </w:r>
          </w:p>
        </w:tc>
        <w:tc>
          <w:tcPr>
            <w:tcW w:w="2278" w:type="dxa"/>
            <w:tcBorders>
              <w:top w:val="single" w:color="auto" w:sz="2" w:space="0"/>
              <w:left w:val="single" w:color="auto" w:sz="2" w:space="0"/>
              <w:bottom w:val="single" w:color="auto" w:sz="2" w:space="0"/>
            </w:tcBorders>
            <w:vAlign w:val="center"/>
          </w:tcPr>
          <w:p w14:paraId="46AA8E69">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F04317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2C98C78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596" w:type="dxa"/>
            <w:tcBorders>
              <w:top w:val="single" w:color="auto" w:sz="2" w:space="0"/>
              <w:left w:val="single" w:color="auto" w:sz="2" w:space="0"/>
              <w:bottom w:val="single" w:color="auto" w:sz="2" w:space="0"/>
              <w:right w:val="single" w:color="auto" w:sz="2" w:space="0"/>
            </w:tcBorders>
            <w:vAlign w:val="center"/>
          </w:tcPr>
          <w:p w14:paraId="558EB12B">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1CCFB9A3">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银行账号</w:t>
            </w:r>
          </w:p>
        </w:tc>
        <w:tc>
          <w:tcPr>
            <w:tcW w:w="2278" w:type="dxa"/>
            <w:tcBorders>
              <w:top w:val="single" w:color="auto" w:sz="2" w:space="0"/>
              <w:left w:val="single" w:color="auto" w:sz="2" w:space="0"/>
              <w:bottom w:val="single" w:color="auto" w:sz="2" w:space="0"/>
            </w:tcBorders>
            <w:vAlign w:val="center"/>
          </w:tcPr>
          <w:p w14:paraId="6B6E7C8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F2CC25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9040" w:type="dxa"/>
            <w:gridSpan w:val="4"/>
            <w:tcBorders>
              <w:top w:val="single" w:color="auto" w:sz="2" w:space="0"/>
            </w:tcBorders>
            <w:vAlign w:val="center"/>
          </w:tcPr>
          <w:p w14:paraId="4F30DF86">
            <w:pPr>
              <w:shd w:val="clear"/>
              <w:adjustRightInd/>
              <w:spacing w:line="440" w:lineRule="exact"/>
              <w:ind w:left="-420" w:leftChars="-200" w:right="-420" w:rightChars="-200" w:firstLine="600" w:firstLineChars="2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注：涉及联合体或其他合同主体的信息应按上表格式加列。</w:t>
            </w:r>
          </w:p>
        </w:tc>
      </w:tr>
    </w:tbl>
    <w:p w14:paraId="520A1ABD">
      <w:pPr>
        <w:numPr>
          <w:ilvl w:val="0"/>
          <w:numId w:val="5"/>
        </w:numPr>
        <w:shd w:val="clear"/>
        <w:adjustRightInd/>
        <w:spacing w:line="440" w:lineRule="exact"/>
        <w:ind w:left="-420" w:leftChars="-200" w:right="-420" w:rightChars="-200" w:firstLine="482" w:firstLineChars="200"/>
        <w:jc w:val="center"/>
        <w:rPr>
          <w:rFonts w:ascii="仿宋" w:hAnsi="仿宋" w:eastAsia="仿宋" w:cs="仿宋"/>
          <w:b/>
          <w:bCs/>
          <w:color w:val="auto"/>
          <w:kern w:val="0"/>
          <w:sz w:val="24"/>
          <w:szCs w:val="20"/>
          <w:highlight w:val="none"/>
        </w:rPr>
      </w:pPr>
      <w:bookmarkStart w:id="44" w:name="_Toc27624"/>
      <w:r>
        <w:rPr>
          <w:rFonts w:hint="eastAsia" w:ascii="仿宋" w:hAnsi="仿宋" w:eastAsia="仿宋" w:cs="仿宋"/>
          <w:b/>
          <w:bCs/>
          <w:snapToGrid/>
          <w:color w:val="auto"/>
          <w:kern w:val="0"/>
          <w:sz w:val="24"/>
          <w:szCs w:val="20"/>
          <w:highlight w:val="none"/>
        </w:rPr>
        <w:t>采购合同通用条款</w:t>
      </w:r>
      <w:bookmarkEnd w:id="44"/>
    </w:p>
    <w:p w14:paraId="03ABFE1C">
      <w:pPr>
        <w:numPr>
          <w:ilvl w:val="255"/>
          <w:numId w:val="0"/>
        </w:num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1.定义</w:t>
      </w:r>
    </w:p>
    <w:p w14:paraId="4D6B1093">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1.1合同当事人</w:t>
      </w:r>
    </w:p>
    <w:p w14:paraId="4FBC075C">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1）采购人（以下称甲方）是指使用财政性资金，通过采购方式向供应商购买货物及其相关服务的国家机关、事业单位、团体组织。</w:t>
      </w:r>
    </w:p>
    <w:p w14:paraId="3711A6B2">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2）供应商（以下称乙方）是指参加采购活动并且中标（成交），向采购人提供合同约定的货物及其相关服务的法人、非法人组织或者自然人。</w:t>
      </w:r>
    </w:p>
    <w:p w14:paraId="5471BBB4">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3）其他合同主体是指除采购人和供应商以外，依法参与合同缔结或履行，享有权利、承担义务的合同当事人。</w:t>
      </w:r>
    </w:p>
    <w:p w14:paraId="3F689453">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1.2本合同下列术语应解释为：</w:t>
      </w:r>
    </w:p>
    <w:p w14:paraId="47C914C3">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系指合同当事人意思表示达成一致的任何协议，包括签署的采购合同协议书及其变更、补充协议，采购合同专用条款，采购合同通用条款，中标（成交）通知书，投标（响应）文件，采购文件，有关技术文件和图纸，以及国家法律、行政法规和规章制度规定或合同约定的作为合同组成部分的其他文件。</w:t>
      </w:r>
    </w:p>
    <w:p w14:paraId="34B3EAD7">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2）“合同价款”系指根据本合同规定乙方在全面履行合同义务后甲方应支付给乙方的价款。</w:t>
      </w:r>
    </w:p>
    <w:p w14:paraId="679F84C0">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3）“货物”系指乙方根据本合同规定须向甲方提供的各种形态和种类的物品，包括原材料、设备、产品（包括软件）及相关的其备品备件、工具、手册及其他技术资料和材料等。</w:t>
      </w:r>
    </w:p>
    <w:p w14:paraId="66B4472E">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42AE5314">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5）“分包”系指中标（成交）供应商按采购文件、投标（响应）文件的规定，根据分包意向协议，将中标（成交）项目中的部分履约内容，分给具有相应资质条件的供应商履行合同的行为。</w:t>
      </w:r>
    </w:p>
    <w:p w14:paraId="46105EE0">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联合体”系指由两个以上的自然人、法人或者非法人组织组成，以一个供应商的身份共同参加采购的主体。联合体各方应在签订合同协议书前向甲方提交联合协议，且明确牵头人及各成员单位的工作分工、权利、义务、责任，联合体各方应共同与甲方签订合同，就合同约定的事项对甲方承担连带责任。联合体具体要求见【采购合同专用条款】。</w:t>
      </w:r>
    </w:p>
    <w:p w14:paraId="7468B1EF">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7）其他术语解释，见【采购合同专用条款】。</w:t>
      </w:r>
    </w:p>
    <w:p w14:paraId="54DB38A9">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2.合同标的及金额</w:t>
      </w:r>
    </w:p>
    <w:p w14:paraId="3283F3CD">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 </w:t>
      </w:r>
      <w:r>
        <w:rPr>
          <w:rFonts w:hint="eastAsia" w:ascii="仿宋" w:hAnsi="仿宋" w:eastAsia="仿宋" w:cs="仿宋"/>
          <w:snapToGrid/>
          <w:color w:val="auto"/>
          <w:kern w:val="0"/>
          <w:sz w:val="24"/>
          <w:szCs w:val="20"/>
          <w:highlight w:val="none"/>
        </w:rPr>
        <w:t>合同标的及金额应与中标（成交）结果一致。乙方为履行本合同而发生的所有费用均应包含在合同价款中，甲方不再另行支付其他任何费用。</w:t>
      </w:r>
    </w:p>
    <w:p w14:paraId="2CC7B1A3">
      <w:pPr>
        <w:shd w:val="clear"/>
        <w:adjustRightInd/>
        <w:spacing w:line="440" w:lineRule="exact"/>
        <w:ind w:left="-420" w:right="-420" w:rightChars="-200" w:firstLine="723" w:firstLineChars="3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3.履行合同的时间、地点和方式</w:t>
      </w:r>
    </w:p>
    <w:p w14:paraId="1B4D2908">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3.1 </w:t>
      </w:r>
      <w:r>
        <w:rPr>
          <w:rFonts w:hint="eastAsia" w:ascii="仿宋" w:hAnsi="仿宋" w:eastAsia="仿宋" w:cs="仿宋"/>
          <w:snapToGrid/>
          <w:color w:val="auto"/>
          <w:kern w:val="0"/>
          <w:sz w:val="24"/>
          <w:szCs w:val="20"/>
          <w:highlight w:val="none"/>
        </w:rPr>
        <w:t>乙方应当在约定的时间、地点，按照约定方式履行合同。</w:t>
      </w:r>
    </w:p>
    <w:p w14:paraId="0FBDC78F">
      <w:pPr>
        <w:shd w:val="clear"/>
        <w:adjustRightInd/>
        <w:spacing w:line="440" w:lineRule="exact"/>
        <w:ind w:left="-420" w:right="-420" w:rightChars="-200" w:firstLine="723" w:firstLineChars="3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4.甲方的权利和义务</w:t>
      </w:r>
    </w:p>
    <w:p w14:paraId="75F3538C">
      <w:pPr>
        <w:shd w:val="clea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4.1 </w:t>
      </w:r>
      <w:r>
        <w:rPr>
          <w:rFonts w:hint="eastAsia" w:ascii="仿宋" w:hAnsi="仿宋" w:eastAsia="仿宋" w:cs="仿宋"/>
          <w:snapToGrid/>
          <w:color w:val="auto"/>
          <w:kern w:val="0"/>
          <w:sz w:val="24"/>
          <w:szCs w:val="20"/>
          <w:highlight w:val="none"/>
        </w:rPr>
        <w:t>签署合同后，甲方应确定项目负责人（或项目联系人），负责与本合同有关的事务。甲方有权对乙方的履约行为进行检查，并及时确认乙方提交的事项。甲方应当配合乙方完成相关项目实施工作。</w:t>
      </w:r>
    </w:p>
    <w:p w14:paraId="2086ECC5">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4.2 </w:t>
      </w:r>
      <w:r>
        <w:rPr>
          <w:rFonts w:hint="eastAsia" w:ascii="仿宋" w:hAnsi="仿宋" w:eastAsia="仿宋" w:cs="仿宋"/>
          <w:snapToGrid/>
          <w:color w:val="auto"/>
          <w:kern w:val="0"/>
          <w:sz w:val="24"/>
          <w:szCs w:val="20"/>
          <w:highlight w:val="none"/>
        </w:rPr>
        <w:t>甲方有权要求乙方按时提交各阶段有关安排计划，并有权定期核对乙方提供货物数量、规格、质量等内容。甲方有权督促乙方工作并要求乙方更换不符合要求的货物。</w:t>
      </w:r>
    </w:p>
    <w:p w14:paraId="06563FBE">
      <w:pPr>
        <w:shd w:val="clea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4.3 </w:t>
      </w:r>
      <w:r>
        <w:rPr>
          <w:rFonts w:hint="eastAsia" w:ascii="仿宋" w:hAnsi="仿宋" w:eastAsia="仿宋" w:cs="仿宋"/>
          <w:snapToGrid/>
          <w:color w:val="auto"/>
          <w:kern w:val="0"/>
          <w:sz w:val="24"/>
          <w:szCs w:val="20"/>
          <w:highlight w:val="none"/>
        </w:rPr>
        <w:t>甲方有权要求乙方对缺陷部分予以修复，并按合同约定享有货物保修及其他合同约定的权利。</w:t>
      </w:r>
    </w:p>
    <w:p w14:paraId="7021F43E">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4.4 </w:t>
      </w:r>
      <w:r>
        <w:rPr>
          <w:rFonts w:hint="eastAsia" w:ascii="仿宋" w:hAnsi="仿宋" w:eastAsia="仿宋" w:cs="仿宋"/>
          <w:snapToGrid/>
          <w:color w:val="auto"/>
          <w:kern w:val="0"/>
          <w:sz w:val="24"/>
          <w:szCs w:val="20"/>
          <w:highlight w:val="none"/>
        </w:rPr>
        <w:t>甲方应当按照合同约定及时对交付的货物进行验收，未在【采购合同专用条款】约定的期限内对乙方履约提出任何异议或者向乙方作出任何说明的，视为验收通过。</w:t>
      </w:r>
    </w:p>
    <w:p w14:paraId="2E4E4745">
      <w:pPr>
        <w:numPr>
          <w:ilvl w:val="255"/>
          <w:numId w:val="0"/>
        </w:num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4.5 </w:t>
      </w:r>
      <w:r>
        <w:rPr>
          <w:rFonts w:hint="eastAsia" w:ascii="仿宋" w:hAnsi="仿宋" w:eastAsia="仿宋" w:cs="仿宋"/>
          <w:snapToGrid/>
          <w:color w:val="auto"/>
          <w:kern w:val="0"/>
          <w:sz w:val="24"/>
          <w:szCs w:val="20"/>
          <w:highlight w:val="none"/>
        </w:rPr>
        <w:t>甲方应当根据合同约定及时向乙方支付合同价款，不得以内部人员变更、履行内部付款流程等为由，拒绝或迟延支付。</w:t>
      </w:r>
    </w:p>
    <w:p w14:paraId="01475A8D">
      <w:pPr>
        <w:numPr>
          <w:ilvl w:val="255"/>
          <w:numId w:val="0"/>
        </w:num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4.6 </w:t>
      </w:r>
      <w:r>
        <w:rPr>
          <w:rFonts w:hint="eastAsia" w:ascii="仿宋" w:hAnsi="仿宋" w:eastAsia="仿宋" w:cs="仿宋"/>
          <w:snapToGrid/>
          <w:color w:val="auto"/>
          <w:kern w:val="0"/>
          <w:sz w:val="24"/>
          <w:szCs w:val="20"/>
          <w:highlight w:val="none"/>
        </w:rPr>
        <w:t>国家法律法规规定及【采购合同专用条款】约定应由甲方承担的其他义务和责任。</w:t>
      </w:r>
    </w:p>
    <w:p w14:paraId="351705A1">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5.乙方的权利和义务</w:t>
      </w:r>
    </w:p>
    <w:p w14:paraId="215772BA">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5.1 </w:t>
      </w:r>
      <w:r>
        <w:rPr>
          <w:rFonts w:hint="eastAsia" w:ascii="仿宋" w:hAnsi="仿宋" w:eastAsia="仿宋" w:cs="仿宋"/>
          <w:snapToGrid/>
          <w:color w:val="auto"/>
          <w:kern w:val="0"/>
          <w:sz w:val="24"/>
          <w:szCs w:val="20"/>
          <w:highlight w:val="none"/>
        </w:rPr>
        <w:t>签署合同后，乙方应确定项目负责人（或项目联系人），负责与本合同有关的事务。</w:t>
      </w:r>
    </w:p>
    <w:p w14:paraId="73B8A8DC">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5.2 </w:t>
      </w:r>
      <w:r>
        <w:rPr>
          <w:rFonts w:hint="eastAsia" w:ascii="仿宋" w:hAnsi="仿宋" w:eastAsia="仿宋" w:cs="仿宋"/>
          <w:snapToGrid/>
          <w:color w:val="auto"/>
          <w:kern w:val="0"/>
          <w:sz w:val="24"/>
          <w:szCs w:val="20"/>
          <w:highlight w:val="none"/>
        </w:rPr>
        <w:t>乙方应按照合同要求履约，充分合理安排，确保提供的货物及相关服务符合合同有关要求。接受项目行业管理部门及政府有关部门的指导，配合甲方的履约检查及验收，并负责项目实施过程中的所有协调工作。</w:t>
      </w:r>
    </w:p>
    <w:p w14:paraId="47487655">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5.3乙方有权根据合同约定向甲方收取合同价款。</w:t>
      </w:r>
    </w:p>
    <w:p w14:paraId="4EA32665">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5.4国家法律法规规定及【采购合同专用条款】约定应由乙方承担的其他义务和责任。</w:t>
      </w:r>
    </w:p>
    <w:p w14:paraId="610A3097">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6.</w:t>
      </w:r>
      <w:r>
        <w:rPr>
          <w:rFonts w:hint="eastAsia" w:ascii="仿宋" w:hAnsi="仿宋" w:eastAsia="仿宋" w:cs="仿宋"/>
          <w:b/>
          <w:bCs/>
          <w:snapToGrid/>
          <w:color w:val="auto"/>
          <w:kern w:val="0"/>
          <w:sz w:val="24"/>
          <w:szCs w:val="20"/>
          <w:highlight w:val="none"/>
        </w:rPr>
        <w:t>合同履行</w:t>
      </w:r>
    </w:p>
    <w:p w14:paraId="04A80F37">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6.1 </w:t>
      </w:r>
      <w:r>
        <w:rPr>
          <w:rFonts w:hint="eastAsia" w:ascii="仿宋" w:hAnsi="仿宋" w:eastAsia="仿宋" w:cs="仿宋"/>
          <w:snapToGrid/>
          <w:color w:val="auto"/>
          <w:kern w:val="0"/>
          <w:sz w:val="24"/>
          <w:szCs w:val="20"/>
          <w:highlight w:val="none"/>
        </w:rPr>
        <w:t>甲乙双方应当按照【采购合同专用条款】约定顺序履行合同义务；如果没有先后顺序的，应当同时履行。</w:t>
      </w:r>
    </w:p>
    <w:p w14:paraId="7F524D3B">
      <w:pPr>
        <w:shd w:val="clea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6.2 </w:t>
      </w:r>
      <w:r>
        <w:rPr>
          <w:rFonts w:hint="eastAsia" w:ascii="仿宋" w:hAnsi="仿宋" w:eastAsia="仿宋" w:cs="仿宋"/>
          <w:snapToGrid/>
          <w:color w:val="auto"/>
          <w:kern w:val="0"/>
          <w:sz w:val="24"/>
          <w:szCs w:val="20"/>
          <w:highlight w:val="none"/>
        </w:rPr>
        <w:t>甲乙双方按照合同约定顺序履行合同义务时，应当先履行一方未履行的，后履行一方有权拒绝其履行请求。先履行一方履行不符合约定的，后履行一方有权拒绝其相应的履行请求。</w:t>
      </w:r>
    </w:p>
    <w:p w14:paraId="33D9F7BF">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7.货物包装、运输、保险和交付要求</w:t>
      </w:r>
    </w:p>
    <w:p w14:paraId="5158E6BD">
      <w:pPr>
        <w:shd w:val="clea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7.1 </w:t>
      </w:r>
      <w:r>
        <w:rPr>
          <w:rFonts w:hint="eastAsia" w:ascii="仿宋" w:hAnsi="仿宋" w:eastAsia="仿宋" w:cs="仿宋"/>
          <w:snapToGrid/>
          <w:color w:val="auto"/>
          <w:kern w:val="0"/>
          <w:sz w:val="24"/>
          <w:szCs w:val="20"/>
          <w:highlight w:val="none"/>
        </w:rPr>
        <w:t>本合同涉及商品包装、快递包装的，除【采购合同专用条款】另有约定外，包装应适应远距离运输、防潮、防震、防锈和防野蛮装卸等要求，确保货物安全无损地运抵【采购合同专用条款】约定的指定现场。</w:t>
      </w:r>
    </w:p>
    <w:p w14:paraId="4689AC74">
      <w:pPr>
        <w:shd w:val="clea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7.2 </w:t>
      </w:r>
      <w:r>
        <w:rPr>
          <w:rFonts w:hint="eastAsia" w:ascii="仿宋" w:hAnsi="仿宋" w:eastAsia="仿宋" w:cs="仿宋"/>
          <w:snapToGrid/>
          <w:color w:val="auto"/>
          <w:kern w:val="0"/>
          <w:sz w:val="24"/>
          <w:szCs w:val="20"/>
          <w:highlight w:val="none"/>
        </w:rPr>
        <w:t>除【采购合同专用条款】另有约定外，乙方负责办理将货物运抵本合同规定的交货地点，并装卸、交付至甲方的一切运输事项，相关费用应包含在合同价款中。</w:t>
      </w:r>
    </w:p>
    <w:p w14:paraId="48178141">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7.3 </w:t>
      </w:r>
      <w:r>
        <w:rPr>
          <w:rFonts w:hint="eastAsia" w:ascii="仿宋" w:hAnsi="仿宋" w:eastAsia="仿宋" w:cs="仿宋"/>
          <w:snapToGrid/>
          <w:color w:val="auto"/>
          <w:kern w:val="0"/>
          <w:sz w:val="24"/>
          <w:szCs w:val="20"/>
          <w:highlight w:val="none"/>
        </w:rPr>
        <w:t>货物保险要求按【采购合同专用条款】规定执行。</w:t>
      </w:r>
    </w:p>
    <w:p w14:paraId="2A50F908">
      <w:pPr>
        <w:shd w:val="clea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7.4 </w:t>
      </w:r>
      <w:r>
        <w:rPr>
          <w:rFonts w:hint="eastAsia" w:ascii="仿宋" w:hAnsi="仿宋" w:eastAsia="仿宋" w:cs="仿宋"/>
          <w:snapToGrid/>
          <w:color w:val="auto"/>
          <w:kern w:val="0"/>
          <w:sz w:val="24"/>
          <w:szCs w:val="20"/>
          <w:highlight w:val="none"/>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5F0FEDE3">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7.5 </w:t>
      </w:r>
      <w:r>
        <w:rPr>
          <w:rFonts w:hint="eastAsia" w:ascii="仿宋" w:hAnsi="仿宋" w:eastAsia="仿宋" w:cs="仿宋"/>
          <w:snapToGrid/>
          <w:color w:val="auto"/>
          <w:kern w:val="0"/>
          <w:sz w:val="24"/>
          <w:szCs w:val="20"/>
          <w:highlight w:val="none"/>
        </w:rPr>
        <w:t>乙方在运输到达之前应提前通知甲方，并提示货物运输装卸的注意事项，甲方配合乙方做好货物的接收工作。</w:t>
      </w:r>
    </w:p>
    <w:p w14:paraId="2BACFF42">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7.6 </w:t>
      </w:r>
      <w:r>
        <w:rPr>
          <w:rFonts w:hint="eastAsia" w:ascii="仿宋" w:hAnsi="仿宋" w:eastAsia="仿宋" w:cs="仿宋"/>
          <w:snapToGrid/>
          <w:color w:val="auto"/>
          <w:kern w:val="0"/>
          <w:sz w:val="24"/>
          <w:szCs w:val="20"/>
          <w:highlight w:val="none"/>
        </w:rPr>
        <w:t>如因包装、运输问题导致货物损毁、丢失或者品质下降，甲方有权要求降价、换货、拒收部分或整批货物，由此产生的费用和损失，均由乙方承担。</w:t>
      </w:r>
    </w:p>
    <w:p w14:paraId="1E61CCDD">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8.质量标准和保证</w:t>
      </w:r>
    </w:p>
    <w:p w14:paraId="74E29D51">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8.1 </w:t>
      </w:r>
      <w:r>
        <w:rPr>
          <w:rFonts w:hint="eastAsia" w:ascii="仿宋" w:hAnsi="仿宋" w:eastAsia="仿宋" w:cs="仿宋"/>
          <w:snapToGrid/>
          <w:color w:val="auto"/>
          <w:kern w:val="0"/>
          <w:sz w:val="24"/>
          <w:szCs w:val="20"/>
          <w:highlight w:val="none"/>
        </w:rPr>
        <w:t>质量标准</w:t>
      </w:r>
    </w:p>
    <w:p w14:paraId="347CB612">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9E218BE">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2）采用中华人民共和国法定计量单位。</w:t>
      </w:r>
    </w:p>
    <w:p w14:paraId="565375B4">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3）乙方所提供的货物应符合国家有关安全、环保、卫生的规定。</w:t>
      </w:r>
    </w:p>
    <w:p w14:paraId="0B4AD46E">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4）乙方应向甲方提交所提供货物的技术文件，包括相应的中文技术文件，如：产品目录、图纸、操作手册、使用说明、维护手册或服务指南等。上述文件应包装好随货物一同发运。</w:t>
      </w:r>
    </w:p>
    <w:p w14:paraId="59C09448">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8.2 </w:t>
      </w:r>
      <w:r>
        <w:rPr>
          <w:rFonts w:hint="eastAsia" w:ascii="仿宋" w:hAnsi="仿宋" w:eastAsia="仿宋" w:cs="仿宋"/>
          <w:snapToGrid/>
          <w:color w:val="auto"/>
          <w:kern w:val="0"/>
          <w:sz w:val="24"/>
          <w:szCs w:val="20"/>
          <w:highlight w:val="none"/>
        </w:rPr>
        <w:t>保证</w:t>
      </w:r>
    </w:p>
    <w:p w14:paraId="41B15830">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采购合同专用条款】规定或乙方书面承诺（两者以较长的为准）的质量保证期内，本保证保持有效。</w:t>
      </w:r>
    </w:p>
    <w:p w14:paraId="625CE21D">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2）在质量保证期内所发现的缺陷，甲方应尽快以书面形式通知乙方。</w:t>
      </w:r>
    </w:p>
    <w:p w14:paraId="5572B399">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3）乙方收到通知后，应在【采购合同专用条款】规定的响应时间内以合理的速度免费维修或更换有缺陷的货物或部件。</w:t>
      </w:r>
    </w:p>
    <w:p w14:paraId="5CD3D5F9">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64055359">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5）乙方在约定的时间内未能弥补缺陷，甲方可采取必要的补救措施，但其风险和费用将由乙方承担，甲方根据合同约定对乙方行使的其他权利不受影响。</w:t>
      </w:r>
    </w:p>
    <w:p w14:paraId="463C8477">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9.权利瑕疵担保</w:t>
      </w:r>
    </w:p>
    <w:p w14:paraId="344B91DC">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9.1 </w:t>
      </w:r>
      <w:r>
        <w:rPr>
          <w:rFonts w:hint="eastAsia" w:ascii="仿宋" w:hAnsi="仿宋" w:eastAsia="仿宋" w:cs="仿宋"/>
          <w:snapToGrid/>
          <w:color w:val="auto"/>
          <w:kern w:val="0"/>
          <w:sz w:val="24"/>
          <w:szCs w:val="20"/>
          <w:highlight w:val="none"/>
        </w:rPr>
        <w:t>乙方保证对其出售的货物享有合法的权利。</w:t>
      </w:r>
    </w:p>
    <w:p w14:paraId="30FE6297">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9.2 </w:t>
      </w:r>
      <w:r>
        <w:rPr>
          <w:rFonts w:hint="eastAsia" w:ascii="仿宋" w:hAnsi="仿宋" w:eastAsia="仿宋" w:cs="仿宋"/>
          <w:snapToGrid/>
          <w:color w:val="auto"/>
          <w:kern w:val="0"/>
          <w:sz w:val="24"/>
          <w:szCs w:val="20"/>
          <w:highlight w:val="none"/>
        </w:rPr>
        <w:t>乙方保证在交付的货物上不存在抵押权等担保物权。</w:t>
      </w:r>
    </w:p>
    <w:p w14:paraId="65F6D954">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9.3 </w:t>
      </w:r>
      <w:r>
        <w:rPr>
          <w:rFonts w:hint="eastAsia" w:ascii="仿宋" w:hAnsi="仿宋" w:eastAsia="仿宋" w:cs="仿宋"/>
          <w:snapToGrid/>
          <w:color w:val="auto"/>
          <w:kern w:val="0"/>
          <w:sz w:val="24"/>
          <w:szCs w:val="20"/>
          <w:highlight w:val="none"/>
        </w:rPr>
        <w:t>如甲方使用上述货物构成对第三人侵权的，则由乙方承担全部责任。</w:t>
      </w:r>
    </w:p>
    <w:p w14:paraId="22869453">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10.知识产权保护</w:t>
      </w:r>
    </w:p>
    <w:p w14:paraId="4782AFC5">
      <w:pPr>
        <w:shd w:val="clea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10.1 </w:t>
      </w:r>
      <w:r>
        <w:rPr>
          <w:rFonts w:hint="eastAsia" w:ascii="仿宋" w:hAnsi="仿宋" w:eastAsia="仿宋" w:cs="仿宋"/>
          <w:snapToGrid/>
          <w:color w:val="auto"/>
          <w:kern w:val="0"/>
          <w:sz w:val="24"/>
          <w:szCs w:val="20"/>
          <w:highlight w:val="none"/>
        </w:rPr>
        <w:t>乙方对其所销售的货物应当享有知识产权或经权利人合法授权，保证没有侵犯任何第三人的知识产权等权利。</w:t>
      </w:r>
      <w:bookmarkStart w:id="45" w:name="_Hlk163047038"/>
      <w:r>
        <w:rPr>
          <w:rFonts w:hint="eastAsia" w:ascii="仿宋" w:hAnsi="仿宋" w:eastAsia="仿宋" w:cs="仿宋"/>
          <w:snapToGrid/>
          <w:color w:val="auto"/>
          <w:kern w:val="0"/>
          <w:sz w:val="24"/>
          <w:szCs w:val="20"/>
          <w:highlight w:val="none"/>
        </w:rPr>
        <w:t>因违反前述约定对第三人构成侵权的，应当由乙方向第三人承担法律责任；甲方依法向第三人赔偿后，有权向乙方追偿。甲方有其他损失的，乙方应当赔偿</w:t>
      </w:r>
      <w:bookmarkEnd w:id="45"/>
      <w:r>
        <w:rPr>
          <w:rFonts w:hint="eastAsia" w:ascii="仿宋" w:hAnsi="仿宋" w:eastAsia="仿宋" w:cs="仿宋"/>
          <w:snapToGrid/>
          <w:color w:val="auto"/>
          <w:kern w:val="0"/>
          <w:sz w:val="24"/>
          <w:szCs w:val="20"/>
          <w:highlight w:val="none"/>
        </w:rPr>
        <w:t>。</w:t>
      </w:r>
    </w:p>
    <w:p w14:paraId="6E298294">
      <w:pPr>
        <w:shd w:val="clear"/>
        <w:adjustRightInd/>
        <w:spacing w:line="440" w:lineRule="exact"/>
        <w:ind w:left="-200" w:leftChars="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11.保密义务</w:t>
      </w:r>
    </w:p>
    <w:p w14:paraId="6B9AACF2">
      <w:pPr>
        <w:shd w:val="clear"/>
        <w:adjustRightInd/>
        <w:spacing w:line="440" w:lineRule="exact"/>
        <w:ind w:left="-200" w:leftChars="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11.1 </w:t>
      </w:r>
      <w:r>
        <w:rPr>
          <w:rFonts w:hint="eastAsia" w:ascii="仿宋" w:hAnsi="仿宋" w:eastAsia="仿宋" w:cs="仿宋"/>
          <w:snapToGrid/>
          <w:color w:val="auto"/>
          <w:kern w:val="0"/>
          <w:sz w:val="24"/>
          <w:szCs w:val="20"/>
          <w:highlight w:val="none"/>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采购合同专用条款】中约定。</w:t>
      </w:r>
    </w:p>
    <w:p w14:paraId="1D9E06D2">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12.合同价款支付</w:t>
      </w:r>
    </w:p>
    <w:p w14:paraId="7153BB33">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12.1 </w:t>
      </w:r>
      <w:r>
        <w:rPr>
          <w:rFonts w:hint="eastAsia" w:ascii="仿宋" w:hAnsi="仿宋" w:eastAsia="仿宋" w:cs="仿宋"/>
          <w:snapToGrid/>
          <w:color w:val="auto"/>
          <w:kern w:val="0"/>
          <w:sz w:val="24"/>
          <w:szCs w:val="20"/>
          <w:highlight w:val="none"/>
        </w:rPr>
        <w:t>合同价款支付按照国库集中支付制度及财政管理相关规定执行。</w:t>
      </w:r>
    </w:p>
    <w:p w14:paraId="36A4BFB0">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12.2 </w:t>
      </w:r>
      <w:r>
        <w:rPr>
          <w:rFonts w:hint="eastAsia" w:ascii="仿宋" w:hAnsi="仿宋" w:eastAsia="仿宋" w:cs="仿宋"/>
          <w:snapToGrid/>
          <w:color w:val="auto"/>
          <w:kern w:val="0"/>
          <w:sz w:val="24"/>
          <w:szCs w:val="20"/>
          <w:highlight w:val="none"/>
        </w:rPr>
        <w:t>对于满足合同约定支付条件的，甲方原则上应当自收到发票后</w:t>
      </w:r>
      <w:r>
        <w:rPr>
          <w:rFonts w:ascii="仿宋" w:hAnsi="仿宋" w:eastAsia="仿宋" w:cs="仿宋"/>
          <w:snapToGrid/>
          <w:color w:val="auto"/>
          <w:kern w:val="0"/>
          <w:sz w:val="24"/>
          <w:szCs w:val="20"/>
          <w:highlight w:val="none"/>
        </w:rPr>
        <w:t>7</w:t>
      </w:r>
      <w:r>
        <w:rPr>
          <w:rFonts w:hint="eastAsia" w:ascii="仿宋" w:hAnsi="仿宋" w:eastAsia="仿宋" w:cs="仿宋"/>
          <w:snapToGrid/>
          <w:color w:val="auto"/>
          <w:kern w:val="0"/>
          <w:sz w:val="24"/>
          <w:szCs w:val="20"/>
          <w:highlight w:val="none"/>
        </w:rPr>
        <w:t>个工作日内将资金支付到合同约定的乙方账户，不得以机构变动、人员更替、政策调整等为由迟延付款，不得将采购文件和合同中未规定的义务作为向乙方付款的条件。具体合同价款支付时间在【采购合同专用条款】中约定。</w:t>
      </w:r>
    </w:p>
    <w:p w14:paraId="75D4B4C9">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13.履约保证金</w:t>
      </w:r>
    </w:p>
    <w:p w14:paraId="362F3E4C">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13.1 </w:t>
      </w:r>
      <w:r>
        <w:rPr>
          <w:rFonts w:hint="eastAsia" w:ascii="仿宋" w:hAnsi="仿宋" w:eastAsia="仿宋" w:cs="仿宋"/>
          <w:snapToGrid/>
          <w:color w:val="auto"/>
          <w:kern w:val="0"/>
          <w:sz w:val="24"/>
          <w:szCs w:val="20"/>
          <w:highlight w:val="none"/>
        </w:rPr>
        <w:t>乙方应当以支票、汇票、本票或者金融机构、担保机构出具的保函等非现金形式提交。</w:t>
      </w:r>
    </w:p>
    <w:p w14:paraId="40FED71A">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13.2 </w:t>
      </w:r>
      <w:r>
        <w:rPr>
          <w:rFonts w:hint="eastAsia" w:ascii="仿宋" w:hAnsi="仿宋" w:eastAsia="仿宋" w:cs="仿宋"/>
          <w:snapToGrid/>
          <w:color w:val="auto"/>
          <w:kern w:val="0"/>
          <w:sz w:val="24"/>
          <w:szCs w:val="20"/>
          <w:highlight w:val="none"/>
        </w:rPr>
        <w:t>如果乙方出现【采购合同专用条款】约定情形的，履约保证金不予退还；如果乙方未能按合同约定全面履行义务，甲方有权从履约保证金中取得补偿或赔偿，且不影响甲方要求乙方承担合同约定的超过履约保证金的违约责任的权利。</w:t>
      </w:r>
    </w:p>
    <w:p w14:paraId="39825C09">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13.3 </w:t>
      </w:r>
      <w:r>
        <w:rPr>
          <w:rFonts w:hint="eastAsia" w:ascii="仿宋" w:hAnsi="仿宋" w:eastAsia="仿宋" w:cs="仿宋"/>
          <w:snapToGrid/>
          <w:color w:val="auto"/>
          <w:kern w:val="0"/>
          <w:sz w:val="24"/>
          <w:szCs w:val="20"/>
          <w:highlight w:val="none"/>
        </w:rPr>
        <w:t>甲方在项目通过验收后按照【采购合同专用条款】规定的时间内将履约保证金退还乙方；逾期退还的，乙方可要求甲方支付违约金，违约金按照【采购合同专用条款】规定支付。</w:t>
      </w:r>
    </w:p>
    <w:p w14:paraId="71F70E82">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14.售后服务</w:t>
      </w:r>
    </w:p>
    <w:p w14:paraId="6BC4B607">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14.1 </w:t>
      </w:r>
      <w:r>
        <w:rPr>
          <w:rFonts w:hint="eastAsia" w:ascii="仿宋" w:hAnsi="仿宋" w:eastAsia="仿宋" w:cs="仿宋"/>
          <w:snapToGrid/>
          <w:color w:val="auto"/>
          <w:kern w:val="0"/>
          <w:sz w:val="24"/>
          <w:szCs w:val="20"/>
          <w:highlight w:val="none"/>
        </w:rPr>
        <w:t>除项目不涉及或采购活动中明确约定无须承担外，乙方还应提供下列服务：</w:t>
      </w:r>
    </w:p>
    <w:p w14:paraId="3B1A79BE">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1）货物的现场移动、安装、调试、启动监督及技术支持；</w:t>
      </w:r>
    </w:p>
    <w:p w14:paraId="13F06560">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2）提供货物组装和维修所需的专用工具和辅助材料；</w:t>
      </w:r>
    </w:p>
    <w:p w14:paraId="0BD34985">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3）在【采购合同专用条款】约定的期限内对所有的货物实施运行监督、维修，但前提条件是该服务并不能免除乙方在质量保证期内所承担的义务；</w:t>
      </w:r>
    </w:p>
    <w:p w14:paraId="17645E5E">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4）在制造商所在地或指定现场就货物的安装、启动、运营、维护、废弃处置等对甲方操作人员进行培训；</w:t>
      </w:r>
    </w:p>
    <w:p w14:paraId="63862343">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5）依照法律、行政法规的规定或者按照【采购合同专用条款】约定，货物在有效使用年限届满后应予回收的，乙方负有自行或者委托第三人对货物予以回收的义务；</w:t>
      </w:r>
    </w:p>
    <w:p w14:paraId="123E65C7">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6）【采购合同专用条款】规定由乙方提供的其他服务。</w:t>
      </w:r>
    </w:p>
    <w:p w14:paraId="33FBEE47">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14.2 </w:t>
      </w:r>
      <w:r>
        <w:rPr>
          <w:rFonts w:hint="eastAsia" w:ascii="仿宋" w:hAnsi="仿宋" w:eastAsia="仿宋" w:cs="仿宋"/>
          <w:snapToGrid/>
          <w:color w:val="auto"/>
          <w:kern w:val="0"/>
          <w:sz w:val="24"/>
          <w:szCs w:val="20"/>
          <w:highlight w:val="none"/>
        </w:rPr>
        <w:t>乙方提供的售后服务的费用已包含在合同价款中，甲方不再另行支付。</w:t>
      </w:r>
    </w:p>
    <w:p w14:paraId="795ABA6E">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15.违约责任</w:t>
      </w:r>
    </w:p>
    <w:p w14:paraId="3F0B6161">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15.1质量瑕疵的违约责任</w:t>
      </w:r>
    </w:p>
    <w:p w14:paraId="5E33BC1E">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乙方提供的产品不符合合同约定的质量标准或存在产品质量缺陷，甲方有权要求乙方根据【采购合同专用条款】要求及时修理、重作、更换，并承担由此给甲方造成的损失。</w:t>
      </w:r>
    </w:p>
    <w:p w14:paraId="041B3F3E">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15.2 </w:t>
      </w:r>
      <w:r>
        <w:rPr>
          <w:rFonts w:hint="eastAsia" w:ascii="仿宋" w:hAnsi="仿宋" w:eastAsia="仿宋" w:cs="仿宋"/>
          <w:snapToGrid/>
          <w:color w:val="auto"/>
          <w:kern w:val="0"/>
          <w:sz w:val="24"/>
          <w:szCs w:val="20"/>
          <w:highlight w:val="none"/>
        </w:rPr>
        <w:t>迟延交货的违约责任</w:t>
      </w:r>
    </w:p>
    <w:p w14:paraId="275B6C86">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1）乙方应按照本合同规定的时间、地点交货和提供相关服务。在履行合同过程中，如果乙方遇到可能影响按时交货和提供服务的情形时，应及时以书面形式将迟延的事实、可</w:t>
      </w:r>
      <w:r>
        <w:rPr>
          <w:rFonts w:hint="eastAsia" w:ascii="仿宋" w:hAnsi="仿宋" w:eastAsia="仿宋" w:cs="仿宋"/>
          <w:snapToGrid/>
          <w:color w:val="auto"/>
          <w:kern w:val="0"/>
          <w:sz w:val="24"/>
          <w:szCs w:val="20"/>
          <w:highlight w:val="none"/>
        </w:rPr>
        <w:t>能迟延的期限和理由通知甲方。甲方在收到乙方通知后，应尽快对情况进行评价，并确定是否同意延长交货时间或延期提供服务。</w:t>
      </w:r>
    </w:p>
    <w:p w14:paraId="576484AB">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如果乙方没有按照合同规定的时间交货和提供相关服务，甲方有权从货款中扣除误期赔偿费而不影响合同项下的其他补救方法，赔偿费按【采购合同专用条款】规定执行。如果涉及公共利益，且赔偿金额无法弥补公共利益损失，甲方可要求继续履行或者采取其他补救措施。</w:t>
      </w:r>
    </w:p>
    <w:p w14:paraId="3A58432C">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15.3 </w:t>
      </w:r>
      <w:r>
        <w:rPr>
          <w:rFonts w:hint="eastAsia" w:ascii="仿宋" w:hAnsi="仿宋" w:eastAsia="仿宋" w:cs="仿宋"/>
          <w:snapToGrid/>
          <w:color w:val="auto"/>
          <w:kern w:val="0"/>
          <w:sz w:val="24"/>
          <w:szCs w:val="20"/>
          <w:highlight w:val="none"/>
        </w:rPr>
        <w:t>迟延支付的违约责任</w:t>
      </w:r>
    </w:p>
    <w:p w14:paraId="1652F7A3">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甲方存在迟延支付乙方合同款项的，应当承担【采购合同专用条款】规定的逾期付款利息。</w:t>
      </w:r>
    </w:p>
    <w:p w14:paraId="5E7F585E">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15.4其他违约责任根据项目实际需要按【采购合同专用条款】规定执行。</w:t>
      </w:r>
    </w:p>
    <w:p w14:paraId="44E2EC13">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16.合同变更、中止与终止</w:t>
      </w:r>
    </w:p>
    <w:p w14:paraId="0132E31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16.1合同的变更</w:t>
      </w:r>
    </w:p>
    <w:p w14:paraId="4BE39E4F">
      <w:pPr>
        <w:shd w:val="clear"/>
        <w:adjustRightInd/>
        <w:spacing w:line="440" w:lineRule="exact"/>
        <w:ind w:left="-199" w:leftChars="-95" w:right="-420" w:rightChars="-200" w:firstLine="259" w:firstLineChars="1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采购合同履行中，在不改变合同其他条款的前提下，甲方可以在合同价款</w:t>
      </w:r>
      <w:r>
        <w:rPr>
          <w:rFonts w:ascii="仿宋" w:hAnsi="仿宋" w:eastAsia="仿宋" w:cs="仿宋"/>
          <w:snapToGrid/>
          <w:color w:val="auto"/>
          <w:kern w:val="0"/>
          <w:sz w:val="24"/>
          <w:szCs w:val="20"/>
          <w:highlight w:val="none"/>
        </w:rPr>
        <w:t>10%的范围内追加与合同标的相同的货物，并就此与乙方协商一致后签订补充协议。</w:t>
      </w:r>
    </w:p>
    <w:p w14:paraId="2F335DCD">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16.2合同的中止</w:t>
      </w:r>
    </w:p>
    <w:p w14:paraId="44E9707B">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1）合同履行过程中因供应商就采购文件、采购过程或结果提起投诉的，甲方认为有必要的，可以中止合同的履行。</w:t>
      </w:r>
    </w:p>
    <w:p w14:paraId="6A33AB3C">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2DEB652D">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3）乙方分立、合并或者变更住所的，应当及时以书面形式告知甲方。乙方没有及时告知甲方，致使合同履行发生困难的，甲方可以中止合同履行并要求乙方承担由此给甲方造成的损失。</w:t>
      </w:r>
    </w:p>
    <w:p w14:paraId="156B9216">
      <w:pPr>
        <w:shd w:val="clea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4）甲方不得以行政区划调整、政府换届、机构或者职能调整以及相关责任人更替为由中止合同。</w:t>
      </w:r>
    </w:p>
    <w:p w14:paraId="1F01BC64">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16.3合同的终止</w:t>
      </w:r>
    </w:p>
    <w:p w14:paraId="199A199C">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1）合同因有效期限届满而终止；</w:t>
      </w:r>
    </w:p>
    <w:p w14:paraId="53AF8D3B">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2）乙方未按合同约定履行，构成根本性违约的，甲方有权终止合同，并追究乙方的违约责任。</w:t>
      </w:r>
    </w:p>
    <w:p w14:paraId="3BDE41D4">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16.4 </w:t>
      </w:r>
      <w:r>
        <w:rPr>
          <w:rFonts w:hint="eastAsia" w:ascii="仿宋" w:hAnsi="仿宋" w:eastAsia="仿宋" w:cs="仿宋"/>
          <w:snapToGrid/>
          <w:color w:val="auto"/>
          <w:kern w:val="0"/>
          <w:sz w:val="24"/>
          <w:szCs w:val="20"/>
          <w:highlight w:val="none"/>
        </w:rPr>
        <w:t>涉及国家利益、社会公共利益的情形</w:t>
      </w:r>
    </w:p>
    <w:p w14:paraId="1188B99A">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采购合同继续履行将损害国家利益和社会公共利益的，双方当事人应当变更、中止或者终止合同。有过错的一方应当承担赔偿责任，双方都有过错的，各自承担相应的责任。</w:t>
      </w:r>
    </w:p>
    <w:p w14:paraId="0B3ECD0B">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17.合同分包</w:t>
      </w:r>
    </w:p>
    <w:p w14:paraId="3212A69E">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17.1 </w:t>
      </w:r>
      <w:r>
        <w:rPr>
          <w:rFonts w:hint="eastAsia" w:ascii="仿宋" w:hAnsi="仿宋" w:eastAsia="仿宋" w:cs="仿宋"/>
          <w:snapToGrid/>
          <w:color w:val="auto"/>
          <w:kern w:val="0"/>
          <w:sz w:val="24"/>
          <w:szCs w:val="20"/>
          <w:highlight w:val="none"/>
        </w:rPr>
        <w:t>乙方不得将合同转包给其他供应商。涉及合同分包的，乙方应根据采购文件和投标（响应）文件规定进行合同分包。</w:t>
      </w:r>
    </w:p>
    <w:p w14:paraId="4483E228">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17.2 </w:t>
      </w:r>
      <w:r>
        <w:rPr>
          <w:rFonts w:hint="eastAsia" w:ascii="仿宋" w:hAnsi="仿宋" w:eastAsia="仿宋" w:cs="仿宋"/>
          <w:snapToGrid/>
          <w:color w:val="auto"/>
          <w:kern w:val="0"/>
          <w:sz w:val="24"/>
          <w:szCs w:val="20"/>
          <w:highlight w:val="none"/>
        </w:rPr>
        <w:t>乙方执行采购政策向中小企业依法分包的，乙方应当按采购文件和投标（响应）文件签订分包意向协议，分包意向协议属于本合同组成部分。</w:t>
      </w:r>
    </w:p>
    <w:p w14:paraId="62E27F43">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18.不可抗力</w:t>
      </w:r>
    </w:p>
    <w:p w14:paraId="7710879D">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18.1 </w:t>
      </w:r>
      <w:r>
        <w:rPr>
          <w:rFonts w:hint="eastAsia" w:ascii="仿宋" w:hAnsi="仿宋" w:eastAsia="仿宋" w:cs="仿宋"/>
          <w:snapToGrid/>
          <w:color w:val="auto"/>
          <w:kern w:val="0"/>
          <w:sz w:val="24"/>
          <w:szCs w:val="20"/>
          <w:highlight w:val="none"/>
        </w:rPr>
        <w:t>不可抗力是指合同双方不能预见、不能避免且不能克服的客观情况。</w:t>
      </w:r>
    </w:p>
    <w:p w14:paraId="461EBC5D">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18.2 </w:t>
      </w:r>
      <w:r>
        <w:rPr>
          <w:rFonts w:hint="eastAsia" w:ascii="仿宋" w:hAnsi="仿宋" w:eastAsia="仿宋" w:cs="仿宋"/>
          <w:snapToGrid/>
          <w:color w:val="auto"/>
          <w:kern w:val="0"/>
          <w:sz w:val="24"/>
          <w:szCs w:val="20"/>
          <w:highlight w:val="none"/>
        </w:rPr>
        <w:t>任何一方对由于不可抗力造成的部分或全部不能履行合同不承担违约责任。但迟延履行后发生不可抗力的，不能免除责任。</w:t>
      </w:r>
    </w:p>
    <w:p w14:paraId="4560C1A2">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18.3 </w:t>
      </w:r>
      <w:r>
        <w:rPr>
          <w:rFonts w:hint="eastAsia" w:ascii="仿宋" w:hAnsi="仿宋" w:eastAsia="仿宋" w:cs="仿宋"/>
          <w:snapToGrid/>
          <w:color w:val="auto"/>
          <w:kern w:val="0"/>
          <w:sz w:val="24"/>
          <w:szCs w:val="20"/>
          <w:highlight w:val="none"/>
        </w:rPr>
        <w:t>遇有不可抗力的一方，应及时将事件情况以书面形式告知另一方，并在事件发生后及时向另一方提交合同不能履行或部分不能履行或需要延期履行的详细报告，以及证明不可抗力发生及其持续时间的证据。</w:t>
      </w:r>
    </w:p>
    <w:p w14:paraId="04375B8F">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19.解决争议的方法</w:t>
      </w:r>
    </w:p>
    <w:p w14:paraId="1D0E11CA">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19.1 </w:t>
      </w:r>
      <w:r>
        <w:rPr>
          <w:rFonts w:hint="eastAsia" w:ascii="仿宋" w:hAnsi="仿宋" w:eastAsia="仿宋" w:cs="仿宋"/>
          <w:snapToGrid/>
          <w:color w:val="auto"/>
          <w:kern w:val="0"/>
          <w:sz w:val="24"/>
          <w:szCs w:val="20"/>
          <w:highlight w:val="none"/>
        </w:rPr>
        <w:t>因本合同及合同有关事项发生的争议，由甲乙双方友好协商解决。协商不成时，可以向有关组织申请调解。合同一方或双方不愿调解或调解不成的，可以通过仲裁的方式解决争议，将争议提交绍兴仲裁委员会仲裁。</w:t>
      </w:r>
    </w:p>
    <w:p w14:paraId="4C85F37D">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19.2 如</w:t>
      </w:r>
      <w:r>
        <w:rPr>
          <w:rFonts w:hint="eastAsia" w:ascii="仿宋" w:hAnsi="仿宋" w:eastAsia="仿宋" w:cs="仿宋"/>
          <w:snapToGrid/>
          <w:color w:val="auto"/>
          <w:kern w:val="0"/>
          <w:sz w:val="24"/>
          <w:szCs w:val="20"/>
          <w:highlight w:val="none"/>
        </w:rPr>
        <w:t>甲乙双方有争议的事项不影响合同其他部分的履行，在争议解决期间，合同其他部分应当继续履行。</w:t>
      </w:r>
    </w:p>
    <w:p w14:paraId="567FD54A">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20.采购政策</w:t>
      </w:r>
    </w:p>
    <w:p w14:paraId="06C132DB">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20.1 </w:t>
      </w:r>
      <w:r>
        <w:rPr>
          <w:rFonts w:hint="eastAsia" w:ascii="仿宋" w:hAnsi="仿宋" w:eastAsia="仿宋" w:cs="仿宋"/>
          <w:snapToGrid/>
          <w:color w:val="auto"/>
          <w:kern w:val="0"/>
          <w:sz w:val="24"/>
          <w:szCs w:val="20"/>
          <w:highlight w:val="none"/>
          <w:lang w:val="en-GB"/>
        </w:rPr>
        <w:t>本合同应当按照规定执行采购政策。</w:t>
      </w:r>
    </w:p>
    <w:p w14:paraId="6072910D">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20.2 </w:t>
      </w:r>
      <w:r>
        <w:rPr>
          <w:rFonts w:hint="eastAsia" w:ascii="仿宋" w:hAnsi="仿宋" w:eastAsia="仿宋" w:cs="仿宋"/>
          <w:snapToGrid/>
          <w:color w:val="auto"/>
          <w:kern w:val="0"/>
          <w:sz w:val="24"/>
          <w:szCs w:val="20"/>
          <w:highlight w:val="none"/>
        </w:rPr>
        <w:t>本合同依法执行采购政策的方式和内容，属于合同履约验收的范围。甲乙双方</w:t>
      </w:r>
      <w:r>
        <w:rPr>
          <w:rFonts w:hint="eastAsia" w:ascii="仿宋" w:hAnsi="仿宋" w:eastAsia="仿宋" w:cs="仿宋"/>
          <w:snapToGrid/>
          <w:color w:val="auto"/>
          <w:kern w:val="0"/>
          <w:sz w:val="24"/>
          <w:szCs w:val="20"/>
          <w:highlight w:val="none"/>
          <w:lang w:val="en-GB"/>
        </w:rPr>
        <w:t>未按规定要求执行采购政策造成损失的</w:t>
      </w:r>
      <w:r>
        <w:rPr>
          <w:rFonts w:hint="eastAsia" w:ascii="仿宋" w:hAnsi="仿宋" w:eastAsia="仿宋" w:cs="仿宋"/>
          <w:snapToGrid/>
          <w:color w:val="auto"/>
          <w:kern w:val="0"/>
          <w:sz w:val="24"/>
          <w:szCs w:val="20"/>
          <w:highlight w:val="none"/>
        </w:rPr>
        <w:t>，有过错的一方应当承担赔偿责任，双方都有过错的，各自承担相应的责任。</w:t>
      </w:r>
    </w:p>
    <w:p w14:paraId="6463EE33">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20.3 </w:t>
      </w:r>
      <w:r>
        <w:rPr>
          <w:rFonts w:hint="eastAsia" w:ascii="仿宋" w:hAnsi="仿宋" w:eastAsia="仿宋" w:cs="仿宋"/>
          <w:snapToGrid/>
          <w:color w:val="auto"/>
          <w:kern w:val="0"/>
          <w:sz w:val="24"/>
          <w:szCs w:val="20"/>
          <w:highlight w:val="none"/>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813207F">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21.法律适用</w:t>
      </w:r>
    </w:p>
    <w:p w14:paraId="25E31805">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21.1 </w:t>
      </w:r>
      <w:r>
        <w:rPr>
          <w:rFonts w:hint="eastAsia" w:ascii="仿宋" w:hAnsi="仿宋" w:eastAsia="仿宋" w:cs="仿宋"/>
          <w:snapToGrid/>
          <w:color w:val="auto"/>
          <w:kern w:val="0"/>
          <w:sz w:val="24"/>
          <w:szCs w:val="20"/>
          <w:highlight w:val="none"/>
        </w:rPr>
        <w:t>本合同的订立、生效、解释、履行及与本合同有关的争议解决，均适用法律、行政法规。</w:t>
      </w:r>
    </w:p>
    <w:p w14:paraId="4BBADF52">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21.2 </w:t>
      </w:r>
      <w:r>
        <w:rPr>
          <w:rFonts w:hint="eastAsia" w:ascii="仿宋" w:hAnsi="仿宋" w:eastAsia="仿宋" w:cs="仿宋"/>
          <w:snapToGrid/>
          <w:color w:val="auto"/>
          <w:kern w:val="0"/>
          <w:sz w:val="24"/>
          <w:szCs w:val="20"/>
          <w:highlight w:val="none"/>
        </w:rPr>
        <w:t>本合同条款与法律、行政法规的强制性规定不一致的，双方当事人应按照法律、行政法规的强制性规定修改本合同的相关条款。</w:t>
      </w:r>
    </w:p>
    <w:p w14:paraId="2DFBE4B7">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22.通知</w:t>
      </w:r>
    </w:p>
    <w:p w14:paraId="3FE5F6A7">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22.1本合同任何一方向对方发出的通知、信件、数据电文等，应当发送至本合同第一部分《采购合同协议书》所约定的通讯地址、联系人、联系电话或电子邮箱。</w:t>
      </w:r>
    </w:p>
    <w:p w14:paraId="38D4EB5E">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22.2一方当事人变更名称、住所、联系人、联系电话或电子邮箱等信息的，应当在变更后3日内及时书面通知对方，对方实际收到变更通知前的送达仍为有效送达。</w:t>
      </w:r>
    </w:p>
    <w:p w14:paraId="308D5920">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22.3本合同一方给另一方的通知均应采用书面形式，传真或快递送到本合同中规定的对方的地址和办理签收手续。</w:t>
      </w:r>
    </w:p>
    <w:p w14:paraId="66A8F8E1">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22.4通知以送达之日或通知书中规定的生效之日起生效，两者中以较迟之日为准。</w:t>
      </w:r>
    </w:p>
    <w:p w14:paraId="67458A2E">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23.合同未尽事项</w:t>
      </w:r>
    </w:p>
    <w:p w14:paraId="60508E6D">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23.1合同未尽事项见【采购合同专用条款】。</w:t>
      </w:r>
    </w:p>
    <w:p w14:paraId="368CE705">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23.2 合同附件与合同正文具有同等的法律效力。</w:t>
      </w:r>
      <w:bookmarkStart w:id="46" w:name="_Toc20313"/>
    </w:p>
    <w:p w14:paraId="2E1850E3">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br w:type="page"/>
      </w:r>
    </w:p>
    <w:p w14:paraId="0EF09D4E">
      <w:pPr>
        <w:shd w:val="clear"/>
        <w:adjustRightInd/>
        <w:spacing w:line="440" w:lineRule="exact"/>
        <w:ind w:left="-420" w:leftChars="-200" w:right="-420" w:rightChars="-200" w:firstLine="482" w:firstLineChars="200"/>
        <w:jc w:val="center"/>
        <w:rPr>
          <w:rFonts w:ascii="仿宋" w:hAnsi="仿宋" w:eastAsia="仿宋" w:cs="仿宋"/>
          <w:b/>
          <w:bCs/>
          <w:color w:val="auto"/>
          <w:kern w:val="0"/>
          <w:sz w:val="24"/>
          <w:szCs w:val="20"/>
          <w:highlight w:val="none"/>
        </w:rPr>
      </w:pPr>
      <w:r>
        <w:rPr>
          <w:rFonts w:hint="eastAsia" w:ascii="仿宋" w:hAnsi="仿宋" w:eastAsia="仿宋" w:cs="仿宋"/>
          <w:b/>
          <w:bCs/>
          <w:snapToGrid/>
          <w:color w:val="auto"/>
          <w:kern w:val="0"/>
          <w:sz w:val="24"/>
          <w:szCs w:val="20"/>
          <w:highlight w:val="none"/>
        </w:rPr>
        <w:t>第三节</w:t>
      </w:r>
      <w:r>
        <w:rPr>
          <w:rFonts w:ascii="仿宋" w:hAnsi="仿宋" w:eastAsia="仿宋" w:cs="仿宋"/>
          <w:b/>
          <w:bCs/>
          <w:snapToGrid/>
          <w:color w:val="auto"/>
          <w:kern w:val="0"/>
          <w:sz w:val="24"/>
          <w:szCs w:val="20"/>
          <w:highlight w:val="none"/>
        </w:rPr>
        <w:t xml:space="preserve"> </w:t>
      </w:r>
      <w:r>
        <w:rPr>
          <w:rFonts w:hint="eastAsia" w:ascii="仿宋" w:hAnsi="仿宋" w:eastAsia="仿宋" w:cs="仿宋"/>
          <w:b/>
          <w:bCs/>
          <w:snapToGrid/>
          <w:color w:val="auto"/>
          <w:kern w:val="0"/>
          <w:sz w:val="24"/>
          <w:szCs w:val="20"/>
          <w:highlight w:val="none"/>
        </w:rPr>
        <w:t>采购合同专用条款</w:t>
      </w:r>
      <w:bookmarkEnd w:id="46"/>
    </w:p>
    <w:tbl>
      <w:tblPr>
        <w:tblStyle w:val="62"/>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87"/>
        <w:gridCol w:w="1857"/>
        <w:gridCol w:w="4875"/>
      </w:tblGrid>
      <w:tr w14:paraId="553B01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4258062F">
            <w:pPr>
              <w:keepNext w:val="0"/>
              <w:keepLines w:val="0"/>
              <w:shd w:val="clear"/>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第二节</w:t>
            </w:r>
          </w:p>
          <w:p w14:paraId="58DDA76E">
            <w:pPr>
              <w:keepNext w:val="0"/>
              <w:keepLines w:val="0"/>
              <w:shd w:val="clear"/>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1.2（6）项</w:t>
            </w:r>
          </w:p>
        </w:tc>
        <w:tc>
          <w:tcPr>
            <w:tcW w:w="1857" w:type="dxa"/>
            <w:vAlign w:val="center"/>
          </w:tcPr>
          <w:p w14:paraId="634D9BA4">
            <w:pPr>
              <w:keepNext w:val="0"/>
              <w:keepLines w:val="0"/>
              <w:shd w:val="clear"/>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联合体具体要求</w:t>
            </w:r>
          </w:p>
        </w:tc>
        <w:tc>
          <w:tcPr>
            <w:tcW w:w="4875" w:type="dxa"/>
            <w:vAlign w:val="center"/>
          </w:tcPr>
          <w:p w14:paraId="08B98D3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F2D5F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787" w:type="dxa"/>
            <w:vAlign w:val="center"/>
          </w:tcPr>
          <w:p w14:paraId="6466BE34">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C87DFD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1.2（7）项</w:t>
            </w:r>
          </w:p>
        </w:tc>
        <w:tc>
          <w:tcPr>
            <w:tcW w:w="1857" w:type="dxa"/>
            <w:vAlign w:val="center"/>
          </w:tcPr>
          <w:p w14:paraId="04372D17">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其他术语解释</w:t>
            </w:r>
          </w:p>
        </w:tc>
        <w:tc>
          <w:tcPr>
            <w:tcW w:w="4875" w:type="dxa"/>
            <w:vAlign w:val="center"/>
          </w:tcPr>
          <w:p w14:paraId="0F0A45EB">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71EAA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7E95F24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5D9F9C4">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4.4款</w:t>
            </w:r>
          </w:p>
        </w:tc>
        <w:tc>
          <w:tcPr>
            <w:tcW w:w="1857" w:type="dxa"/>
            <w:vAlign w:val="center"/>
          </w:tcPr>
          <w:p w14:paraId="0FC3BA3E">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履约验收中甲方</w:t>
            </w:r>
          </w:p>
          <w:p w14:paraId="1912FC9E">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提出异议或作</w:t>
            </w:r>
          </w:p>
          <w:p w14:paraId="4BF79F2A">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出说明的期限</w:t>
            </w:r>
          </w:p>
        </w:tc>
        <w:tc>
          <w:tcPr>
            <w:tcW w:w="4875" w:type="dxa"/>
            <w:vAlign w:val="center"/>
          </w:tcPr>
          <w:p w14:paraId="4724FE5F">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877A4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3BA1CDAB">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6321A8F">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4.6款</w:t>
            </w:r>
          </w:p>
        </w:tc>
        <w:tc>
          <w:tcPr>
            <w:tcW w:w="1857" w:type="dxa"/>
            <w:vAlign w:val="center"/>
          </w:tcPr>
          <w:p w14:paraId="66AE36E2">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约定甲方承担的</w:t>
            </w:r>
          </w:p>
          <w:p w14:paraId="652B3B6A">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其他义务和责任</w:t>
            </w:r>
          </w:p>
        </w:tc>
        <w:tc>
          <w:tcPr>
            <w:tcW w:w="4875" w:type="dxa"/>
            <w:vAlign w:val="center"/>
          </w:tcPr>
          <w:p w14:paraId="1B27F893">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C5D59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03282B64">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BDE666F">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5.4款</w:t>
            </w:r>
          </w:p>
        </w:tc>
        <w:tc>
          <w:tcPr>
            <w:tcW w:w="1857" w:type="dxa"/>
            <w:vAlign w:val="center"/>
          </w:tcPr>
          <w:p w14:paraId="36C5F314">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约定乙方承担的</w:t>
            </w:r>
          </w:p>
          <w:p w14:paraId="47BB685F">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其他义务和责任</w:t>
            </w:r>
          </w:p>
        </w:tc>
        <w:tc>
          <w:tcPr>
            <w:tcW w:w="4875" w:type="dxa"/>
            <w:vAlign w:val="center"/>
          </w:tcPr>
          <w:p w14:paraId="34832B2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10919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16CB7F48">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1CADCD9">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6.1款</w:t>
            </w:r>
          </w:p>
        </w:tc>
        <w:tc>
          <w:tcPr>
            <w:tcW w:w="1857" w:type="dxa"/>
            <w:vAlign w:val="center"/>
          </w:tcPr>
          <w:p w14:paraId="24B22AB4">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履行合同义务</w:t>
            </w:r>
          </w:p>
          <w:p w14:paraId="74088D9F">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的顺序</w:t>
            </w:r>
          </w:p>
        </w:tc>
        <w:tc>
          <w:tcPr>
            <w:tcW w:w="4875" w:type="dxa"/>
            <w:vAlign w:val="center"/>
          </w:tcPr>
          <w:p w14:paraId="70A0406A">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851F3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restart"/>
            <w:vAlign w:val="center"/>
          </w:tcPr>
          <w:p w14:paraId="6D5CF4A6">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C03FAF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7.1款</w:t>
            </w:r>
          </w:p>
        </w:tc>
        <w:tc>
          <w:tcPr>
            <w:tcW w:w="1857" w:type="dxa"/>
            <w:vAlign w:val="center"/>
          </w:tcPr>
          <w:p w14:paraId="4868FD9E">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包装特殊要求</w:t>
            </w:r>
          </w:p>
        </w:tc>
        <w:tc>
          <w:tcPr>
            <w:tcW w:w="4875" w:type="dxa"/>
            <w:vAlign w:val="center"/>
          </w:tcPr>
          <w:p w14:paraId="44CD4286">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429E5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continue"/>
            <w:vAlign w:val="center"/>
          </w:tcPr>
          <w:p w14:paraId="375B6CEE">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857" w:type="dxa"/>
            <w:vAlign w:val="center"/>
          </w:tcPr>
          <w:p w14:paraId="4D205457">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指定现场</w:t>
            </w:r>
          </w:p>
        </w:tc>
        <w:tc>
          <w:tcPr>
            <w:tcW w:w="4875" w:type="dxa"/>
            <w:vAlign w:val="center"/>
          </w:tcPr>
          <w:p w14:paraId="2157C950">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816E3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787" w:type="dxa"/>
            <w:vAlign w:val="center"/>
          </w:tcPr>
          <w:p w14:paraId="5DF70AD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429962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7.2款</w:t>
            </w:r>
          </w:p>
        </w:tc>
        <w:tc>
          <w:tcPr>
            <w:tcW w:w="1857" w:type="dxa"/>
            <w:vAlign w:val="center"/>
          </w:tcPr>
          <w:p w14:paraId="6960AF66">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运输特殊要求</w:t>
            </w:r>
          </w:p>
        </w:tc>
        <w:tc>
          <w:tcPr>
            <w:tcW w:w="4875" w:type="dxa"/>
            <w:vAlign w:val="center"/>
          </w:tcPr>
          <w:p w14:paraId="6E3B2F05">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2ECD7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Align w:val="center"/>
          </w:tcPr>
          <w:p w14:paraId="5C855D2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BDBAF3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7.3款</w:t>
            </w:r>
          </w:p>
        </w:tc>
        <w:tc>
          <w:tcPr>
            <w:tcW w:w="1857" w:type="dxa"/>
            <w:vAlign w:val="center"/>
          </w:tcPr>
          <w:p w14:paraId="073B7C70">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保险要求</w:t>
            </w:r>
          </w:p>
        </w:tc>
        <w:tc>
          <w:tcPr>
            <w:tcW w:w="4875" w:type="dxa"/>
            <w:vAlign w:val="center"/>
          </w:tcPr>
          <w:p w14:paraId="1DB63AC8">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D7DF5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4FC9848B">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1547C59">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8.2（1）项</w:t>
            </w:r>
          </w:p>
        </w:tc>
        <w:tc>
          <w:tcPr>
            <w:tcW w:w="1857" w:type="dxa"/>
            <w:vAlign w:val="center"/>
          </w:tcPr>
          <w:p w14:paraId="07218C8F">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质量保证期</w:t>
            </w:r>
          </w:p>
        </w:tc>
        <w:tc>
          <w:tcPr>
            <w:tcW w:w="4875" w:type="dxa"/>
            <w:vAlign w:val="center"/>
          </w:tcPr>
          <w:p w14:paraId="2D34C205">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D9F23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03CD6CC9">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05B63BA">
            <w:pPr>
              <w:shd w:val="clea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8.2（3）项</w:t>
            </w:r>
          </w:p>
        </w:tc>
        <w:tc>
          <w:tcPr>
            <w:tcW w:w="1857" w:type="dxa"/>
            <w:vAlign w:val="center"/>
          </w:tcPr>
          <w:p w14:paraId="7CB18D90">
            <w:pPr>
              <w:shd w:val="clea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货物质量缺陷</w:t>
            </w:r>
          </w:p>
          <w:p w14:paraId="5E33B7F9">
            <w:pPr>
              <w:shd w:val="clea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响应时间</w:t>
            </w:r>
          </w:p>
        </w:tc>
        <w:tc>
          <w:tcPr>
            <w:tcW w:w="4875" w:type="dxa"/>
            <w:vAlign w:val="center"/>
          </w:tcPr>
          <w:p w14:paraId="71E267B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FFDB8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2A333118">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3A8CF5F0">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11.1款</w:t>
            </w:r>
          </w:p>
        </w:tc>
        <w:tc>
          <w:tcPr>
            <w:tcW w:w="1857" w:type="dxa"/>
            <w:vAlign w:val="center"/>
          </w:tcPr>
          <w:p w14:paraId="796AB46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其他应当保密</w:t>
            </w:r>
          </w:p>
          <w:p w14:paraId="4DA6BD0B">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的信息</w:t>
            </w:r>
          </w:p>
        </w:tc>
        <w:tc>
          <w:tcPr>
            <w:tcW w:w="4875" w:type="dxa"/>
            <w:vAlign w:val="center"/>
          </w:tcPr>
          <w:p w14:paraId="4AF50E09">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19B6D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vAlign w:val="center"/>
          </w:tcPr>
          <w:p w14:paraId="7319503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C8102B1">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12.2款</w:t>
            </w:r>
          </w:p>
        </w:tc>
        <w:tc>
          <w:tcPr>
            <w:tcW w:w="1857" w:type="dxa"/>
            <w:vAlign w:val="center"/>
          </w:tcPr>
          <w:p w14:paraId="601E600A">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合同价款支付</w:t>
            </w:r>
          </w:p>
          <w:p w14:paraId="1339CEAB">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时间</w:t>
            </w:r>
          </w:p>
        </w:tc>
        <w:tc>
          <w:tcPr>
            <w:tcW w:w="4875" w:type="dxa"/>
            <w:vAlign w:val="center"/>
          </w:tcPr>
          <w:p w14:paraId="74344E64">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DC2DB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vAlign w:val="center"/>
          </w:tcPr>
          <w:p w14:paraId="6FB57729">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E1FFD8C">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13.2款</w:t>
            </w:r>
          </w:p>
        </w:tc>
        <w:tc>
          <w:tcPr>
            <w:tcW w:w="1857" w:type="dxa"/>
            <w:vAlign w:val="center"/>
          </w:tcPr>
          <w:p w14:paraId="65DCA9D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履约保证金</w:t>
            </w:r>
          </w:p>
          <w:p w14:paraId="6F928684">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不予退还的情形</w:t>
            </w:r>
          </w:p>
        </w:tc>
        <w:tc>
          <w:tcPr>
            <w:tcW w:w="4875" w:type="dxa"/>
            <w:vAlign w:val="center"/>
          </w:tcPr>
          <w:p w14:paraId="2D7ACF3F">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3825E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541CB92E">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8097B60">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13.3款</w:t>
            </w:r>
          </w:p>
        </w:tc>
        <w:tc>
          <w:tcPr>
            <w:tcW w:w="1857" w:type="dxa"/>
            <w:vAlign w:val="center"/>
          </w:tcPr>
          <w:p w14:paraId="11906F12">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履约保证金退还</w:t>
            </w:r>
          </w:p>
          <w:p w14:paraId="20E5C6B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时间及逾期退还</w:t>
            </w:r>
          </w:p>
          <w:p w14:paraId="021E86EB">
            <w:pPr>
              <w:shd w:val="clear"/>
              <w:adjustRightInd/>
              <w:spacing w:line="440" w:lineRule="exact"/>
              <w:ind w:left="0" w:leftChars="0" w:right="-420" w:rightChars="-200" w:firstLine="0" w:firstLineChars="0"/>
              <w:rPr>
                <w:rFonts w:ascii="仿宋" w:hAnsi="仿宋" w:cs="仿宋"/>
                <w:color w:val="auto"/>
                <w:kern w:val="0"/>
                <w:sz w:val="24"/>
                <w:szCs w:val="20"/>
                <w:highlight w:val="none"/>
              </w:rPr>
            </w:pPr>
            <w:r>
              <w:rPr>
                <w:rFonts w:hint="eastAsia" w:ascii="仿宋" w:hAnsi="仿宋" w:eastAsia="仿宋" w:cs="仿宋"/>
                <w:snapToGrid/>
                <w:color w:val="auto"/>
                <w:kern w:val="0"/>
                <w:sz w:val="24"/>
                <w:szCs w:val="20"/>
                <w:highlight w:val="none"/>
              </w:rPr>
              <w:t>的违约金</w:t>
            </w:r>
          </w:p>
        </w:tc>
        <w:tc>
          <w:tcPr>
            <w:tcW w:w="4875" w:type="dxa"/>
            <w:vAlign w:val="center"/>
          </w:tcPr>
          <w:p w14:paraId="16AA177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BAF7F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vAlign w:val="center"/>
          </w:tcPr>
          <w:p w14:paraId="3D08F58C">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A2C452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14.1（3）项</w:t>
            </w:r>
          </w:p>
        </w:tc>
        <w:tc>
          <w:tcPr>
            <w:tcW w:w="1857" w:type="dxa"/>
            <w:vAlign w:val="center"/>
          </w:tcPr>
          <w:p w14:paraId="1EC21BD4">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运行监督、</w:t>
            </w:r>
          </w:p>
          <w:p w14:paraId="1F72727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维修期限</w:t>
            </w:r>
          </w:p>
        </w:tc>
        <w:tc>
          <w:tcPr>
            <w:tcW w:w="4875" w:type="dxa"/>
            <w:vAlign w:val="center"/>
          </w:tcPr>
          <w:p w14:paraId="39ECA028">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p>
        </w:tc>
      </w:tr>
      <w:tr w14:paraId="51894F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vAlign w:val="center"/>
          </w:tcPr>
          <w:p w14:paraId="7561F2E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B4EE151">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14.1（5）项</w:t>
            </w:r>
          </w:p>
        </w:tc>
        <w:tc>
          <w:tcPr>
            <w:tcW w:w="1857" w:type="dxa"/>
            <w:vAlign w:val="center"/>
          </w:tcPr>
          <w:p w14:paraId="773EF59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货物回收的约定</w:t>
            </w:r>
          </w:p>
        </w:tc>
        <w:tc>
          <w:tcPr>
            <w:tcW w:w="4875" w:type="dxa"/>
            <w:vAlign w:val="center"/>
          </w:tcPr>
          <w:p w14:paraId="0B46ED90">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4EAE4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6263D102">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24C13B9">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14.1（6）项</w:t>
            </w:r>
          </w:p>
        </w:tc>
        <w:tc>
          <w:tcPr>
            <w:tcW w:w="1857" w:type="dxa"/>
            <w:vAlign w:val="center"/>
          </w:tcPr>
          <w:p w14:paraId="5C261B4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乙方提供的其他</w:t>
            </w:r>
          </w:p>
          <w:p w14:paraId="1142B51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服务</w:t>
            </w:r>
          </w:p>
        </w:tc>
        <w:tc>
          <w:tcPr>
            <w:tcW w:w="4875" w:type="dxa"/>
            <w:vAlign w:val="center"/>
          </w:tcPr>
          <w:p w14:paraId="54E1D53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D5DA8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7373AE00">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38D1EE62">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15.1款</w:t>
            </w:r>
          </w:p>
        </w:tc>
        <w:tc>
          <w:tcPr>
            <w:tcW w:w="1857" w:type="dxa"/>
            <w:vAlign w:val="center"/>
          </w:tcPr>
          <w:p w14:paraId="05A99FA9">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修理、重作、更</w:t>
            </w:r>
          </w:p>
          <w:p w14:paraId="761D390F">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换相关具体规定</w:t>
            </w:r>
          </w:p>
        </w:tc>
        <w:tc>
          <w:tcPr>
            <w:tcW w:w="4875" w:type="dxa"/>
            <w:vAlign w:val="center"/>
          </w:tcPr>
          <w:p w14:paraId="7951FA68">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7F2E7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4AC5E3AE">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8B9B25D">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15.2（2）项</w:t>
            </w:r>
          </w:p>
        </w:tc>
        <w:tc>
          <w:tcPr>
            <w:tcW w:w="1857" w:type="dxa"/>
            <w:vAlign w:val="center"/>
          </w:tcPr>
          <w:p w14:paraId="7715C629">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迟延交货赔偿费</w:t>
            </w:r>
          </w:p>
        </w:tc>
        <w:tc>
          <w:tcPr>
            <w:tcW w:w="4875" w:type="dxa"/>
            <w:vAlign w:val="center"/>
          </w:tcPr>
          <w:p w14:paraId="31E935D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DDE32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5131407F">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2FD385C">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15.3款</w:t>
            </w:r>
          </w:p>
        </w:tc>
        <w:tc>
          <w:tcPr>
            <w:tcW w:w="1857" w:type="dxa"/>
            <w:vAlign w:val="center"/>
          </w:tcPr>
          <w:p w14:paraId="576BC4DE">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逾期付款利息</w:t>
            </w:r>
          </w:p>
        </w:tc>
        <w:tc>
          <w:tcPr>
            <w:tcW w:w="4875" w:type="dxa"/>
            <w:vAlign w:val="center"/>
          </w:tcPr>
          <w:p w14:paraId="41903E36">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3CDEC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787" w:type="dxa"/>
            <w:tcBorders>
              <w:bottom w:val="single" w:color="auto" w:sz="2" w:space="0"/>
              <w:right w:val="single" w:color="auto" w:sz="2" w:space="0"/>
            </w:tcBorders>
            <w:vAlign w:val="center"/>
          </w:tcPr>
          <w:p w14:paraId="5546C0CE">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C7B461F">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15.4款</w:t>
            </w:r>
          </w:p>
        </w:tc>
        <w:tc>
          <w:tcPr>
            <w:tcW w:w="1857" w:type="dxa"/>
            <w:tcBorders>
              <w:left w:val="single" w:color="auto" w:sz="2" w:space="0"/>
              <w:bottom w:val="single" w:color="auto" w:sz="2" w:space="0"/>
              <w:right w:val="single" w:color="auto" w:sz="2" w:space="0"/>
            </w:tcBorders>
            <w:vAlign w:val="center"/>
          </w:tcPr>
          <w:p w14:paraId="08847E80">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其他违约责任</w:t>
            </w:r>
          </w:p>
        </w:tc>
        <w:tc>
          <w:tcPr>
            <w:tcW w:w="4875" w:type="dxa"/>
            <w:tcBorders>
              <w:left w:val="single" w:color="auto" w:sz="2" w:space="0"/>
              <w:bottom w:val="single" w:color="auto" w:sz="2" w:space="0"/>
            </w:tcBorders>
            <w:vAlign w:val="center"/>
          </w:tcPr>
          <w:p w14:paraId="541FBCB9">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6A6B6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87" w:type="dxa"/>
            <w:tcBorders>
              <w:top w:val="single" w:color="auto" w:sz="2" w:space="0"/>
              <w:right w:val="single" w:color="auto" w:sz="2" w:space="0"/>
            </w:tcBorders>
            <w:vAlign w:val="center"/>
          </w:tcPr>
          <w:p w14:paraId="573C55F1">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402067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19.1</w:t>
            </w:r>
            <w:r>
              <w:rPr>
                <w:rFonts w:hint="eastAsia" w:ascii="仿宋" w:hAnsi="仿宋" w:eastAsia="仿宋" w:cs="仿宋"/>
                <w:snapToGrid/>
                <w:color w:val="auto"/>
                <w:kern w:val="0"/>
                <w:sz w:val="24"/>
                <w:szCs w:val="20"/>
                <w:highlight w:val="none"/>
              </w:rPr>
              <w:t>款</w:t>
            </w:r>
          </w:p>
        </w:tc>
        <w:tc>
          <w:tcPr>
            <w:tcW w:w="1857" w:type="dxa"/>
            <w:tcBorders>
              <w:top w:val="single" w:color="auto" w:sz="2" w:space="0"/>
              <w:left w:val="single" w:color="auto" w:sz="2" w:space="0"/>
              <w:right w:val="single" w:color="auto" w:sz="2" w:space="0"/>
            </w:tcBorders>
            <w:vAlign w:val="center"/>
          </w:tcPr>
          <w:p w14:paraId="7E12F63D">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解决争议的方法</w:t>
            </w:r>
          </w:p>
        </w:tc>
        <w:tc>
          <w:tcPr>
            <w:tcW w:w="4875" w:type="dxa"/>
            <w:tcBorders>
              <w:top w:val="single" w:color="auto" w:sz="2" w:space="0"/>
              <w:left w:val="single" w:color="auto" w:sz="2" w:space="0"/>
            </w:tcBorders>
            <w:vAlign w:val="center"/>
          </w:tcPr>
          <w:p w14:paraId="5E0BA6B3">
            <w:pPr>
              <w:shd w:val="clear"/>
              <w:spacing w:line="440" w:lineRule="exact"/>
              <w:ind w:left="0" w:leftChars="0" w:right="-420" w:rightChars="-200" w:firstLine="0" w:firstLineChars="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双方当事人均可通过和解或者调解解决；不</w:t>
            </w:r>
          </w:p>
          <w:p w14:paraId="18FA1602">
            <w:pPr>
              <w:shd w:val="clear"/>
              <w:spacing w:line="440" w:lineRule="exact"/>
              <w:ind w:left="0" w:leftChars="0" w:right="-420" w:rightChars="-200" w:firstLine="0" w:firstLineChars="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愿和解、调解或者和解、调解不成的，将争</w:t>
            </w:r>
          </w:p>
          <w:p w14:paraId="4AD1E015">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2"/>
                <w:sz w:val="24"/>
                <w:szCs w:val="24"/>
                <w:highlight w:val="none"/>
              </w:rPr>
              <w:t>议提交绍兴仲裁委员会仲裁。</w:t>
            </w:r>
          </w:p>
        </w:tc>
      </w:tr>
      <w:tr w14:paraId="6EFCE1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787" w:type="dxa"/>
            <w:vAlign w:val="center"/>
          </w:tcPr>
          <w:p w14:paraId="7B794C3C">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CE68EC0">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23.1款</w:t>
            </w:r>
          </w:p>
        </w:tc>
        <w:tc>
          <w:tcPr>
            <w:tcW w:w="1857" w:type="dxa"/>
            <w:vAlign w:val="center"/>
          </w:tcPr>
          <w:p w14:paraId="14E8AAA8">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其他专用条款</w:t>
            </w:r>
          </w:p>
        </w:tc>
        <w:tc>
          <w:tcPr>
            <w:tcW w:w="4875" w:type="dxa"/>
            <w:vAlign w:val="center"/>
          </w:tcPr>
          <w:p w14:paraId="191EAA0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bl>
    <w:p w14:paraId="2650A5A0">
      <w:pPr>
        <w:shd w:val="clear"/>
        <w:spacing w:line="440" w:lineRule="exact"/>
        <w:contextualSpacing/>
        <w:rPr>
          <w:rFonts w:ascii="仿宋" w:hAnsi="仿宋" w:eastAsia="仿宋" w:cs="仿宋"/>
          <w:color w:val="auto"/>
          <w:highlight w:val="none"/>
        </w:rPr>
      </w:pPr>
    </w:p>
    <w:p w14:paraId="2E4657C9">
      <w:pPr>
        <w:shd w:val="clear"/>
        <w:spacing w:line="360" w:lineRule="auto"/>
        <w:jc w:val="center"/>
        <w:rPr>
          <w:rFonts w:ascii="仿宋" w:hAnsi="仿宋" w:eastAsia="仿宋" w:cs="仿宋"/>
          <w:b/>
          <w:color w:val="auto"/>
          <w:sz w:val="36"/>
          <w:szCs w:val="36"/>
          <w:highlight w:val="none"/>
        </w:rPr>
      </w:pPr>
    </w:p>
    <w:p w14:paraId="56D6550E">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47CC9FC8">
      <w:pPr>
        <w:shd w:val="clear"/>
        <w:spacing w:line="360" w:lineRule="auto"/>
        <w:jc w:val="center"/>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第五部分评标方法及标准</w:t>
      </w:r>
    </w:p>
    <w:p w14:paraId="4C9C882C">
      <w:pPr>
        <w:shd w:val="clea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1、评标方法：</w:t>
      </w:r>
    </w:p>
    <w:p w14:paraId="0A607445">
      <w:pPr>
        <w:shd w:val="clea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0EF8A09B">
      <w:pPr>
        <w:shd w:val="clear"/>
        <w:spacing w:line="440" w:lineRule="exact"/>
        <w:ind w:firstLine="472" w:firstLineChars="196"/>
        <w:jc w:val="left"/>
        <w:rPr>
          <w:rFonts w:ascii="仿宋" w:hAnsi="仿宋" w:eastAsia="仿宋" w:cs="仿宋"/>
          <w:b/>
          <w:color w:val="auto"/>
          <w:sz w:val="24"/>
          <w:highlight w:val="none"/>
        </w:rPr>
      </w:pPr>
      <w:r>
        <w:rPr>
          <w:rFonts w:hint="eastAsia" w:ascii="仿宋" w:hAnsi="仿宋" w:eastAsia="仿宋" w:cs="仿宋"/>
          <w:b/>
          <w:color w:val="auto"/>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0D69AE00">
      <w:pPr>
        <w:shd w:val="clear"/>
        <w:spacing w:line="440" w:lineRule="exact"/>
        <w:ind w:firstLine="482" w:firstLineChars="200"/>
        <w:jc w:val="left"/>
        <w:rPr>
          <w:rFonts w:ascii="仿宋" w:hAnsi="仿宋" w:eastAsia="仿宋" w:cs="仿宋"/>
          <w:color w:val="auto"/>
          <w:sz w:val="24"/>
          <w:highlight w:val="none"/>
        </w:rPr>
      </w:pPr>
      <w:r>
        <w:rPr>
          <w:rFonts w:hint="eastAsia" w:ascii="仿宋" w:hAnsi="仿宋" w:eastAsia="仿宋" w:cs="仿宋"/>
          <w:b/>
          <w:color w:val="auto"/>
          <w:sz w:val="24"/>
          <w:highlight w:val="none"/>
        </w:rPr>
        <w:t>非单一产品采购项目，采购人应当根据采购项目技术构成、产品价格比重等合理确定核心产品，并在招标文件中载明。多家投标人提供的核心产品品牌相同的，按前款规定处理。</w:t>
      </w:r>
    </w:p>
    <w:p w14:paraId="5FC4454E">
      <w:pPr>
        <w:shd w:val="clear"/>
        <w:spacing w:line="440" w:lineRule="exact"/>
        <w:jc w:val="left"/>
        <w:rPr>
          <w:rFonts w:ascii="仿宋" w:hAnsi="仿宋" w:eastAsia="仿宋" w:cs="仿宋"/>
          <w:color w:val="auto"/>
          <w:sz w:val="24"/>
          <w:highlight w:val="none"/>
        </w:rPr>
      </w:pPr>
      <w:r>
        <w:rPr>
          <w:rFonts w:ascii="仿宋" w:hAnsi="仿宋" w:eastAsia="仿宋" w:cs="仿宋"/>
          <w:b/>
          <w:color w:val="auto"/>
          <w:sz w:val="24"/>
          <w:highlight w:val="none"/>
        </w:rPr>
        <w:t>2.评分标准：</w:t>
      </w:r>
      <w:r>
        <w:rPr>
          <w:rFonts w:hint="eastAsia" w:ascii="仿宋" w:hAnsi="仿宋" w:eastAsia="仿宋" w:cs="仿宋"/>
          <w:color w:val="auto"/>
          <w:sz w:val="24"/>
          <w:highlight w:val="none"/>
        </w:rPr>
        <w:t>共</w:t>
      </w:r>
      <w:r>
        <w:rPr>
          <w:rFonts w:ascii="仿宋" w:hAnsi="仿宋" w:eastAsia="仿宋" w:cs="仿宋"/>
          <w:color w:val="auto"/>
          <w:sz w:val="24"/>
          <w:highlight w:val="none"/>
        </w:rPr>
        <w:t>100分，其中商务技术分</w:t>
      </w:r>
      <w:r>
        <w:rPr>
          <w:rFonts w:hint="eastAsia" w:ascii="仿宋" w:hAnsi="仿宋" w:eastAsia="仿宋" w:cs="仿宋"/>
          <w:color w:val="auto"/>
          <w:sz w:val="24"/>
          <w:highlight w:val="none"/>
          <w:lang w:val="en-US" w:eastAsia="zh-CN"/>
        </w:rPr>
        <w:t>70</w:t>
      </w:r>
      <w:r>
        <w:rPr>
          <w:rFonts w:hint="eastAsia" w:ascii="仿宋" w:hAnsi="仿宋" w:eastAsia="仿宋" w:cs="仿宋"/>
          <w:color w:val="auto"/>
          <w:sz w:val="24"/>
          <w:highlight w:val="none"/>
        </w:rPr>
        <w:t>分，价格分</w:t>
      </w:r>
      <w:r>
        <w:rPr>
          <w:rFonts w:hint="eastAsia" w:ascii="仿宋" w:hAnsi="仿宋" w:eastAsia="仿宋" w:cs="仿宋"/>
          <w:color w:val="auto"/>
          <w:sz w:val="24"/>
          <w:highlight w:val="none"/>
          <w:lang w:val="en-US" w:eastAsia="zh-CN"/>
        </w:rPr>
        <w:t>30</w:t>
      </w:r>
      <w:r>
        <w:rPr>
          <w:rFonts w:hint="eastAsia" w:ascii="仿宋" w:hAnsi="仿宋" w:eastAsia="仿宋" w:cs="仿宋"/>
          <w:color w:val="auto"/>
          <w:sz w:val="24"/>
          <w:highlight w:val="none"/>
        </w:rPr>
        <w:t>分。评分依下述所列为评标打分依据，分值如下（计算分值时，按其算术平均值保留小数</w:t>
      </w:r>
      <w:r>
        <w:rPr>
          <w:rFonts w:ascii="仿宋" w:hAnsi="仿宋" w:eastAsia="仿宋" w:cs="仿宋"/>
          <w:color w:val="auto"/>
          <w:sz w:val="24"/>
          <w:highlight w:val="none"/>
        </w:rPr>
        <w:t>2位）。</w:t>
      </w:r>
    </w:p>
    <w:p w14:paraId="2D724DCD">
      <w:pPr>
        <w:shd w:val="clear"/>
        <w:spacing w:line="440" w:lineRule="exact"/>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2.1商务技术分（</w:t>
      </w:r>
      <w:r>
        <w:rPr>
          <w:rFonts w:hint="eastAsia" w:ascii="仿宋" w:hAnsi="仿宋" w:eastAsia="仿宋" w:cs="仿宋"/>
          <w:b/>
          <w:bCs/>
          <w:iCs/>
          <w:color w:val="auto"/>
          <w:sz w:val="24"/>
          <w:highlight w:val="none"/>
          <w:lang w:val="en-US" w:eastAsia="zh-CN"/>
        </w:rPr>
        <w:t>70</w:t>
      </w:r>
      <w:r>
        <w:rPr>
          <w:rFonts w:hint="eastAsia" w:ascii="仿宋" w:hAnsi="仿宋" w:eastAsia="仿宋" w:cs="仿宋"/>
          <w:b/>
          <w:bCs/>
          <w:iCs/>
          <w:color w:val="auto"/>
          <w:sz w:val="24"/>
          <w:highlight w:val="none"/>
        </w:rPr>
        <w:t>分）</w:t>
      </w:r>
    </w:p>
    <w:tbl>
      <w:tblPr>
        <w:tblStyle w:val="63"/>
        <w:tblW w:w="9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012"/>
        <w:gridCol w:w="6900"/>
        <w:gridCol w:w="774"/>
      </w:tblGrid>
      <w:tr w14:paraId="5215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2" w:type="dxa"/>
            <w:vAlign w:val="center"/>
          </w:tcPr>
          <w:p w14:paraId="3BDD04EE">
            <w:pPr>
              <w:widowControl/>
              <w:autoSpaceDE w:val="0"/>
              <w:autoSpaceDN w:val="0"/>
              <w:spacing w:line="400" w:lineRule="exact"/>
              <w:jc w:val="center"/>
              <w:rPr>
                <w:color w:val="auto"/>
                <w:vertAlign w:val="baseline"/>
              </w:rPr>
            </w:pPr>
            <w:r>
              <w:rPr>
                <w:rFonts w:hint="eastAsia" w:ascii="仿宋" w:hAnsi="仿宋" w:eastAsia="仿宋" w:cs="仿宋"/>
                <w:b/>
                <w:bCs/>
                <w:color w:val="auto"/>
                <w:kern w:val="0"/>
                <w:sz w:val="24"/>
                <w:highlight w:val="none"/>
              </w:rPr>
              <w:t>序号</w:t>
            </w:r>
          </w:p>
        </w:tc>
        <w:tc>
          <w:tcPr>
            <w:tcW w:w="1012" w:type="dxa"/>
            <w:vAlign w:val="center"/>
          </w:tcPr>
          <w:p w14:paraId="343C934A">
            <w:pPr>
              <w:widowControl/>
              <w:autoSpaceDE w:val="0"/>
              <w:autoSpaceDN w:val="0"/>
              <w:spacing w:line="400" w:lineRule="exact"/>
              <w:jc w:val="center"/>
              <w:rPr>
                <w:color w:val="auto"/>
                <w:vertAlign w:val="baseline"/>
              </w:rPr>
            </w:pPr>
            <w:r>
              <w:rPr>
                <w:rFonts w:hint="eastAsia" w:ascii="仿宋" w:hAnsi="仿宋" w:eastAsia="仿宋" w:cs="仿宋"/>
                <w:b/>
                <w:bCs/>
                <w:color w:val="auto"/>
                <w:kern w:val="0"/>
                <w:sz w:val="24"/>
                <w:highlight w:val="none"/>
              </w:rPr>
              <w:t>评分项</w:t>
            </w:r>
          </w:p>
        </w:tc>
        <w:tc>
          <w:tcPr>
            <w:tcW w:w="6900" w:type="dxa"/>
            <w:vAlign w:val="center"/>
          </w:tcPr>
          <w:p w14:paraId="62C19127">
            <w:pPr>
              <w:widowControl/>
              <w:autoSpaceDE w:val="0"/>
              <w:autoSpaceDN w:val="0"/>
              <w:spacing w:line="400" w:lineRule="exact"/>
              <w:jc w:val="center"/>
              <w:rPr>
                <w:color w:val="auto"/>
                <w:vertAlign w:val="baseline"/>
              </w:rPr>
            </w:pPr>
            <w:r>
              <w:rPr>
                <w:rFonts w:hint="eastAsia" w:ascii="仿宋" w:hAnsi="仿宋" w:eastAsia="仿宋" w:cs="仿宋"/>
                <w:b/>
                <w:bCs/>
                <w:color w:val="auto"/>
                <w:kern w:val="0"/>
                <w:sz w:val="24"/>
                <w:highlight w:val="none"/>
              </w:rPr>
              <w:t>评审依据及标准</w:t>
            </w:r>
          </w:p>
        </w:tc>
        <w:tc>
          <w:tcPr>
            <w:tcW w:w="774" w:type="dxa"/>
            <w:vAlign w:val="center"/>
          </w:tcPr>
          <w:p w14:paraId="546A225E">
            <w:pPr>
              <w:widowControl/>
              <w:autoSpaceDE w:val="0"/>
              <w:autoSpaceDN w:val="0"/>
              <w:spacing w:line="400" w:lineRule="exact"/>
              <w:jc w:val="center"/>
              <w:rPr>
                <w:color w:val="auto"/>
                <w:vertAlign w:val="baseline"/>
              </w:rPr>
            </w:pPr>
            <w:r>
              <w:rPr>
                <w:rFonts w:hint="eastAsia" w:ascii="仿宋" w:hAnsi="仿宋" w:eastAsia="仿宋" w:cs="仿宋"/>
                <w:b/>
                <w:bCs/>
                <w:color w:val="auto"/>
                <w:kern w:val="0"/>
                <w:sz w:val="24"/>
                <w:highlight w:val="none"/>
              </w:rPr>
              <w:t>分值</w:t>
            </w:r>
          </w:p>
        </w:tc>
      </w:tr>
      <w:tr w14:paraId="480ED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7" w:hRule="atLeast"/>
          <w:jc w:val="center"/>
        </w:trPr>
        <w:tc>
          <w:tcPr>
            <w:tcW w:w="702" w:type="dxa"/>
            <w:vAlign w:val="center"/>
          </w:tcPr>
          <w:p w14:paraId="0E8AA8D1">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color w:val="auto"/>
                <w:highlight w:val="none"/>
                <w:vertAlign w:val="baseli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1</w:t>
            </w:r>
          </w:p>
        </w:tc>
        <w:tc>
          <w:tcPr>
            <w:tcW w:w="1012" w:type="dxa"/>
            <w:vAlign w:val="center"/>
          </w:tcPr>
          <w:p w14:paraId="3C135466">
            <w:pPr>
              <w:pageBreakBefore w:val="0"/>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rPr>
              <w:t>企业资信</w:t>
            </w:r>
          </w:p>
        </w:tc>
        <w:tc>
          <w:tcPr>
            <w:tcW w:w="6900" w:type="dxa"/>
            <w:vAlign w:val="center"/>
          </w:tcPr>
          <w:p w14:paraId="15CB638F">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根据投标人所生产产品和所生产产品使用的电池获奖情况等方面由评委综合打分。</w:t>
            </w:r>
            <w:r>
              <w:rPr>
                <w:rFonts w:hint="eastAsia" w:ascii="仿宋" w:hAnsi="仿宋" w:eastAsia="仿宋" w:cs="仿宋"/>
                <w:color w:val="auto"/>
                <w:sz w:val="24"/>
                <w:szCs w:val="24"/>
              </w:rPr>
              <w:t>（本项分值设置为</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0.5</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0分）</w:t>
            </w:r>
            <w:r>
              <w:rPr>
                <w:rFonts w:hint="eastAsia" w:ascii="仿宋" w:hAnsi="仿宋" w:eastAsia="仿宋" w:cs="仿宋"/>
                <w:color w:val="auto"/>
                <w:kern w:val="0"/>
                <w:sz w:val="24"/>
                <w:szCs w:val="24"/>
                <w:highlight w:val="none"/>
              </w:rPr>
              <w:t>（提供相关证明材料复印件加盖</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kern w:val="0"/>
                <w:sz w:val="24"/>
                <w:szCs w:val="24"/>
                <w:highlight w:val="none"/>
              </w:rPr>
              <w:t>公章</w:t>
            </w:r>
            <w:r>
              <w:rPr>
                <w:rFonts w:hint="eastAsia" w:ascii="仿宋" w:hAnsi="仿宋" w:eastAsia="仿宋" w:cs="仿宋"/>
                <w:color w:val="auto"/>
                <w:kern w:val="0"/>
                <w:sz w:val="24"/>
                <w:szCs w:val="24"/>
                <w:highlight w:val="none"/>
                <w:lang w:val="en-US" w:eastAsia="zh-CN"/>
              </w:rPr>
              <w:t>，否则不得分</w:t>
            </w:r>
            <w:r>
              <w:rPr>
                <w:rFonts w:hint="eastAsia" w:ascii="仿宋" w:hAnsi="仿宋" w:eastAsia="仿宋" w:cs="仿宋"/>
                <w:color w:val="auto"/>
                <w:kern w:val="0"/>
                <w:sz w:val="24"/>
                <w:szCs w:val="24"/>
                <w:highlight w:val="none"/>
              </w:rPr>
              <w:t>）</w:t>
            </w:r>
          </w:p>
          <w:p w14:paraId="329E3EBD">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rPr>
              <w:t>2.</w:t>
            </w:r>
            <w:r>
              <w:rPr>
                <w:rFonts w:hint="eastAsia" w:ascii="仿宋" w:hAnsi="仿宋" w:eastAsia="仿宋" w:cs="仿宋"/>
                <w:color w:val="auto"/>
                <w:sz w:val="24"/>
                <w:szCs w:val="24"/>
              </w:rPr>
              <w:t>根据投标人</w:t>
            </w:r>
            <w:r>
              <w:rPr>
                <w:rFonts w:hint="eastAsia" w:ascii="仿宋" w:hAnsi="仿宋" w:eastAsia="仿宋" w:cs="仿宋"/>
                <w:color w:val="auto"/>
                <w:sz w:val="24"/>
                <w:szCs w:val="24"/>
                <w:lang w:val="en-US" w:eastAsia="zh-CN"/>
              </w:rPr>
              <w:t>和</w:t>
            </w:r>
            <w:r>
              <w:rPr>
                <w:rFonts w:hint="eastAsia" w:ascii="仿宋" w:hAnsi="仿宋" w:eastAsia="仿宋" w:cs="仿宋"/>
                <w:color w:val="auto"/>
                <w:kern w:val="0"/>
                <w:sz w:val="24"/>
                <w:szCs w:val="24"/>
                <w:highlight w:val="none"/>
              </w:rPr>
              <w:t>投标人所投产品使用的电池品牌生产</w:t>
            </w:r>
            <w:r>
              <w:rPr>
                <w:rFonts w:hint="eastAsia" w:ascii="仿宋" w:hAnsi="仿宋" w:eastAsia="仿宋" w:cs="仿宋"/>
                <w:color w:val="auto"/>
                <w:sz w:val="24"/>
                <w:szCs w:val="24"/>
              </w:rPr>
              <w:t>企业认证证书情况进行打分，包括但不限于产品质量、国产化兼容互容、信息安全等方面</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（本项分值设置为</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rPr>
              <w:t>0.5</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rPr>
              <w:t>0分）</w:t>
            </w:r>
            <w:r>
              <w:rPr>
                <w:rFonts w:hint="eastAsia" w:ascii="仿宋" w:hAnsi="仿宋" w:eastAsia="仿宋" w:cs="仿宋"/>
                <w:color w:val="auto"/>
                <w:kern w:val="0"/>
                <w:sz w:val="24"/>
                <w:szCs w:val="24"/>
                <w:highlight w:val="none"/>
                <w:lang w:val="en-US" w:eastAsia="zh-CN"/>
              </w:rPr>
              <w:t>（提供在中国国家认证认可监督管理委员会官网（http://www.cnca.gov.cn/）可查询且状态为有效的查询页面打印件或截图加盖投标人公章，否则不得分）</w:t>
            </w:r>
          </w:p>
        </w:tc>
        <w:tc>
          <w:tcPr>
            <w:tcW w:w="774" w:type="dxa"/>
            <w:vAlign w:val="center"/>
          </w:tcPr>
          <w:p w14:paraId="1327CE9E">
            <w:pPr>
              <w:keepNext/>
              <w:keepLines/>
              <w:pageBreakBefore w:val="0"/>
              <w:widowControl/>
              <w:tabs>
                <w:tab w:val="left" w:pos="432"/>
              </w:tabs>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lang w:val="en-US" w:eastAsia="zh-CN"/>
              </w:rPr>
              <w:t>6</w:t>
            </w:r>
          </w:p>
        </w:tc>
      </w:tr>
      <w:tr w14:paraId="74AA5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702" w:type="dxa"/>
            <w:vMerge w:val="restart"/>
            <w:vAlign w:val="center"/>
          </w:tcPr>
          <w:p w14:paraId="1A4CAACE">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color w:val="auto"/>
                <w:highlight w:val="none"/>
                <w:vertAlign w:val="baseli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2</w:t>
            </w:r>
          </w:p>
        </w:tc>
        <w:tc>
          <w:tcPr>
            <w:tcW w:w="1012" w:type="dxa"/>
            <w:vMerge w:val="restart"/>
            <w:vAlign w:val="center"/>
          </w:tcPr>
          <w:p w14:paraId="1F3A8C61">
            <w:pPr>
              <w:pageBreakBefore w:val="0"/>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sz w:val="24"/>
                <w:highlight w:val="none"/>
              </w:rPr>
              <w:t>招标文件响应</w:t>
            </w:r>
          </w:p>
        </w:tc>
        <w:tc>
          <w:tcPr>
            <w:tcW w:w="6900" w:type="dxa"/>
            <w:vAlign w:val="center"/>
          </w:tcPr>
          <w:p w14:paraId="6B592A26">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rPr>
              <w:t>完全满足招标文件要求的24分；打★指标</w:t>
            </w:r>
            <w:r>
              <w:rPr>
                <w:rFonts w:hint="eastAsia" w:ascii="仿宋" w:hAnsi="仿宋" w:eastAsia="仿宋" w:cs="仿宋"/>
                <w:color w:val="auto"/>
                <w:kern w:val="0"/>
                <w:sz w:val="24"/>
                <w:szCs w:val="24"/>
                <w:highlight w:val="none"/>
                <w:lang w:val="en-US" w:eastAsia="zh-CN"/>
              </w:rPr>
              <w:t>有一项</w:t>
            </w:r>
            <w:r>
              <w:rPr>
                <w:rFonts w:hint="eastAsia" w:ascii="仿宋" w:hAnsi="仿宋" w:eastAsia="仿宋" w:cs="仿宋"/>
                <w:color w:val="auto"/>
                <w:kern w:val="0"/>
                <w:sz w:val="24"/>
                <w:szCs w:val="24"/>
                <w:highlight w:val="none"/>
              </w:rPr>
              <w:t>负偏离的作无效投标处理。打▲指标出现负偏离</w:t>
            </w:r>
            <w:r>
              <w:rPr>
                <w:rFonts w:hint="eastAsia" w:ascii="仿宋" w:hAnsi="仿宋" w:eastAsia="仿宋" w:cs="仿宋"/>
                <w:color w:val="auto"/>
                <w:kern w:val="0"/>
                <w:sz w:val="24"/>
                <w:szCs w:val="24"/>
                <w:highlight w:val="none"/>
                <w:lang w:val="en-US" w:eastAsia="zh-CN"/>
              </w:rPr>
              <w:t>的，</w:t>
            </w:r>
            <w:r>
              <w:rPr>
                <w:rFonts w:hint="eastAsia" w:ascii="仿宋" w:hAnsi="仿宋" w:eastAsia="仿宋" w:cs="仿宋"/>
                <w:color w:val="auto"/>
                <w:kern w:val="0"/>
                <w:sz w:val="24"/>
                <w:szCs w:val="24"/>
                <w:highlight w:val="none"/>
              </w:rPr>
              <w:t>每</w:t>
            </w:r>
            <w:r>
              <w:rPr>
                <w:rFonts w:hint="eastAsia" w:ascii="仿宋" w:hAnsi="仿宋" w:eastAsia="仿宋" w:cs="仿宋"/>
                <w:color w:val="auto"/>
                <w:kern w:val="0"/>
                <w:sz w:val="24"/>
                <w:szCs w:val="24"/>
                <w:highlight w:val="none"/>
                <w:lang w:val="en-US" w:eastAsia="zh-CN"/>
              </w:rPr>
              <w:t>一</w:t>
            </w:r>
            <w:r>
              <w:rPr>
                <w:rFonts w:hint="eastAsia" w:ascii="仿宋" w:hAnsi="仿宋" w:eastAsia="仿宋" w:cs="仿宋"/>
                <w:color w:val="auto"/>
                <w:kern w:val="0"/>
                <w:sz w:val="24"/>
                <w:szCs w:val="24"/>
                <w:highlight w:val="none"/>
              </w:rPr>
              <w:t>项扣4分；其他一般性指标负偏离</w:t>
            </w:r>
            <w:r>
              <w:rPr>
                <w:rFonts w:hint="eastAsia" w:ascii="仿宋" w:hAnsi="仿宋" w:eastAsia="仿宋" w:cs="仿宋"/>
                <w:color w:val="auto"/>
                <w:kern w:val="0"/>
                <w:sz w:val="24"/>
                <w:szCs w:val="24"/>
                <w:highlight w:val="none"/>
                <w:lang w:val="en-US" w:eastAsia="zh-CN"/>
              </w:rPr>
              <w:t>的，每一项</w:t>
            </w:r>
            <w:r>
              <w:rPr>
                <w:rFonts w:hint="eastAsia" w:ascii="仿宋" w:hAnsi="仿宋" w:eastAsia="仿宋" w:cs="仿宋"/>
                <w:color w:val="auto"/>
                <w:kern w:val="0"/>
                <w:sz w:val="24"/>
                <w:szCs w:val="24"/>
                <w:highlight w:val="none"/>
              </w:rPr>
              <w:t>扣2分，扣完为止。</w:t>
            </w:r>
          </w:p>
        </w:tc>
        <w:tc>
          <w:tcPr>
            <w:tcW w:w="774" w:type="dxa"/>
            <w:vAlign w:val="center"/>
          </w:tcPr>
          <w:p w14:paraId="19270E47">
            <w:pPr>
              <w:keepNext/>
              <w:keepLines/>
              <w:pageBreakBefore w:val="0"/>
              <w:widowControl/>
              <w:tabs>
                <w:tab w:val="left" w:pos="432"/>
              </w:tabs>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rPr>
              <w:t>24</w:t>
            </w:r>
          </w:p>
        </w:tc>
      </w:tr>
      <w:tr w14:paraId="7B526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02" w:type="dxa"/>
            <w:vMerge w:val="continue"/>
          </w:tcPr>
          <w:p w14:paraId="57828B2F">
            <w:pPr>
              <w:pageBreakBefore w:val="0"/>
              <w:kinsoku/>
              <w:wordWrap/>
              <w:overflowPunct/>
              <w:topLinePunct w:val="0"/>
              <w:bidi w:val="0"/>
              <w:adjustRightInd w:val="0"/>
              <w:snapToGrid/>
              <w:spacing w:line="290" w:lineRule="exact"/>
              <w:textAlignment w:val="auto"/>
              <w:rPr>
                <w:color w:val="auto"/>
                <w:highlight w:val="none"/>
              </w:rPr>
            </w:pPr>
          </w:p>
        </w:tc>
        <w:tc>
          <w:tcPr>
            <w:tcW w:w="1012" w:type="dxa"/>
            <w:vMerge w:val="continue"/>
          </w:tcPr>
          <w:p w14:paraId="3B94DD1A">
            <w:pPr>
              <w:pageBreakBefore w:val="0"/>
              <w:kinsoku/>
              <w:wordWrap/>
              <w:overflowPunct/>
              <w:topLinePunct w:val="0"/>
              <w:bidi w:val="0"/>
              <w:adjustRightInd w:val="0"/>
              <w:snapToGrid/>
              <w:spacing w:line="290" w:lineRule="exact"/>
              <w:textAlignment w:val="auto"/>
              <w:rPr>
                <w:color w:val="auto"/>
                <w:highlight w:val="none"/>
              </w:rPr>
            </w:pPr>
          </w:p>
        </w:tc>
        <w:tc>
          <w:tcPr>
            <w:tcW w:w="6900" w:type="dxa"/>
            <w:vAlign w:val="center"/>
          </w:tcPr>
          <w:p w14:paraId="2D8E247D">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rPr>
              <w:t>优于技术配置要求的（如节能环保、噪音处理、车内人性化设计、有新科技产品配置、系统技术优化等）根据正偏离程度，在基本</w:t>
            </w:r>
            <w:r>
              <w:rPr>
                <w:rFonts w:hint="eastAsia" w:ascii="仿宋" w:hAnsi="仿宋" w:eastAsia="仿宋" w:cs="仿宋"/>
                <w:color w:val="auto"/>
                <w:kern w:val="0"/>
                <w:sz w:val="24"/>
                <w:szCs w:val="24"/>
                <w:highlight w:val="none"/>
                <w:lang w:val="en-US" w:eastAsia="zh-CN"/>
              </w:rPr>
              <w:t>要求的</w:t>
            </w:r>
            <w:r>
              <w:rPr>
                <w:rFonts w:hint="eastAsia" w:ascii="仿宋" w:hAnsi="仿宋" w:eastAsia="仿宋" w:cs="仿宋"/>
                <w:color w:val="auto"/>
                <w:kern w:val="0"/>
                <w:sz w:val="24"/>
                <w:szCs w:val="24"/>
                <w:highlight w:val="none"/>
              </w:rPr>
              <w:t>基础上每一项加0.5分</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（本项最高得4分）</w:t>
            </w:r>
          </w:p>
        </w:tc>
        <w:tc>
          <w:tcPr>
            <w:tcW w:w="774" w:type="dxa"/>
            <w:vAlign w:val="center"/>
          </w:tcPr>
          <w:p w14:paraId="6AF8A961">
            <w:pPr>
              <w:keepNext/>
              <w:keepLines/>
              <w:pageBreakBefore w:val="0"/>
              <w:widowControl/>
              <w:tabs>
                <w:tab w:val="left" w:pos="432"/>
              </w:tabs>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rPr>
              <w:t>4</w:t>
            </w:r>
          </w:p>
        </w:tc>
      </w:tr>
      <w:tr w14:paraId="4207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702" w:type="dxa"/>
            <w:vMerge w:val="continue"/>
          </w:tcPr>
          <w:p w14:paraId="4A0E0C90">
            <w:pPr>
              <w:pageBreakBefore w:val="0"/>
              <w:kinsoku/>
              <w:wordWrap/>
              <w:overflowPunct/>
              <w:topLinePunct w:val="0"/>
              <w:bidi w:val="0"/>
              <w:adjustRightInd w:val="0"/>
              <w:snapToGrid/>
              <w:spacing w:line="290" w:lineRule="exact"/>
              <w:textAlignment w:val="auto"/>
              <w:rPr>
                <w:color w:val="auto"/>
                <w:highlight w:val="none"/>
                <w:vertAlign w:val="baseline"/>
              </w:rPr>
            </w:pPr>
          </w:p>
        </w:tc>
        <w:tc>
          <w:tcPr>
            <w:tcW w:w="1012" w:type="dxa"/>
            <w:vMerge w:val="continue"/>
          </w:tcPr>
          <w:p w14:paraId="327571F1">
            <w:pPr>
              <w:pageBreakBefore w:val="0"/>
              <w:kinsoku/>
              <w:wordWrap/>
              <w:overflowPunct/>
              <w:topLinePunct w:val="0"/>
              <w:bidi w:val="0"/>
              <w:adjustRightInd w:val="0"/>
              <w:snapToGrid/>
              <w:spacing w:line="290" w:lineRule="exact"/>
              <w:textAlignment w:val="auto"/>
              <w:rPr>
                <w:color w:val="auto"/>
                <w:highlight w:val="none"/>
                <w:vertAlign w:val="baseline"/>
              </w:rPr>
            </w:pPr>
          </w:p>
        </w:tc>
        <w:tc>
          <w:tcPr>
            <w:tcW w:w="6900" w:type="dxa"/>
            <w:vAlign w:val="center"/>
          </w:tcPr>
          <w:p w14:paraId="2C5E9399">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1.投标人有明确的质量目标、质量保证措施、按期供货保证措施、增值服务等方案由评委</w:t>
            </w:r>
            <w:r>
              <w:rPr>
                <w:rFonts w:hint="eastAsia" w:ascii="仿宋" w:hAnsi="仿宋" w:eastAsia="仿宋" w:cs="仿宋"/>
                <w:color w:val="auto"/>
                <w:sz w:val="24"/>
                <w:szCs w:val="24"/>
                <w:highlight w:val="none"/>
                <w:lang w:val="en-US"/>
              </w:rPr>
              <w:t>综合打分</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lang w:val="en-US" w:eastAsia="zh-CN"/>
              </w:rPr>
              <w:t>(本项分值设置为3，2，1，0.5，0分)</w:t>
            </w:r>
          </w:p>
          <w:p w14:paraId="15C660DE">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2.评委对投标车型底盘、电器线路、车内设备等布置情况、维修便利性进行评判。</w:t>
            </w:r>
            <w:r>
              <w:rPr>
                <w:rFonts w:hint="eastAsia" w:ascii="仿宋" w:hAnsi="仿宋" w:eastAsia="仿宋" w:cs="仿宋"/>
                <w:color w:val="auto"/>
                <w:sz w:val="24"/>
                <w:szCs w:val="24"/>
                <w:highlight w:val="none"/>
                <w:lang w:val="en-US" w:eastAsia="zh-CN"/>
              </w:rPr>
              <w:t>(本项分值设置为,3，2，1，0.5，0分)</w:t>
            </w:r>
          </w:p>
          <w:p w14:paraId="6FEB9A2F">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3.评委对投标车型整车设计、车辆设施设备先进性和安全防护性能高低进行</w:t>
            </w:r>
            <w:r>
              <w:rPr>
                <w:rFonts w:hint="eastAsia" w:ascii="仿宋" w:hAnsi="仿宋" w:eastAsia="仿宋" w:cs="仿宋"/>
                <w:color w:val="auto"/>
                <w:sz w:val="24"/>
                <w:szCs w:val="24"/>
                <w:highlight w:val="none"/>
                <w:lang w:val="en-US"/>
              </w:rPr>
              <w:t>综合打分</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lang w:val="en-US" w:eastAsia="zh-CN"/>
              </w:rPr>
              <w:t>(本项分值设置为3，2，1，0.5，0分)</w:t>
            </w:r>
          </w:p>
          <w:p w14:paraId="3653D7FB">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kern w:val="0"/>
                <w:sz w:val="24"/>
                <w:szCs w:val="24"/>
                <w:highlight w:val="none"/>
              </w:rPr>
              <w:t>评委</w:t>
            </w:r>
            <w:r>
              <w:rPr>
                <w:rFonts w:hint="eastAsia" w:ascii="仿宋" w:hAnsi="仿宋" w:eastAsia="仿宋" w:cs="仿宋"/>
                <w:color w:val="auto"/>
                <w:sz w:val="24"/>
                <w:szCs w:val="24"/>
                <w:highlight w:val="none"/>
              </w:rPr>
              <w:t>对投标人提供所投车型的车辆外观与内饰、车内空间、车型与公交运营的适应性等进行</w:t>
            </w:r>
            <w:r>
              <w:rPr>
                <w:rFonts w:hint="eastAsia" w:ascii="仿宋" w:hAnsi="仿宋" w:eastAsia="仿宋" w:cs="仿宋"/>
                <w:color w:val="auto"/>
                <w:sz w:val="24"/>
                <w:szCs w:val="24"/>
                <w:highlight w:val="none"/>
                <w:lang w:val="en-US"/>
              </w:rPr>
              <w:t>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(本项分值设置为3，2，1，0.5，0分)</w:t>
            </w:r>
          </w:p>
          <w:p w14:paraId="7999E627">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rPr>
              <w:t>5</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车辆防腐工艺。采用阴极电泳的得</w:t>
            </w:r>
            <w:r>
              <w:rPr>
                <w:rFonts w:hint="eastAsia" w:ascii="仿宋" w:hAnsi="仿宋" w:eastAsia="仿宋" w:cs="仿宋"/>
                <w:color w:val="auto"/>
                <w:sz w:val="24"/>
                <w:szCs w:val="24"/>
                <w:highlight w:val="none"/>
                <w:lang w:val="en-US"/>
              </w:rPr>
              <w:t>1分；未采用阴极电泳，但采用其他防腐金属材料或其他先进防腐工艺的</w:t>
            </w:r>
            <w:r>
              <w:rPr>
                <w:rFonts w:hint="eastAsia" w:ascii="仿宋" w:hAnsi="仿宋" w:eastAsia="仿宋" w:cs="仿宋"/>
                <w:color w:val="auto"/>
                <w:sz w:val="24"/>
                <w:szCs w:val="24"/>
                <w:highlight w:val="none"/>
                <w:lang w:val="en-US" w:eastAsia="zh-CN"/>
              </w:rPr>
              <w:t>得0.5分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rPr>
              <w:t>未采用阴极电泳</w:t>
            </w:r>
            <w:r>
              <w:rPr>
                <w:rFonts w:hint="eastAsia" w:ascii="仿宋" w:hAnsi="仿宋" w:eastAsia="仿宋" w:cs="仿宋"/>
                <w:color w:val="auto"/>
                <w:sz w:val="24"/>
                <w:szCs w:val="24"/>
                <w:highlight w:val="none"/>
                <w:lang w:val="en-US" w:eastAsia="zh-CN"/>
              </w:rPr>
              <w:t>或其他</w:t>
            </w:r>
            <w:r>
              <w:rPr>
                <w:rFonts w:hint="eastAsia" w:ascii="仿宋" w:hAnsi="仿宋" w:eastAsia="仿宋" w:cs="仿宋"/>
                <w:color w:val="auto"/>
                <w:sz w:val="24"/>
                <w:szCs w:val="24"/>
                <w:highlight w:val="none"/>
                <w:lang w:val="en-US"/>
              </w:rPr>
              <w:t>防腐工艺的</w:t>
            </w:r>
            <w:r>
              <w:rPr>
                <w:rFonts w:hint="eastAsia" w:ascii="仿宋" w:hAnsi="仿宋" w:eastAsia="仿宋" w:cs="仿宋"/>
                <w:color w:val="auto"/>
                <w:sz w:val="24"/>
                <w:szCs w:val="24"/>
                <w:highlight w:val="none"/>
                <w:lang w:val="en-US" w:eastAsia="zh-CN"/>
              </w:rPr>
              <w:t>不得分。</w:t>
            </w:r>
            <w:r>
              <w:rPr>
                <w:rFonts w:hint="eastAsia" w:ascii="仿宋" w:hAnsi="仿宋" w:eastAsia="仿宋" w:cs="仿宋"/>
                <w:color w:val="auto"/>
                <w:sz w:val="24"/>
                <w:szCs w:val="24"/>
                <w:highlight w:val="none"/>
              </w:rPr>
              <w:t>（提供相关证明材料</w:t>
            </w:r>
            <w:r>
              <w:rPr>
                <w:rFonts w:hint="eastAsia" w:ascii="仿宋" w:hAnsi="仿宋" w:eastAsia="仿宋" w:cs="仿宋"/>
                <w:color w:val="auto"/>
                <w:kern w:val="0"/>
                <w:sz w:val="24"/>
                <w:szCs w:val="24"/>
                <w:highlight w:val="none"/>
              </w:rPr>
              <w:t>复印件加盖</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kern w:val="0"/>
                <w:sz w:val="24"/>
                <w:szCs w:val="24"/>
                <w:highlight w:val="none"/>
              </w:rPr>
              <w:t>公章</w:t>
            </w:r>
            <w:r>
              <w:rPr>
                <w:rFonts w:hint="eastAsia" w:ascii="仿宋" w:hAnsi="仿宋" w:eastAsia="仿宋" w:cs="仿宋"/>
                <w:color w:val="auto"/>
                <w:kern w:val="0"/>
                <w:sz w:val="24"/>
                <w:szCs w:val="24"/>
                <w:highlight w:val="none"/>
                <w:lang w:val="en-US" w:eastAsia="zh-CN"/>
              </w:rPr>
              <w:t>，否则不得分</w:t>
            </w:r>
            <w:r>
              <w:rPr>
                <w:rFonts w:hint="eastAsia" w:ascii="仿宋" w:hAnsi="仿宋" w:eastAsia="仿宋" w:cs="仿宋"/>
                <w:color w:val="auto"/>
                <w:sz w:val="24"/>
                <w:szCs w:val="24"/>
                <w:highlight w:val="none"/>
              </w:rPr>
              <w:t>）</w:t>
            </w:r>
          </w:p>
        </w:tc>
        <w:tc>
          <w:tcPr>
            <w:tcW w:w="774" w:type="dxa"/>
            <w:vAlign w:val="center"/>
          </w:tcPr>
          <w:p w14:paraId="2DE99162">
            <w:pPr>
              <w:keepNext/>
              <w:keepLines/>
              <w:pageBreakBefore w:val="0"/>
              <w:widowControl/>
              <w:tabs>
                <w:tab w:val="left" w:pos="432"/>
              </w:tabs>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rPr>
              <w:t>13</w:t>
            </w:r>
          </w:p>
        </w:tc>
      </w:tr>
      <w:tr w14:paraId="5811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702" w:type="dxa"/>
            <w:vMerge w:val="restart"/>
            <w:vAlign w:val="center"/>
          </w:tcPr>
          <w:p w14:paraId="37163E2B">
            <w:pPr>
              <w:pageBreakBefore w:val="0"/>
              <w:kinsoku/>
              <w:wordWrap/>
              <w:overflowPunct/>
              <w:topLinePunct w:val="0"/>
              <w:bidi w:val="0"/>
              <w:adjustRightInd w:val="0"/>
              <w:snapToGrid/>
              <w:spacing w:line="290" w:lineRule="exact"/>
              <w:jc w:val="center"/>
              <w:textAlignment w:val="auto"/>
              <w:rPr>
                <w:rFonts w:hint="eastAsia" w:eastAsia="宋体"/>
                <w:color w:val="auto"/>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w:t>
            </w:r>
          </w:p>
        </w:tc>
        <w:tc>
          <w:tcPr>
            <w:tcW w:w="1012" w:type="dxa"/>
            <w:vMerge w:val="restart"/>
            <w:vAlign w:val="center"/>
          </w:tcPr>
          <w:p w14:paraId="3E7E41ED">
            <w:pPr>
              <w:pageBreakBefore w:val="0"/>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sz w:val="24"/>
                <w:highlight w:val="none"/>
              </w:rPr>
              <w:t>纯电动系统关键性能评定</w:t>
            </w:r>
          </w:p>
        </w:tc>
        <w:tc>
          <w:tcPr>
            <w:tcW w:w="6900" w:type="dxa"/>
            <w:vAlign w:val="center"/>
          </w:tcPr>
          <w:p w14:paraId="03BA164C">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rPr>
              <w:t>提供</w:t>
            </w:r>
            <w:r>
              <w:rPr>
                <w:rFonts w:hint="eastAsia" w:ascii="仿宋" w:hAnsi="仿宋" w:eastAsia="仿宋" w:cs="仿宋"/>
                <w:color w:val="auto"/>
                <w:kern w:val="0"/>
                <w:sz w:val="24"/>
                <w:szCs w:val="24"/>
                <w:highlight w:val="none"/>
              </w:rPr>
              <w:t>整车控制器、电池箱体、电机防护等级第三方机构检测报告，</w:t>
            </w:r>
            <w:r>
              <w:rPr>
                <w:rFonts w:hint="eastAsia" w:ascii="仿宋" w:hAnsi="仿宋" w:eastAsia="仿宋" w:cs="仿宋"/>
                <w:color w:val="auto"/>
                <w:kern w:val="0"/>
                <w:sz w:val="24"/>
                <w:szCs w:val="24"/>
                <w:highlight w:val="none"/>
                <w:lang w:val="en-US" w:eastAsia="zh-CN"/>
              </w:rPr>
              <w:t>每一个得1分，最高</w:t>
            </w:r>
            <w:r>
              <w:rPr>
                <w:rFonts w:hint="eastAsia" w:ascii="仿宋" w:hAnsi="仿宋" w:eastAsia="仿宋" w:cs="仿宋"/>
                <w:color w:val="auto"/>
                <w:kern w:val="0"/>
                <w:sz w:val="24"/>
                <w:szCs w:val="24"/>
                <w:highlight w:val="none"/>
              </w:rPr>
              <w:t>得</w:t>
            </w:r>
            <w:r>
              <w:rPr>
                <w:rFonts w:hint="eastAsia" w:ascii="仿宋" w:hAnsi="仿宋" w:eastAsia="仿宋" w:cs="仿宋"/>
                <w:color w:val="auto"/>
                <w:kern w:val="0"/>
                <w:sz w:val="24"/>
                <w:szCs w:val="24"/>
                <w:highlight w:val="none"/>
                <w:lang w:val="en-US" w:eastAsia="zh-CN"/>
              </w:rPr>
              <w:t>3</w:t>
            </w:r>
            <w:r>
              <w:rPr>
                <w:rFonts w:hint="eastAsia" w:ascii="仿宋" w:hAnsi="仿宋" w:eastAsia="仿宋" w:cs="仿宋"/>
                <w:color w:val="auto"/>
                <w:kern w:val="0"/>
                <w:sz w:val="24"/>
                <w:szCs w:val="24"/>
                <w:highlight w:val="none"/>
              </w:rPr>
              <w:t>分。（提供相关证明材料复印件加盖</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kern w:val="0"/>
                <w:sz w:val="24"/>
                <w:szCs w:val="24"/>
                <w:highlight w:val="none"/>
              </w:rPr>
              <w:t>公章</w:t>
            </w:r>
            <w:r>
              <w:rPr>
                <w:rFonts w:hint="eastAsia" w:ascii="仿宋" w:hAnsi="仿宋" w:eastAsia="仿宋" w:cs="仿宋"/>
                <w:color w:val="auto"/>
                <w:kern w:val="0"/>
                <w:sz w:val="24"/>
                <w:szCs w:val="24"/>
                <w:highlight w:val="none"/>
                <w:lang w:val="en-US" w:eastAsia="zh-CN"/>
              </w:rPr>
              <w:t>，否则不得分</w:t>
            </w:r>
            <w:r>
              <w:rPr>
                <w:rFonts w:hint="eastAsia" w:ascii="仿宋" w:hAnsi="仿宋" w:eastAsia="仿宋" w:cs="仿宋"/>
                <w:color w:val="auto"/>
                <w:kern w:val="0"/>
                <w:sz w:val="24"/>
                <w:szCs w:val="24"/>
                <w:highlight w:val="none"/>
              </w:rPr>
              <w:t>）</w:t>
            </w:r>
          </w:p>
        </w:tc>
        <w:tc>
          <w:tcPr>
            <w:tcW w:w="774" w:type="dxa"/>
            <w:vAlign w:val="center"/>
          </w:tcPr>
          <w:p w14:paraId="51779AFC">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eastAsia="宋体"/>
                <w:color w:val="auto"/>
                <w:highlight w:val="none"/>
                <w:vertAlign w:val="baseline"/>
                <w:lang w:eastAsia="zh-CN"/>
              </w:rPr>
            </w:pPr>
            <w:r>
              <w:rPr>
                <w:rFonts w:hint="eastAsia" w:ascii="仿宋" w:hAnsi="仿宋" w:eastAsia="仿宋" w:cs="仿宋"/>
                <w:color w:val="auto"/>
                <w:kern w:val="0"/>
                <w:sz w:val="24"/>
                <w:highlight w:val="none"/>
                <w:lang w:val="en-US" w:eastAsia="zh-CN"/>
              </w:rPr>
              <w:t>3</w:t>
            </w:r>
          </w:p>
        </w:tc>
      </w:tr>
      <w:tr w14:paraId="05241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702" w:type="dxa"/>
            <w:vMerge w:val="continue"/>
          </w:tcPr>
          <w:p w14:paraId="22B0688F">
            <w:pPr>
              <w:pageBreakBefore w:val="0"/>
              <w:kinsoku/>
              <w:wordWrap/>
              <w:overflowPunct/>
              <w:topLinePunct w:val="0"/>
              <w:bidi w:val="0"/>
              <w:adjustRightInd w:val="0"/>
              <w:snapToGrid/>
              <w:spacing w:line="290" w:lineRule="exact"/>
              <w:textAlignment w:val="auto"/>
              <w:rPr>
                <w:color w:val="auto"/>
                <w:highlight w:val="none"/>
              </w:rPr>
            </w:pPr>
          </w:p>
        </w:tc>
        <w:tc>
          <w:tcPr>
            <w:tcW w:w="1012" w:type="dxa"/>
            <w:vMerge w:val="continue"/>
            <w:vAlign w:val="center"/>
          </w:tcPr>
          <w:p w14:paraId="195C2D55">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color w:val="auto"/>
                <w:highlight w:val="none"/>
              </w:rPr>
            </w:pPr>
          </w:p>
        </w:tc>
        <w:tc>
          <w:tcPr>
            <w:tcW w:w="6900" w:type="dxa"/>
            <w:vAlign w:val="center"/>
          </w:tcPr>
          <w:p w14:paraId="4529C785">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rPr>
              <w:t>所投产品整车控制器、电机控制器、驱动电机为投标人自主研发的得</w:t>
            </w:r>
            <w:r>
              <w:rPr>
                <w:rFonts w:hint="eastAsia" w:ascii="仿宋" w:hAnsi="仿宋" w:eastAsia="仿宋" w:cs="仿宋"/>
                <w:color w:val="auto"/>
                <w:kern w:val="0"/>
                <w:sz w:val="24"/>
                <w:szCs w:val="24"/>
                <w:highlight w:val="none"/>
                <w:lang w:val="en-US" w:eastAsia="zh-CN"/>
              </w:rPr>
              <w:t>3</w:t>
            </w:r>
            <w:r>
              <w:rPr>
                <w:rFonts w:hint="eastAsia" w:ascii="仿宋" w:hAnsi="仿宋" w:eastAsia="仿宋" w:cs="仿宋"/>
                <w:color w:val="auto"/>
                <w:kern w:val="0"/>
                <w:sz w:val="24"/>
                <w:szCs w:val="24"/>
                <w:highlight w:val="none"/>
              </w:rPr>
              <w:t>分，非投标人自主研发的得1</w:t>
            </w: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分，无证明文件的不得分。（提供相关证明文件，如车型公告、检验报告等复印件加盖</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kern w:val="0"/>
                <w:sz w:val="24"/>
                <w:szCs w:val="24"/>
                <w:highlight w:val="none"/>
              </w:rPr>
              <w:t>公章</w:t>
            </w:r>
            <w:r>
              <w:rPr>
                <w:rFonts w:hint="eastAsia" w:ascii="仿宋" w:hAnsi="仿宋" w:eastAsia="仿宋" w:cs="仿宋"/>
                <w:color w:val="auto"/>
                <w:kern w:val="0"/>
                <w:sz w:val="24"/>
                <w:szCs w:val="24"/>
                <w:highlight w:val="none"/>
                <w:lang w:val="en-US" w:eastAsia="zh-CN"/>
              </w:rPr>
              <w:t>，否则不得分</w:t>
            </w:r>
            <w:r>
              <w:rPr>
                <w:rFonts w:hint="eastAsia" w:ascii="仿宋" w:hAnsi="仿宋" w:eastAsia="仿宋" w:cs="仿宋"/>
                <w:color w:val="auto"/>
                <w:kern w:val="0"/>
                <w:sz w:val="24"/>
                <w:szCs w:val="24"/>
                <w:highlight w:val="none"/>
              </w:rPr>
              <w:t>）</w:t>
            </w:r>
          </w:p>
        </w:tc>
        <w:tc>
          <w:tcPr>
            <w:tcW w:w="774" w:type="dxa"/>
            <w:vAlign w:val="center"/>
          </w:tcPr>
          <w:p w14:paraId="3FB01FC7">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eastAsia="宋体"/>
                <w:color w:val="auto"/>
                <w:highlight w:val="none"/>
                <w:vertAlign w:val="baseline"/>
                <w:lang w:eastAsia="zh-CN"/>
              </w:rPr>
            </w:pPr>
            <w:r>
              <w:rPr>
                <w:rFonts w:hint="eastAsia" w:ascii="仿宋" w:hAnsi="仿宋" w:eastAsia="仿宋" w:cs="仿宋"/>
                <w:color w:val="auto"/>
                <w:kern w:val="0"/>
                <w:sz w:val="24"/>
                <w:highlight w:val="none"/>
                <w:lang w:val="en-US" w:eastAsia="zh-CN"/>
              </w:rPr>
              <w:t>3</w:t>
            </w:r>
          </w:p>
        </w:tc>
      </w:tr>
      <w:tr w14:paraId="6595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702" w:type="dxa"/>
            <w:vMerge w:val="restart"/>
            <w:vAlign w:val="center"/>
          </w:tcPr>
          <w:p w14:paraId="7881839E">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color w:val="auto"/>
                <w:highlight w:val="none"/>
                <w:vertAlign w:val="baseli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4</w:t>
            </w:r>
          </w:p>
        </w:tc>
        <w:tc>
          <w:tcPr>
            <w:tcW w:w="1012" w:type="dxa"/>
            <w:vMerge w:val="restart"/>
            <w:vAlign w:val="center"/>
          </w:tcPr>
          <w:p w14:paraId="504D0198">
            <w:pPr>
              <w:pageBreakBefore w:val="0"/>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sz w:val="24"/>
                <w:highlight w:val="none"/>
              </w:rPr>
              <w:t>售后服务及质保</w:t>
            </w:r>
          </w:p>
        </w:tc>
        <w:tc>
          <w:tcPr>
            <w:tcW w:w="6900" w:type="dxa"/>
            <w:vAlign w:val="center"/>
          </w:tcPr>
          <w:p w14:paraId="5E115199">
            <w:pPr>
              <w:pageBreakBefore w:val="0"/>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根据投标人制定明确的、具有可操作性的驾驶和维修人员的培训计划、车辆维保体系构建运行方案、车辆技术支持方案以及车辆应急处理方案，由评委进行综合打分。</w:t>
            </w:r>
            <w:r>
              <w:rPr>
                <w:rFonts w:hint="eastAsia" w:ascii="仿宋" w:hAnsi="仿宋" w:eastAsia="仿宋" w:cs="仿宋"/>
                <w:color w:val="auto"/>
                <w:sz w:val="24"/>
                <w:szCs w:val="24"/>
                <w:highlight w:val="none"/>
                <w:lang w:val="en-US" w:eastAsia="zh-CN"/>
              </w:rPr>
              <w:t>(本项分值设置为3，2，1，0.5，0分)</w:t>
            </w:r>
          </w:p>
        </w:tc>
        <w:tc>
          <w:tcPr>
            <w:tcW w:w="774" w:type="dxa"/>
            <w:vAlign w:val="center"/>
          </w:tcPr>
          <w:p w14:paraId="51BDDA0E">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3</w:t>
            </w:r>
          </w:p>
        </w:tc>
      </w:tr>
      <w:tr w14:paraId="0008A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702" w:type="dxa"/>
            <w:vMerge w:val="continue"/>
            <w:vAlign w:val="center"/>
          </w:tcPr>
          <w:p w14:paraId="57C67186">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rFonts w:hint="eastAsia" w:ascii="仿宋" w:hAnsi="仿宋" w:eastAsia="仿宋" w:cs="仿宋"/>
                <w:color w:val="auto"/>
                <w:kern w:val="0"/>
                <w:szCs w:val="24"/>
                <w:highlight w:val="none"/>
              </w:rPr>
            </w:pPr>
          </w:p>
        </w:tc>
        <w:tc>
          <w:tcPr>
            <w:tcW w:w="1012" w:type="dxa"/>
            <w:vMerge w:val="continue"/>
            <w:vAlign w:val="center"/>
          </w:tcPr>
          <w:p w14:paraId="3A872A2B">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rFonts w:hint="eastAsia" w:ascii="仿宋" w:hAnsi="仿宋" w:eastAsia="仿宋" w:cs="仿宋"/>
                <w:color w:val="auto"/>
                <w:kern w:val="0"/>
                <w:szCs w:val="24"/>
                <w:highlight w:val="none"/>
              </w:rPr>
            </w:pPr>
          </w:p>
        </w:tc>
        <w:tc>
          <w:tcPr>
            <w:tcW w:w="6900" w:type="dxa"/>
            <w:vAlign w:val="center"/>
          </w:tcPr>
          <w:p w14:paraId="0BEED2FF">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根据投标人提供的</w:t>
            </w:r>
            <w:r>
              <w:rPr>
                <w:rFonts w:hint="eastAsia" w:ascii="仿宋" w:hAnsi="仿宋" w:eastAsia="仿宋" w:cs="仿宋"/>
                <w:color w:val="auto"/>
                <w:sz w:val="24"/>
                <w:szCs w:val="24"/>
                <w:highlight w:val="none"/>
              </w:rPr>
              <w:t>售后服务</w:t>
            </w:r>
            <w:r>
              <w:rPr>
                <w:rFonts w:hint="eastAsia" w:ascii="仿宋" w:hAnsi="仿宋" w:eastAsia="仿宋" w:cs="仿宋"/>
                <w:color w:val="auto"/>
                <w:kern w:val="0"/>
                <w:sz w:val="24"/>
                <w:szCs w:val="24"/>
                <w:highlight w:val="none"/>
              </w:rPr>
              <w:t>方案，包括</w:t>
            </w:r>
            <w:r>
              <w:rPr>
                <w:rFonts w:hint="eastAsia" w:ascii="仿宋" w:hAnsi="仿宋" w:eastAsia="仿宋" w:cs="仿宋"/>
                <w:color w:val="auto"/>
                <w:sz w:val="24"/>
                <w:szCs w:val="24"/>
                <w:highlight w:val="none"/>
              </w:rPr>
              <w:t>售后服务</w:t>
            </w:r>
            <w:r>
              <w:rPr>
                <w:rFonts w:hint="eastAsia" w:ascii="仿宋" w:hAnsi="仿宋" w:eastAsia="仿宋" w:cs="仿宋"/>
                <w:color w:val="auto"/>
                <w:kern w:val="0"/>
                <w:sz w:val="24"/>
                <w:szCs w:val="24"/>
                <w:highlight w:val="none"/>
              </w:rPr>
              <w:t>响应时效、技术力量团队、服务措施及承诺等情况进行打分</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sz w:val="24"/>
                <w:szCs w:val="24"/>
                <w:highlight w:val="none"/>
                <w:lang w:val="en-US" w:eastAsia="zh-CN"/>
              </w:rPr>
              <w:t>(本项分值设置为3，2，1，0.5，0分)</w:t>
            </w:r>
          </w:p>
        </w:tc>
        <w:tc>
          <w:tcPr>
            <w:tcW w:w="774" w:type="dxa"/>
            <w:vAlign w:val="center"/>
          </w:tcPr>
          <w:p w14:paraId="17F8094D">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ascii="仿宋" w:hAnsi="仿宋" w:eastAsia="仿宋" w:cs="仿宋"/>
                <w:color w:val="auto"/>
                <w:kern w:val="0"/>
                <w:szCs w:val="24"/>
                <w:highlight w:val="none"/>
                <w:lang w:eastAsia="zh-CN"/>
              </w:rPr>
            </w:pPr>
            <w:r>
              <w:rPr>
                <w:rFonts w:hint="eastAsia" w:ascii="仿宋" w:hAnsi="仿宋" w:eastAsia="仿宋" w:cs="仿宋"/>
                <w:color w:val="auto"/>
                <w:kern w:val="0"/>
                <w:sz w:val="24"/>
                <w:highlight w:val="none"/>
                <w:lang w:val="en-US" w:eastAsia="zh-CN"/>
              </w:rPr>
              <w:t>3</w:t>
            </w:r>
          </w:p>
        </w:tc>
      </w:tr>
      <w:tr w14:paraId="27E00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702" w:type="dxa"/>
            <w:vMerge w:val="continue"/>
            <w:vAlign w:val="center"/>
          </w:tcPr>
          <w:p w14:paraId="0DDE3D79">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rFonts w:hint="eastAsia" w:ascii="仿宋" w:hAnsi="仿宋" w:eastAsia="仿宋" w:cs="仿宋"/>
                <w:color w:val="auto"/>
                <w:kern w:val="0"/>
                <w:szCs w:val="24"/>
                <w:highlight w:val="none"/>
              </w:rPr>
            </w:pPr>
          </w:p>
        </w:tc>
        <w:tc>
          <w:tcPr>
            <w:tcW w:w="1012" w:type="dxa"/>
            <w:vMerge w:val="continue"/>
            <w:vAlign w:val="center"/>
          </w:tcPr>
          <w:p w14:paraId="4ACEECA8">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rFonts w:hint="eastAsia" w:ascii="仿宋" w:hAnsi="仿宋" w:eastAsia="仿宋" w:cs="仿宋"/>
                <w:color w:val="auto"/>
                <w:kern w:val="0"/>
                <w:szCs w:val="24"/>
                <w:highlight w:val="none"/>
              </w:rPr>
            </w:pPr>
          </w:p>
        </w:tc>
        <w:tc>
          <w:tcPr>
            <w:tcW w:w="6900" w:type="dxa"/>
            <w:vAlign w:val="center"/>
          </w:tcPr>
          <w:p w14:paraId="6B511866">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针对</w:t>
            </w:r>
            <w:r>
              <w:rPr>
                <w:rFonts w:hint="eastAsia" w:ascii="仿宋" w:hAnsi="仿宋" w:eastAsia="仿宋" w:cs="仿宋"/>
                <w:color w:val="auto"/>
                <w:kern w:val="0"/>
                <w:sz w:val="24"/>
                <w:szCs w:val="24"/>
                <w:highlight w:val="none"/>
                <w:lang w:eastAsia="zh-CN"/>
              </w:rPr>
              <w:t>招标文件第三部分招标项目范围及要求中</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整车技术配置需求</w:t>
            </w:r>
            <w:r>
              <w:rPr>
                <w:rFonts w:hint="eastAsia" w:ascii="仿宋" w:hAnsi="仿宋" w:eastAsia="仿宋" w:cs="仿宋"/>
                <w:color w:val="auto"/>
                <w:kern w:val="0"/>
                <w:sz w:val="24"/>
                <w:szCs w:val="24"/>
                <w:highlight w:val="none"/>
              </w:rPr>
              <w:t>”第18项“质保要求”，投标人能分别出具</w:t>
            </w:r>
            <w:r>
              <w:rPr>
                <w:rFonts w:hint="eastAsia" w:ascii="仿宋" w:hAnsi="仿宋" w:eastAsia="仿宋" w:cs="仿宋"/>
                <w:color w:val="auto"/>
                <w:kern w:val="0"/>
                <w:sz w:val="24"/>
                <w:szCs w:val="24"/>
                <w:highlight w:val="none"/>
                <w:lang w:eastAsia="zh-CN"/>
              </w:rPr>
              <w:t>不少于</w:t>
            </w:r>
            <w:r>
              <w:rPr>
                <w:rFonts w:hint="eastAsia" w:ascii="仿宋" w:hAnsi="仿宋" w:eastAsia="仿宋" w:cs="仿宋"/>
                <w:color w:val="auto"/>
                <w:kern w:val="0"/>
                <w:sz w:val="24"/>
                <w:szCs w:val="24"/>
                <w:highlight w:val="none"/>
              </w:rPr>
              <w:t>八年质保协议承诺书的，得满分1</w:t>
            </w: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rPr>
              <w:t>分，每缺一项扣</w:t>
            </w: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rPr>
              <w:t>分，扣完为止。</w:t>
            </w:r>
          </w:p>
        </w:tc>
        <w:tc>
          <w:tcPr>
            <w:tcW w:w="774" w:type="dxa"/>
            <w:vAlign w:val="center"/>
          </w:tcPr>
          <w:p w14:paraId="0A056DDB">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ascii="仿宋" w:hAnsi="仿宋" w:eastAsia="仿宋" w:cs="仿宋"/>
                <w:color w:val="auto"/>
                <w:kern w:val="0"/>
                <w:szCs w:val="24"/>
                <w:highlight w:val="none"/>
                <w:lang w:eastAsia="zh-CN"/>
              </w:rPr>
            </w:pPr>
            <w:r>
              <w:rPr>
                <w:rFonts w:hint="eastAsia" w:ascii="仿宋" w:hAnsi="仿宋" w:eastAsia="仿宋" w:cs="仿宋"/>
                <w:color w:val="auto"/>
                <w:kern w:val="0"/>
                <w:sz w:val="24"/>
                <w:highlight w:val="none"/>
              </w:rPr>
              <w:t>1</w:t>
            </w:r>
            <w:r>
              <w:rPr>
                <w:rFonts w:hint="eastAsia" w:ascii="仿宋" w:hAnsi="仿宋" w:eastAsia="仿宋" w:cs="仿宋"/>
                <w:color w:val="auto"/>
                <w:kern w:val="0"/>
                <w:sz w:val="24"/>
                <w:highlight w:val="none"/>
                <w:lang w:val="en-US" w:eastAsia="zh-CN"/>
              </w:rPr>
              <w:t>1</w:t>
            </w:r>
          </w:p>
        </w:tc>
      </w:tr>
    </w:tbl>
    <w:p w14:paraId="7D058C8D">
      <w:pPr>
        <w:shd w:val="clear"/>
        <w:snapToGrid w:val="0"/>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备注：</w:t>
      </w:r>
      <w:r>
        <w:rPr>
          <w:rFonts w:hint="eastAsia" w:ascii="仿宋" w:hAnsi="仿宋" w:eastAsia="仿宋" w:cs="仿宋"/>
          <w:color w:val="auto"/>
          <w:sz w:val="24"/>
          <w:highlight w:val="none"/>
        </w:rPr>
        <w:t>投标人编制投标文件（商务技术文件部分）时，建议按此目录（序号和内容）提供评标标准相应的商务技术资料。 </w:t>
      </w:r>
    </w:p>
    <w:p w14:paraId="0693E069">
      <w:pPr>
        <w:shd w:val="clear"/>
        <w:snapToGrid w:val="0"/>
        <w:spacing w:line="440" w:lineRule="exact"/>
        <w:rPr>
          <w:rFonts w:ascii="仿宋" w:hAnsi="仿宋" w:eastAsia="仿宋" w:cs="仿宋"/>
          <w:b/>
          <w:bCs/>
          <w:iCs/>
          <w:color w:val="auto"/>
          <w:sz w:val="24"/>
          <w:highlight w:val="none"/>
        </w:rPr>
      </w:pPr>
      <w:r>
        <w:rPr>
          <w:rFonts w:hint="eastAsia" w:ascii="仿宋" w:hAnsi="仿宋" w:eastAsia="仿宋" w:cs="仿宋"/>
          <w:color w:val="auto"/>
          <w:sz w:val="20"/>
          <w:szCs w:val="20"/>
          <w:highlight w:val="none"/>
          <w:shd w:val="clear" w:color="auto" w:fill="FFFFFF"/>
        </w:rPr>
        <w:t> </w:t>
      </w:r>
      <w:r>
        <w:rPr>
          <w:rFonts w:ascii="仿宋" w:hAnsi="仿宋" w:eastAsia="仿宋" w:cs="仿宋"/>
          <w:b/>
          <w:bCs/>
          <w:iCs/>
          <w:color w:val="auto"/>
          <w:sz w:val="24"/>
          <w:highlight w:val="none"/>
        </w:rPr>
        <w:t>2.2价格分（</w:t>
      </w:r>
      <w:r>
        <w:rPr>
          <w:rFonts w:hint="eastAsia" w:ascii="仿宋" w:hAnsi="仿宋" w:eastAsia="仿宋" w:cs="仿宋"/>
          <w:b/>
          <w:bCs/>
          <w:iCs/>
          <w:color w:val="auto"/>
          <w:sz w:val="24"/>
          <w:highlight w:val="none"/>
          <w:lang w:val="en-US" w:eastAsia="zh-CN"/>
        </w:rPr>
        <w:t>30</w:t>
      </w:r>
      <w:r>
        <w:rPr>
          <w:rFonts w:hint="eastAsia" w:ascii="仿宋" w:hAnsi="仿宋" w:eastAsia="仿宋" w:cs="仿宋"/>
          <w:b/>
          <w:bCs/>
          <w:iCs/>
          <w:color w:val="auto"/>
          <w:sz w:val="24"/>
          <w:highlight w:val="none"/>
        </w:rPr>
        <w:t>分）</w:t>
      </w:r>
    </w:p>
    <w:bookmarkEnd w:id="41"/>
    <w:bookmarkEnd w:id="42"/>
    <w:p w14:paraId="4050B697">
      <w:pPr>
        <w:pStyle w:val="5"/>
        <w:shd w:val="clear"/>
        <w:spacing w:line="420" w:lineRule="exact"/>
        <w:rPr>
          <w:rFonts w:hint="eastAsia" w:ascii="仿宋" w:hAnsi="仿宋" w:eastAsia="仿宋" w:cs="仿宋"/>
          <w:color w:val="auto"/>
          <w:sz w:val="24"/>
          <w:highlight w:val="none"/>
          <w:lang w:val="en-US" w:eastAsia="zh-CN" w:bidi="ar-SA"/>
        </w:rPr>
      </w:pPr>
      <w:r>
        <w:rPr>
          <w:rFonts w:hint="eastAsia" w:ascii="仿宋" w:hAnsi="仿宋" w:eastAsia="仿宋" w:cs="仿宋"/>
          <w:color w:val="auto"/>
          <w:sz w:val="24"/>
          <w:highlight w:val="none"/>
          <w:lang w:val="en-US" w:eastAsia="zh-CN" w:bidi="ar-SA"/>
        </w:rPr>
        <w:t>2.2.1评标基准价：即满足招标文件要求且投标价格最低的投标报价为评标基准价，其价格分为满分。</w:t>
      </w:r>
    </w:p>
    <w:p w14:paraId="3A159395">
      <w:pPr>
        <w:pStyle w:val="5"/>
        <w:shd w:val="clear"/>
        <w:spacing w:line="420" w:lineRule="exact"/>
        <w:rPr>
          <w:rFonts w:hint="eastAsia" w:ascii="仿宋" w:hAnsi="仿宋" w:eastAsia="仿宋" w:cs="仿宋"/>
          <w:color w:val="auto"/>
          <w:sz w:val="24"/>
          <w:highlight w:val="none"/>
          <w:lang w:val="en-US" w:eastAsia="zh-CN" w:bidi="ar-SA"/>
        </w:rPr>
      </w:pPr>
      <w:r>
        <w:rPr>
          <w:rFonts w:hint="eastAsia" w:ascii="仿宋" w:hAnsi="仿宋" w:eastAsia="仿宋" w:cs="仿宋"/>
          <w:color w:val="auto"/>
          <w:sz w:val="24"/>
          <w:highlight w:val="none"/>
          <w:lang w:val="en-US" w:eastAsia="zh-CN" w:bidi="ar-SA"/>
        </w:rPr>
        <w:t>2.2.2其他投标人的价格分统一按照下列公式计算：</w:t>
      </w:r>
    </w:p>
    <w:p w14:paraId="0E465C85">
      <w:pPr>
        <w:pStyle w:val="5"/>
        <w:shd w:val="clear"/>
        <w:spacing w:line="420" w:lineRule="exact"/>
        <w:rPr>
          <w:rFonts w:hint="eastAsia" w:ascii="仿宋" w:hAnsi="仿宋" w:eastAsia="仿宋" w:cs="仿宋"/>
          <w:color w:val="auto"/>
          <w:sz w:val="24"/>
          <w:highlight w:val="none"/>
          <w:lang w:val="en-US" w:eastAsia="zh-CN" w:bidi="ar-SA"/>
        </w:rPr>
      </w:pPr>
      <w:r>
        <w:rPr>
          <w:rFonts w:hint="eastAsia" w:ascii="仿宋" w:hAnsi="仿宋" w:eastAsia="仿宋" w:cs="仿宋"/>
          <w:color w:val="auto"/>
          <w:sz w:val="24"/>
          <w:highlight w:val="none"/>
          <w:lang w:val="en-US" w:eastAsia="zh-CN" w:bidi="ar-SA"/>
        </w:rPr>
        <w:t>投标报价得分=(评标基准价／投标报价)×价格权值×100</w:t>
      </w:r>
    </w:p>
    <w:p w14:paraId="0AAF5BF7">
      <w:pPr>
        <w:spacing w:line="440" w:lineRule="exact"/>
        <w:ind w:firstLine="480" w:firstLineChars="200"/>
        <w:rPr>
          <w:rFonts w:hint="eastAsia" w:ascii="仿宋" w:hAnsi="仿宋" w:eastAsia="仿宋" w:cs="仿宋"/>
          <w:bCs/>
          <w:iCs/>
          <w:color w:val="auto"/>
          <w:sz w:val="24"/>
          <w:highlight w:val="yellow"/>
        </w:rPr>
      </w:pPr>
      <w:r>
        <w:rPr>
          <w:rFonts w:hint="eastAsia" w:ascii="仿宋" w:hAnsi="仿宋" w:eastAsia="仿宋" w:cs="仿宋"/>
          <w:color w:val="auto"/>
          <w:sz w:val="24"/>
          <w:highlight w:val="none"/>
          <w:lang w:val="en-US" w:eastAsia="zh-CN" w:bidi="ar-SA"/>
        </w:rPr>
        <w:t>即：投标报价得分=(评标基准价／投标报价)×30</w:t>
      </w:r>
    </w:p>
    <w:p w14:paraId="6D564118">
      <w:pPr>
        <w:widowControl/>
        <w:shd w:val="clear"/>
        <w:adjustRightInd/>
        <w:jc w:val="center"/>
        <w:rPr>
          <w:rFonts w:hint="eastAsia" w:ascii="仿宋" w:hAnsi="仿宋" w:eastAsia="仿宋" w:cs="仿宋"/>
          <w:b/>
          <w:color w:val="auto"/>
          <w:sz w:val="36"/>
          <w:szCs w:val="20"/>
          <w:highlight w:val="none"/>
        </w:rPr>
      </w:pPr>
      <w:r>
        <w:rPr>
          <w:rFonts w:hint="eastAsia" w:ascii="仿宋" w:hAnsi="仿宋" w:eastAsia="仿宋" w:cs="仿宋"/>
          <w:b/>
          <w:color w:val="auto"/>
          <w:sz w:val="36"/>
          <w:szCs w:val="20"/>
          <w:highlight w:val="none"/>
        </w:rPr>
        <w:br w:type="page"/>
      </w:r>
    </w:p>
    <w:p w14:paraId="6FB6E5B0">
      <w:pPr>
        <w:widowControl/>
        <w:shd w:val="clear"/>
        <w:adjustRightInd/>
        <w:jc w:val="center"/>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第六部分投标文件及其附件格式</w:t>
      </w:r>
    </w:p>
    <w:p w14:paraId="07EB4CC9">
      <w:pPr>
        <w:shd w:val="clear"/>
        <w:spacing w:line="360" w:lineRule="auto"/>
        <w:jc w:val="center"/>
        <w:outlineLvl w:val="0"/>
        <w:rPr>
          <w:rFonts w:ascii="仿宋" w:hAnsi="仿宋" w:eastAsia="仿宋" w:cs="仿宋"/>
          <w:b/>
          <w:color w:val="auto"/>
          <w:kern w:val="0"/>
          <w:sz w:val="36"/>
          <w:szCs w:val="36"/>
          <w:highlight w:val="none"/>
        </w:rPr>
      </w:pPr>
    </w:p>
    <w:p w14:paraId="715D5761">
      <w:pPr>
        <w:shd w:val="clea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资格文件部分</w:t>
      </w:r>
    </w:p>
    <w:p w14:paraId="3DB6776F">
      <w:pPr>
        <w:shd w:val="clea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7A5526DB">
      <w:pPr>
        <w:shd w:val="clear"/>
        <w:spacing w:line="360" w:lineRule="auto"/>
        <w:jc w:val="center"/>
        <w:outlineLvl w:val="0"/>
        <w:rPr>
          <w:rFonts w:ascii="仿宋" w:hAnsi="仿宋" w:eastAsia="仿宋" w:cs="仿宋"/>
          <w:b/>
          <w:color w:val="auto"/>
          <w:kern w:val="0"/>
          <w:sz w:val="36"/>
          <w:szCs w:val="36"/>
          <w:highlight w:val="none"/>
        </w:rPr>
      </w:pPr>
    </w:p>
    <w:p w14:paraId="466079DC">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1）符合参加采购活动应当具备的一般条件的承诺函…………………（页码）</w:t>
      </w:r>
    </w:p>
    <w:p w14:paraId="6C4162B6">
      <w:pPr>
        <w:shd w:val="clear"/>
        <w:snapToGrid w:val="0"/>
        <w:spacing w:line="360" w:lineRule="auto"/>
        <w:rPr>
          <w:rFonts w:ascii="仿宋" w:hAnsi="仿宋" w:eastAsia="仿宋" w:cs="仿宋"/>
          <w:color w:val="auto"/>
          <w:sz w:val="24"/>
          <w:highlight w:val="none"/>
        </w:rPr>
      </w:pPr>
      <w:r>
        <w:rPr>
          <w:rFonts w:hint="eastAsia" w:ascii="仿宋" w:hAnsi="仿宋" w:eastAsia="仿宋" w:cs="仿宋"/>
          <w:snapToGrid w:val="0"/>
          <w:color w:val="auto"/>
          <w:kern w:val="28"/>
          <w:sz w:val="24"/>
          <w:szCs w:val="20"/>
          <w:highlight w:val="none"/>
        </w:rPr>
        <w:t>（</w:t>
      </w:r>
      <w:r>
        <w:rPr>
          <w:rFonts w:ascii="仿宋" w:hAnsi="仿宋" w:eastAsia="仿宋" w:cs="仿宋"/>
          <w:snapToGrid w:val="0"/>
          <w:color w:val="auto"/>
          <w:kern w:val="28"/>
          <w:sz w:val="24"/>
          <w:szCs w:val="20"/>
          <w:highlight w:val="none"/>
        </w:rPr>
        <w:t>2）联合协议</w:t>
      </w:r>
      <w:r>
        <w:rPr>
          <w:rFonts w:hint="eastAsia" w:ascii="仿宋" w:hAnsi="仿宋" w:eastAsia="仿宋" w:cs="仿宋"/>
          <w:color w:val="auto"/>
          <w:sz w:val="24"/>
          <w:highlight w:val="none"/>
        </w:rPr>
        <w:t>………………………………………………………………（页码）</w:t>
      </w:r>
    </w:p>
    <w:p w14:paraId="474731B2">
      <w:pPr>
        <w:pStyle w:val="23"/>
        <w:shd w:val="clear"/>
        <w:rPr>
          <w:rFonts w:ascii="仿宋" w:hAnsi="仿宋" w:eastAsia="仿宋" w:cs="仿宋"/>
          <w:color w:val="auto"/>
          <w:highlight w:val="none"/>
        </w:rPr>
      </w:pPr>
      <w:r>
        <w:rPr>
          <w:rFonts w:hint="eastAsia" w:ascii="仿宋" w:hAnsi="仿宋" w:eastAsia="仿宋" w:cs="仿宋"/>
          <w:color w:val="auto"/>
          <w:highlight w:val="none"/>
        </w:rPr>
        <w:t>（</w:t>
      </w:r>
      <w:r>
        <w:rPr>
          <w:rFonts w:ascii="仿宋" w:hAnsi="仿宋" w:eastAsia="仿宋" w:cs="仿宋"/>
          <w:color w:val="auto"/>
          <w:highlight w:val="none"/>
        </w:rPr>
        <w:t>3）分包协议………………………………………………………………（页码）</w:t>
      </w:r>
    </w:p>
    <w:p w14:paraId="22DCC7A8">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4）落实采购政策需满足的资格要求……………………………………（页码）</w:t>
      </w:r>
    </w:p>
    <w:p w14:paraId="6A6F47E7">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5）本项目的特定资格要求………………………………………………（页码）</w:t>
      </w:r>
    </w:p>
    <w:p w14:paraId="5DDF22FA">
      <w:pPr>
        <w:shd w:val="clear"/>
        <w:snapToGrid w:val="0"/>
        <w:spacing w:line="360" w:lineRule="auto"/>
        <w:rPr>
          <w:rFonts w:ascii="仿宋" w:hAnsi="仿宋" w:eastAsia="仿宋" w:cs="仿宋"/>
          <w:color w:val="auto"/>
          <w:sz w:val="24"/>
          <w:highlight w:val="none"/>
        </w:rPr>
      </w:pPr>
    </w:p>
    <w:p w14:paraId="670D6942">
      <w:pPr>
        <w:shd w:val="clear"/>
        <w:snapToGrid w:val="0"/>
        <w:spacing w:line="360" w:lineRule="auto"/>
        <w:ind w:firstLine="480" w:firstLineChars="200"/>
        <w:rPr>
          <w:rFonts w:ascii="仿宋" w:hAnsi="仿宋" w:eastAsia="仿宋" w:cs="仿宋"/>
          <w:color w:val="auto"/>
          <w:sz w:val="24"/>
          <w:highlight w:val="none"/>
        </w:rPr>
      </w:pPr>
    </w:p>
    <w:p w14:paraId="4CCBC3B2">
      <w:pPr>
        <w:shd w:val="clear"/>
        <w:spacing w:line="360" w:lineRule="auto"/>
        <w:ind w:firstLine="480" w:firstLineChars="200"/>
        <w:rPr>
          <w:rFonts w:ascii="仿宋" w:hAnsi="仿宋" w:eastAsia="仿宋" w:cs="仿宋"/>
          <w:color w:val="auto"/>
          <w:sz w:val="24"/>
          <w:highlight w:val="none"/>
        </w:rPr>
      </w:pPr>
    </w:p>
    <w:p w14:paraId="243341A6">
      <w:pPr>
        <w:shd w:val="clear"/>
        <w:snapToGrid w:val="0"/>
        <w:spacing w:line="360" w:lineRule="auto"/>
        <w:ind w:right="480"/>
        <w:jc w:val="center"/>
        <w:rPr>
          <w:rFonts w:ascii="仿宋" w:hAnsi="仿宋" w:eastAsia="仿宋" w:cs="仿宋"/>
          <w:b/>
          <w:color w:val="auto"/>
          <w:kern w:val="0"/>
          <w:sz w:val="32"/>
          <w:szCs w:val="32"/>
          <w:highlight w:val="none"/>
        </w:rPr>
      </w:pPr>
      <w:r>
        <w:rPr>
          <w:rFonts w:ascii="仿宋" w:hAnsi="仿宋" w:eastAsia="仿宋" w:cs="仿宋"/>
          <w:color w:val="auto"/>
          <w:kern w:val="0"/>
          <w:sz w:val="24"/>
          <w:highlight w:val="none"/>
        </w:rPr>
        <w:br w:type="page"/>
      </w:r>
      <w:r>
        <w:rPr>
          <w:rFonts w:ascii="仿宋" w:hAnsi="仿宋" w:eastAsia="仿宋" w:cs="仿宋"/>
          <w:b/>
          <w:color w:val="auto"/>
          <w:kern w:val="0"/>
          <w:sz w:val="32"/>
          <w:szCs w:val="32"/>
          <w:highlight w:val="none"/>
        </w:rPr>
        <w:t xml:space="preserve">  一、符合参加采购活动应当具备的一般条件的承诺函</w:t>
      </w:r>
    </w:p>
    <w:p w14:paraId="5D861B25">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（采购人）、（采购代理机构）：</w:t>
      </w:r>
    </w:p>
    <w:p w14:paraId="0CEF551E">
      <w:pPr>
        <w:shd w:val="clea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我方参与（项目名称）【招标编号：（采购编号）】采购活动，郑重承诺：</w:t>
      </w:r>
    </w:p>
    <w:p w14:paraId="621F6A5F">
      <w:pPr>
        <w:shd w:val="clear"/>
        <w:snapToGrid w:val="0"/>
        <w:spacing w:line="360" w:lineRule="auto"/>
        <w:ind w:firstLine="360" w:firstLineChars="150"/>
        <w:rPr>
          <w:rFonts w:ascii="仿宋" w:hAnsi="仿宋" w:eastAsia="仿宋" w:cs="仿宋"/>
          <w:color w:val="auto"/>
          <w:sz w:val="24"/>
          <w:highlight w:val="none"/>
        </w:rPr>
      </w:pPr>
      <w:r>
        <w:rPr>
          <w:rFonts w:hint="eastAsia" w:ascii="仿宋" w:hAnsi="仿宋" w:eastAsia="仿宋" w:cs="仿宋"/>
          <w:color w:val="auto"/>
          <w:sz w:val="24"/>
          <w:highlight w:val="none"/>
        </w:rPr>
        <w:t>（一）具备《中华人民共和国政府采购法》第二十二条第一款规定的条件：</w:t>
      </w:r>
    </w:p>
    <w:p w14:paraId="37E6B694">
      <w:pPr>
        <w:shd w:val="clear"/>
        <w:snapToGrid w:val="0"/>
        <w:spacing w:line="360" w:lineRule="auto"/>
        <w:ind w:firstLine="480" w:firstLineChars="200"/>
        <w:rPr>
          <w:rFonts w:hint="eastAsia" w:ascii="仿宋" w:hAnsi="仿宋" w:eastAsia="仿宋" w:cs="仿宋"/>
          <w:color w:val="auto"/>
          <w:sz w:val="24"/>
          <w:highlight w:val="none"/>
        </w:rPr>
      </w:pPr>
      <w:r>
        <w:rPr>
          <w:rFonts w:ascii="仿宋" w:hAnsi="仿宋" w:eastAsia="仿宋" w:cs="仿宋"/>
          <w:color w:val="auto"/>
          <w:sz w:val="24"/>
          <w:highlight w:val="none"/>
        </w:rPr>
        <w:t>1、具有独</w:t>
      </w:r>
      <w:r>
        <w:rPr>
          <w:rFonts w:hint="eastAsia" w:ascii="仿宋" w:hAnsi="仿宋" w:eastAsia="仿宋" w:cs="仿宋"/>
          <w:color w:val="auto"/>
          <w:sz w:val="24"/>
          <w:highlight w:val="none"/>
        </w:rPr>
        <w:t>立承担民事责任的能力（如投标人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61D722CB">
      <w:pPr>
        <w:shd w:val="clea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2、具有良好的商业信誉和健</w:t>
      </w:r>
      <w:r>
        <w:rPr>
          <w:rFonts w:ascii="仿宋" w:hAnsi="仿宋" w:eastAsia="仿宋" w:cs="仿宋"/>
          <w:color w:val="auto"/>
          <w:sz w:val="24"/>
          <w:highlight w:val="none"/>
        </w:rPr>
        <w:t xml:space="preserve">全的财务会计制度； </w:t>
      </w:r>
    </w:p>
    <w:p w14:paraId="52AEF84D">
      <w:pPr>
        <w:shd w:val="clear"/>
        <w:snapToGrid w:val="0"/>
        <w:spacing w:line="360" w:lineRule="auto"/>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3、具有履行合同所必需的设备和专业技术能力；</w:t>
      </w:r>
    </w:p>
    <w:p w14:paraId="56C59F85">
      <w:pPr>
        <w:shd w:val="clear"/>
        <w:snapToGrid w:val="0"/>
        <w:spacing w:line="360" w:lineRule="auto"/>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4、有依法缴纳税收和社会保障资金的良好记录；</w:t>
      </w:r>
    </w:p>
    <w:p w14:paraId="28CF7E33">
      <w:pPr>
        <w:shd w:val="clear"/>
        <w:snapToGrid w:val="0"/>
        <w:spacing w:line="360" w:lineRule="auto"/>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5、参加采购活动前三年内，在经营活动中没有重大违法记录；</w:t>
      </w:r>
    </w:p>
    <w:p w14:paraId="5BA1229A">
      <w:pPr>
        <w:shd w:val="clear"/>
        <w:snapToGrid w:val="0"/>
        <w:spacing w:line="360" w:lineRule="auto"/>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6、具有法律、行政法规规定的其他条件。</w:t>
      </w:r>
    </w:p>
    <w:p w14:paraId="2CD1454C">
      <w:pPr>
        <w:shd w:val="clea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（二）未被信用中国（</w:t>
      </w:r>
      <w:r>
        <w:rPr>
          <w:rFonts w:ascii="仿宋" w:hAnsi="仿宋" w:eastAsia="仿宋" w:cs="仿宋"/>
          <w:color w:val="auto"/>
          <w:sz w:val="24"/>
          <w:highlight w:val="none"/>
        </w:rPr>
        <w:t>www.creditchina.gov.cn)、中国政府采购网（www.ccgp.gov.cn）列入失信被执行人、</w:t>
      </w:r>
      <w:r>
        <w:rPr>
          <w:rFonts w:hint="eastAsia" w:ascii="仿宋" w:hAnsi="仿宋" w:eastAsia="仿宋" w:cs="仿宋"/>
          <w:snapToGrid w:val="0"/>
          <w:color w:val="auto"/>
          <w:kern w:val="28"/>
          <w:sz w:val="24"/>
          <w:szCs w:val="20"/>
          <w:highlight w:val="none"/>
          <w:lang w:eastAsia="zh-CN"/>
        </w:rPr>
        <w:t>重大税收违法失信主体</w:t>
      </w:r>
      <w:r>
        <w:rPr>
          <w:rFonts w:ascii="仿宋" w:hAnsi="仿宋" w:eastAsia="仿宋" w:cs="仿宋"/>
          <w:color w:val="auto"/>
          <w:sz w:val="24"/>
          <w:highlight w:val="none"/>
        </w:rPr>
        <w:t>、政府采购严重违法失信行为记录名单。</w:t>
      </w:r>
    </w:p>
    <w:p w14:paraId="11450DA8">
      <w:pPr>
        <w:shd w:val="clea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（三）不存在以下情况：</w:t>
      </w:r>
    </w:p>
    <w:p w14:paraId="21CD10AF">
      <w:pPr>
        <w:shd w:val="clear"/>
        <w:snapToGrid w:val="0"/>
        <w:spacing w:line="360" w:lineRule="auto"/>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1、单位负责人为同一人或者存在直接控股、管理关系的不同供应商参加同一合同项下的采购活动的；</w:t>
      </w:r>
    </w:p>
    <w:p w14:paraId="452A6637">
      <w:pPr>
        <w:shd w:val="clear"/>
        <w:snapToGrid w:val="0"/>
        <w:spacing w:line="360" w:lineRule="auto"/>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2、为采购项目提供整体设计、规范编制或者项目管理、监理、检测等服务后再参加该采购项目的其他采购活动的。</w:t>
      </w:r>
    </w:p>
    <w:p w14:paraId="56B29406">
      <w:pPr>
        <w:shd w:val="clear"/>
        <w:snapToGrid w:val="0"/>
        <w:spacing w:line="360" w:lineRule="auto"/>
        <w:ind w:firstLine="5520" w:firstLineChars="2300"/>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投标人名称</w:t>
      </w:r>
      <w:r>
        <w:rPr>
          <w:rFonts w:ascii="仿宋" w:hAnsi="仿宋" w:eastAsia="仿宋" w:cs="仿宋"/>
          <w:color w:val="auto"/>
          <w:kern w:val="0"/>
          <w:sz w:val="24"/>
          <w:highlight w:val="none"/>
          <w:lang w:val="zh-CN"/>
        </w:rPr>
        <w:t>(电子签名)：</w:t>
      </w:r>
    </w:p>
    <w:p w14:paraId="5768A5AF">
      <w:pPr>
        <w:shd w:val="clear"/>
        <w:snapToGrid w:val="0"/>
        <w:spacing w:line="360" w:lineRule="auto"/>
        <w:jc w:val="right"/>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w:t>
      </w:r>
      <w:r>
        <w:rPr>
          <w:rFonts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14:paraId="07709D9B">
      <w:pPr>
        <w:shd w:val="clear"/>
        <w:snapToGrid w:val="0"/>
        <w:spacing w:line="360" w:lineRule="auto"/>
        <w:ind w:right="480"/>
        <w:jc w:val="center"/>
        <w:rPr>
          <w:rFonts w:ascii="仿宋" w:hAnsi="仿宋" w:eastAsia="仿宋" w:cs="仿宋"/>
          <w:b/>
          <w:color w:val="auto"/>
          <w:kern w:val="0"/>
          <w:sz w:val="32"/>
          <w:szCs w:val="32"/>
          <w:highlight w:val="none"/>
        </w:rPr>
      </w:pPr>
    </w:p>
    <w:p w14:paraId="158D1C50">
      <w:pPr>
        <w:pStyle w:val="80"/>
        <w:shd w:val="clear"/>
        <w:rPr>
          <w:color w:val="auto"/>
          <w:highlight w:val="none"/>
        </w:rPr>
      </w:pPr>
    </w:p>
    <w:p w14:paraId="14714307">
      <w:pPr>
        <w:pStyle w:val="81"/>
        <w:shd w:val="clear"/>
        <w:rPr>
          <w:rFonts w:eastAsia="仿宋"/>
          <w:color w:val="auto"/>
          <w:highlight w:val="none"/>
        </w:rPr>
      </w:pPr>
    </w:p>
    <w:p w14:paraId="50B3E574">
      <w:pPr>
        <w:shd w:val="clear"/>
        <w:rPr>
          <w:color w:val="auto"/>
          <w:highlight w:val="none"/>
        </w:rPr>
      </w:pPr>
    </w:p>
    <w:p w14:paraId="49FCA0AE">
      <w:pPr>
        <w:pStyle w:val="80"/>
        <w:shd w:val="clear"/>
        <w:rPr>
          <w:color w:val="auto"/>
          <w:highlight w:val="none"/>
        </w:rPr>
      </w:pPr>
    </w:p>
    <w:p w14:paraId="45F322B4">
      <w:pPr>
        <w:widowControl/>
        <w:shd w:val="clear"/>
        <w:spacing w:line="360" w:lineRule="auto"/>
        <w:jc w:val="center"/>
        <w:rPr>
          <w:rFonts w:hint="eastAsia" w:ascii="仿宋" w:hAnsi="仿宋" w:eastAsia="仿宋" w:cs="仿宋"/>
          <w:b/>
          <w:color w:val="auto"/>
          <w:kern w:val="0"/>
          <w:sz w:val="32"/>
          <w:szCs w:val="32"/>
          <w:highlight w:val="none"/>
        </w:rPr>
      </w:pPr>
    </w:p>
    <w:p w14:paraId="15EF0031">
      <w:pPr>
        <w:widowControl/>
        <w:shd w:val="clear"/>
        <w:spacing w:line="360"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二、联合协议（如有）</w:t>
      </w:r>
    </w:p>
    <w:p w14:paraId="1F2F34FE">
      <w:pPr>
        <w:widowControl/>
        <w:shd w:val="clear"/>
        <w:spacing w:line="360" w:lineRule="auto"/>
        <w:ind w:firstLine="482" w:firstLineChars="200"/>
        <w:jc w:val="left"/>
        <w:rPr>
          <w:rFonts w:ascii="仿宋" w:hAnsi="仿宋" w:eastAsia="仿宋" w:cs="仿宋"/>
          <w:b/>
          <w:color w:val="auto"/>
          <w:sz w:val="24"/>
          <w:highlight w:val="none"/>
        </w:rPr>
      </w:pPr>
      <w:r>
        <w:rPr>
          <w:rFonts w:ascii="仿宋" w:hAnsi="仿宋" w:eastAsia="仿宋" w:cs="仿宋"/>
          <w:b/>
          <w:color w:val="auto"/>
          <w:sz w:val="24"/>
          <w:highlight w:val="none"/>
        </w:rPr>
        <w:t>[以联合体形式投标的，提供联合协议（附件5）；本项目不接受联合体投标或者投标人不以联合体形式投标的，则不需要提供]</w:t>
      </w:r>
    </w:p>
    <w:p w14:paraId="6A465E33">
      <w:pPr>
        <w:pStyle w:val="80"/>
        <w:shd w:val="clear"/>
        <w:rPr>
          <w:color w:val="auto"/>
          <w:highlight w:val="none"/>
        </w:rPr>
      </w:pPr>
    </w:p>
    <w:p w14:paraId="523F566B">
      <w:pPr>
        <w:shd w:val="clear"/>
        <w:snapToGrid w:val="0"/>
        <w:spacing w:line="360"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三、分包意向协议（如有）</w:t>
      </w:r>
    </w:p>
    <w:p w14:paraId="44C9C02C">
      <w:pPr>
        <w:widowControl/>
        <w:shd w:val="clear"/>
        <w:spacing w:line="360" w:lineRule="auto"/>
        <w:ind w:firstLine="361" w:firstLineChars="150"/>
        <w:jc w:val="left"/>
        <w:rPr>
          <w:rFonts w:ascii="仿宋" w:hAnsi="仿宋" w:eastAsia="仿宋" w:cs="仿宋"/>
          <w:b/>
          <w:color w:val="auto"/>
          <w:sz w:val="24"/>
          <w:highlight w:val="none"/>
        </w:rPr>
      </w:pPr>
      <w:r>
        <w:rPr>
          <w:rFonts w:ascii="仿宋" w:hAnsi="仿宋" w:eastAsia="仿宋" w:cs="仿宋"/>
          <w:b/>
          <w:color w:val="auto"/>
          <w:sz w:val="24"/>
          <w:highlight w:val="none"/>
        </w:rPr>
        <w:t>[中标后以分包方式履行合同的，提供分包意向协议(附件6)；采购人不同意分包或者投标人中标后不以分包方式履行合同的，则不需要提供。]</w:t>
      </w:r>
    </w:p>
    <w:p w14:paraId="6E92F52F">
      <w:pPr>
        <w:shd w:val="clear"/>
        <w:snapToGrid w:val="0"/>
        <w:spacing w:line="360" w:lineRule="auto"/>
        <w:ind w:right="480"/>
        <w:jc w:val="center"/>
        <w:rPr>
          <w:rFonts w:ascii="仿宋" w:hAnsi="仿宋" w:eastAsia="仿宋" w:cs="仿宋"/>
          <w:b/>
          <w:color w:val="auto"/>
          <w:kern w:val="0"/>
          <w:sz w:val="32"/>
          <w:szCs w:val="32"/>
          <w:highlight w:val="none"/>
        </w:rPr>
      </w:pPr>
    </w:p>
    <w:p w14:paraId="133607E8">
      <w:pPr>
        <w:shd w:val="clea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四、落实采购政策需满足的资格要求</w:t>
      </w:r>
    </w:p>
    <w:p w14:paraId="3FE100D7">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（根据招标公告落实采购政策需满足的资格要求选择提供相应的材料；未要求的，无需提供）</w:t>
      </w:r>
    </w:p>
    <w:p w14:paraId="07D67CA9">
      <w:pPr>
        <w:shd w:val="clear"/>
        <w:snapToGrid w:val="0"/>
        <w:spacing w:before="50" w:after="50" w:line="360" w:lineRule="auto"/>
        <w:ind w:firstLine="472" w:firstLineChars="196"/>
        <w:jc w:val="left"/>
        <w:rPr>
          <w:rFonts w:ascii="仿宋" w:hAnsi="仿宋" w:eastAsia="仿宋" w:cs="仿宋"/>
          <w:color w:val="auto"/>
          <w:sz w:val="24"/>
          <w:highlight w:val="none"/>
        </w:rPr>
      </w:pPr>
      <w:r>
        <w:rPr>
          <w:rFonts w:ascii="仿宋" w:hAnsi="仿宋" w:eastAsia="仿宋" w:cs="仿宋"/>
          <w:b/>
          <w:color w:val="auto"/>
          <w:sz w:val="24"/>
          <w:highlight w:val="none"/>
        </w:rPr>
        <w:t>A</w:t>
      </w:r>
      <w:r>
        <w:rPr>
          <w:rFonts w:ascii="仿宋" w:hAnsi="仿宋" w:eastAsia="仿宋" w:cs="仿宋"/>
          <w:color w:val="auto"/>
          <w:sz w:val="24"/>
          <w:highlight w:val="none"/>
        </w:rPr>
        <w:t>.专门面向中小企业，</w:t>
      </w:r>
      <w:r>
        <w:rPr>
          <w:rFonts w:hint="eastAsia" w:ascii="仿宋" w:hAnsi="仿宋" w:eastAsia="仿宋" w:cs="仿宋"/>
          <w:color w:val="auto"/>
          <w:sz w:val="24"/>
          <w:highlight w:val="none"/>
        </w:rPr>
        <w:t>货物</w:t>
      </w:r>
      <w:r>
        <w:rPr>
          <w:rFonts w:ascii="仿宋" w:hAnsi="仿宋" w:eastAsia="仿宋" w:cs="仿宋"/>
          <w:color w:val="auto"/>
          <w:sz w:val="24"/>
          <w:highlight w:val="none"/>
        </w:rPr>
        <w:t>全部由符合政策要求的中小企业（或小微企业）</w:t>
      </w:r>
      <w:r>
        <w:rPr>
          <w:rFonts w:hint="eastAsia" w:ascii="仿宋" w:hAnsi="仿宋" w:eastAsia="仿宋" w:cs="仿宋"/>
          <w:color w:val="auto"/>
          <w:sz w:val="24"/>
          <w:highlight w:val="none"/>
        </w:rPr>
        <w:t>制造</w:t>
      </w:r>
      <w:r>
        <w:rPr>
          <w:rFonts w:ascii="仿宋" w:hAnsi="仿宋" w:eastAsia="仿宋" w:cs="仿宋"/>
          <w:color w:val="auto"/>
          <w:sz w:val="24"/>
          <w:highlight w:val="none"/>
        </w:rPr>
        <w:t xml:space="preserve">的，提供相应的中小企业声明函（附件7）。 </w:t>
      </w:r>
    </w:p>
    <w:p w14:paraId="30F3864C">
      <w:pPr>
        <w:widowControl/>
        <w:shd w:val="clear"/>
        <w:spacing w:line="360" w:lineRule="auto"/>
        <w:ind w:firstLine="472" w:firstLineChars="196"/>
        <w:jc w:val="left"/>
        <w:rPr>
          <w:rFonts w:ascii="仿宋" w:hAnsi="仿宋" w:eastAsia="仿宋" w:cs="仿宋"/>
          <w:color w:val="auto"/>
          <w:sz w:val="24"/>
          <w:highlight w:val="none"/>
        </w:rPr>
      </w:pPr>
      <w:r>
        <w:rPr>
          <w:rFonts w:ascii="仿宋" w:hAnsi="仿宋" w:eastAsia="仿宋" w:cs="仿宋"/>
          <w:b/>
          <w:color w:val="auto"/>
          <w:sz w:val="24"/>
          <w:highlight w:val="none"/>
        </w:rPr>
        <w:t>B.</w:t>
      </w:r>
      <w:r>
        <w:rPr>
          <w:rFonts w:hint="eastAsia" w:ascii="仿宋" w:hAnsi="仿宋" w:eastAsia="仿宋" w:cs="仿宋"/>
          <w:color w:val="auto"/>
          <w:sz w:val="24"/>
          <w:highlight w:val="none"/>
        </w:rPr>
        <w:t>要求以联合体形式参加的，提供联合协议（附件</w:t>
      </w:r>
      <w:r>
        <w:rPr>
          <w:rFonts w:ascii="仿宋" w:hAnsi="仿宋" w:eastAsia="仿宋" w:cs="仿宋"/>
          <w:color w:val="auto"/>
          <w:sz w:val="24"/>
          <w:highlight w:val="none"/>
        </w:rPr>
        <w:t>5）和中小企业声明函（附件7），联合协议中中小企业合同金额应当达到招标公告载明的比例；如果供应商本身提供所有标的均由中小企业</w:t>
      </w:r>
      <w:r>
        <w:rPr>
          <w:rFonts w:hint="eastAsia" w:ascii="仿宋" w:hAnsi="仿宋" w:eastAsia="仿宋" w:cs="仿宋"/>
          <w:color w:val="auto"/>
          <w:sz w:val="24"/>
          <w:highlight w:val="none"/>
        </w:rPr>
        <w:t>制造</w:t>
      </w:r>
      <w:r>
        <w:rPr>
          <w:rFonts w:ascii="仿宋" w:hAnsi="仿宋" w:eastAsia="仿宋" w:cs="仿宋"/>
          <w:color w:val="auto"/>
          <w:sz w:val="24"/>
          <w:highlight w:val="none"/>
        </w:rPr>
        <w:t>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视同符合了资格条件，无需再与其他中小企业组成联合体参加采购活动，无需提供联合协议。</w:t>
      </w:r>
    </w:p>
    <w:p w14:paraId="54A416CB">
      <w:pPr>
        <w:shd w:val="clear"/>
        <w:spacing w:line="360" w:lineRule="auto"/>
        <w:ind w:firstLine="482" w:firstLineChars="200"/>
        <w:rPr>
          <w:rFonts w:ascii="仿宋" w:hAnsi="仿宋" w:eastAsia="仿宋" w:cs="仿宋"/>
          <w:color w:val="auto"/>
          <w:sz w:val="24"/>
          <w:highlight w:val="none"/>
        </w:rPr>
      </w:pPr>
      <w:r>
        <w:rPr>
          <w:rFonts w:ascii="仿宋" w:hAnsi="仿宋" w:eastAsia="仿宋" w:cs="仿宋"/>
          <w:b/>
          <w:color w:val="auto"/>
          <w:sz w:val="24"/>
          <w:highlight w:val="none"/>
        </w:rPr>
        <w:t>C、</w:t>
      </w:r>
      <w:r>
        <w:rPr>
          <w:rFonts w:hint="eastAsia" w:ascii="仿宋" w:hAnsi="仿宋" w:eastAsia="仿宋" w:cs="仿宋"/>
          <w:color w:val="auto"/>
          <w:sz w:val="24"/>
          <w:highlight w:val="none"/>
        </w:rPr>
        <w:t>要求合同分包的，提供分包意向协议（附件</w:t>
      </w:r>
      <w:r>
        <w:rPr>
          <w:rFonts w:ascii="仿宋" w:hAnsi="仿宋" w:eastAsia="仿宋" w:cs="仿宋"/>
          <w:color w:val="auto"/>
          <w:sz w:val="24"/>
          <w:highlight w:val="none"/>
        </w:rPr>
        <w:t>6）和中小企业声明函（附件7），分包意向协议中中小企业合同金额应当达到招标公告载明的比例；如果供应商本身提供所有标的均由中小企业</w:t>
      </w:r>
      <w:r>
        <w:rPr>
          <w:rFonts w:hint="eastAsia" w:ascii="仿宋" w:hAnsi="仿宋" w:eastAsia="仿宋" w:cs="仿宋"/>
          <w:color w:val="auto"/>
          <w:sz w:val="24"/>
          <w:highlight w:val="none"/>
        </w:rPr>
        <w:t>制造</w:t>
      </w:r>
      <w:r>
        <w:rPr>
          <w:rFonts w:ascii="仿宋" w:hAnsi="仿宋" w:eastAsia="仿宋" w:cs="仿宋"/>
          <w:color w:val="auto"/>
          <w:sz w:val="24"/>
          <w:highlight w:val="none"/>
        </w:rPr>
        <w:t>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视同符合了资格条件，无需再向中小企业分包，无需提供分包意向协议。</w:t>
      </w:r>
    </w:p>
    <w:p w14:paraId="25BC5930">
      <w:pPr>
        <w:widowControl/>
        <w:shd w:val="clear"/>
        <w:spacing w:line="360" w:lineRule="auto"/>
        <w:ind w:left="150"/>
        <w:jc w:val="center"/>
        <w:rPr>
          <w:rFonts w:ascii="仿宋" w:hAnsi="仿宋" w:eastAsia="仿宋" w:cs="仿宋"/>
          <w:b/>
          <w:color w:val="auto"/>
          <w:kern w:val="0"/>
          <w:sz w:val="32"/>
          <w:szCs w:val="32"/>
          <w:highlight w:val="none"/>
        </w:rPr>
      </w:pPr>
    </w:p>
    <w:p w14:paraId="53F6A64D">
      <w:pPr>
        <w:widowControl/>
        <w:shd w:val="clear"/>
        <w:spacing w:line="360" w:lineRule="auto"/>
        <w:ind w:left="15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五、本项目的特定资格要求</w:t>
      </w:r>
    </w:p>
    <w:p w14:paraId="5A252543">
      <w:pPr>
        <w:shd w:val="clea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（根据招标公告本项目的特定资格要求提供相应的材料；未要求的，无需提供）</w:t>
      </w:r>
    </w:p>
    <w:p w14:paraId="36B63A34">
      <w:pPr>
        <w:shd w:val="clear"/>
        <w:spacing w:line="336" w:lineRule="auto"/>
        <w:jc w:val="center"/>
        <w:rPr>
          <w:rFonts w:ascii="仿宋" w:hAnsi="仿宋" w:eastAsia="仿宋" w:cs="仿宋"/>
          <w:b/>
          <w:color w:val="auto"/>
          <w:kern w:val="0"/>
          <w:sz w:val="36"/>
          <w:szCs w:val="36"/>
          <w:highlight w:val="none"/>
        </w:rPr>
      </w:pPr>
    </w:p>
    <w:p w14:paraId="7000DFAC">
      <w:pPr>
        <w:shd w:val="clear"/>
        <w:spacing w:line="336" w:lineRule="auto"/>
        <w:jc w:val="center"/>
        <w:rPr>
          <w:rFonts w:ascii="仿宋" w:hAnsi="仿宋" w:eastAsia="仿宋" w:cs="仿宋"/>
          <w:b/>
          <w:color w:val="auto"/>
          <w:kern w:val="0"/>
          <w:sz w:val="36"/>
          <w:szCs w:val="36"/>
          <w:highlight w:val="none"/>
        </w:rPr>
      </w:pPr>
    </w:p>
    <w:p w14:paraId="5DDFD9B3">
      <w:pPr>
        <w:keepNext w:val="0"/>
        <w:keepLines w:val="0"/>
        <w:pageBreakBefore/>
        <w:widowControl w:val="0"/>
        <w:shd w:val="clear"/>
        <w:kinsoku/>
        <w:wordWrap/>
        <w:overflowPunct/>
        <w:topLinePunct w:val="0"/>
        <w:autoSpaceDE/>
        <w:autoSpaceDN/>
        <w:bidi w:val="0"/>
        <w:adjustRightInd w:val="0"/>
        <w:snapToGrid/>
        <w:spacing w:line="336" w:lineRule="auto"/>
        <w:jc w:val="center"/>
        <w:textAlignment w:val="auto"/>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商务技术文件部分</w:t>
      </w:r>
    </w:p>
    <w:p w14:paraId="470A6E89">
      <w:pPr>
        <w:shd w:val="clear"/>
        <w:spacing w:line="336" w:lineRule="auto"/>
        <w:jc w:val="center"/>
        <w:outlineLvl w:val="0"/>
        <w:rPr>
          <w:rFonts w:ascii="仿宋" w:hAnsi="仿宋" w:eastAsia="仿宋" w:cs="仿宋"/>
          <w:b/>
          <w:color w:val="auto"/>
          <w:kern w:val="0"/>
          <w:sz w:val="24"/>
          <w:highlight w:val="none"/>
        </w:rPr>
      </w:pPr>
    </w:p>
    <w:p w14:paraId="6476B8CC">
      <w:pPr>
        <w:shd w:val="clear"/>
        <w:spacing w:line="336" w:lineRule="auto"/>
        <w:jc w:val="center"/>
        <w:outlineLvl w:val="0"/>
        <w:rPr>
          <w:rFonts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目录</w:t>
      </w:r>
    </w:p>
    <w:p w14:paraId="1513D881">
      <w:pPr>
        <w:pStyle w:val="905"/>
        <w:shd w:val="clea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（1）投标函…………………………………………………………………………（页码）</w:t>
      </w:r>
    </w:p>
    <w:p w14:paraId="14836C25">
      <w:pPr>
        <w:pStyle w:val="905"/>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（2）法定代表人授权</w:t>
      </w:r>
      <w:r>
        <w:rPr>
          <w:rFonts w:hint="eastAsia" w:ascii="仿宋" w:hAnsi="仿宋" w:eastAsia="仿宋" w:cs="仿宋"/>
          <w:color w:val="auto"/>
          <w:highlight w:val="none"/>
          <w:lang w:val="en-US" w:eastAsia="zh-CN"/>
        </w:rPr>
        <w:t>委托</w:t>
      </w:r>
      <w:r>
        <w:rPr>
          <w:rFonts w:hint="eastAsia" w:ascii="仿宋" w:hAnsi="仿宋" w:eastAsia="仿宋" w:cs="仿宋"/>
          <w:color w:val="auto"/>
          <w:highlight w:val="none"/>
        </w:rPr>
        <w:t>书…………………………………………………………（页码</w:t>
      </w:r>
      <w:r>
        <w:rPr>
          <w:rFonts w:hint="eastAsia" w:ascii="仿宋" w:hAnsi="仿宋" w:eastAsia="仿宋" w:cs="仿宋"/>
          <w:color w:val="auto"/>
          <w:highlight w:val="none"/>
          <w:lang w:val="zh-CN"/>
        </w:rPr>
        <w:t>）（3）</w:t>
      </w:r>
      <w:r>
        <w:rPr>
          <w:rFonts w:hint="eastAsia" w:ascii="仿宋" w:hAnsi="仿宋" w:eastAsia="仿宋" w:cs="仿宋"/>
          <w:snapToGrid/>
          <w:color w:val="auto"/>
          <w:kern w:val="2"/>
          <w:sz w:val="24"/>
          <w:szCs w:val="24"/>
          <w:highlight w:val="none"/>
        </w:rPr>
        <w:t>法定代表人及其授权代表身份证复印件</w:t>
      </w:r>
      <w:r>
        <w:rPr>
          <w:rFonts w:hint="eastAsia" w:ascii="仿宋" w:hAnsi="仿宋" w:eastAsia="仿宋" w:cs="仿宋"/>
          <w:color w:val="auto"/>
          <w:highlight w:val="none"/>
          <w:lang w:val="zh-CN"/>
        </w:rPr>
        <w:t>……</w:t>
      </w:r>
      <w:r>
        <w:rPr>
          <w:rFonts w:hint="eastAsia" w:ascii="仿宋" w:hAnsi="仿宋" w:eastAsia="仿宋" w:cs="仿宋"/>
          <w:color w:val="auto"/>
          <w:highlight w:val="none"/>
        </w:rPr>
        <w:t>………………………………</w:t>
      </w:r>
      <w:r>
        <w:rPr>
          <w:rFonts w:hint="eastAsia" w:ascii="仿宋" w:hAnsi="仿宋" w:eastAsia="仿宋" w:cs="仿宋"/>
          <w:color w:val="auto"/>
          <w:highlight w:val="none"/>
          <w:lang w:val="zh-CN"/>
        </w:rPr>
        <w:t>…</w:t>
      </w:r>
      <w:r>
        <w:rPr>
          <w:rFonts w:hint="eastAsia" w:ascii="仿宋" w:hAnsi="仿宋" w:eastAsia="仿宋" w:cs="仿宋"/>
          <w:color w:val="auto"/>
          <w:highlight w:val="none"/>
        </w:rPr>
        <w:t>（页码）</w:t>
      </w:r>
    </w:p>
    <w:p w14:paraId="7870CBC6">
      <w:pPr>
        <w:pStyle w:val="905"/>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（4）</w:t>
      </w:r>
      <w:r>
        <w:rPr>
          <w:rFonts w:hint="eastAsia" w:ascii="仿宋" w:hAnsi="仿宋" w:eastAsia="仿宋" w:cs="仿宋"/>
          <w:snapToGrid/>
          <w:color w:val="auto"/>
          <w:kern w:val="2"/>
          <w:sz w:val="24"/>
          <w:szCs w:val="24"/>
          <w:highlight w:val="none"/>
        </w:rPr>
        <w:t>授权代表社保证明</w:t>
      </w:r>
      <w:r>
        <w:rPr>
          <w:rFonts w:hint="eastAsia" w:ascii="仿宋" w:hAnsi="仿宋" w:eastAsia="仿宋" w:cs="仿宋"/>
          <w:color w:val="auto"/>
          <w:highlight w:val="none"/>
        </w:rPr>
        <w:t>………………………………………………………………（页码）</w:t>
      </w:r>
    </w:p>
    <w:p w14:paraId="336284D2">
      <w:pPr>
        <w:pStyle w:val="905"/>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（5）法定代表人身份证明书………………………………………………………（页码）</w:t>
      </w:r>
    </w:p>
    <w:p w14:paraId="28F8B886">
      <w:pPr>
        <w:pStyle w:val="905"/>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（6）商务技术偏离表………………………………………………………………（页码）</w:t>
      </w:r>
    </w:p>
    <w:p w14:paraId="706E741D">
      <w:pPr>
        <w:pStyle w:val="905"/>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lang w:val="zh-CN"/>
        </w:rPr>
        <w:t>（7）采购供应商廉洁自律承诺书</w:t>
      </w:r>
      <w:r>
        <w:rPr>
          <w:rFonts w:hint="eastAsia" w:ascii="仿宋" w:hAnsi="仿宋" w:eastAsia="仿宋" w:cs="仿宋"/>
          <w:color w:val="auto"/>
          <w:highlight w:val="none"/>
        </w:rPr>
        <w:t>……………………………………………………（页码）</w:t>
      </w:r>
    </w:p>
    <w:p w14:paraId="6BC2B68F">
      <w:pPr>
        <w:shd w:val="clear"/>
        <w:spacing w:line="360" w:lineRule="auto"/>
        <w:ind w:right="-510" w:rightChars="-243"/>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r>
        <w:rPr>
          <w:rFonts w:hint="eastAsia" w:ascii="仿宋" w:hAnsi="仿宋" w:eastAsia="仿宋" w:cs="仿宋"/>
          <w:color w:val="auto"/>
          <w:sz w:val="24"/>
          <w:highlight w:val="none"/>
          <w:lang w:val="zh-CN"/>
        </w:rPr>
        <w:t>主要业绩证明…………………………………………………</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sz w:val="24"/>
          <w:highlight w:val="none"/>
        </w:rPr>
        <w:t>（页码）</w:t>
      </w:r>
    </w:p>
    <w:p w14:paraId="406F1F84">
      <w:pPr>
        <w:shd w:val="clear"/>
        <w:spacing w:line="360" w:lineRule="auto"/>
        <w:ind w:right="-510" w:rightChars="-243"/>
        <w:outlineLvl w:val="0"/>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（9）技术解决方案………………………………</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70BE2241">
      <w:pPr>
        <w:shd w:val="clear"/>
        <w:spacing w:line="360" w:lineRule="auto"/>
        <w:ind w:right="-510" w:rightChars="-243"/>
        <w:outlineLvl w:val="0"/>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（10）组织实施方案…………………………</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76CE3F7D">
      <w:pPr>
        <w:shd w:val="clear"/>
        <w:spacing w:line="360" w:lineRule="auto"/>
        <w:ind w:right="-510" w:rightChars="-243"/>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（11）售后服务方案…………………………………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6ED1A7B5">
      <w:pPr>
        <w:shd w:val="clear"/>
        <w:spacing w:line="360" w:lineRule="auto"/>
        <w:ind w:right="-510" w:rightChars="-243"/>
        <w:rPr>
          <w:rFonts w:hint="eastAsia" w:ascii="仿宋" w:hAnsi="仿宋" w:eastAsia="仿宋" w:cs="仿宋"/>
          <w:color w:val="auto"/>
          <w:sz w:val="24"/>
          <w:highlight w:val="none"/>
        </w:rPr>
      </w:pPr>
      <w:r>
        <w:rPr>
          <w:rFonts w:hint="eastAsia" w:ascii="仿宋" w:hAnsi="仿宋" w:eastAsia="仿宋" w:cs="仿宋"/>
          <w:color w:val="auto"/>
          <w:sz w:val="24"/>
          <w:highlight w:val="none"/>
        </w:rPr>
        <w:t>（12）供应商售后服务证明材料……………………………………………………（页码）</w:t>
      </w:r>
    </w:p>
    <w:p w14:paraId="62246217">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（13）项目小组人员名单……………………………</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5CE9C4D8">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（14）</w:t>
      </w:r>
      <w:r>
        <w:rPr>
          <w:rFonts w:hint="eastAsia" w:ascii="仿宋" w:hAnsi="仿宋" w:eastAsia="仿宋" w:cs="仿宋"/>
          <w:strike w:val="0"/>
          <w:color w:val="auto"/>
          <w:kern w:val="0"/>
          <w:sz w:val="24"/>
          <w:highlight w:val="none"/>
          <w:lang w:val="zh-CN"/>
        </w:rPr>
        <w:t>优惠条件及特殊承诺…………………………</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6C122C04">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（15）</w:t>
      </w:r>
      <w:r>
        <w:rPr>
          <w:rFonts w:hint="eastAsia" w:ascii="仿宋" w:hAnsi="仿宋" w:eastAsia="仿宋" w:cs="仿宋"/>
          <w:strike w:val="0"/>
          <w:color w:val="auto"/>
          <w:kern w:val="0"/>
          <w:sz w:val="24"/>
          <w:highlight w:val="none"/>
          <w:lang w:val="zh-CN"/>
        </w:rPr>
        <w:t>备品备件及供选择的配套零部件清单…………</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3EDB643E">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（16）</w:t>
      </w:r>
      <w:r>
        <w:rPr>
          <w:rFonts w:hint="eastAsia" w:ascii="仿宋" w:hAnsi="仿宋" w:eastAsia="仿宋" w:cs="仿宋"/>
          <w:strike w:val="0"/>
          <w:color w:val="auto"/>
          <w:kern w:val="0"/>
          <w:sz w:val="24"/>
          <w:highlight w:val="none"/>
          <w:lang w:val="zh-CN"/>
        </w:rPr>
        <w:t>培训计划………………………………………………</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0F6810AC">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（17）</w:t>
      </w:r>
      <w:r>
        <w:rPr>
          <w:rFonts w:hint="eastAsia" w:ascii="仿宋" w:hAnsi="仿宋" w:eastAsia="仿宋" w:cs="仿宋"/>
          <w:strike w:val="0"/>
          <w:color w:val="auto"/>
          <w:kern w:val="0"/>
          <w:sz w:val="24"/>
          <w:highlight w:val="none"/>
          <w:lang w:val="zh-CN"/>
        </w:rPr>
        <w:t>验收方案………………………………………</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7ADCD12D">
      <w:pPr>
        <w:shd w:val="clear"/>
        <w:spacing w:line="360" w:lineRule="auto"/>
        <w:ind w:right="-368" w:rightChars="-175"/>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rPr>
        <w:t>（18）</w:t>
      </w:r>
      <w:r>
        <w:rPr>
          <w:rFonts w:hint="eastAsia" w:ascii="仿宋" w:hAnsi="仿宋" w:eastAsia="仿宋" w:cs="仿宋"/>
          <w:color w:val="auto"/>
          <w:kern w:val="0"/>
          <w:sz w:val="24"/>
          <w:highlight w:val="none"/>
          <w:lang w:val="zh-CN"/>
        </w:rPr>
        <w:t>认为需要的其他商务技术文件或说明………</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rPr>
        <w:t>（页码）</w:t>
      </w:r>
    </w:p>
    <w:p w14:paraId="0C603A81">
      <w:pPr>
        <w:shd w:val="clear"/>
        <w:snapToGrid w:val="0"/>
        <w:spacing w:line="360" w:lineRule="auto"/>
        <w:jc w:val="center"/>
        <w:rPr>
          <w:rFonts w:ascii="仿宋" w:hAnsi="仿宋" w:eastAsia="仿宋" w:cs="仿宋"/>
          <w:b/>
          <w:color w:val="auto"/>
          <w:kern w:val="0"/>
          <w:sz w:val="32"/>
          <w:szCs w:val="32"/>
          <w:highlight w:val="none"/>
          <w:lang w:val="zh-CN"/>
        </w:rPr>
      </w:pPr>
    </w:p>
    <w:p w14:paraId="563DCC76">
      <w:pPr>
        <w:shd w:val="clear"/>
        <w:snapToGrid w:val="0"/>
        <w:spacing w:line="360" w:lineRule="auto"/>
        <w:jc w:val="center"/>
        <w:rPr>
          <w:rFonts w:ascii="仿宋" w:hAnsi="仿宋" w:eastAsia="仿宋" w:cs="仿宋"/>
          <w:b/>
          <w:color w:val="auto"/>
          <w:kern w:val="0"/>
          <w:sz w:val="32"/>
          <w:szCs w:val="32"/>
          <w:highlight w:val="none"/>
          <w:lang w:val="zh-CN"/>
        </w:rPr>
      </w:pPr>
    </w:p>
    <w:p w14:paraId="1380DE32">
      <w:pPr>
        <w:pStyle w:val="80"/>
        <w:shd w:val="clear"/>
        <w:rPr>
          <w:color w:val="auto"/>
          <w:highlight w:val="none"/>
          <w:lang w:val="zh-CN"/>
        </w:rPr>
      </w:pPr>
    </w:p>
    <w:p w14:paraId="65B32B68">
      <w:pPr>
        <w:pStyle w:val="81"/>
        <w:shd w:val="clear"/>
        <w:rPr>
          <w:rFonts w:eastAsia="仿宋"/>
          <w:color w:val="auto"/>
          <w:highlight w:val="none"/>
          <w:lang w:val="zh-CN"/>
        </w:rPr>
      </w:pPr>
    </w:p>
    <w:p w14:paraId="403E847C">
      <w:pPr>
        <w:shd w:val="clear"/>
        <w:rPr>
          <w:color w:val="auto"/>
          <w:highlight w:val="none"/>
          <w:lang w:val="zh-CN"/>
        </w:rPr>
      </w:pPr>
    </w:p>
    <w:p w14:paraId="15823529">
      <w:pPr>
        <w:shd w:val="clear"/>
        <w:snapToGrid w:val="0"/>
        <w:spacing w:line="360" w:lineRule="auto"/>
        <w:jc w:val="center"/>
        <w:rPr>
          <w:rFonts w:ascii="仿宋" w:hAnsi="仿宋" w:eastAsia="仿宋" w:cs="仿宋"/>
          <w:b/>
          <w:color w:val="auto"/>
          <w:kern w:val="0"/>
          <w:sz w:val="32"/>
          <w:szCs w:val="32"/>
          <w:highlight w:val="none"/>
          <w:lang w:val="zh-CN"/>
        </w:rPr>
      </w:pPr>
    </w:p>
    <w:p w14:paraId="7CAC8E84">
      <w:pPr>
        <w:shd w:val="clear"/>
        <w:snapToGrid w:val="0"/>
        <w:spacing w:line="360" w:lineRule="auto"/>
        <w:jc w:val="center"/>
        <w:rPr>
          <w:rFonts w:ascii="仿宋" w:hAnsi="仿宋" w:eastAsia="仿宋" w:cs="仿宋"/>
          <w:b/>
          <w:color w:val="auto"/>
          <w:kern w:val="0"/>
          <w:sz w:val="32"/>
          <w:szCs w:val="32"/>
          <w:highlight w:val="none"/>
          <w:lang w:val="zh-CN"/>
        </w:rPr>
      </w:pPr>
    </w:p>
    <w:p w14:paraId="5623C968">
      <w:pPr>
        <w:keepNext w:val="0"/>
        <w:keepLines w:val="0"/>
        <w:pageBreakBefore/>
        <w:widowControl w:val="0"/>
        <w:shd w:val="clear"/>
        <w:kinsoku/>
        <w:wordWrap/>
        <w:overflowPunct/>
        <w:topLinePunct w:val="0"/>
        <w:autoSpaceDE/>
        <w:autoSpaceDN/>
        <w:bidi w:val="0"/>
        <w:adjustRightInd w:val="0"/>
        <w:snapToGrid w:val="0"/>
        <w:spacing w:line="360" w:lineRule="auto"/>
        <w:ind w:firstLine="3855" w:firstLineChars="1200"/>
        <w:textAlignment w:val="auto"/>
        <w:outlineLvl w:val="0"/>
        <w:rPr>
          <w:rFonts w:ascii="仿宋" w:hAnsi="仿宋" w:eastAsia="仿宋" w:cs="仿宋"/>
          <w:b/>
          <w:color w:val="auto"/>
          <w:sz w:val="32"/>
          <w:szCs w:val="32"/>
          <w:highlight w:val="none"/>
        </w:rPr>
      </w:pPr>
      <w:r>
        <w:rPr>
          <w:rFonts w:hint="eastAsia" w:ascii="仿宋" w:hAnsi="仿宋" w:eastAsia="仿宋" w:cs="仿宋"/>
          <w:b/>
          <w:color w:val="auto"/>
          <w:kern w:val="0"/>
          <w:sz w:val="32"/>
          <w:szCs w:val="32"/>
          <w:highlight w:val="none"/>
        </w:rPr>
        <w:t>一、投标</w:t>
      </w:r>
      <w:r>
        <w:rPr>
          <w:rFonts w:hint="eastAsia" w:ascii="仿宋" w:hAnsi="仿宋" w:eastAsia="仿宋" w:cs="仿宋"/>
          <w:b/>
          <w:color w:val="auto"/>
          <w:sz w:val="32"/>
          <w:szCs w:val="32"/>
          <w:highlight w:val="none"/>
        </w:rPr>
        <w:t>函</w:t>
      </w:r>
    </w:p>
    <w:p w14:paraId="72F0B634">
      <w:pPr>
        <w:pStyle w:val="397"/>
        <w:shd w:val="clear"/>
        <w:spacing w:after="120" w:line="336" w:lineRule="auto"/>
        <w:ind w:firstLine="0" w:firstLineChars="0"/>
        <w:rPr>
          <w:rFonts w:hint="default" w:ascii="仿宋" w:hAnsi="仿宋" w:eastAsia="仿宋" w:cs="仿宋"/>
          <w:color w:val="auto"/>
          <w:szCs w:val="24"/>
          <w:highlight w:val="none"/>
          <w:u w:val="single"/>
          <w:lang w:val="en-US" w:eastAsia="zh-CN"/>
        </w:rPr>
      </w:pPr>
      <w:r>
        <w:rPr>
          <w:rFonts w:hint="eastAsia" w:ascii="仿宋" w:hAnsi="仿宋" w:eastAsia="仿宋" w:cs="仿宋"/>
          <w:color w:val="auto"/>
          <w:szCs w:val="24"/>
          <w:highlight w:val="none"/>
        </w:rPr>
        <w:t>致：</w:t>
      </w:r>
      <w:r>
        <w:rPr>
          <w:rFonts w:hint="eastAsia" w:ascii="仿宋" w:hAnsi="仿宋" w:eastAsia="仿宋" w:cs="仿宋"/>
          <w:color w:val="auto"/>
          <w:szCs w:val="24"/>
          <w:highlight w:val="none"/>
          <w:u w:val="single"/>
          <w:lang w:val="en-US" w:eastAsia="zh-CN"/>
        </w:rPr>
        <w:t xml:space="preserve">                  </w:t>
      </w:r>
    </w:p>
    <w:p w14:paraId="32FA58C8">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hint="eastAsia" w:ascii="仿宋" w:hAnsi="仿宋" w:eastAsia="仿宋" w:cs="仿宋"/>
          <w:color w:val="auto"/>
          <w:szCs w:val="24"/>
          <w:highlight w:val="none"/>
        </w:rPr>
        <w:t>根据贵方招标文件（</w:t>
      </w:r>
      <w:r>
        <w:rPr>
          <w:rFonts w:hint="eastAsia" w:ascii="仿宋" w:hAnsi="仿宋" w:eastAsia="仿宋" w:cs="仿宋"/>
          <w:b/>
          <w:color w:val="auto"/>
          <w:szCs w:val="24"/>
          <w:highlight w:val="none"/>
          <w:u w:val="single"/>
        </w:rPr>
        <w:t>填写招标编号：</w:t>
      </w:r>
      <w:r>
        <w:rPr>
          <w:rFonts w:hint="eastAsia" w:ascii="仿宋" w:hAnsi="仿宋" w:eastAsia="仿宋" w:cs="仿宋"/>
          <w:color w:val="auto"/>
          <w:szCs w:val="24"/>
          <w:highlight w:val="none"/>
        </w:rPr>
        <w:t>）的要求，正式授权</w:t>
      </w:r>
      <w:r>
        <w:rPr>
          <w:rFonts w:hint="eastAsia" w:ascii="仿宋" w:hAnsi="仿宋" w:eastAsia="仿宋" w:cs="仿宋"/>
          <w:b/>
          <w:color w:val="auto"/>
          <w:szCs w:val="24"/>
          <w:highlight w:val="none"/>
          <w:u w:val="single"/>
        </w:rPr>
        <w:t>（全权代表姓名、单位、职务）</w:t>
      </w:r>
      <w:r>
        <w:rPr>
          <w:rFonts w:hint="eastAsia" w:ascii="仿宋" w:hAnsi="仿宋" w:eastAsia="仿宋" w:cs="仿宋"/>
          <w:color w:val="auto"/>
          <w:szCs w:val="24"/>
          <w:highlight w:val="none"/>
        </w:rPr>
        <w:t>代表投标人</w:t>
      </w:r>
      <w:r>
        <w:rPr>
          <w:rFonts w:hint="eastAsia" w:ascii="仿宋" w:hAnsi="仿宋" w:eastAsia="仿宋" w:cs="仿宋"/>
          <w:color w:val="auto"/>
          <w:szCs w:val="24"/>
          <w:highlight w:val="none"/>
          <w:u w:val="single"/>
        </w:rPr>
        <w:t>（</w:t>
      </w:r>
      <w:r>
        <w:rPr>
          <w:rFonts w:hint="eastAsia" w:ascii="仿宋" w:hAnsi="仿宋" w:eastAsia="仿宋" w:cs="仿宋"/>
          <w:b/>
          <w:color w:val="auto"/>
          <w:szCs w:val="24"/>
          <w:highlight w:val="none"/>
          <w:u w:val="single"/>
        </w:rPr>
        <w:t>填写单位</w:t>
      </w:r>
      <w:r>
        <w:rPr>
          <w:rFonts w:ascii="仿宋" w:hAnsi="仿宋" w:eastAsia="仿宋" w:cs="仿宋"/>
          <w:b/>
          <w:color w:val="auto"/>
          <w:szCs w:val="24"/>
          <w:highlight w:val="none"/>
          <w:u w:val="single"/>
        </w:rPr>
        <w:t xml:space="preserve">    、地址   </w:t>
      </w:r>
      <w:r>
        <w:rPr>
          <w:rFonts w:hint="eastAsia" w:ascii="仿宋" w:hAnsi="仿宋" w:eastAsia="仿宋" w:cs="仿宋"/>
          <w:color w:val="auto"/>
          <w:szCs w:val="24"/>
          <w:highlight w:val="none"/>
          <w:u w:val="single"/>
        </w:rPr>
        <w:t>）</w:t>
      </w:r>
      <w:r>
        <w:rPr>
          <w:rFonts w:hint="eastAsia" w:ascii="仿宋" w:hAnsi="仿宋" w:eastAsia="仿宋" w:cs="仿宋"/>
          <w:color w:val="auto"/>
          <w:szCs w:val="24"/>
          <w:highlight w:val="none"/>
        </w:rPr>
        <w:t>提交投标文件。</w:t>
      </w:r>
    </w:p>
    <w:p w14:paraId="4EC8043C">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hint="eastAsia" w:ascii="仿宋" w:hAnsi="仿宋" w:eastAsia="仿宋" w:cs="仿宋"/>
          <w:color w:val="auto"/>
          <w:szCs w:val="24"/>
          <w:highlight w:val="none"/>
        </w:rPr>
        <w:t>我方已完全明白招标文件的所有条款要求，兹声明同意如下：</w:t>
      </w:r>
    </w:p>
    <w:p w14:paraId="5FFB9A40">
      <w:pPr>
        <w:pStyle w:val="13"/>
        <w:keepNext w:val="0"/>
        <w:keepLines w:val="0"/>
        <w:pageBreakBefore w:val="0"/>
        <w:shd w:val="clear"/>
        <w:tabs>
          <w:tab w:val="clear" w:pos="1697"/>
        </w:tabs>
        <w:kinsoku/>
        <w:wordWrap/>
        <w:overflowPunct/>
        <w:topLinePunct w:val="0"/>
        <w:autoSpaceDE/>
        <w:autoSpaceDN/>
        <w:bidi w:val="0"/>
        <w:spacing w:afterLines="0" w:line="400" w:lineRule="exact"/>
        <w:ind w:left="0" w:firstLine="480" w:firstLineChars="200"/>
        <w:textAlignment w:val="auto"/>
        <w:rPr>
          <w:rFonts w:ascii="仿宋" w:hAnsi="仿宋" w:eastAsia="仿宋" w:cs="仿宋"/>
          <w:color w:val="auto"/>
          <w:szCs w:val="24"/>
          <w:highlight w:val="none"/>
        </w:rPr>
      </w:pPr>
      <w:r>
        <w:rPr>
          <w:rFonts w:ascii="仿宋" w:hAnsi="仿宋" w:eastAsia="仿宋" w:cs="仿宋"/>
          <w:color w:val="auto"/>
          <w:szCs w:val="24"/>
          <w:highlight w:val="none"/>
        </w:rPr>
        <w:t>1.我方同意在投标人</w:t>
      </w:r>
      <w:r>
        <w:rPr>
          <w:rFonts w:hint="eastAsia" w:ascii="仿宋" w:hAnsi="仿宋" w:eastAsia="仿宋" w:cs="仿宋"/>
          <w:color w:val="auto"/>
          <w:kern w:val="44"/>
          <w:szCs w:val="24"/>
          <w:highlight w:val="none"/>
        </w:rPr>
        <w:t>须知</w:t>
      </w:r>
      <w:r>
        <w:rPr>
          <w:rFonts w:hint="eastAsia" w:ascii="仿宋" w:hAnsi="仿宋" w:eastAsia="仿宋" w:cs="仿宋"/>
          <w:color w:val="auto"/>
          <w:szCs w:val="24"/>
          <w:highlight w:val="none"/>
        </w:rPr>
        <w:t>规定的开标日期起遵守本投标文件中的承诺且在投标有效期满之前均具有约束力。</w:t>
      </w:r>
    </w:p>
    <w:p w14:paraId="779979DD">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ascii="仿宋" w:hAnsi="仿宋" w:eastAsia="仿宋" w:cs="仿宋"/>
          <w:color w:val="auto"/>
          <w:szCs w:val="24"/>
          <w:highlight w:val="none"/>
        </w:rPr>
        <w:t>2.我方承诺已经具备《中华人民共和国政府采购法》中规定的参加采购活动的供应商应当具备的条件。</w:t>
      </w:r>
    </w:p>
    <w:p w14:paraId="6FC898CE">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ascii="仿宋" w:hAnsi="仿宋" w:eastAsia="仿宋" w:cs="仿宋"/>
          <w:color w:val="auto"/>
          <w:szCs w:val="24"/>
          <w:highlight w:val="none"/>
        </w:rPr>
        <w:t>3.本公司投标文件中填列的技术参数、配置、服务、数量等相关内容都是真实、准确的。保证在本次项目中所提供的资料全部真实和合法。同意向采购代理机构提供可能另外要求的与投标有关的任何数据或资料。</w:t>
      </w:r>
    </w:p>
    <w:p w14:paraId="61FEFC5E">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ascii="仿宋" w:hAnsi="仿宋" w:eastAsia="仿宋" w:cs="仿宋"/>
          <w:color w:val="auto"/>
          <w:szCs w:val="24"/>
          <w:highlight w:val="none"/>
        </w:rPr>
        <w:t>4.我方理解贵方将不受你们所收到的最低报价的约束。</w:t>
      </w:r>
    </w:p>
    <w:p w14:paraId="1084BF4E">
      <w:pPr>
        <w:pStyle w:val="13"/>
        <w:keepNext w:val="0"/>
        <w:keepLines w:val="0"/>
        <w:pageBreakBefore w:val="0"/>
        <w:shd w:val="clear"/>
        <w:tabs>
          <w:tab w:val="clear" w:pos="1697"/>
        </w:tabs>
        <w:kinsoku/>
        <w:wordWrap/>
        <w:overflowPunct/>
        <w:topLinePunct w:val="0"/>
        <w:autoSpaceDE/>
        <w:autoSpaceDN/>
        <w:bidi w:val="0"/>
        <w:spacing w:afterLines="0" w:line="400" w:lineRule="exact"/>
        <w:ind w:left="0" w:firstLine="480" w:firstLineChars="200"/>
        <w:textAlignment w:val="auto"/>
        <w:rPr>
          <w:rFonts w:ascii="仿宋" w:hAnsi="仿宋" w:eastAsia="仿宋" w:cs="仿宋"/>
          <w:color w:val="auto"/>
          <w:szCs w:val="24"/>
          <w:highlight w:val="none"/>
        </w:rPr>
      </w:pPr>
      <w:r>
        <w:rPr>
          <w:rFonts w:ascii="仿宋" w:hAnsi="仿宋" w:eastAsia="仿宋" w:cs="仿宋"/>
          <w:color w:val="auto"/>
          <w:szCs w:val="24"/>
          <w:highlight w:val="none"/>
        </w:rPr>
        <w:t>5.本投标自开标之日（投标截止之日）起90天内有效。</w:t>
      </w:r>
    </w:p>
    <w:p w14:paraId="0C80B5CE">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ascii="仿宋" w:hAnsi="仿宋" w:eastAsia="仿宋" w:cs="仿宋"/>
          <w:color w:val="auto"/>
          <w:szCs w:val="24"/>
          <w:highlight w:val="none"/>
        </w:rPr>
        <w:t>6.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79A2C1AE">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ascii="仿宋" w:hAnsi="仿宋" w:eastAsia="仿宋" w:cs="仿宋"/>
          <w:color w:val="auto"/>
          <w:sz w:val="24"/>
          <w:highlight w:val="none"/>
        </w:rPr>
      </w:pPr>
      <w:r>
        <w:rPr>
          <w:rFonts w:ascii="仿宋" w:hAnsi="仿宋" w:eastAsia="仿宋" w:cs="仿宋"/>
          <w:color w:val="auto"/>
          <w:sz w:val="24"/>
          <w:highlight w:val="none"/>
        </w:rPr>
        <w:t>a)提供虚假材料谋取中标、成交的；</w:t>
      </w:r>
    </w:p>
    <w:p w14:paraId="0048D833">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ascii="仿宋" w:hAnsi="仿宋" w:eastAsia="仿宋" w:cs="仿宋"/>
          <w:color w:val="auto"/>
          <w:sz w:val="24"/>
          <w:highlight w:val="none"/>
        </w:rPr>
      </w:pPr>
      <w:r>
        <w:rPr>
          <w:rFonts w:ascii="仿宋" w:hAnsi="仿宋" w:eastAsia="仿宋" w:cs="仿宋"/>
          <w:color w:val="auto"/>
          <w:sz w:val="24"/>
          <w:highlight w:val="none"/>
        </w:rPr>
        <w:t>b)采取不正当手段诋毁、排挤其他供应商的；</w:t>
      </w:r>
    </w:p>
    <w:p w14:paraId="2F310785">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ascii="仿宋" w:hAnsi="仿宋" w:eastAsia="仿宋" w:cs="仿宋"/>
          <w:color w:val="auto"/>
          <w:sz w:val="24"/>
          <w:highlight w:val="none"/>
        </w:rPr>
      </w:pPr>
      <w:r>
        <w:rPr>
          <w:rFonts w:ascii="仿宋" w:hAnsi="仿宋" w:eastAsia="仿宋" w:cs="仿宋"/>
          <w:color w:val="auto"/>
          <w:sz w:val="24"/>
          <w:highlight w:val="none"/>
        </w:rPr>
        <w:t>c)与采购人、其它供应商或者采购代理机构恶意串通的；</w:t>
      </w:r>
    </w:p>
    <w:p w14:paraId="0015A71B">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ascii="仿宋" w:hAnsi="仿宋" w:eastAsia="仿宋" w:cs="仿宋"/>
          <w:color w:val="auto"/>
          <w:sz w:val="24"/>
          <w:highlight w:val="none"/>
        </w:rPr>
      </w:pPr>
      <w:r>
        <w:rPr>
          <w:rFonts w:ascii="仿宋" w:hAnsi="仿宋" w:eastAsia="仿宋" w:cs="仿宋"/>
          <w:color w:val="auto"/>
          <w:sz w:val="24"/>
          <w:highlight w:val="none"/>
        </w:rPr>
        <w:t>d)向采购人、采购代理机构行贿或者提供其他不正当利益的；</w:t>
      </w:r>
    </w:p>
    <w:p w14:paraId="77B2163D">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ascii="仿宋" w:hAnsi="仿宋" w:eastAsia="仿宋" w:cs="仿宋"/>
          <w:color w:val="auto"/>
          <w:sz w:val="24"/>
          <w:highlight w:val="none"/>
        </w:rPr>
      </w:pPr>
      <w:r>
        <w:rPr>
          <w:rFonts w:ascii="仿宋" w:hAnsi="仿宋" w:eastAsia="仿宋" w:cs="仿宋"/>
          <w:color w:val="auto"/>
          <w:sz w:val="24"/>
          <w:highlight w:val="none"/>
        </w:rPr>
        <w:t>e)在招标采购过程中与采购人进行协商谈判的；</w:t>
      </w:r>
    </w:p>
    <w:p w14:paraId="6800C26F">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ascii="仿宋" w:hAnsi="仿宋" w:eastAsia="仿宋" w:cs="仿宋"/>
          <w:color w:val="auto"/>
          <w:sz w:val="24"/>
          <w:highlight w:val="none"/>
        </w:rPr>
      </w:pPr>
      <w:r>
        <w:rPr>
          <w:rFonts w:ascii="仿宋" w:hAnsi="仿宋" w:eastAsia="仿宋" w:cs="仿宋"/>
          <w:color w:val="auto"/>
          <w:sz w:val="24"/>
          <w:highlight w:val="none"/>
        </w:rPr>
        <w:t>f)拒绝有关部门监督检查或提供虚假情况的。</w:t>
      </w:r>
    </w:p>
    <w:p w14:paraId="7291E979">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ascii="仿宋" w:hAnsi="仿宋" w:eastAsia="仿宋" w:cs="仿宋"/>
          <w:color w:val="auto"/>
          <w:sz w:val="24"/>
          <w:highlight w:val="none"/>
        </w:rPr>
      </w:pPr>
      <w:r>
        <w:rPr>
          <w:rFonts w:hint="eastAsia" w:ascii="仿宋" w:hAnsi="仿宋" w:eastAsia="仿宋" w:cs="仿宋"/>
          <w:color w:val="auto"/>
          <w:sz w:val="24"/>
          <w:highlight w:val="none"/>
        </w:rPr>
        <w:t>供应商有前款第</w:t>
      </w:r>
      <w:r>
        <w:rPr>
          <w:rFonts w:ascii="仿宋" w:hAnsi="仿宋" w:eastAsia="仿宋" w:cs="仿宋"/>
          <w:color w:val="auto"/>
          <w:sz w:val="24"/>
          <w:highlight w:val="none"/>
        </w:rPr>
        <w:t>a)至e)项情形之一的，中标、成交无效。</w:t>
      </w:r>
    </w:p>
    <w:p w14:paraId="22BA14A9">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hint="eastAsia" w:ascii="仿宋" w:hAnsi="仿宋" w:eastAsia="仿宋" w:cs="仿宋"/>
          <w:color w:val="auto"/>
          <w:szCs w:val="24"/>
          <w:highlight w:val="none"/>
        </w:rPr>
      </w:pPr>
    </w:p>
    <w:p w14:paraId="4D3F80B2">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hint="eastAsia" w:ascii="仿宋" w:hAnsi="仿宋" w:eastAsia="仿宋" w:cs="仿宋"/>
          <w:color w:val="auto"/>
          <w:szCs w:val="24"/>
          <w:highlight w:val="none"/>
        </w:rPr>
        <w:t>地址：　　　　　　　　　　　　　　　邮政编码：</w:t>
      </w:r>
    </w:p>
    <w:p w14:paraId="739B71AB">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hint="eastAsia" w:ascii="仿宋" w:hAnsi="仿宋" w:eastAsia="仿宋" w:cs="仿宋"/>
          <w:color w:val="auto"/>
          <w:szCs w:val="24"/>
          <w:highlight w:val="none"/>
        </w:rPr>
        <w:t>电话：传真：</w:t>
      </w:r>
    </w:p>
    <w:p w14:paraId="2A46115A">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hint="eastAsia" w:ascii="仿宋" w:hAnsi="仿宋" w:eastAsia="仿宋" w:cs="仿宋"/>
          <w:color w:val="auto"/>
          <w:szCs w:val="24"/>
          <w:highlight w:val="none"/>
        </w:rPr>
        <w:t>开户银行：帐号：</w:t>
      </w:r>
    </w:p>
    <w:p w14:paraId="5932CDFA">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hint="eastAsia" w:ascii="仿宋" w:hAnsi="仿宋" w:eastAsia="仿宋" w:cs="仿宋"/>
          <w:color w:val="auto"/>
          <w:szCs w:val="24"/>
          <w:highlight w:val="none"/>
        </w:rPr>
      </w:pPr>
    </w:p>
    <w:p w14:paraId="1C0C896E">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hint="eastAsia" w:ascii="仿宋" w:hAnsi="仿宋" w:eastAsia="仿宋" w:cs="仿宋"/>
          <w:color w:val="auto"/>
          <w:szCs w:val="24"/>
          <w:highlight w:val="none"/>
        </w:rPr>
        <w:t>法定代表人或其授权代表</w:t>
      </w:r>
      <w:r>
        <w:rPr>
          <w:rFonts w:ascii="仿宋" w:hAnsi="仿宋" w:eastAsia="仿宋" w:cs="仿宋"/>
          <w:color w:val="auto"/>
          <w:szCs w:val="24"/>
          <w:highlight w:val="none"/>
        </w:rPr>
        <w:t>(签字或盖章)：</w:t>
      </w:r>
    </w:p>
    <w:p w14:paraId="16CF3557">
      <w:pPr>
        <w:shd w:val="clear"/>
        <w:snapToGrid w:val="0"/>
        <w:spacing w:line="336" w:lineRule="auto"/>
        <w:ind w:firstLine="480" w:firstLineChars="200"/>
        <w:jc w:val="left"/>
        <w:rPr>
          <w:rFonts w:ascii="仿宋" w:hAnsi="仿宋" w:eastAsia="仿宋" w:cs="仿宋"/>
          <w:color w:val="auto"/>
          <w:sz w:val="24"/>
          <w:highlight w:val="none"/>
        </w:rPr>
      </w:pPr>
    </w:p>
    <w:p w14:paraId="2896239F">
      <w:pPr>
        <w:shd w:val="clear"/>
        <w:snapToGrid w:val="0"/>
        <w:spacing w:line="336" w:lineRule="auto"/>
        <w:ind w:firstLine="480" w:firstLineChars="200"/>
        <w:jc w:val="left"/>
        <w:rPr>
          <w:rFonts w:ascii="仿宋" w:hAnsi="仿宋" w:eastAsia="仿宋" w:cs="仿宋"/>
          <w:b/>
          <w:color w:val="auto"/>
          <w:kern w:val="0"/>
          <w:sz w:val="32"/>
          <w:szCs w:val="32"/>
          <w:highlight w:val="none"/>
        </w:rPr>
      </w:pPr>
      <w:r>
        <w:rPr>
          <w:rFonts w:hint="eastAsia" w:ascii="仿宋" w:hAnsi="仿宋" w:eastAsia="仿宋" w:cs="仿宋"/>
          <w:color w:val="auto"/>
          <w:sz w:val="24"/>
          <w:highlight w:val="none"/>
        </w:rPr>
        <w:t>投标人</w:t>
      </w:r>
      <w:r>
        <w:rPr>
          <w:rFonts w:ascii="仿宋" w:hAnsi="仿宋" w:eastAsia="仿宋" w:cs="仿宋"/>
          <w:color w:val="auto"/>
          <w:sz w:val="24"/>
          <w:highlight w:val="none"/>
        </w:rPr>
        <w:t xml:space="preserve">(电子签章)：　　　　　　　　　日期：  </w:t>
      </w:r>
    </w:p>
    <w:p w14:paraId="566E3D1B">
      <w:pPr>
        <w:widowControl/>
        <w:shd w:val="clear"/>
        <w:adjustRightInd/>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二、法定代表人授权委托书（格式）</w:t>
      </w:r>
      <w:r>
        <w:rPr>
          <w:rFonts w:hint="eastAsia" w:ascii="仿宋" w:hAnsi="仿宋" w:eastAsia="仿宋" w:cs="仿宋"/>
          <w:b/>
          <w:color w:val="auto"/>
          <w:kern w:val="0"/>
          <w:sz w:val="32"/>
          <w:szCs w:val="32"/>
          <w:highlight w:val="none"/>
          <w:lang w:val="zh-CN"/>
        </w:rPr>
        <w:t>（适用于非联合体投标）</w:t>
      </w:r>
    </w:p>
    <w:p w14:paraId="5DC0AF14">
      <w:pPr>
        <w:shd w:val="clear"/>
        <w:jc w:val="center"/>
        <w:rPr>
          <w:rFonts w:ascii="仿宋" w:hAnsi="仿宋" w:eastAsia="仿宋" w:cs="仿宋"/>
          <w:b/>
          <w:color w:val="auto"/>
          <w:sz w:val="24"/>
          <w:highlight w:val="none"/>
        </w:rPr>
      </w:pPr>
    </w:p>
    <w:p w14:paraId="713F1132">
      <w:pPr>
        <w:shd w:val="clea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本授权委托书声明：我</w:t>
      </w:r>
      <w:r>
        <w:rPr>
          <w:rFonts w:ascii="仿宋" w:hAnsi="仿宋" w:eastAsia="仿宋" w:cs="仿宋"/>
          <w:color w:val="auto"/>
          <w:sz w:val="24"/>
          <w:highlight w:val="none"/>
          <w:u w:val="single"/>
        </w:rPr>
        <w:t xml:space="preserve">         (填写姓名)</w:t>
      </w:r>
      <w:r>
        <w:rPr>
          <w:rFonts w:hint="eastAsia" w:ascii="仿宋" w:hAnsi="仿宋" w:eastAsia="仿宋" w:cs="仿宋"/>
          <w:color w:val="auto"/>
          <w:sz w:val="24"/>
          <w:highlight w:val="none"/>
        </w:rPr>
        <w:t>系</w:t>
      </w:r>
      <w:r>
        <w:rPr>
          <w:rFonts w:ascii="仿宋" w:hAnsi="仿宋" w:eastAsia="仿宋" w:cs="仿宋"/>
          <w:color w:val="auto"/>
          <w:sz w:val="24"/>
          <w:highlight w:val="none"/>
          <w:u w:val="single"/>
        </w:rPr>
        <w:t xml:space="preserve">                   （填写投标人单位全称）</w:t>
      </w:r>
      <w:r>
        <w:rPr>
          <w:rFonts w:hint="eastAsia" w:ascii="仿宋" w:hAnsi="仿宋" w:eastAsia="仿宋" w:cs="仿宋"/>
          <w:color w:val="auto"/>
          <w:sz w:val="24"/>
          <w:highlight w:val="none"/>
        </w:rPr>
        <w:t>的法定代表人，现授权委托</w:t>
      </w:r>
      <w:r>
        <w:rPr>
          <w:rFonts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的（填写姓名）为我公司授权代表，</w:t>
      </w:r>
      <w:r>
        <w:rPr>
          <w:rFonts w:hint="eastAsia" w:ascii="仿宋" w:hAnsi="仿宋" w:eastAsia="仿宋" w:cs="仿宋"/>
          <w:color w:val="auto"/>
          <w:sz w:val="24"/>
          <w:highlight w:val="none"/>
          <w:u w:val="single"/>
        </w:rPr>
        <w:t>（填写身份证号码：</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rPr>
        <w:t>。以本公司的名义参加组织的投标活动。授权代表在开标、评标、合同谈判过程中所签署的一切文件和处理与之有关的一切事务，我均予以承认。</w:t>
      </w:r>
    </w:p>
    <w:p w14:paraId="616BBEBB">
      <w:pPr>
        <w:shd w:val="clea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269E4A16">
      <w:pPr>
        <w:shd w:val="clea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1BE8A02C">
      <w:pPr>
        <w:shd w:val="clear"/>
        <w:snapToGrid w:val="0"/>
        <w:spacing w:line="600" w:lineRule="exact"/>
        <w:jc w:val="left"/>
        <w:rPr>
          <w:rFonts w:ascii="仿宋" w:hAnsi="仿宋" w:eastAsia="仿宋" w:cs="仿宋"/>
          <w:color w:val="auto"/>
          <w:sz w:val="24"/>
          <w:highlight w:val="none"/>
        </w:rPr>
      </w:pPr>
    </w:p>
    <w:p w14:paraId="039E9DE9">
      <w:pPr>
        <w:shd w:val="clea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授权代表姓名：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性别：</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年龄：</w:t>
      </w:r>
    </w:p>
    <w:p w14:paraId="61F92322">
      <w:pPr>
        <w:shd w:val="clear"/>
        <w:spacing w:line="360" w:lineRule="exact"/>
        <w:rPr>
          <w:rFonts w:ascii="仿宋" w:hAnsi="仿宋" w:eastAsia="仿宋" w:cs="仿宋"/>
          <w:color w:val="auto"/>
          <w:sz w:val="24"/>
          <w:highlight w:val="none"/>
        </w:rPr>
      </w:pPr>
    </w:p>
    <w:p w14:paraId="79F03212">
      <w:pPr>
        <w:shd w:val="clea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单位：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部门：</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职务：</w:t>
      </w:r>
    </w:p>
    <w:p w14:paraId="11739EDA">
      <w:pPr>
        <w:shd w:val="clear"/>
        <w:spacing w:line="360" w:lineRule="exact"/>
        <w:rPr>
          <w:rFonts w:ascii="仿宋" w:hAnsi="仿宋" w:eastAsia="仿宋" w:cs="仿宋"/>
          <w:color w:val="auto"/>
          <w:sz w:val="24"/>
          <w:highlight w:val="none"/>
        </w:rPr>
      </w:pPr>
    </w:p>
    <w:p w14:paraId="4F56880F">
      <w:pPr>
        <w:widowControl/>
        <w:shd w:val="clear"/>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rPr>
        <w:t>办公地址：</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联系电话：</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传真：</w:t>
      </w:r>
    </w:p>
    <w:p w14:paraId="69B9CD69">
      <w:pPr>
        <w:shd w:val="clear"/>
        <w:spacing w:line="360" w:lineRule="exact"/>
        <w:rPr>
          <w:rFonts w:ascii="仿宋" w:hAnsi="仿宋" w:eastAsia="仿宋" w:cs="仿宋"/>
          <w:color w:val="auto"/>
          <w:sz w:val="24"/>
          <w:highlight w:val="none"/>
        </w:rPr>
      </w:pPr>
    </w:p>
    <w:p w14:paraId="373A018E">
      <w:pPr>
        <w:shd w:val="clear"/>
        <w:spacing w:line="360" w:lineRule="exact"/>
        <w:rPr>
          <w:rFonts w:ascii="仿宋" w:hAnsi="仿宋" w:eastAsia="仿宋" w:cs="仿宋"/>
          <w:color w:val="auto"/>
          <w:sz w:val="24"/>
          <w:highlight w:val="none"/>
        </w:rPr>
      </w:pPr>
    </w:p>
    <w:p w14:paraId="4130D738">
      <w:pPr>
        <w:shd w:val="clea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投标人（电子签章）：</w:t>
      </w:r>
    </w:p>
    <w:p w14:paraId="3FA29BEA">
      <w:pPr>
        <w:shd w:val="clear"/>
        <w:spacing w:line="360" w:lineRule="exact"/>
        <w:rPr>
          <w:rFonts w:ascii="仿宋" w:hAnsi="仿宋" w:eastAsia="仿宋" w:cs="仿宋"/>
          <w:color w:val="auto"/>
          <w:sz w:val="24"/>
          <w:highlight w:val="none"/>
        </w:rPr>
      </w:pPr>
    </w:p>
    <w:p w14:paraId="1479E3CB">
      <w:pPr>
        <w:shd w:val="clear"/>
        <w:spacing w:line="360" w:lineRule="exact"/>
        <w:rPr>
          <w:rFonts w:ascii="仿宋" w:hAnsi="仿宋" w:eastAsia="仿宋" w:cs="仿宋"/>
          <w:color w:val="auto"/>
          <w:sz w:val="24"/>
          <w:highlight w:val="none"/>
        </w:rPr>
      </w:pPr>
    </w:p>
    <w:p w14:paraId="7CD504E4">
      <w:pPr>
        <w:shd w:val="clea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法定代表人（签字或盖章）：</w:t>
      </w:r>
    </w:p>
    <w:p w14:paraId="157EA47A">
      <w:pPr>
        <w:shd w:val="clear"/>
        <w:spacing w:line="360" w:lineRule="exact"/>
        <w:rPr>
          <w:rFonts w:ascii="仿宋" w:hAnsi="仿宋" w:eastAsia="仿宋" w:cs="仿宋"/>
          <w:color w:val="auto"/>
          <w:sz w:val="24"/>
          <w:highlight w:val="none"/>
        </w:rPr>
      </w:pPr>
    </w:p>
    <w:p w14:paraId="2D2868EF">
      <w:pPr>
        <w:shd w:val="clear"/>
        <w:spacing w:line="360" w:lineRule="exact"/>
        <w:rPr>
          <w:rFonts w:ascii="仿宋" w:hAnsi="仿宋" w:eastAsia="仿宋" w:cs="仿宋"/>
          <w:color w:val="auto"/>
          <w:sz w:val="24"/>
          <w:highlight w:val="none"/>
        </w:rPr>
      </w:pPr>
    </w:p>
    <w:p w14:paraId="4B4D4F03">
      <w:pPr>
        <w:shd w:val="clear"/>
        <w:ind w:firstLine="5280" w:firstLineChars="2200"/>
        <w:jc w:val="left"/>
        <w:rPr>
          <w:rFonts w:ascii="仿宋" w:hAnsi="仿宋" w:eastAsia="仿宋" w:cs="仿宋"/>
          <w:color w:val="auto"/>
          <w:sz w:val="24"/>
          <w:highlight w:val="none"/>
        </w:rPr>
      </w:pPr>
      <w:r>
        <w:rPr>
          <w:rFonts w:hint="eastAsia" w:ascii="仿宋" w:hAnsi="仿宋" w:eastAsia="仿宋" w:cs="仿宋"/>
          <w:color w:val="auto"/>
          <w:sz w:val="24"/>
          <w:highlight w:val="none"/>
        </w:rPr>
        <w:t>日期：</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p w14:paraId="7153E757">
      <w:pPr>
        <w:shd w:val="clear"/>
        <w:ind w:firstLine="4920" w:firstLineChars="2050"/>
        <w:jc w:val="left"/>
        <w:rPr>
          <w:rFonts w:ascii="仿宋" w:hAnsi="仿宋" w:eastAsia="仿宋" w:cs="仿宋"/>
          <w:color w:val="auto"/>
          <w:sz w:val="24"/>
          <w:highlight w:val="none"/>
        </w:rPr>
      </w:pPr>
    </w:p>
    <w:p w14:paraId="69C5584F">
      <w:pPr>
        <w:shd w:val="clear"/>
        <w:spacing w:line="800" w:lineRule="exact"/>
        <w:rPr>
          <w:rFonts w:ascii="仿宋" w:hAnsi="仿宋" w:eastAsia="仿宋" w:cs="仿宋"/>
          <w:b/>
          <w:color w:val="auto"/>
          <w:sz w:val="24"/>
          <w:highlight w:val="none"/>
        </w:rPr>
      </w:pPr>
    </w:p>
    <w:p w14:paraId="633C195A">
      <w:pPr>
        <w:pageBreakBefore/>
        <w:shd w:val="clear"/>
        <w:spacing w:line="800" w:lineRule="exact"/>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法定代表人授权委托书（格式）</w:t>
      </w:r>
      <w:r>
        <w:rPr>
          <w:rFonts w:hint="eastAsia" w:ascii="仿宋" w:hAnsi="仿宋" w:eastAsia="仿宋" w:cs="仿宋"/>
          <w:b/>
          <w:color w:val="auto"/>
          <w:kern w:val="0"/>
          <w:sz w:val="32"/>
          <w:szCs w:val="32"/>
          <w:highlight w:val="none"/>
          <w:lang w:val="zh-CN"/>
        </w:rPr>
        <w:t>（适用于联合体投标）</w:t>
      </w:r>
    </w:p>
    <w:p w14:paraId="5FA065F8">
      <w:pPr>
        <w:shd w:val="clear"/>
        <w:jc w:val="center"/>
        <w:rPr>
          <w:rFonts w:ascii="仿宋" w:hAnsi="仿宋" w:eastAsia="仿宋" w:cs="仿宋"/>
          <w:b/>
          <w:color w:val="auto"/>
          <w:sz w:val="24"/>
          <w:highlight w:val="none"/>
        </w:rPr>
      </w:pPr>
    </w:p>
    <w:p w14:paraId="3CBE8C98">
      <w:pPr>
        <w:shd w:val="clea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本授权委托书声明：</w:t>
      </w:r>
    </w:p>
    <w:p w14:paraId="4481E75B">
      <w:pPr>
        <w:shd w:val="clea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现授权委托</w:t>
      </w:r>
      <w:r>
        <w:rPr>
          <w:rFonts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的（填写姓名）为我方授权代表，</w:t>
      </w:r>
      <w:r>
        <w:rPr>
          <w:rFonts w:hint="eastAsia" w:ascii="仿宋" w:hAnsi="仿宋" w:eastAsia="仿宋" w:cs="仿宋"/>
          <w:color w:val="auto"/>
          <w:sz w:val="24"/>
          <w:highlight w:val="none"/>
          <w:u w:val="single"/>
        </w:rPr>
        <w:t>（填写身份证号码：）</w:t>
      </w:r>
      <w:r>
        <w:rPr>
          <w:rFonts w:hint="eastAsia" w:ascii="仿宋" w:hAnsi="仿宋" w:eastAsia="仿宋" w:cs="仿宋"/>
          <w:color w:val="auto"/>
          <w:sz w:val="24"/>
          <w:highlight w:val="none"/>
        </w:rPr>
        <w:t>。以我方的名义参加组织的投标活动。授权代表在开标、评标、合同谈判过程中所签署的一切文件和处理与之有关的一切事务，我均予以承认。</w:t>
      </w:r>
    </w:p>
    <w:p w14:paraId="34271150">
      <w:pPr>
        <w:shd w:val="clea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5761DB24">
      <w:pPr>
        <w:shd w:val="clea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7CA95B44">
      <w:pPr>
        <w:shd w:val="clear"/>
        <w:snapToGrid w:val="0"/>
        <w:spacing w:line="600" w:lineRule="exact"/>
        <w:jc w:val="left"/>
        <w:rPr>
          <w:rFonts w:ascii="仿宋" w:hAnsi="仿宋" w:eastAsia="仿宋" w:cs="仿宋"/>
          <w:color w:val="auto"/>
          <w:sz w:val="24"/>
          <w:highlight w:val="none"/>
        </w:rPr>
      </w:pPr>
    </w:p>
    <w:p w14:paraId="345380E2">
      <w:pPr>
        <w:shd w:val="clea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授权代表姓名：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性别：</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年龄：</w:t>
      </w:r>
    </w:p>
    <w:p w14:paraId="3E618CD2">
      <w:pPr>
        <w:shd w:val="clear"/>
        <w:spacing w:line="360" w:lineRule="exact"/>
        <w:rPr>
          <w:rFonts w:ascii="仿宋" w:hAnsi="仿宋" w:eastAsia="仿宋" w:cs="仿宋"/>
          <w:color w:val="auto"/>
          <w:sz w:val="24"/>
          <w:highlight w:val="none"/>
        </w:rPr>
      </w:pPr>
    </w:p>
    <w:p w14:paraId="670A5776">
      <w:pPr>
        <w:shd w:val="clea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单位：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部门：</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职务：</w:t>
      </w:r>
    </w:p>
    <w:p w14:paraId="44D4A8E9">
      <w:pPr>
        <w:shd w:val="clear"/>
        <w:spacing w:line="360" w:lineRule="exact"/>
        <w:rPr>
          <w:rFonts w:ascii="仿宋" w:hAnsi="仿宋" w:eastAsia="仿宋" w:cs="仿宋"/>
          <w:color w:val="auto"/>
          <w:sz w:val="24"/>
          <w:highlight w:val="none"/>
        </w:rPr>
      </w:pPr>
    </w:p>
    <w:p w14:paraId="6DF455C7">
      <w:pPr>
        <w:widowControl/>
        <w:shd w:val="clear"/>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rPr>
        <w:t>办公地址：</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联系电话：</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传真：</w:t>
      </w:r>
    </w:p>
    <w:p w14:paraId="1F51B060">
      <w:pPr>
        <w:shd w:val="clear"/>
        <w:spacing w:line="360" w:lineRule="exact"/>
        <w:rPr>
          <w:rFonts w:ascii="仿宋" w:hAnsi="仿宋" w:eastAsia="仿宋" w:cs="仿宋"/>
          <w:color w:val="auto"/>
          <w:sz w:val="24"/>
          <w:highlight w:val="none"/>
        </w:rPr>
      </w:pPr>
    </w:p>
    <w:p w14:paraId="68F4BE8D">
      <w:pPr>
        <w:shd w:val="clear"/>
        <w:spacing w:line="360" w:lineRule="exact"/>
        <w:rPr>
          <w:rFonts w:ascii="仿宋" w:hAnsi="仿宋" w:eastAsia="仿宋" w:cs="仿宋"/>
          <w:color w:val="auto"/>
          <w:sz w:val="24"/>
          <w:highlight w:val="none"/>
        </w:rPr>
      </w:pPr>
    </w:p>
    <w:p w14:paraId="05DFC66C">
      <w:pPr>
        <w:shd w:val="clear"/>
        <w:jc w:val="center"/>
        <w:rPr>
          <w:rFonts w:ascii="仿宋" w:hAnsi="仿宋" w:eastAsia="仿宋" w:cs="仿宋"/>
          <w:b/>
          <w:color w:val="auto"/>
          <w:kern w:val="0"/>
          <w:sz w:val="32"/>
          <w:szCs w:val="32"/>
          <w:highlight w:val="none"/>
        </w:rPr>
      </w:pPr>
    </w:p>
    <w:p w14:paraId="3C48092B">
      <w:pPr>
        <w:shd w:val="clear"/>
        <w:rPr>
          <w:rFonts w:ascii="仿宋" w:hAnsi="仿宋" w:eastAsia="仿宋" w:cs="仿宋"/>
          <w:color w:val="auto"/>
          <w:highlight w:val="none"/>
        </w:rPr>
      </w:pPr>
    </w:p>
    <w:p w14:paraId="5F82D069">
      <w:pPr>
        <w:shd w:val="clea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w:t>
      </w:r>
      <w:r>
        <w:rPr>
          <w:rFonts w:ascii="仿宋" w:hAnsi="仿宋" w:eastAsia="仿宋" w:cs="仿宋"/>
          <w:color w:val="auto"/>
          <w:kern w:val="0"/>
          <w:sz w:val="24"/>
          <w:highlight w:val="none"/>
          <w:lang w:val="zh-CN"/>
        </w:rPr>
        <w:t>(电子签名/公章)：</w:t>
      </w:r>
    </w:p>
    <w:p w14:paraId="40D31768">
      <w:pPr>
        <w:shd w:val="clea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w:t>
      </w:r>
      <w:r>
        <w:rPr>
          <w:rFonts w:ascii="仿宋" w:hAnsi="仿宋" w:eastAsia="仿宋" w:cs="仿宋"/>
          <w:color w:val="auto"/>
          <w:kern w:val="0"/>
          <w:sz w:val="24"/>
          <w:highlight w:val="none"/>
          <w:lang w:val="zh-CN"/>
        </w:rPr>
        <w:t>(电子签名/公章)：</w:t>
      </w:r>
    </w:p>
    <w:p w14:paraId="6D5DF293">
      <w:pPr>
        <w:shd w:val="clea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677A4596">
      <w:pPr>
        <w:shd w:val="clear"/>
        <w:snapToGrid w:val="0"/>
        <w:spacing w:line="360" w:lineRule="auto"/>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 xml:space="preserve">                                               日期：   年   月   日</w:t>
      </w:r>
    </w:p>
    <w:p w14:paraId="190345AA">
      <w:pPr>
        <w:shd w:val="clear"/>
        <w:autoSpaceDE w:val="0"/>
        <w:autoSpaceDN w:val="0"/>
        <w:spacing w:line="360" w:lineRule="auto"/>
        <w:jc w:val="center"/>
        <w:rPr>
          <w:rFonts w:ascii="仿宋" w:hAnsi="仿宋" w:eastAsia="仿宋" w:cs="仿宋"/>
          <w:b/>
          <w:color w:val="auto"/>
          <w:kern w:val="0"/>
          <w:sz w:val="32"/>
          <w:szCs w:val="32"/>
          <w:highlight w:val="none"/>
          <w:lang w:val="zh-CN"/>
        </w:rPr>
      </w:pPr>
    </w:p>
    <w:p w14:paraId="6EEC168F">
      <w:pPr>
        <w:shd w:val="clear"/>
        <w:spacing w:line="800" w:lineRule="exact"/>
        <w:rPr>
          <w:rFonts w:ascii="仿宋" w:hAnsi="仿宋" w:eastAsia="仿宋" w:cs="仿宋"/>
          <w:b/>
          <w:color w:val="auto"/>
          <w:sz w:val="24"/>
          <w:highlight w:val="none"/>
        </w:rPr>
      </w:pPr>
    </w:p>
    <w:p w14:paraId="0190B567">
      <w:pPr>
        <w:shd w:val="clear"/>
        <w:spacing w:line="800" w:lineRule="exact"/>
        <w:jc w:val="center"/>
        <w:rPr>
          <w:rFonts w:hint="eastAsia" w:ascii="仿宋" w:hAnsi="仿宋" w:eastAsia="仿宋" w:cs="仿宋"/>
          <w:b/>
          <w:color w:val="auto"/>
          <w:sz w:val="30"/>
          <w:szCs w:val="30"/>
          <w:highlight w:val="none"/>
        </w:rPr>
      </w:pPr>
    </w:p>
    <w:p w14:paraId="27331F8A">
      <w:pPr>
        <w:keepNext w:val="0"/>
        <w:keepLines w:val="0"/>
        <w:pageBreakBefore/>
        <w:widowControl w:val="0"/>
        <w:kinsoku/>
        <w:wordWrap/>
        <w:overflowPunct/>
        <w:topLinePunct w:val="0"/>
        <w:autoSpaceDE/>
        <w:autoSpaceDN/>
        <w:bidi w:val="0"/>
        <w:adjustRightInd w:val="0"/>
        <w:snapToGrid/>
        <w:spacing w:line="800" w:lineRule="exact"/>
        <w:jc w:val="center"/>
        <w:textAlignment w:val="auto"/>
        <w:rPr>
          <w:rFonts w:hint="eastAsia"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三、授权代表社保证明（复印件）</w:t>
      </w:r>
    </w:p>
    <w:p w14:paraId="7C805CE1">
      <w:pPr>
        <w:spacing w:line="800" w:lineRule="exact"/>
        <w:ind w:firstLine="480" w:firstLineChars="200"/>
        <w:rPr>
          <w:rFonts w:hint="eastAsia" w:ascii="仿宋" w:hAnsi="仿宋" w:eastAsia="仿宋" w:cs="仿宋"/>
          <w:color w:val="auto"/>
          <w:sz w:val="24"/>
          <w:highlight w:val="none"/>
          <w:u w:val="wave"/>
        </w:rPr>
      </w:pPr>
      <w:r>
        <w:rPr>
          <w:rFonts w:hint="eastAsia" w:ascii="仿宋" w:hAnsi="仿宋" w:eastAsia="仿宋" w:cs="仿宋"/>
          <w:snapToGrid/>
          <w:color w:val="auto"/>
          <w:kern w:val="2"/>
          <w:sz w:val="24"/>
          <w:szCs w:val="24"/>
          <w:highlight w:val="none"/>
          <w:u w:val="wave"/>
        </w:rPr>
        <w:t>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格式自拟。</w:t>
      </w:r>
    </w:p>
    <w:p w14:paraId="4DEAFF16">
      <w:pPr>
        <w:shd w:val="clear"/>
        <w:spacing w:line="800" w:lineRule="exact"/>
        <w:jc w:val="left"/>
        <w:rPr>
          <w:rFonts w:hint="eastAsia" w:ascii="仿宋" w:hAnsi="仿宋" w:eastAsia="仿宋" w:cs="仿宋"/>
          <w:b/>
          <w:color w:val="auto"/>
          <w:sz w:val="30"/>
          <w:szCs w:val="30"/>
          <w:highlight w:val="none"/>
        </w:rPr>
      </w:pPr>
    </w:p>
    <w:p w14:paraId="1D3D8CF4">
      <w:pPr>
        <w:pStyle w:val="80"/>
        <w:shd w:val="clear"/>
        <w:rPr>
          <w:rFonts w:hint="eastAsia" w:ascii="仿宋" w:hAnsi="仿宋" w:eastAsia="仿宋" w:cs="仿宋"/>
          <w:color w:val="auto"/>
          <w:highlight w:val="none"/>
        </w:rPr>
      </w:pPr>
    </w:p>
    <w:p w14:paraId="61393AAE">
      <w:pPr>
        <w:pStyle w:val="80"/>
        <w:shd w:val="clear"/>
        <w:rPr>
          <w:rFonts w:hint="eastAsia" w:ascii="仿宋" w:hAnsi="仿宋" w:eastAsia="仿宋" w:cs="仿宋"/>
          <w:color w:val="auto"/>
          <w:highlight w:val="none"/>
        </w:rPr>
      </w:pPr>
    </w:p>
    <w:p w14:paraId="0EF22AC5">
      <w:pPr>
        <w:shd w:val="clear"/>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四、法定代表人及其授权代表身份证复印件（正反面）</w:t>
      </w:r>
    </w:p>
    <w:p w14:paraId="2319AAE1">
      <w:pPr>
        <w:shd w:val="clear"/>
        <w:rPr>
          <w:rFonts w:hint="eastAsia" w:ascii="仿宋" w:hAnsi="仿宋" w:eastAsia="仿宋" w:cs="仿宋"/>
          <w:b/>
          <w:color w:val="auto"/>
          <w:sz w:val="24"/>
          <w:highlight w:val="none"/>
        </w:rPr>
      </w:pPr>
    </w:p>
    <w:p w14:paraId="07BA3162">
      <w:pPr>
        <w:shd w:val="clear"/>
        <w:rPr>
          <w:rFonts w:hint="eastAsia" w:ascii="仿宋" w:hAnsi="仿宋" w:eastAsia="仿宋" w:cs="仿宋"/>
          <w:b/>
          <w:color w:val="auto"/>
          <w:sz w:val="24"/>
          <w:highlight w:val="none"/>
        </w:rPr>
      </w:pPr>
    </w:p>
    <w:p w14:paraId="390D1F76">
      <w:pPr>
        <w:pStyle w:val="80"/>
        <w:shd w:val="clear"/>
        <w:rPr>
          <w:color w:val="auto"/>
          <w:highlight w:val="none"/>
        </w:rPr>
      </w:pPr>
    </w:p>
    <w:p w14:paraId="3DDA78C0">
      <w:pPr>
        <w:shd w:val="clear"/>
        <w:spacing w:line="800" w:lineRule="exact"/>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五、法定代表人身份证明书</w:t>
      </w:r>
      <w:r>
        <w:rPr>
          <w:rFonts w:ascii="仿宋" w:hAnsi="仿宋" w:eastAsia="仿宋" w:cs="仿宋"/>
          <w:b/>
          <w:color w:val="auto"/>
          <w:sz w:val="30"/>
          <w:szCs w:val="30"/>
          <w:highlight w:val="none"/>
        </w:rPr>
        <w:t>(格式)</w:t>
      </w:r>
    </w:p>
    <w:p w14:paraId="55F40C6E">
      <w:pPr>
        <w:shd w:val="clea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投标人：</w:t>
      </w:r>
    </w:p>
    <w:p w14:paraId="288A3FDF">
      <w:pPr>
        <w:shd w:val="clea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地址：</w:t>
      </w:r>
    </w:p>
    <w:p w14:paraId="59F20D6D">
      <w:pPr>
        <w:shd w:val="clea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color w:val="auto"/>
          <w:sz w:val="24"/>
          <w:highlight w:val="none"/>
        </w:rPr>
        <w:t>姓名：</w:t>
      </w:r>
    </w:p>
    <w:p w14:paraId="76BB8240">
      <w:pPr>
        <w:shd w:val="clea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color w:val="auto"/>
          <w:sz w:val="24"/>
          <w:highlight w:val="none"/>
        </w:rPr>
        <w:t>身份证号码：</w:t>
      </w:r>
    </w:p>
    <w:p w14:paraId="69082A62">
      <w:pPr>
        <w:shd w:val="clear"/>
        <w:spacing w:line="440" w:lineRule="exact"/>
        <w:ind w:right="281" w:rightChars="134"/>
        <w:rPr>
          <w:rFonts w:ascii="仿宋" w:hAnsi="仿宋" w:eastAsia="仿宋" w:cs="仿宋"/>
          <w:color w:val="auto"/>
          <w:sz w:val="24"/>
          <w:highlight w:val="none"/>
        </w:rPr>
      </w:pPr>
      <w:r>
        <w:rPr>
          <w:rFonts w:hint="eastAsia" w:ascii="仿宋" w:hAnsi="仿宋" w:eastAsia="仿宋" w:cs="仿宋"/>
          <w:color w:val="auto"/>
          <w:sz w:val="24"/>
          <w:highlight w:val="none"/>
        </w:rPr>
        <w:t>职务：</w:t>
      </w:r>
    </w:p>
    <w:p w14:paraId="6E4FCC04">
      <w:pPr>
        <w:shd w:val="clea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系</w:t>
      </w:r>
      <w:r>
        <w:rPr>
          <w:rFonts w:ascii="仿宋" w:hAnsi="仿宋" w:eastAsia="仿宋" w:cs="仿宋"/>
          <w:color w:val="auto"/>
          <w:sz w:val="24"/>
          <w:highlight w:val="none"/>
          <w:u w:val="single"/>
        </w:rPr>
        <w:t xml:space="preserve">                           （填写投标人名称）</w:t>
      </w:r>
      <w:r>
        <w:rPr>
          <w:rFonts w:hint="eastAsia" w:ascii="仿宋" w:hAnsi="仿宋" w:eastAsia="仿宋" w:cs="仿宋"/>
          <w:color w:val="auto"/>
          <w:sz w:val="24"/>
          <w:highlight w:val="none"/>
        </w:rPr>
        <w:t>的法定代表人。</w:t>
      </w:r>
    </w:p>
    <w:p w14:paraId="0849F003">
      <w:pPr>
        <w:shd w:val="clea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特此证明。</w:t>
      </w:r>
    </w:p>
    <w:p w14:paraId="41C9DE10">
      <w:pPr>
        <w:shd w:val="clear"/>
        <w:spacing w:line="440" w:lineRule="exact"/>
        <w:rPr>
          <w:rFonts w:ascii="仿宋" w:hAnsi="仿宋" w:eastAsia="仿宋" w:cs="仿宋"/>
          <w:color w:val="auto"/>
          <w:sz w:val="24"/>
          <w:highlight w:val="none"/>
        </w:rPr>
      </w:pPr>
    </w:p>
    <w:p w14:paraId="1434BF15">
      <w:pPr>
        <w:shd w:val="clea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投标人名称（电子签章）：</w:t>
      </w:r>
    </w:p>
    <w:p w14:paraId="01ED2C72">
      <w:pPr>
        <w:shd w:val="clear"/>
        <w:spacing w:line="440" w:lineRule="exact"/>
        <w:ind w:right="480"/>
        <w:rPr>
          <w:rFonts w:ascii="仿宋" w:hAnsi="仿宋" w:eastAsia="仿宋" w:cs="仿宋"/>
          <w:color w:val="auto"/>
          <w:sz w:val="24"/>
          <w:highlight w:val="none"/>
        </w:rPr>
      </w:pPr>
    </w:p>
    <w:p w14:paraId="21359D2B">
      <w:pPr>
        <w:shd w:val="clear"/>
        <w:spacing w:line="440" w:lineRule="exact"/>
        <w:ind w:right="720"/>
        <w:jc w:val="right"/>
        <w:rPr>
          <w:rFonts w:ascii="仿宋" w:hAnsi="仿宋" w:eastAsia="仿宋" w:cs="仿宋"/>
          <w:color w:val="auto"/>
          <w:sz w:val="24"/>
          <w:highlight w:val="none"/>
        </w:rPr>
      </w:pP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p w14:paraId="04BCBA4D">
      <w:pPr>
        <w:shd w:val="clear"/>
        <w:jc w:val="center"/>
        <w:rPr>
          <w:rFonts w:ascii="仿宋" w:hAnsi="仿宋" w:eastAsia="仿宋" w:cs="仿宋"/>
          <w:b/>
          <w:color w:val="auto"/>
          <w:kern w:val="0"/>
          <w:sz w:val="32"/>
          <w:szCs w:val="32"/>
          <w:highlight w:val="none"/>
        </w:rPr>
      </w:pPr>
    </w:p>
    <w:p w14:paraId="36FAB091">
      <w:pPr>
        <w:pStyle w:val="80"/>
        <w:shd w:val="clear"/>
        <w:rPr>
          <w:color w:val="auto"/>
          <w:highlight w:val="none"/>
        </w:rPr>
      </w:pPr>
    </w:p>
    <w:p w14:paraId="05C086CE">
      <w:pPr>
        <w:shd w:val="clear"/>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六、商务技术偏离表</w:t>
      </w:r>
    </w:p>
    <w:tbl>
      <w:tblPr>
        <w:tblStyle w:val="63"/>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333D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42ADCF1A">
            <w:pPr>
              <w:shd w:val="clear"/>
              <w:autoSpaceDE w:val="0"/>
              <w:autoSpaceDN w:val="0"/>
              <w:spacing w:line="240" w:lineRule="atLeast"/>
              <w:jc w:val="center"/>
              <w:textAlignment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序号</w:t>
            </w:r>
          </w:p>
        </w:tc>
        <w:tc>
          <w:tcPr>
            <w:tcW w:w="3683" w:type="dxa"/>
            <w:vAlign w:val="center"/>
          </w:tcPr>
          <w:p w14:paraId="2D3503B5">
            <w:pPr>
              <w:shd w:val="clear"/>
              <w:autoSpaceDE w:val="0"/>
              <w:autoSpaceDN w:val="0"/>
              <w:spacing w:line="240" w:lineRule="atLeast"/>
              <w:jc w:val="center"/>
              <w:textAlignment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招标文件章节及具体内容</w:t>
            </w:r>
          </w:p>
        </w:tc>
        <w:tc>
          <w:tcPr>
            <w:tcW w:w="3546" w:type="dxa"/>
            <w:vAlign w:val="center"/>
          </w:tcPr>
          <w:p w14:paraId="2DD13F10">
            <w:pPr>
              <w:shd w:val="clear"/>
              <w:autoSpaceDE w:val="0"/>
              <w:autoSpaceDN w:val="0"/>
              <w:spacing w:line="240" w:lineRule="atLeast"/>
              <w:jc w:val="center"/>
              <w:textAlignment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投标文件章节及具体内容</w:t>
            </w:r>
          </w:p>
        </w:tc>
        <w:tc>
          <w:tcPr>
            <w:tcW w:w="1276" w:type="dxa"/>
            <w:vAlign w:val="center"/>
          </w:tcPr>
          <w:p w14:paraId="6CD3BC97">
            <w:pPr>
              <w:shd w:val="clear"/>
              <w:autoSpaceDE w:val="0"/>
              <w:autoSpaceDN w:val="0"/>
              <w:spacing w:line="240" w:lineRule="atLeast"/>
              <w:jc w:val="center"/>
              <w:textAlignment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偏离说明</w:t>
            </w:r>
          </w:p>
        </w:tc>
      </w:tr>
      <w:tr w14:paraId="2D61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43D3BE56">
            <w:pPr>
              <w:shd w:val="clear"/>
              <w:autoSpaceDE w:val="0"/>
              <w:autoSpaceDN w:val="0"/>
              <w:spacing w:line="240" w:lineRule="atLeast"/>
              <w:jc w:val="center"/>
              <w:textAlignment w:val="center"/>
              <w:rPr>
                <w:rFonts w:ascii="仿宋" w:hAnsi="仿宋" w:eastAsia="仿宋" w:cs="仿宋"/>
                <w:color w:val="auto"/>
                <w:kern w:val="0"/>
                <w:sz w:val="24"/>
                <w:highlight w:val="none"/>
              </w:rPr>
            </w:pPr>
            <w:r>
              <w:rPr>
                <w:rFonts w:ascii="仿宋" w:hAnsi="仿宋" w:eastAsia="仿宋" w:cs="仿宋"/>
                <w:color w:val="auto"/>
                <w:kern w:val="0"/>
                <w:sz w:val="24"/>
                <w:highlight w:val="none"/>
              </w:rPr>
              <w:t>1</w:t>
            </w:r>
          </w:p>
        </w:tc>
        <w:tc>
          <w:tcPr>
            <w:tcW w:w="3683" w:type="dxa"/>
            <w:vAlign w:val="center"/>
          </w:tcPr>
          <w:p w14:paraId="45A66165">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c>
          <w:tcPr>
            <w:tcW w:w="3546" w:type="dxa"/>
            <w:vAlign w:val="center"/>
          </w:tcPr>
          <w:p w14:paraId="18FA11BF">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c>
          <w:tcPr>
            <w:tcW w:w="1276" w:type="dxa"/>
            <w:vAlign w:val="center"/>
          </w:tcPr>
          <w:p w14:paraId="6DDD1F7D">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r>
      <w:tr w14:paraId="4063D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B53AD0A">
            <w:pPr>
              <w:shd w:val="clear"/>
              <w:spacing w:line="240" w:lineRule="atLeast"/>
              <w:jc w:val="center"/>
              <w:textAlignment w:val="center"/>
              <w:rPr>
                <w:rFonts w:ascii="仿宋" w:hAnsi="仿宋" w:eastAsia="仿宋" w:cs="仿宋"/>
                <w:color w:val="auto"/>
                <w:kern w:val="0"/>
                <w:sz w:val="24"/>
                <w:highlight w:val="none"/>
              </w:rPr>
            </w:pPr>
            <w:r>
              <w:rPr>
                <w:rFonts w:ascii="仿宋" w:hAnsi="仿宋" w:eastAsia="仿宋" w:cs="仿宋"/>
                <w:color w:val="auto"/>
                <w:kern w:val="0"/>
                <w:sz w:val="24"/>
                <w:highlight w:val="none"/>
              </w:rPr>
              <w:t>2</w:t>
            </w:r>
          </w:p>
        </w:tc>
        <w:tc>
          <w:tcPr>
            <w:tcW w:w="3683" w:type="dxa"/>
            <w:vAlign w:val="center"/>
          </w:tcPr>
          <w:p w14:paraId="22F9930C">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c>
          <w:tcPr>
            <w:tcW w:w="3546" w:type="dxa"/>
            <w:vAlign w:val="center"/>
          </w:tcPr>
          <w:p w14:paraId="5EB0EC8F">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c>
          <w:tcPr>
            <w:tcW w:w="1276" w:type="dxa"/>
            <w:vAlign w:val="center"/>
          </w:tcPr>
          <w:p w14:paraId="7C736937">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r>
      <w:tr w14:paraId="1EFDD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3EA39EC">
            <w:pPr>
              <w:shd w:val="clear"/>
              <w:spacing w:line="240" w:lineRule="atLeast"/>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w:t>
            </w:r>
          </w:p>
        </w:tc>
        <w:tc>
          <w:tcPr>
            <w:tcW w:w="3683" w:type="dxa"/>
            <w:vAlign w:val="center"/>
          </w:tcPr>
          <w:p w14:paraId="639F11CF">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c>
          <w:tcPr>
            <w:tcW w:w="3546" w:type="dxa"/>
            <w:vAlign w:val="center"/>
          </w:tcPr>
          <w:p w14:paraId="0EE59E57">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c>
          <w:tcPr>
            <w:tcW w:w="1276" w:type="dxa"/>
            <w:vAlign w:val="center"/>
          </w:tcPr>
          <w:p w14:paraId="76142B34">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r>
    </w:tbl>
    <w:p w14:paraId="2F02E679">
      <w:pPr>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投标人保证：除商务技术偏离表列出的偏离外，投标人响应招标文件的全部要求</w:t>
      </w:r>
    </w:p>
    <w:p w14:paraId="7543CABC">
      <w:pPr>
        <w:shd w:val="clear"/>
        <w:jc w:val="center"/>
        <w:rPr>
          <w:rFonts w:ascii="仿宋" w:hAnsi="仿宋" w:eastAsia="仿宋" w:cs="仿宋"/>
          <w:b/>
          <w:color w:val="auto"/>
          <w:kern w:val="0"/>
          <w:sz w:val="32"/>
          <w:szCs w:val="32"/>
          <w:highlight w:val="none"/>
        </w:rPr>
      </w:pPr>
    </w:p>
    <w:p w14:paraId="3AD0E435">
      <w:pPr>
        <w:shd w:val="clear"/>
        <w:spacing w:line="360" w:lineRule="auto"/>
        <w:ind w:right="420"/>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4DA2A627">
      <w:pPr>
        <w:pStyle w:val="80"/>
        <w:shd w:val="clear"/>
        <w:ind w:firstLine="1428"/>
        <w:rPr>
          <w:color w:val="auto"/>
          <w:highlight w:val="none"/>
        </w:rPr>
      </w:pPr>
    </w:p>
    <w:p w14:paraId="5482B1F4">
      <w:pPr>
        <w:pStyle w:val="81"/>
        <w:shd w:val="clear"/>
        <w:ind w:firstLine="1249"/>
        <w:rPr>
          <w:rFonts w:eastAsia="仿宋"/>
          <w:color w:val="auto"/>
          <w:highlight w:val="none"/>
        </w:rPr>
      </w:pPr>
    </w:p>
    <w:p w14:paraId="1A3D915B">
      <w:pPr>
        <w:widowControl/>
        <w:shd w:val="clear"/>
        <w:adjustRightInd/>
        <w:jc w:val="center"/>
        <w:rPr>
          <w:rFonts w:ascii="仿宋" w:hAnsi="仿宋" w:eastAsia="仿宋" w:cs="仿宋"/>
          <w:b/>
          <w:color w:val="auto"/>
          <w:kern w:val="0"/>
          <w:sz w:val="32"/>
          <w:szCs w:val="32"/>
          <w:highlight w:val="none"/>
        </w:rPr>
      </w:pPr>
      <w:r>
        <w:rPr>
          <w:rFonts w:hint="eastAsia" w:ascii="仿宋" w:hAnsi="仿宋" w:eastAsia="仿宋" w:cs="仿宋"/>
          <w:b/>
          <w:bCs/>
          <w:color w:val="auto"/>
          <w:sz w:val="32"/>
          <w:szCs w:val="32"/>
          <w:highlight w:val="none"/>
        </w:rPr>
        <w:t>七</w:t>
      </w:r>
      <w:r>
        <w:rPr>
          <w:rFonts w:hint="eastAsia" w:ascii="仿宋" w:hAnsi="仿宋" w:eastAsia="仿宋" w:cs="仿宋"/>
          <w:b/>
          <w:color w:val="auto"/>
          <w:kern w:val="0"/>
          <w:sz w:val="32"/>
          <w:szCs w:val="32"/>
          <w:highlight w:val="none"/>
        </w:rPr>
        <w:t>、</w:t>
      </w:r>
      <w:r>
        <w:rPr>
          <w:rFonts w:hint="eastAsia" w:ascii="仿宋" w:hAnsi="仿宋" w:eastAsia="仿宋" w:cs="仿宋"/>
          <w:b/>
          <w:color w:val="auto"/>
          <w:kern w:val="0"/>
          <w:sz w:val="32"/>
          <w:szCs w:val="32"/>
          <w:highlight w:val="none"/>
          <w:lang w:val="zh-CN"/>
        </w:rPr>
        <w:t>采购供应商廉洁自律承诺书</w:t>
      </w:r>
    </w:p>
    <w:p w14:paraId="2C22791A">
      <w:pPr>
        <w:shd w:val="clear"/>
        <w:snapToGrid w:val="0"/>
        <w:spacing w:line="360" w:lineRule="auto"/>
        <w:rPr>
          <w:rFonts w:ascii="仿宋" w:hAnsi="仿宋" w:eastAsia="仿宋" w:cs="仿宋"/>
          <w:color w:val="auto"/>
          <w:sz w:val="24"/>
          <w:highlight w:val="none"/>
        </w:rPr>
      </w:pPr>
    </w:p>
    <w:p w14:paraId="1D9D6CC7">
      <w:pPr>
        <w:shd w:val="clea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3569D47B">
      <w:pPr>
        <w:shd w:val="clea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我单位响应你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项目招标要求参加投标。在这次投标过程中和中标后，我们将严格遵守国家法律法规要求，并郑重承诺：</w:t>
      </w:r>
    </w:p>
    <w:p w14:paraId="15E768C4">
      <w:pPr>
        <w:shd w:val="clea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一、不向项目有关人员及部门赠送礼金礼物、有价证券、回扣以及中介费、介绍费、咨询费等好处费；</w:t>
      </w:r>
    </w:p>
    <w:p w14:paraId="74E9937B">
      <w:pPr>
        <w:shd w:val="clea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二、不为项目有关人员及部门报销应由你方单位或个人支付的费用；</w:t>
      </w:r>
    </w:p>
    <w:p w14:paraId="30240000">
      <w:pPr>
        <w:shd w:val="clea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三、不向项目有关人员及部门提供有可能影响公正的宴请和健身娱乐等活动；</w:t>
      </w:r>
    </w:p>
    <w:p w14:paraId="7A43D592">
      <w:pPr>
        <w:shd w:val="clea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四、不为项目有关人员及部门出国（境）、旅游等提供方便；</w:t>
      </w:r>
    </w:p>
    <w:p w14:paraId="0F907DD4">
      <w:pPr>
        <w:shd w:val="clea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五、不为项目有关人员个人装修住房、婚丧嫁娶、配偶子女工作安排等提供</w:t>
      </w:r>
    </w:p>
    <w:p w14:paraId="46050876">
      <w:pPr>
        <w:shd w:val="clea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好处；</w:t>
      </w:r>
    </w:p>
    <w:p w14:paraId="2840783E">
      <w:pPr>
        <w:shd w:val="clea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六、严格遵守《</w:t>
      </w:r>
      <w:r>
        <w:rPr>
          <w:rFonts w:hint="eastAsia" w:ascii="仿宋" w:hAnsi="仿宋" w:eastAsia="仿宋" w:cs="仿宋"/>
          <w:color w:val="auto"/>
          <w:sz w:val="24"/>
          <w:highlight w:val="none"/>
          <w:lang w:val="zh-CN"/>
        </w:rPr>
        <w:t>中华人民共和国</w:t>
      </w:r>
      <w:r>
        <w:rPr>
          <w:rFonts w:hint="eastAsia" w:ascii="仿宋" w:hAnsi="仿宋" w:eastAsia="仿宋" w:cs="仿宋"/>
          <w:color w:val="auto"/>
          <w:kern w:val="0"/>
          <w:sz w:val="24"/>
          <w:highlight w:val="none"/>
          <w:lang w:val="zh-CN"/>
        </w:rPr>
        <w:t>政府采购法》《</w:t>
      </w:r>
      <w:r>
        <w:rPr>
          <w:rFonts w:hint="eastAsia" w:ascii="仿宋" w:hAnsi="仿宋" w:eastAsia="仿宋" w:cs="仿宋"/>
          <w:color w:val="auto"/>
          <w:sz w:val="24"/>
          <w:highlight w:val="none"/>
          <w:lang w:val="zh-CN"/>
        </w:rPr>
        <w:t>中华人民共和国</w:t>
      </w:r>
      <w:r>
        <w:rPr>
          <w:rFonts w:hint="eastAsia" w:ascii="仿宋" w:hAnsi="仿宋" w:eastAsia="仿宋" w:cs="仿宋"/>
          <w:color w:val="auto"/>
          <w:kern w:val="0"/>
          <w:sz w:val="24"/>
          <w:highlight w:val="none"/>
          <w:lang w:val="zh-CN"/>
        </w:rPr>
        <w:t>招标投标</w:t>
      </w:r>
    </w:p>
    <w:p w14:paraId="462AD057">
      <w:pPr>
        <w:shd w:val="clea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法》</w:t>
      </w:r>
      <w:r>
        <w:rPr>
          <w:rFonts w:hint="eastAsia" w:ascii="仿宋" w:hAnsi="仿宋" w:eastAsia="仿宋" w:cs="仿宋"/>
          <w:color w:val="auto"/>
          <w:sz w:val="24"/>
          <w:highlight w:val="none"/>
          <w:lang w:val="zh-CN"/>
        </w:rPr>
        <w:t>《中华人民共和国民法典》</w:t>
      </w:r>
      <w:r>
        <w:rPr>
          <w:rFonts w:hint="eastAsia" w:ascii="仿宋" w:hAnsi="仿宋" w:eastAsia="仿宋" w:cs="仿宋"/>
          <w:color w:val="auto"/>
          <w:kern w:val="0"/>
          <w:sz w:val="24"/>
          <w:highlight w:val="none"/>
          <w:lang w:val="zh-CN"/>
        </w:rPr>
        <w:t>等法律法规，诚实守信，合法经营，坚决抵制各种违法违纪行为。</w:t>
      </w:r>
    </w:p>
    <w:p w14:paraId="3DE5E594">
      <w:pPr>
        <w:shd w:val="clear"/>
        <w:autoSpaceDE w:val="0"/>
        <w:autoSpaceDN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如违反上述承诺，你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有权立即取消我单位投标、中标或在建项目的建设资格，有权拒绝我单位在一定时期内进入你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进行项目建设或其他经营活动，并通报市财政局。由此引起的相应损失均由我单位承担。</w:t>
      </w:r>
    </w:p>
    <w:p w14:paraId="2BB36CCB">
      <w:pPr>
        <w:shd w:val="clear"/>
        <w:autoSpaceDE w:val="0"/>
        <w:autoSpaceDN w:val="0"/>
        <w:spacing w:line="360" w:lineRule="auto"/>
        <w:ind w:left="2" w:leftChars="1" w:right="1120" w:firstLine="4560" w:firstLineChars="19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投标人名称（</w:t>
      </w:r>
      <w:r>
        <w:rPr>
          <w:rFonts w:hint="eastAsia" w:ascii="仿宋" w:hAnsi="仿宋" w:eastAsia="仿宋" w:cs="仿宋"/>
          <w:color w:val="auto"/>
          <w:sz w:val="24"/>
          <w:highlight w:val="none"/>
        </w:rPr>
        <w:t>电子签名</w:t>
      </w:r>
      <w:r>
        <w:rPr>
          <w:rFonts w:hint="eastAsia" w:ascii="仿宋" w:hAnsi="仿宋" w:eastAsia="仿宋" w:cs="仿宋"/>
          <w:color w:val="auto"/>
          <w:kern w:val="0"/>
          <w:sz w:val="24"/>
          <w:highlight w:val="none"/>
          <w:lang w:val="zh-CN"/>
        </w:rPr>
        <w:t>）：</w:t>
      </w:r>
    </w:p>
    <w:p w14:paraId="01F570C9">
      <w:pPr>
        <w:shd w:val="clear"/>
        <w:spacing w:line="360" w:lineRule="auto"/>
        <w:ind w:left="4620" w:leftChars="2200"/>
        <w:rPr>
          <w:rFonts w:ascii="仿宋" w:hAnsi="仿宋" w:eastAsia="仿宋" w:cs="仿宋"/>
          <w:color w:val="auto"/>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w:t>
      </w:r>
      <w:r>
        <w:rPr>
          <w:rFonts w:ascii="仿宋" w:hAnsi="仿宋" w:eastAsia="仿宋" w:cs="仿宋"/>
          <w:color w:val="auto"/>
          <w:kern w:val="0"/>
          <w:sz w:val="24"/>
          <w:highlight w:val="none"/>
          <w:lang w:val="zh-CN"/>
        </w:rPr>
        <w:t xml:space="preserve">   年   月   日</w:t>
      </w:r>
    </w:p>
    <w:p w14:paraId="6BD77A7B">
      <w:pPr>
        <w:shd w:val="clear"/>
        <w:spacing w:line="360" w:lineRule="auto"/>
        <w:jc w:val="center"/>
        <w:rPr>
          <w:rFonts w:ascii="仿宋" w:hAnsi="仿宋" w:eastAsia="仿宋" w:cs="仿宋"/>
          <w:b/>
          <w:bCs/>
          <w:color w:val="auto"/>
          <w:sz w:val="24"/>
          <w:highlight w:val="none"/>
        </w:rPr>
      </w:pPr>
    </w:p>
    <w:p w14:paraId="4FEBC768">
      <w:pPr>
        <w:shd w:val="clear"/>
        <w:spacing w:line="360" w:lineRule="auto"/>
        <w:ind w:right="420"/>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632804E0">
      <w:pPr>
        <w:shd w:val="clear"/>
        <w:jc w:val="center"/>
        <w:rPr>
          <w:rFonts w:ascii="仿宋_GB2312" w:hAnsi="仿宋_GB2312" w:eastAsia="仿宋_GB2312" w:cs="仿宋_GB2312"/>
          <w:b/>
          <w:color w:val="auto"/>
          <w:sz w:val="32"/>
          <w:szCs w:val="32"/>
          <w:highlight w:val="none"/>
        </w:rPr>
      </w:pPr>
    </w:p>
    <w:p w14:paraId="6EDFABFD">
      <w:pPr>
        <w:shd w:val="clear"/>
        <w:jc w:val="center"/>
        <w:rPr>
          <w:rFonts w:hint="eastAsia" w:ascii="仿宋" w:hAnsi="仿宋" w:eastAsia="仿宋" w:cs="仿宋"/>
          <w:b/>
          <w:color w:val="auto"/>
          <w:sz w:val="32"/>
          <w:szCs w:val="32"/>
          <w:highlight w:val="none"/>
        </w:rPr>
      </w:pPr>
    </w:p>
    <w:p w14:paraId="20360D34">
      <w:pPr>
        <w:shd w:val="clear"/>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color w:val="auto"/>
          <w:sz w:val="32"/>
          <w:szCs w:val="32"/>
          <w:highlight w:val="none"/>
        </w:rPr>
        <w:t>八、</w:t>
      </w:r>
      <w:r>
        <w:rPr>
          <w:rFonts w:hint="eastAsia" w:ascii="仿宋" w:hAnsi="仿宋" w:eastAsia="仿宋" w:cs="仿宋"/>
          <w:b/>
          <w:color w:val="auto"/>
          <w:kern w:val="0"/>
          <w:sz w:val="32"/>
          <w:szCs w:val="32"/>
          <w:highlight w:val="none"/>
          <w:lang w:val="zh-CN"/>
        </w:rPr>
        <w:t>主要业绩证明</w:t>
      </w:r>
    </w:p>
    <w:p w14:paraId="4AE5BF8B">
      <w:pPr>
        <w:shd w:val="clear"/>
        <w:autoSpaceDE w:val="0"/>
        <w:autoSpaceDN w:val="0"/>
        <w:spacing w:line="360" w:lineRule="auto"/>
        <w:ind w:firstLine="12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 :相关项目建设业绩一览表</w:t>
      </w:r>
    </w:p>
    <w:tbl>
      <w:tblPr>
        <w:tblStyle w:val="62"/>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224291E0">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039C85CE">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0047AC05">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w:t>
            </w:r>
          </w:p>
          <w:p w14:paraId="7FECE21D">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59DE70B5">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3BBEF673">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合同</w:t>
            </w:r>
          </w:p>
          <w:p w14:paraId="715349FC">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金额</w:t>
            </w:r>
          </w:p>
          <w:p w14:paraId="55597554">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72C05B2E">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186CA9A9">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60A7087C">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所在页码</w:t>
            </w:r>
          </w:p>
        </w:tc>
      </w:tr>
      <w:tr w14:paraId="30D77889">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30B4B10F">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5B01EEC8">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64DFEDF1">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2E87E43E">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298BDF5C">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248ABF9D">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704621F0">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r>
      <w:tr w14:paraId="57616E48">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5121A990">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35610ED3">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23D62B6D">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217CAEEB">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1F071BEF">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2EEBF989">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76BE8FB">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r>
      <w:tr w14:paraId="019B84F7">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7EB23A98">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7234B0C4">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5C1D2930">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2D674ABF">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608E41CB">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728DF485">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74F8C39B">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r>
    </w:tbl>
    <w:p w14:paraId="407FBA02">
      <w:pPr>
        <w:shd w:val="clea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注：供应商可按上述的格式自行编制，须随表提交相应的合同复印件和用户单位验收证明并注明页码。</w:t>
      </w:r>
    </w:p>
    <w:p w14:paraId="0B10699D">
      <w:pPr>
        <w:shd w:val="clear"/>
        <w:autoSpaceDE w:val="0"/>
        <w:autoSpaceDN w:val="0"/>
        <w:spacing w:line="360" w:lineRule="auto"/>
        <w:rPr>
          <w:rFonts w:hint="eastAsia" w:ascii="仿宋" w:hAnsi="仿宋" w:eastAsia="仿宋" w:cs="仿宋"/>
          <w:b/>
          <w:color w:val="auto"/>
          <w:sz w:val="24"/>
          <w:highlight w:val="none"/>
        </w:rPr>
      </w:pPr>
    </w:p>
    <w:p w14:paraId="48ED6339">
      <w:pPr>
        <w:shd w:val="clear"/>
        <w:autoSpaceDE w:val="0"/>
        <w:autoSpaceDN w:val="0"/>
        <w:spacing w:line="360" w:lineRule="auto"/>
        <w:rPr>
          <w:rFonts w:hint="eastAsia" w:ascii="仿宋" w:hAnsi="仿宋" w:eastAsia="仿宋" w:cs="仿宋"/>
          <w:color w:val="auto"/>
          <w:sz w:val="24"/>
          <w:highlight w:val="none"/>
        </w:rPr>
      </w:pPr>
    </w:p>
    <w:p w14:paraId="35C3894C">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39DCD22C">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6D41F1D0">
      <w:pPr>
        <w:pStyle w:val="649"/>
        <w:shd w:val="clear"/>
        <w:ind w:firstLine="0"/>
        <w:jc w:val="both"/>
        <w:rPr>
          <w:rFonts w:hint="eastAsia" w:ascii="仿宋" w:hAnsi="仿宋" w:eastAsia="仿宋" w:cs="仿宋"/>
          <w:color w:val="auto"/>
          <w:highlight w:val="none"/>
        </w:rPr>
      </w:pPr>
    </w:p>
    <w:p w14:paraId="72816E91">
      <w:pPr>
        <w:pageBreakBefore/>
        <w:shd w:val="clear"/>
        <w:spacing w:line="360" w:lineRule="auto"/>
        <w:jc w:val="center"/>
        <w:rPr>
          <w:rFonts w:hint="eastAsia" w:ascii="仿宋" w:hAnsi="仿宋" w:eastAsia="仿宋" w:cs="仿宋"/>
          <w:b/>
          <w:bCs/>
          <w:strike w:val="0"/>
          <w:color w:val="auto"/>
          <w:sz w:val="32"/>
          <w:szCs w:val="32"/>
          <w:highlight w:val="none"/>
        </w:rPr>
      </w:pPr>
      <w:r>
        <w:rPr>
          <w:rFonts w:hint="eastAsia" w:ascii="仿宋" w:hAnsi="仿宋" w:eastAsia="仿宋" w:cs="仿宋"/>
          <w:b/>
          <w:bCs/>
          <w:strike w:val="0"/>
          <w:color w:val="auto"/>
          <w:sz w:val="32"/>
          <w:szCs w:val="32"/>
          <w:highlight w:val="none"/>
        </w:rPr>
        <w:t>九、技术解决方案</w:t>
      </w:r>
    </w:p>
    <w:p w14:paraId="3EEAF3D8">
      <w:pPr>
        <w:shd w:val="clear"/>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（由投标人根据采购需求及招标文件要求编制）</w:t>
      </w:r>
    </w:p>
    <w:p w14:paraId="40A1A66E">
      <w:pPr>
        <w:shd w:val="clear"/>
        <w:spacing w:line="360" w:lineRule="auto"/>
        <w:jc w:val="center"/>
        <w:rPr>
          <w:rFonts w:hint="eastAsia" w:ascii="仿宋" w:hAnsi="仿宋" w:eastAsia="仿宋" w:cs="仿宋"/>
          <w:strike w:val="0"/>
          <w:color w:val="auto"/>
          <w:sz w:val="24"/>
          <w:highlight w:val="none"/>
        </w:rPr>
      </w:pPr>
    </w:p>
    <w:p w14:paraId="74F0D3C2">
      <w:pPr>
        <w:shd w:val="clear"/>
        <w:snapToGrid w:val="0"/>
        <w:spacing w:line="360" w:lineRule="auto"/>
        <w:jc w:val="center"/>
        <w:rPr>
          <w:rFonts w:hint="eastAsia" w:ascii="仿宋" w:hAnsi="仿宋" w:eastAsia="仿宋" w:cs="仿宋"/>
          <w:b/>
          <w:strike w:val="0"/>
          <w:color w:val="auto"/>
          <w:sz w:val="32"/>
          <w:szCs w:val="32"/>
          <w:highlight w:val="none"/>
        </w:rPr>
      </w:pPr>
      <w:r>
        <w:rPr>
          <w:rFonts w:hint="eastAsia" w:ascii="仿宋" w:hAnsi="仿宋" w:eastAsia="仿宋" w:cs="仿宋"/>
          <w:b/>
          <w:strike w:val="0"/>
          <w:color w:val="auto"/>
          <w:sz w:val="32"/>
          <w:szCs w:val="32"/>
          <w:highlight w:val="none"/>
        </w:rPr>
        <w:t>投标产品规格配置清单</w:t>
      </w:r>
    </w:p>
    <w:tbl>
      <w:tblPr>
        <w:tblStyle w:val="62"/>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0B5D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6923498E">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序号</w:t>
            </w:r>
          </w:p>
        </w:tc>
        <w:tc>
          <w:tcPr>
            <w:tcW w:w="1531" w:type="dxa"/>
            <w:vAlign w:val="center"/>
          </w:tcPr>
          <w:p w14:paraId="7A860298">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设备名称</w:t>
            </w:r>
          </w:p>
        </w:tc>
        <w:tc>
          <w:tcPr>
            <w:tcW w:w="2160" w:type="dxa"/>
            <w:vAlign w:val="center"/>
          </w:tcPr>
          <w:p w14:paraId="4B88E1E8">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投标品牌及型号</w:t>
            </w:r>
          </w:p>
        </w:tc>
        <w:tc>
          <w:tcPr>
            <w:tcW w:w="2340" w:type="dxa"/>
            <w:vAlign w:val="center"/>
          </w:tcPr>
          <w:p w14:paraId="6F8EEC69">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规格配置详细说明</w:t>
            </w:r>
          </w:p>
        </w:tc>
        <w:tc>
          <w:tcPr>
            <w:tcW w:w="1080" w:type="dxa"/>
            <w:vAlign w:val="center"/>
          </w:tcPr>
          <w:p w14:paraId="000D3001">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数量</w:t>
            </w:r>
          </w:p>
        </w:tc>
        <w:tc>
          <w:tcPr>
            <w:tcW w:w="1332" w:type="dxa"/>
            <w:vAlign w:val="center"/>
          </w:tcPr>
          <w:p w14:paraId="7EDCECC3">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备注</w:t>
            </w:r>
          </w:p>
        </w:tc>
      </w:tr>
      <w:tr w14:paraId="3D146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28A90D4E">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w:t>
            </w:r>
          </w:p>
        </w:tc>
        <w:tc>
          <w:tcPr>
            <w:tcW w:w="1531" w:type="dxa"/>
            <w:vAlign w:val="center"/>
          </w:tcPr>
          <w:p w14:paraId="7D644AAC">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2D15C135">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38EC5D47">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0C208233">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4B41C239">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r w14:paraId="44027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60148879">
            <w:pPr>
              <w:shd w:val="clear"/>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w:t>
            </w:r>
          </w:p>
        </w:tc>
        <w:tc>
          <w:tcPr>
            <w:tcW w:w="1531" w:type="dxa"/>
            <w:vAlign w:val="center"/>
          </w:tcPr>
          <w:p w14:paraId="3B5A4E49">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2F9AD4F3">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7E6D210D">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7D48C6B3">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6C7180D8">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r w14:paraId="5FB8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9D04164">
            <w:pPr>
              <w:shd w:val="clear"/>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3</w:t>
            </w:r>
          </w:p>
        </w:tc>
        <w:tc>
          <w:tcPr>
            <w:tcW w:w="1531" w:type="dxa"/>
            <w:vAlign w:val="center"/>
          </w:tcPr>
          <w:p w14:paraId="1066D967">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5D8BC5D6">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235DFB27">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603CBD86">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7EF48BB0">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r w14:paraId="787C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B178EA0">
            <w:pPr>
              <w:shd w:val="clear"/>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4</w:t>
            </w:r>
          </w:p>
        </w:tc>
        <w:tc>
          <w:tcPr>
            <w:tcW w:w="1531" w:type="dxa"/>
            <w:vAlign w:val="center"/>
          </w:tcPr>
          <w:p w14:paraId="38DCE689">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4A815826">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4B1D7289">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17FC7C4A">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449C7084">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r w14:paraId="4A31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6113FD59">
            <w:pPr>
              <w:shd w:val="clear"/>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5</w:t>
            </w:r>
          </w:p>
        </w:tc>
        <w:tc>
          <w:tcPr>
            <w:tcW w:w="1531" w:type="dxa"/>
            <w:vAlign w:val="center"/>
          </w:tcPr>
          <w:p w14:paraId="48FB6364">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412BEBCE">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1BC98947">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3598D2E8">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48567597">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bl>
    <w:p w14:paraId="3A92568E">
      <w:pPr>
        <w:shd w:val="clear"/>
        <w:autoSpaceDE w:val="0"/>
        <w:autoSpaceDN w:val="0"/>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kern w:val="0"/>
          <w:sz w:val="24"/>
          <w:highlight w:val="none"/>
        </w:rPr>
        <w:t>注：1.</w:t>
      </w:r>
      <w:r>
        <w:rPr>
          <w:rFonts w:hint="eastAsia" w:ascii="仿宋" w:hAnsi="仿宋" w:eastAsia="仿宋" w:cs="仿宋"/>
          <w:b/>
          <w:strike w:val="0"/>
          <w:color w:val="auto"/>
          <w:sz w:val="24"/>
          <w:highlight w:val="none"/>
        </w:rPr>
        <w:t>如果本项目涉及硬件设备采购，须在技术文件中提供此配置清单，提供主要投标产品的技术参数证明材料（如官网截图、产品彩页、原厂技术说明等）。</w:t>
      </w:r>
    </w:p>
    <w:p w14:paraId="71C12932">
      <w:pPr>
        <w:shd w:val="clear"/>
        <w:autoSpaceDE w:val="0"/>
        <w:autoSpaceDN w:val="0"/>
        <w:spacing w:line="360" w:lineRule="auto"/>
        <w:rPr>
          <w:rFonts w:hint="eastAsia" w:ascii="仿宋" w:hAnsi="仿宋" w:eastAsia="仿宋" w:cs="仿宋"/>
          <w:b/>
          <w:strike w:val="0"/>
          <w:color w:val="auto"/>
          <w:spacing w:val="6"/>
          <w:sz w:val="24"/>
          <w:highlight w:val="none"/>
        </w:rPr>
      </w:pPr>
      <w:r>
        <w:rPr>
          <w:rFonts w:hint="eastAsia" w:ascii="仿宋" w:hAnsi="仿宋" w:eastAsia="仿宋" w:cs="仿宋"/>
          <w:b/>
          <w:strike w:val="0"/>
          <w:color w:val="auto"/>
          <w:spacing w:val="6"/>
          <w:sz w:val="24"/>
          <w:highlight w:val="none"/>
        </w:rPr>
        <w:t>2.</w:t>
      </w:r>
      <w:r>
        <w:rPr>
          <w:rFonts w:hint="eastAsia" w:ascii="仿宋" w:hAnsi="仿宋" w:eastAsia="仿宋" w:cs="仿宋"/>
          <w:b/>
          <w:strike w:val="0"/>
          <w:color w:val="auto"/>
          <w:sz w:val="24"/>
          <w:highlight w:val="none"/>
        </w:rPr>
        <w:t xml:space="preserve"> 本项目如需采购政府强制采购的节能产品的或投标人提供的产品是环境标志产品，投标人须提供节能产品、环境标志产品认证证书复印件。</w:t>
      </w:r>
    </w:p>
    <w:p w14:paraId="4ABD410F">
      <w:pPr>
        <w:shd w:val="clear"/>
        <w:autoSpaceDE w:val="0"/>
        <w:autoSpaceDN w:val="0"/>
        <w:spacing w:line="360" w:lineRule="auto"/>
        <w:rPr>
          <w:rFonts w:hint="eastAsia" w:ascii="仿宋" w:hAnsi="仿宋" w:eastAsia="仿宋" w:cs="仿宋"/>
          <w:b/>
          <w:strike w:val="0"/>
          <w:color w:val="auto"/>
          <w:kern w:val="0"/>
          <w:sz w:val="24"/>
          <w:highlight w:val="none"/>
        </w:rPr>
      </w:pPr>
      <w:r>
        <w:rPr>
          <w:rFonts w:hint="eastAsia" w:ascii="仿宋" w:hAnsi="仿宋" w:eastAsia="仿宋" w:cs="仿宋"/>
          <w:b/>
          <w:strike w:val="0"/>
          <w:color w:val="auto"/>
          <w:kern w:val="0"/>
          <w:sz w:val="28"/>
          <w:szCs w:val="28"/>
          <w:highlight w:val="none"/>
        </w:rPr>
        <w:t>附：</w:t>
      </w:r>
      <w:r>
        <w:rPr>
          <w:rFonts w:hint="eastAsia" w:ascii="仿宋" w:hAnsi="仿宋" w:eastAsia="仿宋" w:cs="仿宋"/>
          <w:b/>
          <w:strike w:val="0"/>
          <w:color w:val="auto"/>
          <w:kern w:val="0"/>
          <w:sz w:val="28"/>
          <w:szCs w:val="28"/>
          <w:highlight w:val="none"/>
        </w:rPr>
        <w:object>
          <v:shape id="_x0000_i1025" o:spt="75" type="#_x0000_t75" style="height:42pt;width:444.6pt;" o:ole="t" filled="f" o:preferrelative="t" stroked="f" coordsize="21600,21600">
            <v:path/>
            <v:fill on="f" focussize="0,0"/>
            <v:stroke on="f"/>
            <v:imagedata r:id="rId28" o:title=""/>
            <o:lock v:ext="edit" aspectratio="t"/>
            <w10:wrap type="none"/>
            <w10:anchorlock/>
          </v:shape>
          <o:OLEObject Type="Embed" ProgID="Package" ShapeID="_x0000_i1025" DrawAspect="Content" ObjectID="_1468075725" r:id="rId27">
            <o:LockedField>false</o:LockedField>
          </o:OLEObject>
        </w:object>
      </w:r>
      <w:r>
        <w:rPr>
          <w:rFonts w:hint="eastAsia" w:ascii="仿宋" w:hAnsi="仿宋" w:eastAsia="仿宋" w:cs="仿宋"/>
          <w:b/>
          <w:strike w:val="0"/>
          <w:color w:val="auto"/>
          <w:kern w:val="0"/>
          <w:sz w:val="28"/>
          <w:szCs w:val="28"/>
          <w:highlight w:val="none"/>
        </w:rPr>
        <w:object>
          <v:shape id="_x0000_i1026" o:spt="75" type="#_x0000_t75" style="height:42pt;width:441pt;" o:ole="t" filled="f" o:preferrelative="t" stroked="f" coordsize="21600,21600">
            <v:path/>
            <v:fill on="f" focussize="0,0"/>
            <v:stroke on="f"/>
            <v:imagedata r:id="rId30" o:title=""/>
            <o:lock v:ext="edit" aspectratio="t"/>
            <w10:wrap type="none"/>
            <w10:anchorlock/>
          </v:shape>
          <o:OLEObject Type="Embed" ProgID="Package" ShapeID="_x0000_i1026" DrawAspect="Content" ObjectID="_1468075726" r:id="rId29">
            <o:LockedField>false</o:LockedField>
          </o:OLEObject>
        </w:object>
      </w:r>
    </w:p>
    <w:p w14:paraId="71040967">
      <w:pPr>
        <w:shd w:val="clear"/>
        <w:autoSpaceDE w:val="0"/>
        <w:autoSpaceDN w:val="0"/>
        <w:spacing w:line="360" w:lineRule="auto"/>
        <w:ind w:firstLine="4560" w:firstLineChars="1900"/>
        <w:rPr>
          <w:rFonts w:hint="eastAsia" w:ascii="仿宋" w:hAnsi="仿宋" w:eastAsia="仿宋" w:cs="仿宋"/>
          <w:strike w:val="0"/>
          <w:color w:val="auto"/>
          <w:kern w:val="0"/>
          <w:sz w:val="24"/>
          <w:highlight w:val="none"/>
        </w:rPr>
      </w:pPr>
    </w:p>
    <w:p w14:paraId="313EEA27">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74B82D1C">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4E294ABE">
      <w:pPr>
        <w:shd w:val="clear"/>
        <w:tabs>
          <w:tab w:val="left" w:pos="2790"/>
          <w:tab w:val="center" w:pos="3835"/>
          <w:tab w:val="left" w:pos="4230"/>
          <w:tab w:val="left" w:pos="4695"/>
        </w:tabs>
        <w:autoSpaceDE w:val="0"/>
        <w:autoSpaceDN w:val="0"/>
        <w:spacing w:line="360" w:lineRule="auto"/>
        <w:ind w:right="1400"/>
        <w:jc w:val="left"/>
        <w:outlineLvl w:val="1"/>
        <w:rPr>
          <w:rFonts w:hint="eastAsia" w:ascii="仿宋" w:hAnsi="仿宋" w:eastAsia="仿宋" w:cs="仿宋"/>
          <w:b/>
          <w:bCs/>
          <w:strike w:val="0"/>
          <w:color w:val="auto"/>
          <w:kern w:val="0"/>
          <w:sz w:val="24"/>
          <w:highlight w:val="none"/>
          <w:lang w:val="zh-CN"/>
        </w:rPr>
      </w:pPr>
      <w:r>
        <w:rPr>
          <w:rFonts w:hint="eastAsia" w:ascii="仿宋" w:hAnsi="仿宋" w:eastAsia="仿宋" w:cs="仿宋"/>
          <w:b/>
          <w:bCs/>
          <w:strike w:val="0"/>
          <w:color w:val="auto"/>
          <w:kern w:val="0"/>
          <w:sz w:val="24"/>
          <w:highlight w:val="none"/>
          <w:lang w:val="zh-CN"/>
        </w:rPr>
        <w:tab/>
      </w:r>
      <w:r>
        <w:rPr>
          <w:rFonts w:hint="eastAsia" w:ascii="仿宋" w:hAnsi="仿宋" w:eastAsia="仿宋" w:cs="仿宋"/>
          <w:b/>
          <w:bCs/>
          <w:strike w:val="0"/>
          <w:color w:val="auto"/>
          <w:kern w:val="0"/>
          <w:sz w:val="24"/>
          <w:highlight w:val="none"/>
          <w:lang w:val="zh-CN"/>
        </w:rPr>
        <w:tab/>
      </w:r>
    </w:p>
    <w:p w14:paraId="1E602444">
      <w:pPr>
        <w:shd w:val="clea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strike w:val="0"/>
          <w:color w:val="auto"/>
          <w:kern w:val="0"/>
          <w:sz w:val="36"/>
          <w:szCs w:val="36"/>
          <w:highlight w:val="none"/>
          <w:lang w:val="zh-CN"/>
        </w:rPr>
      </w:pPr>
    </w:p>
    <w:p w14:paraId="79E03363">
      <w:pPr>
        <w:pageBreakBefore/>
        <w:shd w:val="clear"/>
        <w:tabs>
          <w:tab w:val="left" w:pos="2790"/>
          <w:tab w:val="left" w:pos="4230"/>
        </w:tabs>
        <w:autoSpaceDE w:val="0"/>
        <w:autoSpaceDN w:val="0"/>
        <w:spacing w:line="360" w:lineRule="auto"/>
        <w:ind w:right="1400"/>
        <w:jc w:val="center"/>
        <w:outlineLvl w:val="1"/>
        <w:rPr>
          <w:rFonts w:hint="eastAsia" w:ascii="仿宋" w:hAnsi="仿宋" w:eastAsia="仿宋" w:cs="仿宋"/>
          <w:b/>
          <w:bCs/>
          <w:strike w:val="0"/>
          <w:color w:val="auto"/>
          <w:kern w:val="0"/>
          <w:sz w:val="32"/>
          <w:szCs w:val="32"/>
          <w:highlight w:val="none"/>
          <w:lang w:val="zh-CN"/>
        </w:rPr>
      </w:pPr>
      <w:r>
        <w:rPr>
          <w:rFonts w:hint="eastAsia" w:ascii="仿宋" w:hAnsi="仿宋" w:eastAsia="仿宋" w:cs="仿宋"/>
          <w:b/>
          <w:bCs/>
          <w:strike w:val="0"/>
          <w:color w:val="auto"/>
          <w:kern w:val="0"/>
          <w:sz w:val="32"/>
          <w:szCs w:val="32"/>
          <w:highlight w:val="none"/>
          <w:lang w:val="zh-CN"/>
        </w:rPr>
        <w:t>十、组织实施方案</w:t>
      </w:r>
    </w:p>
    <w:p w14:paraId="07CDF701">
      <w:pPr>
        <w:shd w:val="clear"/>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（由投标人根据采购需求及招标文件要求编制）</w:t>
      </w:r>
    </w:p>
    <w:p w14:paraId="0B380449">
      <w:pPr>
        <w:pStyle w:val="80"/>
        <w:shd w:val="clear"/>
        <w:rPr>
          <w:rFonts w:hint="eastAsia" w:ascii="仿宋" w:hAnsi="仿宋" w:eastAsia="仿宋" w:cs="仿宋"/>
          <w:strike w:val="0"/>
          <w:color w:val="auto"/>
          <w:highlight w:val="none"/>
        </w:rPr>
      </w:pPr>
    </w:p>
    <w:p w14:paraId="3AFF510C">
      <w:pPr>
        <w:shd w:val="clear"/>
        <w:tabs>
          <w:tab w:val="left" w:pos="2790"/>
          <w:tab w:val="left" w:pos="4230"/>
        </w:tabs>
        <w:autoSpaceDE w:val="0"/>
        <w:autoSpaceDN w:val="0"/>
        <w:spacing w:line="360" w:lineRule="auto"/>
        <w:ind w:right="1400"/>
        <w:outlineLvl w:val="1"/>
        <w:rPr>
          <w:rFonts w:hint="eastAsia" w:ascii="仿宋" w:hAnsi="仿宋" w:eastAsia="仿宋" w:cs="仿宋"/>
          <w:b/>
          <w:bCs/>
          <w:strike w:val="0"/>
          <w:color w:val="auto"/>
          <w:kern w:val="0"/>
          <w:sz w:val="24"/>
          <w:highlight w:val="none"/>
          <w:lang w:val="zh-CN"/>
        </w:rPr>
      </w:pPr>
      <w:r>
        <w:rPr>
          <w:rFonts w:hint="eastAsia" w:ascii="仿宋" w:hAnsi="仿宋" w:eastAsia="仿宋" w:cs="仿宋"/>
          <w:b/>
          <w:bCs/>
          <w:strike w:val="0"/>
          <w:color w:val="auto"/>
          <w:kern w:val="0"/>
          <w:sz w:val="24"/>
          <w:highlight w:val="none"/>
          <w:lang w:val="zh-CN"/>
        </w:rPr>
        <w:t>附表:项目实施进度计划表</w:t>
      </w:r>
      <w:r>
        <w:rPr>
          <w:rFonts w:hint="eastAsia" w:ascii="仿宋" w:hAnsi="仿宋" w:eastAsia="仿宋" w:cs="仿宋"/>
          <w:b/>
          <w:strike w:val="0"/>
          <w:color w:val="auto"/>
          <w:sz w:val="24"/>
          <w:highlight w:val="none"/>
        </w:rPr>
        <w:t xml:space="preserve">(以生效日算起) </w:t>
      </w:r>
    </w:p>
    <w:tbl>
      <w:tblPr>
        <w:tblStyle w:val="62"/>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1129B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3919ADF7">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工作日</w:t>
            </w:r>
          </w:p>
          <w:p w14:paraId="228B964A">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内容</w:t>
            </w:r>
          </w:p>
        </w:tc>
        <w:tc>
          <w:tcPr>
            <w:tcW w:w="552" w:type="dxa"/>
            <w:vAlign w:val="center"/>
          </w:tcPr>
          <w:p w14:paraId="61076D65">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w:t>
            </w:r>
          </w:p>
        </w:tc>
        <w:tc>
          <w:tcPr>
            <w:tcW w:w="552" w:type="dxa"/>
            <w:vAlign w:val="center"/>
          </w:tcPr>
          <w:p w14:paraId="755E0CD9">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w:t>
            </w:r>
          </w:p>
        </w:tc>
        <w:tc>
          <w:tcPr>
            <w:tcW w:w="552" w:type="dxa"/>
            <w:vAlign w:val="center"/>
          </w:tcPr>
          <w:p w14:paraId="2AED5ACD">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3</w:t>
            </w:r>
          </w:p>
        </w:tc>
        <w:tc>
          <w:tcPr>
            <w:tcW w:w="552" w:type="dxa"/>
            <w:vAlign w:val="center"/>
          </w:tcPr>
          <w:p w14:paraId="2B8FED60">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4</w:t>
            </w:r>
          </w:p>
        </w:tc>
        <w:tc>
          <w:tcPr>
            <w:tcW w:w="552" w:type="dxa"/>
            <w:vAlign w:val="center"/>
          </w:tcPr>
          <w:p w14:paraId="159810C1">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5</w:t>
            </w:r>
          </w:p>
        </w:tc>
        <w:tc>
          <w:tcPr>
            <w:tcW w:w="552" w:type="dxa"/>
            <w:vAlign w:val="center"/>
          </w:tcPr>
          <w:p w14:paraId="2B4310E3">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6</w:t>
            </w:r>
          </w:p>
        </w:tc>
        <w:tc>
          <w:tcPr>
            <w:tcW w:w="553" w:type="dxa"/>
            <w:vAlign w:val="center"/>
          </w:tcPr>
          <w:p w14:paraId="7710A705">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7</w:t>
            </w:r>
          </w:p>
        </w:tc>
        <w:tc>
          <w:tcPr>
            <w:tcW w:w="553" w:type="dxa"/>
            <w:vAlign w:val="center"/>
          </w:tcPr>
          <w:p w14:paraId="09C3D99A">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8</w:t>
            </w:r>
          </w:p>
        </w:tc>
        <w:tc>
          <w:tcPr>
            <w:tcW w:w="553" w:type="dxa"/>
            <w:vAlign w:val="center"/>
          </w:tcPr>
          <w:p w14:paraId="66F26029">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9</w:t>
            </w:r>
          </w:p>
        </w:tc>
        <w:tc>
          <w:tcPr>
            <w:tcW w:w="553" w:type="dxa"/>
            <w:vAlign w:val="center"/>
          </w:tcPr>
          <w:p w14:paraId="0DF81116">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10</w:t>
            </w:r>
          </w:p>
        </w:tc>
        <w:tc>
          <w:tcPr>
            <w:tcW w:w="553" w:type="dxa"/>
            <w:vAlign w:val="center"/>
          </w:tcPr>
          <w:p w14:paraId="38386F8E">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11</w:t>
            </w:r>
          </w:p>
        </w:tc>
        <w:tc>
          <w:tcPr>
            <w:tcW w:w="553" w:type="dxa"/>
            <w:vAlign w:val="center"/>
          </w:tcPr>
          <w:p w14:paraId="5850476C">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12</w:t>
            </w:r>
          </w:p>
        </w:tc>
        <w:tc>
          <w:tcPr>
            <w:tcW w:w="553" w:type="dxa"/>
            <w:vAlign w:val="center"/>
          </w:tcPr>
          <w:p w14:paraId="341B1D3C">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13</w:t>
            </w:r>
          </w:p>
        </w:tc>
        <w:tc>
          <w:tcPr>
            <w:tcW w:w="553" w:type="dxa"/>
            <w:vAlign w:val="center"/>
          </w:tcPr>
          <w:p w14:paraId="41C09428">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14</w:t>
            </w:r>
          </w:p>
        </w:tc>
        <w:tc>
          <w:tcPr>
            <w:tcW w:w="553" w:type="dxa"/>
            <w:vAlign w:val="center"/>
          </w:tcPr>
          <w:p w14:paraId="6C7C74CA">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15</w:t>
            </w:r>
          </w:p>
        </w:tc>
        <w:tc>
          <w:tcPr>
            <w:tcW w:w="553" w:type="dxa"/>
            <w:vAlign w:val="center"/>
          </w:tcPr>
          <w:p w14:paraId="61C87F7F">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w:t>
            </w:r>
          </w:p>
        </w:tc>
      </w:tr>
      <w:tr w14:paraId="3303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9531584">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50BF726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32E9AD4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54017C3">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59E88CB8">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22CD6166">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AE80ADB">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7CBF7026">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FA53788">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69EE0E67">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5EC86E41">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2D1FF8C">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5B4CEAB">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13F60EE">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1E8677F">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6DCB7DCB">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53E21B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r>
      <w:tr w14:paraId="2242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C1DD12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2C968928">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615243A4">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5752B5D1">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1C979E5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2A24E68">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C199871">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022DD11F">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307C7D3">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31EABD3E">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16D9C7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54950238">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35D97130">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367CFEAA">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574A7768">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6B021FBE">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48CB55D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r>
      <w:tr w14:paraId="6B5C3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201ABA0">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4871774C">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108F4FE4">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4364941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0221D7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38C84E6E">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E02ECC6">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30B3564F">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7DBC48F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627D2B06">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3D5D960E">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9D0D6EB">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3C68653A">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B1871C1">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4D0A8D21">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72C1E76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F897D94">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r>
    </w:tbl>
    <w:p w14:paraId="1AEF016D">
      <w:pPr>
        <w:shd w:val="clear"/>
        <w:autoSpaceDE w:val="0"/>
        <w:autoSpaceDN w:val="0"/>
        <w:spacing w:line="360" w:lineRule="auto"/>
        <w:rPr>
          <w:rFonts w:hint="eastAsia" w:ascii="仿宋" w:hAnsi="仿宋" w:eastAsia="仿宋" w:cs="仿宋"/>
          <w:strike w:val="0"/>
          <w:color w:val="auto"/>
          <w:kern w:val="0"/>
          <w:sz w:val="24"/>
          <w:highlight w:val="none"/>
        </w:rPr>
      </w:pPr>
      <w:r>
        <w:rPr>
          <w:rFonts w:hint="eastAsia" w:ascii="仿宋" w:hAnsi="仿宋" w:eastAsia="仿宋" w:cs="仿宋"/>
          <w:b/>
          <w:strike w:val="0"/>
          <w:color w:val="auto"/>
          <w:sz w:val="24"/>
          <w:highlight w:val="none"/>
        </w:rPr>
        <w:t>注：投标人可按上述时间表的格式自行编制切合实际的具体时间表。</w:t>
      </w:r>
    </w:p>
    <w:p w14:paraId="55CAD965">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1AC2F407">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35CB2311">
      <w:pPr>
        <w:pStyle w:val="81"/>
        <w:shd w:val="clear"/>
        <w:rPr>
          <w:rFonts w:hint="eastAsia" w:ascii="仿宋" w:hAnsi="仿宋" w:eastAsia="仿宋" w:cs="仿宋"/>
          <w:color w:val="auto"/>
          <w:highlight w:val="none"/>
        </w:rPr>
      </w:pPr>
    </w:p>
    <w:p w14:paraId="2E5F0091">
      <w:pPr>
        <w:shd w:val="clear"/>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十一、售后服务方案</w:t>
      </w:r>
    </w:p>
    <w:p w14:paraId="4DADA241">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（由投标人根据采购需求及招标文件要求编制）</w:t>
      </w:r>
    </w:p>
    <w:p w14:paraId="1868EA61">
      <w:pPr>
        <w:pStyle w:val="80"/>
        <w:shd w:val="clear"/>
        <w:rPr>
          <w:rFonts w:hint="eastAsia" w:ascii="仿宋" w:hAnsi="仿宋" w:eastAsia="仿宋" w:cs="仿宋"/>
          <w:color w:val="auto"/>
          <w:highlight w:val="none"/>
        </w:rPr>
      </w:pPr>
    </w:p>
    <w:p w14:paraId="4C93873D">
      <w:pPr>
        <w:shd w:val="clea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附表A:售后服务机构情况表</w:t>
      </w:r>
      <w:r>
        <w:rPr>
          <w:rFonts w:hint="eastAsia" w:ascii="仿宋" w:hAnsi="仿宋" w:eastAsia="仿宋" w:cs="仿宋"/>
          <w:color w:val="auto"/>
          <w:sz w:val="24"/>
          <w:highlight w:val="none"/>
        </w:rPr>
        <w:t>（按此格式自制）</w:t>
      </w:r>
    </w:p>
    <w:tbl>
      <w:tblPr>
        <w:tblStyle w:val="62"/>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7B2C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4A415CAA">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2160" w:type="dxa"/>
            <w:vAlign w:val="center"/>
          </w:tcPr>
          <w:p w14:paraId="554C27F8">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机构名称</w:t>
            </w:r>
          </w:p>
        </w:tc>
        <w:tc>
          <w:tcPr>
            <w:tcW w:w="1620" w:type="dxa"/>
            <w:vAlign w:val="center"/>
          </w:tcPr>
          <w:p w14:paraId="72F275DD">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机构性质</w:t>
            </w:r>
          </w:p>
        </w:tc>
        <w:tc>
          <w:tcPr>
            <w:tcW w:w="1245" w:type="dxa"/>
            <w:vAlign w:val="center"/>
          </w:tcPr>
          <w:p w14:paraId="5BAEFE8A">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注册地址</w:t>
            </w:r>
          </w:p>
        </w:tc>
        <w:tc>
          <w:tcPr>
            <w:tcW w:w="2175" w:type="dxa"/>
            <w:vAlign w:val="center"/>
          </w:tcPr>
          <w:p w14:paraId="0BBC2A07">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服务技术人员数量</w:t>
            </w:r>
          </w:p>
        </w:tc>
        <w:tc>
          <w:tcPr>
            <w:tcW w:w="1260" w:type="dxa"/>
            <w:vAlign w:val="center"/>
          </w:tcPr>
          <w:p w14:paraId="648374A1">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联系电话</w:t>
            </w:r>
          </w:p>
        </w:tc>
      </w:tr>
      <w:tr w14:paraId="1DBB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F2F0973">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60" w:type="dxa"/>
            <w:vAlign w:val="center"/>
          </w:tcPr>
          <w:p w14:paraId="4F797258">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620" w:type="dxa"/>
            <w:vAlign w:val="center"/>
          </w:tcPr>
          <w:p w14:paraId="576BF0FB">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45" w:type="dxa"/>
            <w:vAlign w:val="center"/>
          </w:tcPr>
          <w:p w14:paraId="0F1D9642">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75" w:type="dxa"/>
            <w:vAlign w:val="center"/>
          </w:tcPr>
          <w:p w14:paraId="7E7F526A">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60" w:type="dxa"/>
            <w:vAlign w:val="center"/>
          </w:tcPr>
          <w:p w14:paraId="28D628C3">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r>
      <w:tr w14:paraId="47B9D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220988B">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60" w:type="dxa"/>
            <w:vAlign w:val="center"/>
          </w:tcPr>
          <w:p w14:paraId="5CB64F30">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620" w:type="dxa"/>
            <w:vAlign w:val="center"/>
          </w:tcPr>
          <w:p w14:paraId="2A4A1371">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45" w:type="dxa"/>
            <w:vAlign w:val="center"/>
          </w:tcPr>
          <w:p w14:paraId="0CDDB0DB">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75" w:type="dxa"/>
            <w:vAlign w:val="center"/>
          </w:tcPr>
          <w:p w14:paraId="708F5116">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60" w:type="dxa"/>
            <w:vAlign w:val="center"/>
          </w:tcPr>
          <w:p w14:paraId="3FEFA4FE">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r>
      <w:tr w14:paraId="3360A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A9C9163">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60" w:type="dxa"/>
            <w:vAlign w:val="center"/>
          </w:tcPr>
          <w:p w14:paraId="71878803">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620" w:type="dxa"/>
            <w:vAlign w:val="center"/>
          </w:tcPr>
          <w:p w14:paraId="12092390">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45" w:type="dxa"/>
            <w:vAlign w:val="center"/>
          </w:tcPr>
          <w:p w14:paraId="31DB2AE8">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75" w:type="dxa"/>
            <w:vAlign w:val="center"/>
          </w:tcPr>
          <w:p w14:paraId="55AB43AF">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60" w:type="dxa"/>
            <w:vAlign w:val="center"/>
          </w:tcPr>
          <w:p w14:paraId="227C4560">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r>
    </w:tbl>
    <w:p w14:paraId="5B57D836">
      <w:pPr>
        <w:shd w:val="clear"/>
        <w:autoSpaceDE w:val="0"/>
        <w:autoSpaceDN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注：关于项目涉及的所有售后服务机构均在本表注明，包括投标人本单位和符合条件的第三方服务机构。</w:t>
      </w:r>
    </w:p>
    <w:p w14:paraId="1AEB5249">
      <w:pPr>
        <w:shd w:val="clear"/>
        <w:autoSpaceDE w:val="0"/>
        <w:autoSpaceDN w:val="0"/>
        <w:rPr>
          <w:rFonts w:hint="eastAsia" w:ascii="仿宋" w:hAnsi="仿宋" w:eastAsia="仿宋" w:cs="仿宋"/>
          <w:color w:val="auto"/>
          <w:kern w:val="0"/>
          <w:sz w:val="24"/>
          <w:highlight w:val="none"/>
        </w:rPr>
      </w:pPr>
      <w:r>
        <w:rPr>
          <w:rFonts w:hint="eastAsia" w:ascii="仿宋" w:hAnsi="仿宋" w:eastAsia="仿宋" w:cs="仿宋"/>
          <w:b/>
          <w:color w:val="auto"/>
          <w:kern w:val="0"/>
          <w:sz w:val="24"/>
          <w:highlight w:val="none"/>
        </w:rPr>
        <w:t>附表B：售后服务人员情况表</w:t>
      </w:r>
      <w:r>
        <w:rPr>
          <w:rFonts w:hint="eastAsia" w:ascii="仿宋" w:hAnsi="仿宋" w:eastAsia="仿宋" w:cs="仿宋"/>
          <w:color w:val="auto"/>
          <w:sz w:val="24"/>
          <w:highlight w:val="none"/>
        </w:rPr>
        <w:t>（按此格式自制）</w:t>
      </w:r>
    </w:p>
    <w:tbl>
      <w:tblPr>
        <w:tblStyle w:val="62"/>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29CDC53C">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3C63D923">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3F518307">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3EF7A2FC">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5A3DB96B">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1B595C5">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66FF79B3">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39F4CF3E">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5AC3D608">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33994F01">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5DE5E166">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56F29F09">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到达现场时间</w:t>
            </w:r>
          </w:p>
        </w:tc>
      </w:tr>
      <w:tr w14:paraId="2968B889">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74663767">
            <w:pPr>
              <w:keepNext/>
              <w:keepLines/>
              <w:shd w:val="clear"/>
              <w:tabs>
                <w:tab w:val="left" w:pos="432"/>
              </w:tabs>
              <w:autoSpaceDE w:val="0"/>
              <w:autoSpaceDN w:val="0"/>
              <w:spacing w:line="240" w:lineRule="exact"/>
              <w:ind w:left="432" w:hanging="432"/>
              <w:jc w:val="center"/>
              <w:outlineLvl w:val="0"/>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BFB50D3">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7627E6C4">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2291E8C">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F523E4B">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78674B1">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48ECC25">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A85BEA1">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1E013DB">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C424636">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55D8C17">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r>
      <w:tr w14:paraId="514DE2E1">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52029BC3">
            <w:pPr>
              <w:keepNext/>
              <w:keepLines/>
              <w:shd w:val="clear"/>
              <w:tabs>
                <w:tab w:val="left" w:pos="432"/>
              </w:tabs>
              <w:autoSpaceDE w:val="0"/>
              <w:autoSpaceDN w:val="0"/>
              <w:spacing w:line="240" w:lineRule="exact"/>
              <w:ind w:left="432" w:hanging="432"/>
              <w:jc w:val="center"/>
              <w:outlineLvl w:val="0"/>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D5385D4">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3FF089F5">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F0D7705">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A88400C">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8FE781F">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C3CEDAF">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18E593D">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E4C7C22">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440E636">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7A00EC1C">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r>
      <w:tr w14:paraId="7AEFE4BB">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4BC9C1B9">
            <w:pPr>
              <w:keepNext/>
              <w:keepLines/>
              <w:shd w:val="clear"/>
              <w:tabs>
                <w:tab w:val="left" w:pos="432"/>
              </w:tabs>
              <w:autoSpaceDE w:val="0"/>
              <w:autoSpaceDN w:val="0"/>
              <w:spacing w:line="240" w:lineRule="exact"/>
              <w:ind w:left="432" w:hanging="432"/>
              <w:jc w:val="center"/>
              <w:outlineLvl w:val="0"/>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33E5A42D">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7DF907A5">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4663677">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7A101D2">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01308DF">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16BBE4B">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937613A">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ED50480">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DCE2133">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300B50A7">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r>
    </w:tbl>
    <w:p w14:paraId="4DF2F028">
      <w:pPr>
        <w:shd w:val="clear"/>
        <w:spacing w:line="360" w:lineRule="auto"/>
        <w:ind w:firstLine="480" w:firstLineChars="200"/>
        <w:rPr>
          <w:rFonts w:hint="eastAsia" w:ascii="仿宋" w:hAnsi="仿宋" w:eastAsia="仿宋" w:cs="仿宋"/>
          <w:color w:val="auto"/>
          <w:sz w:val="24"/>
          <w:szCs w:val="20"/>
          <w:highlight w:val="none"/>
        </w:rPr>
      </w:pPr>
    </w:p>
    <w:p w14:paraId="13A35831">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3C0CBD4E">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69497A75">
      <w:pPr>
        <w:shd w:val="clear"/>
        <w:spacing w:line="360" w:lineRule="auto"/>
        <w:rPr>
          <w:rFonts w:hint="eastAsia" w:ascii="仿宋" w:hAnsi="仿宋" w:eastAsia="仿宋" w:cs="仿宋"/>
          <w:b/>
          <w:color w:val="auto"/>
          <w:sz w:val="30"/>
          <w:szCs w:val="30"/>
          <w:highlight w:val="none"/>
        </w:rPr>
      </w:pPr>
    </w:p>
    <w:p w14:paraId="40A5DF03">
      <w:pPr>
        <w:shd w:val="clear"/>
        <w:spacing w:line="360" w:lineRule="auto"/>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十二、投标人售后服务能力证明材料</w:t>
      </w:r>
    </w:p>
    <w:p w14:paraId="3B816824">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（由投标人根据采购需求及磋商文件要求编制）</w:t>
      </w:r>
    </w:p>
    <w:p w14:paraId="5579E1E4">
      <w:pPr>
        <w:pStyle w:val="80"/>
        <w:shd w:val="clear"/>
        <w:rPr>
          <w:rFonts w:hint="eastAsia" w:ascii="仿宋" w:hAnsi="仿宋" w:eastAsia="仿宋" w:cs="仿宋"/>
          <w:color w:val="auto"/>
          <w:highlight w:val="none"/>
        </w:rPr>
      </w:pPr>
    </w:p>
    <w:p w14:paraId="740B1E08">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04F8A448">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1E704427">
      <w:pPr>
        <w:pageBreakBefore/>
        <w:shd w:val="clear"/>
        <w:spacing w:line="360" w:lineRule="auto"/>
        <w:jc w:val="center"/>
        <w:rPr>
          <w:rFonts w:hint="eastAsia" w:ascii="仿宋" w:hAnsi="仿宋" w:eastAsia="仿宋" w:cs="仿宋"/>
          <w:b/>
          <w:bCs/>
          <w:strike w:val="0"/>
          <w:color w:val="auto"/>
          <w:sz w:val="32"/>
          <w:szCs w:val="32"/>
          <w:highlight w:val="none"/>
        </w:rPr>
      </w:pPr>
      <w:r>
        <w:rPr>
          <w:rFonts w:hint="eastAsia" w:ascii="仿宋" w:hAnsi="仿宋" w:eastAsia="仿宋" w:cs="仿宋"/>
          <w:b/>
          <w:bCs/>
          <w:strike w:val="0"/>
          <w:color w:val="auto"/>
          <w:sz w:val="32"/>
          <w:szCs w:val="32"/>
          <w:highlight w:val="none"/>
        </w:rPr>
        <w:t>十三、项目小组人员名单</w:t>
      </w:r>
    </w:p>
    <w:p w14:paraId="3372002D">
      <w:pPr>
        <w:shd w:val="clear"/>
        <w:spacing w:line="360" w:lineRule="auto"/>
        <w:jc w:val="center"/>
        <w:rPr>
          <w:rFonts w:hint="eastAsia" w:ascii="仿宋" w:hAnsi="仿宋" w:eastAsia="仿宋" w:cs="仿宋"/>
          <w:b/>
          <w:bCs/>
          <w:strike w:val="0"/>
          <w:color w:val="auto"/>
          <w:sz w:val="24"/>
          <w:highlight w:val="none"/>
        </w:rPr>
      </w:pPr>
      <w:r>
        <w:rPr>
          <w:rFonts w:hint="eastAsia" w:ascii="仿宋" w:hAnsi="仿宋" w:eastAsia="仿宋" w:cs="仿宋"/>
          <w:strike w:val="0"/>
          <w:color w:val="auto"/>
          <w:sz w:val="24"/>
          <w:highlight w:val="none"/>
        </w:rPr>
        <w:t>（由投标人根据采购需求及招标文件要求编制）</w:t>
      </w:r>
    </w:p>
    <w:p w14:paraId="49E8414E">
      <w:pPr>
        <w:keepNext/>
        <w:shd w:val="clear"/>
        <w:autoSpaceDE w:val="0"/>
        <w:autoSpaceDN w:val="0"/>
        <w:spacing w:line="360" w:lineRule="auto"/>
        <w:ind w:firstLine="477"/>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附表A:本项目的项目经理情况表</w:t>
      </w:r>
    </w:p>
    <w:tbl>
      <w:tblPr>
        <w:tblStyle w:val="62"/>
        <w:tblW w:w="8755" w:type="dxa"/>
        <w:tblInd w:w="0" w:type="dxa"/>
        <w:tblLayout w:type="fixed"/>
        <w:tblCellMar>
          <w:top w:w="0" w:type="dxa"/>
          <w:left w:w="108" w:type="dxa"/>
          <w:bottom w:w="0" w:type="dxa"/>
          <w:right w:w="108" w:type="dxa"/>
        </w:tblCellMar>
      </w:tblPr>
      <w:tblGrid>
        <w:gridCol w:w="2061"/>
        <w:gridCol w:w="1287"/>
        <w:gridCol w:w="1260"/>
        <w:gridCol w:w="4147"/>
      </w:tblGrid>
      <w:tr w14:paraId="748C3CA6">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665572C">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2E1895A6">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23A22B7">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0ED5F6CF">
            <w:pPr>
              <w:shd w:val="clear"/>
              <w:autoSpaceDE w:val="0"/>
              <w:autoSpaceDN w:val="0"/>
              <w:spacing w:line="360" w:lineRule="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截止投标时间近3年业绩及承担的主要工作情况，曾担任项目经理的项目应列明细</w:t>
            </w:r>
          </w:p>
        </w:tc>
      </w:tr>
      <w:tr w14:paraId="5225D182">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3DADFC3">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3A399B5">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1F6EB84D">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5E53FBE7">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7E4C2F36">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4562948">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61A601F">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1DA12AA9">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302031C">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32050EB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E4E66A1">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09C1E638">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2A35D337">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DDB18AC">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7B8FF80E">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35DE3A78">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217B741F">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417C134">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C74D2E4">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1A4AFAF8">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5A5543F9">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550F5D48">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FCFD15B">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9E77715">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77E3385C">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6D48BCCC">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4C72A1F8">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1317970">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E890034">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7D19779B">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3DABFF82">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69A6BC17">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362B6EC1">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4424B2D">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6D0778E4">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385CD009">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68E20B5A">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6E5F35F">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70DB8BF">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444CEB1E">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9F00FEE">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9FF6347">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751ACE12">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F975CF1">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bl>
    <w:p w14:paraId="59E89858">
      <w:pPr>
        <w:shd w:val="clear"/>
        <w:autoSpaceDE w:val="0"/>
        <w:autoSpaceDN w:val="0"/>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注：须随表提交相应的证书复印件并注明所在投标技术文件页码。</w:t>
      </w:r>
    </w:p>
    <w:p w14:paraId="4C74A24E">
      <w:pPr>
        <w:pStyle w:val="80"/>
        <w:shd w:val="clear"/>
        <w:rPr>
          <w:rFonts w:hint="eastAsia" w:ascii="仿宋" w:hAnsi="仿宋" w:eastAsia="仿宋" w:cs="仿宋"/>
          <w:strike w:val="0"/>
          <w:color w:val="auto"/>
          <w:highlight w:val="none"/>
        </w:rPr>
      </w:pPr>
    </w:p>
    <w:p w14:paraId="7918A781">
      <w:pPr>
        <w:shd w:val="clear"/>
        <w:autoSpaceDE w:val="0"/>
        <w:autoSpaceDN w:val="0"/>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附表B:本项目的项目小组人员情况表</w:t>
      </w:r>
      <w:r>
        <w:rPr>
          <w:rFonts w:hint="eastAsia" w:ascii="仿宋" w:hAnsi="仿宋" w:eastAsia="仿宋" w:cs="仿宋"/>
          <w:strike w:val="0"/>
          <w:color w:val="auto"/>
          <w:sz w:val="24"/>
          <w:highlight w:val="none"/>
        </w:rPr>
        <w:t>（按此格式自制）</w:t>
      </w:r>
    </w:p>
    <w:tbl>
      <w:tblPr>
        <w:tblStyle w:val="62"/>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71ACDFC1">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34B52D1B">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4B1C7C18">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65B6F77">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7F71803E">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33FE0CDA">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学历</w:t>
            </w:r>
          </w:p>
          <w:p w14:paraId="2DBEE395">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5D811745">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专业</w:t>
            </w:r>
          </w:p>
          <w:p w14:paraId="50184C38">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706E936">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职称</w:t>
            </w:r>
          </w:p>
          <w:p w14:paraId="0505DF16">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2AE6319">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253AEE06">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46F33B2E">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参与本项目的到位情况</w:t>
            </w:r>
          </w:p>
        </w:tc>
      </w:tr>
      <w:tr w14:paraId="08D222DE">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0A9FD45E">
            <w:pPr>
              <w:keepNext/>
              <w:keepLines/>
              <w:shd w:val="clear"/>
              <w:tabs>
                <w:tab w:val="left" w:pos="432"/>
              </w:tabs>
              <w:autoSpaceDE w:val="0"/>
              <w:autoSpaceDN w:val="0"/>
              <w:spacing w:line="360" w:lineRule="auto"/>
              <w:ind w:left="432" w:hanging="432"/>
              <w:jc w:val="center"/>
              <w:textAlignment w:val="center"/>
              <w:outlineLvl w:val="0"/>
              <w:rPr>
                <w:rFonts w:hint="eastAsia" w:ascii="仿宋" w:hAnsi="仿宋" w:eastAsia="仿宋" w:cs="仿宋"/>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226F882B">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5157F19">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19896745">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5D577669">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75506C8">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CB90CDA">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FB860AF">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AE7330E">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7A0846AF">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r>
      <w:tr w14:paraId="1AFA8375">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0B40A59B">
            <w:pPr>
              <w:keepNext/>
              <w:keepLines/>
              <w:shd w:val="clear"/>
              <w:tabs>
                <w:tab w:val="left" w:pos="432"/>
              </w:tabs>
              <w:autoSpaceDE w:val="0"/>
              <w:autoSpaceDN w:val="0"/>
              <w:spacing w:line="360" w:lineRule="auto"/>
              <w:ind w:left="432" w:hanging="432"/>
              <w:jc w:val="center"/>
              <w:textAlignment w:val="center"/>
              <w:outlineLvl w:val="0"/>
              <w:rPr>
                <w:rFonts w:hint="eastAsia" w:ascii="仿宋" w:hAnsi="仿宋" w:eastAsia="仿宋" w:cs="仿宋"/>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0655C062">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DC03CB1">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75DFE9F4">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649ACEC6">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EB3064D">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FABACB3">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2F2B262">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DACB863">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36A1BD32">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r>
    </w:tbl>
    <w:p w14:paraId="306BBD37">
      <w:pPr>
        <w:shd w:val="clear"/>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注：投标人可按上述的格式自行编制，须随表提交相应的证书复印件并注明所在投标技术文件页码。</w:t>
      </w:r>
    </w:p>
    <w:p w14:paraId="15F30375">
      <w:pPr>
        <w:pStyle w:val="80"/>
        <w:shd w:val="clear"/>
        <w:rPr>
          <w:rFonts w:hint="eastAsia" w:ascii="仿宋" w:hAnsi="仿宋" w:eastAsia="仿宋" w:cs="仿宋"/>
          <w:strike w:val="0"/>
          <w:color w:val="auto"/>
          <w:highlight w:val="none"/>
        </w:rPr>
      </w:pPr>
    </w:p>
    <w:p w14:paraId="37F2AEEF">
      <w:pPr>
        <w:shd w:val="clear"/>
        <w:spacing w:line="360" w:lineRule="auto"/>
        <w:rPr>
          <w:rFonts w:hint="eastAsia" w:ascii="仿宋" w:hAnsi="仿宋" w:eastAsia="仿宋" w:cs="仿宋"/>
          <w:b/>
          <w:bCs/>
          <w:strike w:val="0"/>
          <w:color w:val="auto"/>
          <w:sz w:val="24"/>
          <w:highlight w:val="none"/>
        </w:rPr>
      </w:pPr>
      <w:r>
        <w:rPr>
          <w:rFonts w:hint="eastAsia" w:ascii="仿宋" w:hAnsi="仿宋" w:eastAsia="仿宋" w:cs="仿宋"/>
          <w:b/>
          <w:strike w:val="0"/>
          <w:color w:val="auto"/>
          <w:sz w:val="24"/>
          <w:highlight w:val="none"/>
        </w:rPr>
        <w:t>附表C:本项目的项目负责人和小组人员社会保障资金记录情况表</w:t>
      </w:r>
      <w:r>
        <w:rPr>
          <w:rFonts w:hint="eastAsia" w:ascii="仿宋" w:hAnsi="仿宋" w:eastAsia="仿宋" w:cs="仿宋"/>
          <w:strike w:val="0"/>
          <w:color w:val="auto"/>
          <w:sz w:val="24"/>
          <w:highlight w:val="none"/>
        </w:rPr>
        <w:t>（以社保部门出具缴纳凭证作附件）</w:t>
      </w:r>
    </w:p>
    <w:p w14:paraId="7928D58C">
      <w:pPr>
        <w:shd w:val="clear"/>
        <w:spacing w:line="360" w:lineRule="auto"/>
        <w:ind w:firstLine="480" w:firstLineChars="200"/>
        <w:rPr>
          <w:rFonts w:hint="eastAsia" w:ascii="仿宋" w:hAnsi="仿宋" w:eastAsia="仿宋" w:cs="仿宋"/>
          <w:strike w:val="0"/>
          <w:color w:val="auto"/>
          <w:sz w:val="24"/>
          <w:szCs w:val="20"/>
          <w:highlight w:val="none"/>
        </w:rPr>
      </w:pPr>
    </w:p>
    <w:p w14:paraId="1F709998">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76CAC594">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12B8AB87">
      <w:pPr>
        <w:shd w:val="clear"/>
        <w:snapToGrid w:val="0"/>
        <w:spacing w:line="360" w:lineRule="auto"/>
        <w:ind w:firstLine="6907" w:firstLineChars="2150"/>
        <w:rPr>
          <w:rFonts w:hint="eastAsia" w:ascii="仿宋" w:hAnsi="仿宋" w:eastAsia="仿宋" w:cs="仿宋"/>
          <w:b/>
          <w:bCs/>
          <w:strike w:val="0"/>
          <w:color w:val="auto"/>
          <w:sz w:val="32"/>
          <w:szCs w:val="32"/>
          <w:highlight w:val="none"/>
        </w:rPr>
      </w:pPr>
    </w:p>
    <w:p w14:paraId="21EC1CD5">
      <w:pPr>
        <w:shd w:val="clear"/>
        <w:snapToGrid w:val="0"/>
        <w:spacing w:line="360" w:lineRule="auto"/>
        <w:ind w:right="960"/>
        <w:jc w:val="center"/>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rPr>
        <w:t>十四、</w:t>
      </w:r>
      <w:r>
        <w:rPr>
          <w:rFonts w:hint="eastAsia" w:ascii="仿宋" w:hAnsi="仿宋" w:eastAsia="仿宋" w:cs="仿宋"/>
          <w:b/>
          <w:color w:val="auto"/>
          <w:kern w:val="0"/>
          <w:sz w:val="32"/>
          <w:szCs w:val="32"/>
          <w:highlight w:val="none"/>
          <w:lang w:val="zh-CN"/>
        </w:rPr>
        <w:t>优惠条件及特殊承诺</w:t>
      </w:r>
    </w:p>
    <w:p w14:paraId="34E6D41D">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14:paraId="487D5DF8">
      <w:pPr>
        <w:shd w:val="clear"/>
        <w:spacing w:line="360" w:lineRule="auto"/>
        <w:rPr>
          <w:rFonts w:hint="eastAsia" w:ascii="仿宋" w:hAnsi="仿宋" w:eastAsia="仿宋" w:cs="仿宋"/>
          <w:color w:val="auto"/>
          <w:sz w:val="18"/>
          <w:szCs w:val="18"/>
          <w:highlight w:val="none"/>
        </w:rPr>
      </w:pPr>
    </w:p>
    <w:p w14:paraId="701D6F92">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7EED8DA8">
      <w:pPr>
        <w:shd w:val="clear"/>
        <w:spacing w:line="336" w:lineRule="auto"/>
        <w:jc w:val="center"/>
        <w:rPr>
          <w:rFonts w:hint="eastAsia" w:ascii="仿宋" w:hAnsi="仿宋" w:eastAsia="仿宋" w:cs="仿宋"/>
          <w:b/>
          <w:bCs/>
          <w:color w:val="auto"/>
          <w:sz w:val="32"/>
          <w:szCs w:val="32"/>
          <w:highlight w:val="none"/>
        </w:rPr>
      </w:pPr>
      <w:r>
        <w:rPr>
          <w:rFonts w:hint="eastAsia" w:ascii="仿宋" w:hAnsi="仿宋" w:eastAsia="仿宋" w:cs="仿宋"/>
          <w:color w:val="auto"/>
          <w:sz w:val="24"/>
          <w:highlight w:val="none"/>
        </w:rPr>
        <w:t xml:space="preserve">     日期：  年   月   日</w:t>
      </w:r>
    </w:p>
    <w:p w14:paraId="5728790F">
      <w:pPr>
        <w:shd w:val="clear"/>
        <w:spacing w:line="360" w:lineRule="auto"/>
        <w:jc w:val="center"/>
        <w:rPr>
          <w:rFonts w:hint="eastAsia" w:ascii="仿宋" w:hAnsi="仿宋" w:eastAsia="仿宋" w:cs="仿宋"/>
          <w:b/>
          <w:strike w:val="0"/>
          <w:color w:val="auto"/>
          <w:kern w:val="0"/>
          <w:sz w:val="32"/>
          <w:szCs w:val="32"/>
          <w:highlight w:val="none"/>
          <w:lang w:val="zh-CN"/>
        </w:rPr>
      </w:pPr>
      <w:r>
        <w:rPr>
          <w:rFonts w:hint="eastAsia" w:ascii="仿宋" w:hAnsi="仿宋" w:eastAsia="仿宋" w:cs="仿宋"/>
          <w:b/>
          <w:bCs/>
          <w:strike w:val="0"/>
          <w:color w:val="auto"/>
          <w:sz w:val="32"/>
          <w:szCs w:val="32"/>
          <w:highlight w:val="none"/>
        </w:rPr>
        <w:t>十五、</w:t>
      </w:r>
      <w:r>
        <w:rPr>
          <w:rFonts w:hint="eastAsia" w:ascii="仿宋" w:hAnsi="仿宋" w:eastAsia="仿宋" w:cs="仿宋"/>
          <w:b/>
          <w:strike w:val="0"/>
          <w:color w:val="auto"/>
          <w:kern w:val="0"/>
          <w:sz w:val="32"/>
          <w:szCs w:val="32"/>
          <w:highlight w:val="none"/>
          <w:lang w:val="zh-CN"/>
        </w:rPr>
        <w:t>备品备件及供选择的配套零部件清单</w:t>
      </w:r>
    </w:p>
    <w:p w14:paraId="1835FEE6">
      <w:pPr>
        <w:shd w:val="clear"/>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（由投标人根据采购需求自行编制）</w:t>
      </w:r>
    </w:p>
    <w:p w14:paraId="1AF6F992">
      <w:pPr>
        <w:autoSpaceDE w:val="0"/>
        <w:autoSpaceDN w:val="0"/>
        <w:adjustRightInd w:val="0"/>
        <w:jc w:val="center"/>
        <w:rPr>
          <w:rFonts w:hint="eastAsia" w:ascii="仿宋" w:hAnsi="仿宋" w:eastAsia="仿宋" w:cs="仿宋"/>
          <w:color w:val="auto"/>
          <w:sz w:val="24"/>
          <w:highlight w:val="none"/>
          <w:lang w:val="zh-CN" w:eastAsia="zh-CN" w:bidi="ar-SA"/>
        </w:rPr>
      </w:pPr>
      <w:r>
        <w:rPr>
          <w:rFonts w:hint="eastAsia" w:ascii="仿宋" w:hAnsi="仿宋" w:eastAsia="仿宋" w:cs="仿宋"/>
          <w:color w:val="auto"/>
          <w:sz w:val="24"/>
          <w:highlight w:val="none"/>
          <w:lang w:bidi="ar-SA"/>
        </w:rPr>
        <w:t>投标车型整车主要标配</w:t>
      </w:r>
      <w:r>
        <w:rPr>
          <w:rFonts w:hint="eastAsia" w:ascii="仿宋" w:hAnsi="仿宋" w:eastAsia="仿宋" w:cs="仿宋"/>
          <w:color w:val="auto"/>
          <w:sz w:val="24"/>
          <w:highlight w:val="none"/>
          <w:lang w:val="zh-CN" w:eastAsia="zh-CN" w:bidi="ar-SA"/>
        </w:rPr>
        <w:t>配置品牌及规格型号</w:t>
      </w:r>
    </w:p>
    <w:p w14:paraId="28142F9F">
      <w:pPr>
        <w:tabs>
          <w:tab w:val="left" w:pos="7371"/>
        </w:tabs>
        <w:ind w:firstLine="480" w:firstLineChars="200"/>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 xml:space="preserve">                                         </w:t>
      </w:r>
    </w:p>
    <w:tbl>
      <w:tblPr>
        <w:tblStyle w:val="6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98"/>
        <w:gridCol w:w="559"/>
        <w:gridCol w:w="825"/>
        <w:gridCol w:w="1755"/>
        <w:gridCol w:w="1261"/>
        <w:gridCol w:w="1559"/>
        <w:gridCol w:w="1851"/>
      </w:tblGrid>
      <w:tr w14:paraId="184DC1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98" w:type="dxa"/>
            <w:tcBorders>
              <w:top w:val="single" w:color="auto" w:sz="12" w:space="0"/>
              <w:left w:val="single" w:color="auto" w:sz="12" w:space="0"/>
              <w:bottom w:val="single" w:color="auto" w:sz="4" w:space="0"/>
              <w:right w:val="single" w:color="auto" w:sz="4" w:space="0"/>
              <w:tl2br w:val="nil"/>
              <w:tr2bl w:val="nil"/>
            </w:tcBorders>
            <w:vAlign w:val="center"/>
          </w:tcPr>
          <w:p w14:paraId="120B9C6B">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序号</w:t>
            </w:r>
          </w:p>
        </w:tc>
        <w:tc>
          <w:tcPr>
            <w:tcW w:w="3139" w:type="dxa"/>
            <w:gridSpan w:val="3"/>
            <w:tcBorders>
              <w:top w:val="single" w:color="auto" w:sz="12" w:space="0"/>
              <w:left w:val="single" w:color="auto" w:sz="4" w:space="0"/>
              <w:bottom w:val="single" w:color="auto" w:sz="4" w:space="0"/>
              <w:right w:val="single" w:color="auto" w:sz="4" w:space="0"/>
              <w:tl2br w:val="nil"/>
              <w:tr2bl w:val="nil"/>
            </w:tcBorders>
            <w:vAlign w:val="center"/>
          </w:tcPr>
          <w:p w14:paraId="4D54977D">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名  称</w:t>
            </w:r>
          </w:p>
        </w:tc>
        <w:tc>
          <w:tcPr>
            <w:tcW w:w="1261" w:type="dxa"/>
            <w:tcBorders>
              <w:top w:val="single" w:color="auto" w:sz="12" w:space="0"/>
              <w:left w:val="single" w:color="auto" w:sz="4" w:space="0"/>
              <w:bottom w:val="single" w:color="auto" w:sz="4" w:space="0"/>
              <w:right w:val="single" w:color="auto" w:sz="4" w:space="0"/>
              <w:tl2br w:val="nil"/>
              <w:tr2bl w:val="nil"/>
            </w:tcBorders>
            <w:vAlign w:val="center"/>
          </w:tcPr>
          <w:p w14:paraId="2C47DD38">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品牌</w:t>
            </w:r>
          </w:p>
        </w:tc>
        <w:tc>
          <w:tcPr>
            <w:tcW w:w="1559" w:type="dxa"/>
            <w:tcBorders>
              <w:top w:val="single" w:color="auto" w:sz="12" w:space="0"/>
              <w:left w:val="single" w:color="auto" w:sz="4" w:space="0"/>
              <w:bottom w:val="single" w:color="auto" w:sz="4" w:space="0"/>
              <w:right w:val="single" w:color="auto" w:sz="4" w:space="0"/>
              <w:tl2br w:val="nil"/>
              <w:tr2bl w:val="nil"/>
            </w:tcBorders>
            <w:vAlign w:val="center"/>
          </w:tcPr>
          <w:p w14:paraId="250D03C4">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型号、规格</w:t>
            </w:r>
          </w:p>
        </w:tc>
        <w:tc>
          <w:tcPr>
            <w:tcW w:w="1851" w:type="dxa"/>
            <w:tcBorders>
              <w:top w:val="single" w:color="auto" w:sz="12" w:space="0"/>
              <w:left w:val="single" w:color="auto" w:sz="4" w:space="0"/>
              <w:bottom w:val="single" w:color="auto" w:sz="4" w:space="0"/>
              <w:right w:val="single" w:color="auto" w:sz="12" w:space="0"/>
              <w:tl2br w:val="nil"/>
              <w:tr2bl w:val="nil"/>
            </w:tcBorders>
            <w:vAlign w:val="center"/>
          </w:tcPr>
          <w:p w14:paraId="7AB9BC7E">
            <w:pPr>
              <w:jc w:val="center"/>
              <w:rPr>
                <w:rFonts w:hint="eastAsia" w:ascii="仿宋" w:hAnsi="仿宋" w:eastAsia="仿宋" w:cs="仿宋"/>
                <w:color w:val="auto"/>
                <w:sz w:val="24"/>
                <w:szCs w:val="24"/>
                <w:highlight w:val="none"/>
                <w:lang w:bidi="ar-SA"/>
              </w:rPr>
            </w:pPr>
            <w:r>
              <w:rPr>
                <w:rFonts w:hint="eastAsia" w:ascii="仿宋" w:hAnsi="仿宋" w:eastAsia="仿宋" w:cs="仿宋"/>
                <w:bCs/>
                <w:color w:val="auto"/>
                <w:kern w:val="0"/>
                <w:sz w:val="24"/>
                <w:szCs w:val="24"/>
                <w:highlight w:val="none"/>
                <w:lang w:bidi="ar-SA"/>
              </w:rPr>
              <w:t>投标响应的技术参数及说明</w:t>
            </w:r>
          </w:p>
        </w:tc>
      </w:tr>
      <w:tr w14:paraId="21E3B6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798" w:type="dxa"/>
            <w:vMerge w:val="restart"/>
            <w:tcBorders>
              <w:top w:val="single" w:color="auto" w:sz="12" w:space="0"/>
              <w:left w:val="single" w:color="auto" w:sz="12" w:space="0"/>
              <w:right w:val="single" w:color="auto" w:sz="4" w:space="0"/>
              <w:tl2br w:val="nil"/>
              <w:tr2bl w:val="nil"/>
            </w:tcBorders>
            <w:vAlign w:val="center"/>
          </w:tcPr>
          <w:p w14:paraId="05EE7DF2">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1</w:t>
            </w:r>
          </w:p>
        </w:tc>
        <w:tc>
          <w:tcPr>
            <w:tcW w:w="559" w:type="dxa"/>
            <w:vMerge w:val="restart"/>
            <w:tcBorders>
              <w:top w:val="single" w:color="auto" w:sz="12" w:space="0"/>
              <w:left w:val="single" w:color="auto" w:sz="4" w:space="0"/>
              <w:right w:val="single" w:color="auto" w:sz="4" w:space="0"/>
              <w:tl2br w:val="nil"/>
              <w:tr2bl w:val="nil"/>
            </w:tcBorders>
            <w:vAlign w:val="center"/>
          </w:tcPr>
          <w:p w14:paraId="19E90486">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动力系统</w:t>
            </w:r>
          </w:p>
        </w:tc>
        <w:tc>
          <w:tcPr>
            <w:tcW w:w="2580" w:type="dxa"/>
            <w:gridSpan w:val="2"/>
            <w:tcBorders>
              <w:top w:val="single" w:color="auto" w:sz="12" w:space="0"/>
              <w:left w:val="single" w:color="auto" w:sz="4" w:space="0"/>
              <w:bottom w:val="single" w:color="auto" w:sz="4" w:space="0"/>
              <w:right w:val="single" w:color="auto" w:sz="4" w:space="0"/>
              <w:tl2br w:val="nil"/>
              <w:tr2bl w:val="nil"/>
            </w:tcBorders>
            <w:vAlign w:val="center"/>
          </w:tcPr>
          <w:p w14:paraId="27B189C5">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发动机</w:t>
            </w:r>
          </w:p>
        </w:tc>
        <w:tc>
          <w:tcPr>
            <w:tcW w:w="1261" w:type="dxa"/>
            <w:tcBorders>
              <w:top w:val="single" w:color="auto" w:sz="12" w:space="0"/>
              <w:left w:val="single" w:color="auto" w:sz="4" w:space="0"/>
              <w:bottom w:val="single" w:color="auto" w:sz="4" w:space="0"/>
              <w:right w:val="single" w:color="auto" w:sz="4" w:space="0"/>
              <w:tl2br w:val="nil"/>
              <w:tr2bl w:val="nil"/>
            </w:tcBorders>
            <w:vAlign w:val="center"/>
          </w:tcPr>
          <w:p w14:paraId="54C8ABA3">
            <w:pPr>
              <w:jc w:val="center"/>
              <w:rPr>
                <w:rFonts w:hint="eastAsia" w:ascii="仿宋" w:hAnsi="仿宋" w:eastAsia="仿宋" w:cs="仿宋"/>
                <w:color w:val="auto"/>
                <w:sz w:val="24"/>
                <w:szCs w:val="24"/>
                <w:highlight w:val="none"/>
                <w:lang w:bidi="ar-SA"/>
              </w:rPr>
            </w:pPr>
          </w:p>
        </w:tc>
        <w:tc>
          <w:tcPr>
            <w:tcW w:w="1559" w:type="dxa"/>
            <w:tcBorders>
              <w:top w:val="single" w:color="auto" w:sz="12" w:space="0"/>
              <w:left w:val="single" w:color="auto" w:sz="4" w:space="0"/>
              <w:bottom w:val="single" w:color="auto" w:sz="4" w:space="0"/>
              <w:right w:val="single" w:color="auto" w:sz="4" w:space="0"/>
              <w:tl2br w:val="nil"/>
              <w:tr2bl w:val="nil"/>
            </w:tcBorders>
            <w:vAlign w:val="center"/>
          </w:tcPr>
          <w:p w14:paraId="56ECA5FA">
            <w:pPr>
              <w:jc w:val="center"/>
              <w:rPr>
                <w:rFonts w:hint="eastAsia" w:ascii="仿宋" w:hAnsi="仿宋" w:eastAsia="仿宋" w:cs="仿宋"/>
                <w:color w:val="auto"/>
                <w:sz w:val="24"/>
                <w:szCs w:val="24"/>
                <w:highlight w:val="none"/>
                <w:lang w:bidi="ar-SA"/>
              </w:rPr>
            </w:pPr>
          </w:p>
        </w:tc>
        <w:tc>
          <w:tcPr>
            <w:tcW w:w="1851" w:type="dxa"/>
            <w:tcBorders>
              <w:top w:val="single" w:color="auto" w:sz="12" w:space="0"/>
              <w:left w:val="single" w:color="auto" w:sz="4" w:space="0"/>
              <w:bottom w:val="single" w:color="auto" w:sz="4" w:space="0"/>
              <w:right w:val="single" w:color="auto" w:sz="12" w:space="0"/>
              <w:tl2br w:val="nil"/>
              <w:tr2bl w:val="nil"/>
            </w:tcBorders>
            <w:vAlign w:val="center"/>
          </w:tcPr>
          <w:p w14:paraId="426507CF">
            <w:pPr>
              <w:jc w:val="center"/>
              <w:rPr>
                <w:rFonts w:hint="eastAsia" w:ascii="仿宋" w:hAnsi="仿宋" w:eastAsia="仿宋" w:cs="仿宋"/>
                <w:bCs/>
                <w:color w:val="auto"/>
                <w:kern w:val="0"/>
                <w:sz w:val="24"/>
                <w:szCs w:val="24"/>
                <w:highlight w:val="none"/>
                <w:lang w:bidi="ar-SA"/>
              </w:rPr>
            </w:pPr>
          </w:p>
        </w:tc>
      </w:tr>
      <w:tr w14:paraId="0DAA00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798" w:type="dxa"/>
            <w:vMerge w:val="continue"/>
            <w:tcBorders>
              <w:left w:val="single" w:color="auto" w:sz="12" w:space="0"/>
              <w:right w:val="single" w:color="auto" w:sz="4" w:space="0"/>
              <w:tl2br w:val="nil"/>
              <w:tr2bl w:val="nil"/>
            </w:tcBorders>
            <w:vAlign w:val="center"/>
          </w:tcPr>
          <w:p w14:paraId="4B22A3F6">
            <w:pPr>
              <w:rPr>
                <w:rFonts w:hint="eastAsia" w:ascii="仿宋" w:hAnsi="仿宋" w:eastAsia="仿宋" w:cs="仿宋"/>
                <w:color w:val="auto"/>
                <w:sz w:val="24"/>
                <w:szCs w:val="24"/>
                <w:highlight w:val="none"/>
              </w:rPr>
            </w:pPr>
          </w:p>
        </w:tc>
        <w:tc>
          <w:tcPr>
            <w:tcW w:w="559" w:type="dxa"/>
            <w:vMerge w:val="continue"/>
            <w:tcBorders>
              <w:left w:val="single" w:color="auto" w:sz="4" w:space="0"/>
              <w:right w:val="single" w:color="auto" w:sz="4" w:space="0"/>
              <w:tl2br w:val="nil"/>
              <w:tr2bl w:val="nil"/>
            </w:tcBorders>
            <w:vAlign w:val="center"/>
          </w:tcPr>
          <w:p w14:paraId="10D4445A">
            <w:pPr>
              <w:rPr>
                <w:rFonts w:hint="eastAsia" w:ascii="仿宋" w:hAnsi="仿宋" w:eastAsia="仿宋" w:cs="仿宋"/>
                <w:color w:val="auto"/>
                <w:sz w:val="24"/>
                <w:szCs w:val="24"/>
                <w:highlight w:val="none"/>
              </w:rPr>
            </w:pPr>
          </w:p>
        </w:tc>
        <w:tc>
          <w:tcPr>
            <w:tcW w:w="2580" w:type="dxa"/>
            <w:gridSpan w:val="2"/>
            <w:tcBorders>
              <w:top w:val="single" w:color="auto" w:sz="12" w:space="0"/>
              <w:left w:val="single" w:color="auto" w:sz="4" w:space="0"/>
              <w:bottom w:val="single" w:color="auto" w:sz="4" w:space="0"/>
              <w:right w:val="single" w:color="auto" w:sz="4" w:space="0"/>
              <w:tl2br w:val="nil"/>
              <w:tr2bl w:val="nil"/>
            </w:tcBorders>
            <w:vAlign w:val="center"/>
          </w:tcPr>
          <w:p w14:paraId="206A4C10">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变速箱</w:t>
            </w:r>
          </w:p>
        </w:tc>
        <w:tc>
          <w:tcPr>
            <w:tcW w:w="1261" w:type="dxa"/>
            <w:tcBorders>
              <w:top w:val="single" w:color="auto" w:sz="12" w:space="0"/>
              <w:left w:val="single" w:color="auto" w:sz="4" w:space="0"/>
              <w:bottom w:val="single" w:color="auto" w:sz="4" w:space="0"/>
              <w:right w:val="single" w:color="auto" w:sz="4" w:space="0"/>
              <w:tl2br w:val="nil"/>
              <w:tr2bl w:val="nil"/>
            </w:tcBorders>
            <w:vAlign w:val="center"/>
          </w:tcPr>
          <w:p w14:paraId="34DF0EC4">
            <w:pPr>
              <w:jc w:val="center"/>
              <w:rPr>
                <w:rFonts w:hint="eastAsia" w:ascii="仿宋" w:hAnsi="仿宋" w:eastAsia="仿宋" w:cs="仿宋"/>
                <w:color w:val="auto"/>
                <w:sz w:val="24"/>
                <w:szCs w:val="24"/>
                <w:highlight w:val="none"/>
                <w:lang w:bidi="ar-SA"/>
              </w:rPr>
            </w:pPr>
          </w:p>
        </w:tc>
        <w:tc>
          <w:tcPr>
            <w:tcW w:w="1559" w:type="dxa"/>
            <w:tcBorders>
              <w:top w:val="single" w:color="auto" w:sz="12" w:space="0"/>
              <w:left w:val="single" w:color="auto" w:sz="4" w:space="0"/>
              <w:bottom w:val="single" w:color="auto" w:sz="4" w:space="0"/>
              <w:right w:val="single" w:color="auto" w:sz="4" w:space="0"/>
              <w:tl2br w:val="nil"/>
              <w:tr2bl w:val="nil"/>
            </w:tcBorders>
            <w:vAlign w:val="center"/>
          </w:tcPr>
          <w:p w14:paraId="29B04E41">
            <w:pPr>
              <w:jc w:val="center"/>
              <w:rPr>
                <w:rFonts w:hint="eastAsia" w:ascii="仿宋" w:hAnsi="仿宋" w:eastAsia="仿宋" w:cs="仿宋"/>
                <w:color w:val="auto"/>
                <w:sz w:val="24"/>
                <w:szCs w:val="24"/>
                <w:highlight w:val="none"/>
                <w:lang w:bidi="ar-SA"/>
              </w:rPr>
            </w:pPr>
          </w:p>
        </w:tc>
        <w:tc>
          <w:tcPr>
            <w:tcW w:w="1851" w:type="dxa"/>
            <w:tcBorders>
              <w:top w:val="single" w:color="auto" w:sz="12" w:space="0"/>
              <w:left w:val="single" w:color="auto" w:sz="4" w:space="0"/>
              <w:bottom w:val="single" w:color="auto" w:sz="4" w:space="0"/>
              <w:right w:val="single" w:color="auto" w:sz="12" w:space="0"/>
              <w:tl2br w:val="nil"/>
              <w:tr2bl w:val="nil"/>
            </w:tcBorders>
            <w:vAlign w:val="center"/>
          </w:tcPr>
          <w:p w14:paraId="50AB6B62">
            <w:pPr>
              <w:jc w:val="center"/>
              <w:rPr>
                <w:rFonts w:hint="eastAsia" w:ascii="仿宋" w:hAnsi="仿宋" w:eastAsia="仿宋" w:cs="仿宋"/>
                <w:bCs/>
                <w:color w:val="auto"/>
                <w:kern w:val="0"/>
                <w:sz w:val="24"/>
                <w:szCs w:val="24"/>
                <w:highlight w:val="none"/>
                <w:lang w:bidi="ar-SA"/>
              </w:rPr>
            </w:pPr>
          </w:p>
        </w:tc>
      </w:tr>
      <w:tr w14:paraId="034DA1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798" w:type="dxa"/>
            <w:vMerge w:val="continue"/>
            <w:tcBorders>
              <w:left w:val="single" w:color="auto" w:sz="12" w:space="0"/>
              <w:right w:val="single" w:color="auto" w:sz="4" w:space="0"/>
              <w:tl2br w:val="nil"/>
              <w:tr2bl w:val="nil"/>
            </w:tcBorders>
            <w:vAlign w:val="center"/>
          </w:tcPr>
          <w:p w14:paraId="01EFFE90">
            <w:pPr>
              <w:rPr>
                <w:rFonts w:hint="eastAsia" w:ascii="仿宋" w:hAnsi="仿宋" w:eastAsia="仿宋" w:cs="仿宋"/>
                <w:color w:val="auto"/>
                <w:sz w:val="24"/>
                <w:szCs w:val="24"/>
                <w:highlight w:val="none"/>
              </w:rPr>
            </w:pPr>
          </w:p>
        </w:tc>
        <w:tc>
          <w:tcPr>
            <w:tcW w:w="559" w:type="dxa"/>
            <w:vMerge w:val="continue"/>
            <w:tcBorders>
              <w:left w:val="single" w:color="auto" w:sz="4" w:space="0"/>
              <w:right w:val="single" w:color="auto" w:sz="4" w:space="0"/>
              <w:tl2br w:val="nil"/>
              <w:tr2bl w:val="nil"/>
            </w:tcBorders>
            <w:vAlign w:val="center"/>
          </w:tcPr>
          <w:p w14:paraId="5A63CE16">
            <w:pPr>
              <w:rPr>
                <w:rFonts w:hint="eastAsia" w:ascii="仿宋" w:hAnsi="仿宋" w:eastAsia="仿宋" w:cs="仿宋"/>
                <w:color w:val="auto"/>
                <w:sz w:val="24"/>
                <w:szCs w:val="24"/>
                <w:highlight w:val="none"/>
              </w:rPr>
            </w:pPr>
          </w:p>
        </w:tc>
        <w:tc>
          <w:tcPr>
            <w:tcW w:w="2580" w:type="dxa"/>
            <w:gridSpan w:val="2"/>
            <w:tcBorders>
              <w:top w:val="single" w:color="auto" w:sz="12" w:space="0"/>
              <w:left w:val="single" w:color="auto" w:sz="4" w:space="0"/>
              <w:bottom w:val="single" w:color="auto" w:sz="4" w:space="0"/>
              <w:right w:val="single" w:color="auto" w:sz="4" w:space="0"/>
              <w:tl2br w:val="nil"/>
              <w:tr2bl w:val="nil"/>
            </w:tcBorders>
            <w:vAlign w:val="center"/>
          </w:tcPr>
          <w:p w14:paraId="50EDABB0">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差速器</w:t>
            </w:r>
          </w:p>
        </w:tc>
        <w:tc>
          <w:tcPr>
            <w:tcW w:w="1261" w:type="dxa"/>
            <w:tcBorders>
              <w:top w:val="single" w:color="auto" w:sz="12" w:space="0"/>
              <w:left w:val="single" w:color="auto" w:sz="4" w:space="0"/>
              <w:bottom w:val="single" w:color="auto" w:sz="4" w:space="0"/>
              <w:right w:val="single" w:color="auto" w:sz="4" w:space="0"/>
              <w:tl2br w:val="nil"/>
              <w:tr2bl w:val="nil"/>
            </w:tcBorders>
            <w:vAlign w:val="center"/>
          </w:tcPr>
          <w:p w14:paraId="6F8DB793">
            <w:pPr>
              <w:jc w:val="center"/>
              <w:rPr>
                <w:rFonts w:hint="eastAsia" w:ascii="仿宋" w:hAnsi="仿宋" w:eastAsia="仿宋" w:cs="仿宋"/>
                <w:color w:val="auto"/>
                <w:sz w:val="24"/>
                <w:szCs w:val="24"/>
                <w:highlight w:val="none"/>
                <w:lang w:bidi="ar-SA"/>
              </w:rPr>
            </w:pPr>
          </w:p>
        </w:tc>
        <w:tc>
          <w:tcPr>
            <w:tcW w:w="1559" w:type="dxa"/>
            <w:tcBorders>
              <w:top w:val="single" w:color="auto" w:sz="12" w:space="0"/>
              <w:left w:val="single" w:color="auto" w:sz="4" w:space="0"/>
              <w:bottom w:val="single" w:color="auto" w:sz="4" w:space="0"/>
              <w:right w:val="single" w:color="auto" w:sz="4" w:space="0"/>
              <w:tl2br w:val="nil"/>
              <w:tr2bl w:val="nil"/>
            </w:tcBorders>
            <w:vAlign w:val="center"/>
          </w:tcPr>
          <w:p w14:paraId="129026E1">
            <w:pPr>
              <w:jc w:val="center"/>
              <w:rPr>
                <w:rFonts w:hint="eastAsia" w:ascii="仿宋" w:hAnsi="仿宋" w:eastAsia="仿宋" w:cs="仿宋"/>
                <w:color w:val="auto"/>
                <w:sz w:val="24"/>
                <w:szCs w:val="24"/>
                <w:highlight w:val="none"/>
                <w:lang w:bidi="ar-SA"/>
              </w:rPr>
            </w:pPr>
          </w:p>
        </w:tc>
        <w:tc>
          <w:tcPr>
            <w:tcW w:w="1851" w:type="dxa"/>
            <w:tcBorders>
              <w:top w:val="single" w:color="auto" w:sz="12" w:space="0"/>
              <w:left w:val="single" w:color="auto" w:sz="4" w:space="0"/>
              <w:bottom w:val="single" w:color="auto" w:sz="4" w:space="0"/>
              <w:right w:val="single" w:color="auto" w:sz="12" w:space="0"/>
              <w:tl2br w:val="nil"/>
              <w:tr2bl w:val="nil"/>
            </w:tcBorders>
            <w:vAlign w:val="center"/>
          </w:tcPr>
          <w:p w14:paraId="1AF16105">
            <w:pPr>
              <w:jc w:val="center"/>
              <w:rPr>
                <w:rFonts w:hint="eastAsia" w:ascii="仿宋" w:hAnsi="仿宋" w:eastAsia="仿宋" w:cs="仿宋"/>
                <w:bCs/>
                <w:color w:val="auto"/>
                <w:kern w:val="0"/>
                <w:sz w:val="24"/>
                <w:szCs w:val="24"/>
                <w:highlight w:val="none"/>
                <w:lang w:bidi="ar-SA"/>
              </w:rPr>
            </w:pPr>
          </w:p>
        </w:tc>
      </w:tr>
      <w:tr w14:paraId="4FE579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continue"/>
            <w:tcBorders>
              <w:left w:val="single" w:color="auto" w:sz="12" w:space="0"/>
              <w:right w:val="single" w:color="auto" w:sz="4" w:space="0"/>
              <w:tl2br w:val="nil"/>
              <w:tr2bl w:val="nil"/>
            </w:tcBorders>
            <w:vAlign w:val="center"/>
          </w:tcPr>
          <w:p w14:paraId="1BCA76D6">
            <w:pPr>
              <w:rPr>
                <w:rFonts w:hint="eastAsia" w:ascii="仿宋" w:hAnsi="仿宋" w:eastAsia="仿宋" w:cs="仿宋"/>
                <w:color w:val="auto"/>
                <w:sz w:val="24"/>
                <w:szCs w:val="24"/>
                <w:highlight w:val="none"/>
              </w:rPr>
            </w:pPr>
          </w:p>
        </w:tc>
        <w:tc>
          <w:tcPr>
            <w:tcW w:w="559" w:type="dxa"/>
            <w:vMerge w:val="continue"/>
            <w:tcBorders>
              <w:left w:val="single" w:color="auto" w:sz="4" w:space="0"/>
              <w:right w:val="single" w:color="auto" w:sz="4" w:space="0"/>
              <w:tl2br w:val="nil"/>
              <w:tr2bl w:val="nil"/>
            </w:tcBorders>
            <w:vAlign w:val="center"/>
          </w:tcPr>
          <w:p w14:paraId="2F518E34">
            <w:pPr>
              <w:rPr>
                <w:rFonts w:hint="eastAsia" w:ascii="仿宋" w:hAnsi="仿宋" w:eastAsia="仿宋" w:cs="仿宋"/>
                <w:color w:val="auto"/>
                <w:sz w:val="24"/>
                <w:szCs w:val="24"/>
                <w:highlight w:val="none"/>
              </w:rPr>
            </w:pPr>
          </w:p>
        </w:tc>
        <w:tc>
          <w:tcPr>
            <w:tcW w:w="825" w:type="dxa"/>
            <w:vMerge w:val="restart"/>
            <w:tcBorders>
              <w:top w:val="single" w:color="auto" w:sz="4" w:space="0"/>
              <w:left w:val="single" w:color="auto" w:sz="4" w:space="0"/>
              <w:right w:val="single" w:color="auto" w:sz="4" w:space="0"/>
              <w:tl2br w:val="nil"/>
              <w:tr2bl w:val="nil"/>
            </w:tcBorders>
            <w:vAlign w:val="center"/>
          </w:tcPr>
          <w:p w14:paraId="4205F6A3">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纯电系统</w:t>
            </w: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4DCCD1BE">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动力电池</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63ECC085">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56CBDFA2">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4B0071E9">
            <w:pPr>
              <w:jc w:val="center"/>
              <w:rPr>
                <w:rFonts w:hint="eastAsia" w:ascii="仿宋" w:hAnsi="仿宋" w:eastAsia="仿宋" w:cs="仿宋"/>
                <w:color w:val="auto"/>
                <w:sz w:val="24"/>
                <w:szCs w:val="24"/>
                <w:highlight w:val="none"/>
                <w:lang w:bidi="ar-SA"/>
              </w:rPr>
            </w:pPr>
          </w:p>
        </w:tc>
      </w:tr>
      <w:tr w14:paraId="4AC783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continue"/>
            <w:tcBorders>
              <w:left w:val="single" w:color="auto" w:sz="12" w:space="0"/>
              <w:right w:val="single" w:color="auto" w:sz="4" w:space="0"/>
              <w:tl2br w:val="nil"/>
              <w:tr2bl w:val="nil"/>
            </w:tcBorders>
            <w:vAlign w:val="center"/>
          </w:tcPr>
          <w:p w14:paraId="21367AF6">
            <w:pPr>
              <w:rPr>
                <w:rFonts w:hint="eastAsia" w:ascii="仿宋" w:hAnsi="仿宋" w:eastAsia="仿宋" w:cs="仿宋"/>
                <w:color w:val="auto"/>
                <w:sz w:val="24"/>
                <w:szCs w:val="24"/>
                <w:highlight w:val="none"/>
              </w:rPr>
            </w:pPr>
          </w:p>
        </w:tc>
        <w:tc>
          <w:tcPr>
            <w:tcW w:w="559" w:type="dxa"/>
            <w:vMerge w:val="continue"/>
            <w:tcBorders>
              <w:left w:val="single" w:color="auto" w:sz="4" w:space="0"/>
              <w:right w:val="single" w:color="auto" w:sz="4" w:space="0"/>
              <w:tl2br w:val="nil"/>
              <w:tr2bl w:val="nil"/>
            </w:tcBorders>
            <w:vAlign w:val="center"/>
          </w:tcPr>
          <w:p w14:paraId="662DF423">
            <w:pPr>
              <w:rPr>
                <w:rFonts w:hint="eastAsia" w:ascii="仿宋" w:hAnsi="仿宋" w:eastAsia="仿宋" w:cs="仿宋"/>
                <w:color w:val="auto"/>
                <w:sz w:val="24"/>
                <w:szCs w:val="24"/>
                <w:highlight w:val="none"/>
              </w:rPr>
            </w:pPr>
          </w:p>
        </w:tc>
        <w:tc>
          <w:tcPr>
            <w:tcW w:w="825" w:type="dxa"/>
            <w:vMerge w:val="continue"/>
            <w:tcBorders>
              <w:left w:val="single" w:color="auto" w:sz="4" w:space="0"/>
              <w:right w:val="single" w:color="auto" w:sz="4" w:space="0"/>
              <w:tl2br w:val="nil"/>
              <w:tr2bl w:val="nil"/>
            </w:tcBorders>
            <w:vAlign w:val="center"/>
          </w:tcPr>
          <w:p w14:paraId="33FB3F43">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61DDFE59">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驱动电机</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667BFF51">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64C47272">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7BA87F8B">
            <w:pPr>
              <w:jc w:val="center"/>
              <w:rPr>
                <w:rFonts w:hint="eastAsia" w:ascii="仿宋" w:hAnsi="仿宋" w:eastAsia="仿宋" w:cs="仿宋"/>
                <w:color w:val="auto"/>
                <w:sz w:val="24"/>
                <w:szCs w:val="24"/>
                <w:highlight w:val="none"/>
                <w:lang w:bidi="ar-SA"/>
              </w:rPr>
            </w:pPr>
          </w:p>
        </w:tc>
      </w:tr>
      <w:tr w14:paraId="499F64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continue"/>
            <w:tcBorders>
              <w:left w:val="single" w:color="auto" w:sz="12" w:space="0"/>
              <w:right w:val="single" w:color="auto" w:sz="4" w:space="0"/>
              <w:tl2br w:val="nil"/>
              <w:tr2bl w:val="nil"/>
            </w:tcBorders>
            <w:vAlign w:val="center"/>
          </w:tcPr>
          <w:p w14:paraId="5359901E">
            <w:pPr>
              <w:rPr>
                <w:rFonts w:hint="eastAsia" w:ascii="仿宋" w:hAnsi="仿宋" w:eastAsia="仿宋" w:cs="仿宋"/>
                <w:color w:val="auto"/>
                <w:sz w:val="24"/>
                <w:szCs w:val="24"/>
                <w:highlight w:val="none"/>
              </w:rPr>
            </w:pPr>
          </w:p>
        </w:tc>
        <w:tc>
          <w:tcPr>
            <w:tcW w:w="559" w:type="dxa"/>
            <w:vMerge w:val="continue"/>
            <w:tcBorders>
              <w:left w:val="single" w:color="auto" w:sz="4" w:space="0"/>
              <w:right w:val="single" w:color="auto" w:sz="4" w:space="0"/>
              <w:tl2br w:val="nil"/>
              <w:tr2bl w:val="nil"/>
            </w:tcBorders>
            <w:vAlign w:val="center"/>
          </w:tcPr>
          <w:p w14:paraId="355C8988">
            <w:pPr>
              <w:rPr>
                <w:rFonts w:hint="eastAsia" w:ascii="仿宋" w:hAnsi="仿宋" w:eastAsia="仿宋" w:cs="仿宋"/>
                <w:color w:val="auto"/>
                <w:sz w:val="24"/>
                <w:szCs w:val="24"/>
                <w:highlight w:val="none"/>
              </w:rPr>
            </w:pPr>
          </w:p>
        </w:tc>
        <w:tc>
          <w:tcPr>
            <w:tcW w:w="825" w:type="dxa"/>
            <w:vMerge w:val="continue"/>
            <w:tcBorders>
              <w:left w:val="single" w:color="auto" w:sz="4" w:space="0"/>
              <w:right w:val="single" w:color="auto" w:sz="4" w:space="0"/>
              <w:tl2br w:val="nil"/>
              <w:tr2bl w:val="nil"/>
            </w:tcBorders>
            <w:vAlign w:val="center"/>
          </w:tcPr>
          <w:p w14:paraId="70610374">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0C5ECC3C">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控制系统</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50D7BD75">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69AC049F">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131593FA">
            <w:pPr>
              <w:jc w:val="center"/>
              <w:rPr>
                <w:rFonts w:hint="eastAsia" w:ascii="仿宋" w:hAnsi="仿宋" w:eastAsia="仿宋" w:cs="仿宋"/>
                <w:color w:val="auto"/>
                <w:sz w:val="24"/>
                <w:szCs w:val="24"/>
                <w:highlight w:val="none"/>
                <w:lang w:bidi="ar-SA"/>
              </w:rPr>
            </w:pPr>
          </w:p>
        </w:tc>
      </w:tr>
      <w:tr w14:paraId="45414A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continue"/>
            <w:tcBorders>
              <w:left w:val="single" w:color="auto" w:sz="12" w:space="0"/>
              <w:bottom w:val="single" w:color="auto" w:sz="4" w:space="0"/>
              <w:right w:val="single" w:color="auto" w:sz="4" w:space="0"/>
              <w:tl2br w:val="nil"/>
              <w:tr2bl w:val="nil"/>
            </w:tcBorders>
            <w:vAlign w:val="center"/>
          </w:tcPr>
          <w:p w14:paraId="6047DB8D">
            <w:pPr>
              <w:rPr>
                <w:rFonts w:hint="eastAsia" w:ascii="仿宋" w:hAnsi="仿宋" w:eastAsia="仿宋" w:cs="仿宋"/>
                <w:color w:val="auto"/>
                <w:sz w:val="24"/>
                <w:szCs w:val="24"/>
                <w:highlight w:val="none"/>
              </w:rPr>
            </w:pPr>
          </w:p>
        </w:tc>
        <w:tc>
          <w:tcPr>
            <w:tcW w:w="559" w:type="dxa"/>
            <w:vMerge w:val="continue"/>
            <w:tcBorders>
              <w:left w:val="single" w:color="auto" w:sz="4" w:space="0"/>
              <w:bottom w:val="single" w:color="auto" w:sz="4" w:space="0"/>
              <w:right w:val="single" w:color="auto" w:sz="4" w:space="0"/>
              <w:tl2br w:val="nil"/>
              <w:tr2bl w:val="nil"/>
            </w:tcBorders>
            <w:vAlign w:val="center"/>
          </w:tcPr>
          <w:p w14:paraId="2982CCAD">
            <w:pPr>
              <w:rPr>
                <w:rFonts w:hint="eastAsia" w:ascii="仿宋" w:hAnsi="仿宋" w:eastAsia="仿宋" w:cs="仿宋"/>
                <w:color w:val="auto"/>
                <w:sz w:val="24"/>
                <w:szCs w:val="24"/>
                <w:highlight w:val="none"/>
              </w:rPr>
            </w:pPr>
          </w:p>
        </w:tc>
        <w:tc>
          <w:tcPr>
            <w:tcW w:w="825" w:type="dxa"/>
            <w:vMerge w:val="continue"/>
            <w:tcBorders>
              <w:left w:val="single" w:color="auto" w:sz="4" w:space="0"/>
              <w:bottom w:val="single" w:color="auto" w:sz="4" w:space="0"/>
              <w:right w:val="single" w:color="auto" w:sz="4" w:space="0"/>
              <w:tl2br w:val="nil"/>
              <w:tr2bl w:val="nil"/>
            </w:tcBorders>
            <w:vAlign w:val="center"/>
          </w:tcPr>
          <w:p w14:paraId="28598C4A">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4AB39341">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动力电池冷却系统</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0CEEDFC5">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2EB1D752">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9B42F95">
            <w:pPr>
              <w:jc w:val="center"/>
              <w:rPr>
                <w:rFonts w:hint="eastAsia" w:ascii="仿宋" w:hAnsi="仿宋" w:eastAsia="仿宋" w:cs="仿宋"/>
                <w:color w:val="auto"/>
                <w:sz w:val="24"/>
                <w:szCs w:val="24"/>
                <w:highlight w:val="none"/>
                <w:lang w:bidi="ar-SA"/>
              </w:rPr>
            </w:pPr>
          </w:p>
        </w:tc>
      </w:tr>
      <w:tr w14:paraId="6872DF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98" w:type="dxa"/>
            <w:vMerge w:val="restart"/>
            <w:tcBorders>
              <w:top w:val="single" w:color="auto" w:sz="4" w:space="0"/>
              <w:left w:val="single" w:color="auto" w:sz="12" w:space="0"/>
              <w:bottom w:val="single" w:color="auto" w:sz="4" w:space="0"/>
              <w:right w:val="single" w:color="auto" w:sz="4" w:space="0"/>
              <w:tl2br w:val="nil"/>
              <w:tr2bl w:val="nil"/>
            </w:tcBorders>
            <w:vAlign w:val="center"/>
          </w:tcPr>
          <w:p w14:paraId="3675EC54">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p>
        </w:tc>
        <w:tc>
          <w:tcPr>
            <w:tcW w:w="1384"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14:paraId="76A3863F">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底盘</w:t>
            </w: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37348DB0">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前桥</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7EDED8F5">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318C6249">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7A7D0E8">
            <w:pPr>
              <w:jc w:val="center"/>
              <w:rPr>
                <w:rFonts w:hint="eastAsia" w:ascii="仿宋" w:hAnsi="仿宋" w:eastAsia="仿宋" w:cs="仿宋"/>
                <w:color w:val="auto"/>
                <w:sz w:val="24"/>
                <w:szCs w:val="24"/>
                <w:highlight w:val="none"/>
                <w:lang w:bidi="ar-SA"/>
              </w:rPr>
            </w:pPr>
          </w:p>
        </w:tc>
      </w:tr>
      <w:tr w14:paraId="0040BD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30882AE1">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4F535681">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6F0DF672">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后桥</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7A6966A2">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6013D116">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D9C8D94">
            <w:pPr>
              <w:jc w:val="center"/>
              <w:rPr>
                <w:rFonts w:hint="eastAsia" w:ascii="仿宋" w:hAnsi="仿宋" w:eastAsia="仿宋" w:cs="仿宋"/>
                <w:color w:val="auto"/>
                <w:sz w:val="24"/>
                <w:szCs w:val="24"/>
                <w:highlight w:val="none"/>
                <w:lang w:bidi="ar-SA"/>
              </w:rPr>
            </w:pPr>
          </w:p>
        </w:tc>
      </w:tr>
      <w:tr w14:paraId="19504C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33DE1B35">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1A510148">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1661141E">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盘式制动器</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28011D7E">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3DA313CB">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4CACADA3">
            <w:pPr>
              <w:jc w:val="center"/>
              <w:rPr>
                <w:rFonts w:hint="eastAsia" w:ascii="仿宋" w:hAnsi="仿宋" w:eastAsia="仿宋" w:cs="仿宋"/>
                <w:color w:val="auto"/>
                <w:sz w:val="24"/>
                <w:szCs w:val="24"/>
                <w:highlight w:val="none"/>
                <w:lang w:bidi="ar-SA"/>
              </w:rPr>
            </w:pPr>
          </w:p>
        </w:tc>
      </w:tr>
      <w:tr w14:paraId="039753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4C0C4590">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1B105F94">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6F65876F">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免维护轮毂</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46C2CE67">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423B7760">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8D9F32A">
            <w:pPr>
              <w:jc w:val="center"/>
              <w:rPr>
                <w:rFonts w:hint="eastAsia" w:ascii="仿宋" w:hAnsi="仿宋" w:eastAsia="仿宋" w:cs="仿宋"/>
                <w:color w:val="auto"/>
                <w:sz w:val="24"/>
                <w:szCs w:val="24"/>
                <w:highlight w:val="none"/>
                <w:lang w:bidi="ar-SA"/>
              </w:rPr>
            </w:pPr>
          </w:p>
        </w:tc>
      </w:tr>
      <w:tr w14:paraId="023D2E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6D900714">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2F3797B4">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09BDDF09">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悬挂系统</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0533FBDA">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5ED53E92">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08433F34">
            <w:pPr>
              <w:jc w:val="center"/>
              <w:rPr>
                <w:rFonts w:hint="eastAsia" w:ascii="仿宋" w:hAnsi="仿宋" w:eastAsia="仿宋" w:cs="仿宋"/>
                <w:color w:val="auto"/>
                <w:sz w:val="24"/>
                <w:szCs w:val="24"/>
                <w:highlight w:val="none"/>
                <w:lang w:bidi="ar-SA"/>
              </w:rPr>
            </w:pPr>
          </w:p>
        </w:tc>
      </w:tr>
      <w:tr w14:paraId="13E99D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2BD69B6D">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3D89E62D">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0CA47466">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转向器</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7BA4692C">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173BC33A">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2E15551C">
            <w:pPr>
              <w:jc w:val="center"/>
              <w:rPr>
                <w:rFonts w:hint="eastAsia" w:ascii="仿宋" w:hAnsi="仿宋" w:eastAsia="仿宋" w:cs="仿宋"/>
                <w:color w:val="auto"/>
                <w:sz w:val="24"/>
                <w:szCs w:val="24"/>
                <w:highlight w:val="none"/>
                <w:lang w:bidi="ar-SA"/>
              </w:rPr>
            </w:pPr>
          </w:p>
        </w:tc>
      </w:tr>
      <w:tr w14:paraId="1A6B97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724A9B91">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4E013ACE">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460E4AEF">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集中润滑系统</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49AE344C">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53DE9299">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74C6EB12">
            <w:pPr>
              <w:jc w:val="center"/>
              <w:rPr>
                <w:rFonts w:hint="eastAsia" w:ascii="仿宋" w:hAnsi="仿宋" w:eastAsia="仿宋" w:cs="仿宋"/>
                <w:color w:val="auto"/>
                <w:sz w:val="24"/>
                <w:szCs w:val="24"/>
                <w:highlight w:val="none"/>
                <w:lang w:bidi="ar-SA"/>
              </w:rPr>
            </w:pPr>
          </w:p>
        </w:tc>
      </w:tr>
      <w:tr w14:paraId="1C8958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5D578391">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0FFA8975">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36788B16">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轮胎</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40C5BD24">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7D433528">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20471F14">
            <w:pPr>
              <w:jc w:val="center"/>
              <w:rPr>
                <w:rFonts w:hint="eastAsia" w:ascii="仿宋" w:hAnsi="仿宋" w:eastAsia="仿宋" w:cs="仿宋"/>
                <w:color w:val="auto"/>
                <w:sz w:val="24"/>
                <w:szCs w:val="24"/>
                <w:highlight w:val="none"/>
                <w:lang w:bidi="ar-SA"/>
              </w:rPr>
            </w:pPr>
          </w:p>
        </w:tc>
      </w:tr>
      <w:tr w14:paraId="457987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tcBorders>
              <w:top w:val="single" w:color="auto" w:sz="4" w:space="0"/>
              <w:left w:val="single" w:color="auto" w:sz="12" w:space="0"/>
              <w:bottom w:val="single" w:color="auto" w:sz="4" w:space="0"/>
              <w:right w:val="single" w:color="auto" w:sz="4" w:space="0"/>
              <w:tl2br w:val="nil"/>
              <w:tr2bl w:val="nil"/>
            </w:tcBorders>
            <w:vAlign w:val="center"/>
          </w:tcPr>
          <w:p w14:paraId="7E4ECB3B">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w:t>
            </w:r>
          </w:p>
        </w:tc>
        <w:tc>
          <w:tcPr>
            <w:tcW w:w="138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02EED11">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电气系统</w:t>
            </w: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5DCCD1FE">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CAN总线</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106A4FAE">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78B27454">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7ABAAC82">
            <w:pPr>
              <w:jc w:val="center"/>
              <w:rPr>
                <w:rFonts w:hint="eastAsia" w:ascii="仿宋" w:hAnsi="仿宋" w:eastAsia="仿宋" w:cs="仿宋"/>
                <w:color w:val="auto"/>
                <w:sz w:val="24"/>
                <w:szCs w:val="24"/>
                <w:highlight w:val="none"/>
                <w:lang w:bidi="ar-SA"/>
              </w:rPr>
            </w:pPr>
          </w:p>
        </w:tc>
      </w:tr>
      <w:tr w14:paraId="75807A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798" w:type="dxa"/>
            <w:vMerge w:val="restart"/>
            <w:tcBorders>
              <w:top w:val="single" w:color="auto" w:sz="4" w:space="0"/>
              <w:left w:val="single" w:color="auto" w:sz="12" w:space="0"/>
              <w:right w:val="single" w:color="auto" w:sz="4" w:space="0"/>
              <w:tl2br w:val="nil"/>
              <w:tr2bl w:val="nil"/>
            </w:tcBorders>
            <w:vAlign w:val="center"/>
          </w:tcPr>
          <w:p w14:paraId="1C2E2C22">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4</w:t>
            </w: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720382E2">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地板革</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34F82BA4">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1D340295">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45A64FBB">
            <w:pPr>
              <w:jc w:val="center"/>
              <w:rPr>
                <w:rFonts w:hint="eastAsia" w:ascii="仿宋" w:hAnsi="仿宋" w:eastAsia="仿宋" w:cs="仿宋"/>
                <w:color w:val="auto"/>
                <w:sz w:val="24"/>
                <w:szCs w:val="24"/>
                <w:highlight w:val="none"/>
                <w:lang w:bidi="ar-SA"/>
              </w:rPr>
            </w:pPr>
          </w:p>
        </w:tc>
      </w:tr>
      <w:tr w14:paraId="3060A7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98" w:type="dxa"/>
            <w:vMerge w:val="continue"/>
            <w:tcBorders>
              <w:left w:val="single" w:color="auto" w:sz="12" w:space="0"/>
              <w:bottom w:val="single" w:color="auto" w:sz="4" w:space="0"/>
              <w:right w:val="single" w:color="auto" w:sz="4" w:space="0"/>
              <w:tl2br w:val="nil"/>
              <w:tr2bl w:val="nil"/>
            </w:tcBorders>
            <w:vAlign w:val="center"/>
          </w:tcPr>
          <w:p w14:paraId="49F55C02">
            <w:pPr>
              <w:rPr>
                <w:rFonts w:hint="eastAsia" w:ascii="仿宋" w:hAnsi="仿宋" w:eastAsia="仿宋" w:cs="仿宋"/>
                <w:color w:val="auto"/>
                <w:sz w:val="24"/>
                <w:szCs w:val="24"/>
                <w:highlight w:val="none"/>
              </w:rPr>
            </w:pP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5D922B3C">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PVC地板</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2098FF74">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1DD5A8EB">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35F99EE2">
            <w:pPr>
              <w:jc w:val="center"/>
              <w:rPr>
                <w:rFonts w:hint="eastAsia" w:ascii="仿宋" w:hAnsi="仿宋" w:eastAsia="仿宋" w:cs="仿宋"/>
                <w:color w:val="auto"/>
                <w:sz w:val="24"/>
                <w:szCs w:val="24"/>
                <w:highlight w:val="none"/>
                <w:lang w:bidi="ar-SA"/>
              </w:rPr>
            </w:pPr>
          </w:p>
        </w:tc>
      </w:tr>
      <w:tr w14:paraId="12B717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restart"/>
            <w:tcBorders>
              <w:top w:val="single" w:color="auto" w:sz="4" w:space="0"/>
              <w:left w:val="single" w:color="auto" w:sz="12" w:space="0"/>
              <w:bottom w:val="single" w:color="auto" w:sz="4" w:space="0"/>
              <w:right w:val="single" w:color="auto" w:sz="4" w:space="0"/>
              <w:tl2br w:val="nil"/>
              <w:tr2bl w:val="nil"/>
            </w:tcBorders>
            <w:vAlign w:val="center"/>
          </w:tcPr>
          <w:p w14:paraId="4941F1A9">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5</w:t>
            </w:r>
          </w:p>
        </w:tc>
        <w:tc>
          <w:tcPr>
            <w:tcW w:w="1384"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14:paraId="75F7CB1C">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门窗及玻璃</w:t>
            </w: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57B9D6A7">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内摆门泵机构及门板总成</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753F101B">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3A9CB2B4">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4FD8EF20">
            <w:pPr>
              <w:jc w:val="center"/>
              <w:rPr>
                <w:rFonts w:hint="eastAsia" w:ascii="仿宋" w:hAnsi="仿宋" w:eastAsia="仿宋" w:cs="仿宋"/>
                <w:color w:val="auto"/>
                <w:sz w:val="24"/>
                <w:szCs w:val="24"/>
                <w:highlight w:val="none"/>
                <w:lang w:bidi="ar-SA"/>
              </w:rPr>
            </w:pPr>
          </w:p>
        </w:tc>
      </w:tr>
      <w:tr w14:paraId="3A0E0B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4171CBA7">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315D3564">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621C6801">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挡风玻璃</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25E5AA82">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0FC67DF0">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AD223C1">
            <w:pPr>
              <w:jc w:val="center"/>
              <w:rPr>
                <w:rFonts w:hint="eastAsia" w:ascii="仿宋" w:hAnsi="仿宋" w:eastAsia="仿宋" w:cs="仿宋"/>
                <w:color w:val="auto"/>
                <w:sz w:val="24"/>
                <w:szCs w:val="24"/>
                <w:highlight w:val="none"/>
                <w:lang w:bidi="ar-SA"/>
              </w:rPr>
            </w:pPr>
          </w:p>
        </w:tc>
      </w:tr>
      <w:tr w14:paraId="60DFB7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6223B902">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2F370244">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149AE9A3">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侧窗玻璃总成</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358A7F4B">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2D9CC5D7">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0F9073EC">
            <w:pPr>
              <w:jc w:val="center"/>
              <w:rPr>
                <w:rFonts w:hint="eastAsia" w:ascii="仿宋" w:hAnsi="仿宋" w:eastAsia="仿宋" w:cs="仿宋"/>
                <w:color w:val="auto"/>
                <w:sz w:val="24"/>
                <w:szCs w:val="24"/>
                <w:highlight w:val="none"/>
                <w:lang w:bidi="ar-SA"/>
              </w:rPr>
            </w:pPr>
          </w:p>
        </w:tc>
      </w:tr>
      <w:tr w14:paraId="5F1148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2482F81A">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63690341">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3001722E">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安全天窗</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1394A33A">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6D18318D">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797877D1">
            <w:pPr>
              <w:jc w:val="center"/>
              <w:rPr>
                <w:rFonts w:hint="eastAsia" w:ascii="仿宋" w:hAnsi="仿宋" w:eastAsia="仿宋" w:cs="仿宋"/>
                <w:color w:val="auto"/>
                <w:sz w:val="24"/>
                <w:szCs w:val="24"/>
                <w:highlight w:val="none"/>
                <w:lang w:bidi="ar-SA"/>
              </w:rPr>
            </w:pPr>
          </w:p>
        </w:tc>
      </w:tr>
      <w:tr w14:paraId="286902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98" w:type="dxa"/>
            <w:tcBorders>
              <w:top w:val="single" w:color="auto" w:sz="4" w:space="0"/>
              <w:left w:val="single" w:color="auto" w:sz="12" w:space="0"/>
              <w:bottom w:val="single" w:color="auto" w:sz="4" w:space="0"/>
              <w:right w:val="single" w:color="auto" w:sz="4" w:space="0"/>
              <w:tl2br w:val="nil"/>
              <w:tr2bl w:val="nil"/>
            </w:tcBorders>
            <w:vAlign w:val="center"/>
          </w:tcPr>
          <w:p w14:paraId="7E35E1E6">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6</w:t>
            </w: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5FD9DB1E">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乘客座椅</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40149B03">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6453C7CD">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1E5DF160">
            <w:pPr>
              <w:jc w:val="center"/>
              <w:rPr>
                <w:rFonts w:hint="eastAsia" w:ascii="仿宋" w:hAnsi="仿宋" w:eastAsia="仿宋" w:cs="仿宋"/>
                <w:color w:val="auto"/>
                <w:sz w:val="24"/>
                <w:szCs w:val="24"/>
                <w:highlight w:val="none"/>
                <w:lang w:bidi="ar-SA"/>
              </w:rPr>
            </w:pPr>
          </w:p>
        </w:tc>
      </w:tr>
      <w:tr w14:paraId="62DB62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tcBorders>
              <w:left w:val="single" w:color="auto" w:sz="12" w:space="0"/>
              <w:bottom w:val="single" w:color="auto" w:sz="4" w:space="0"/>
              <w:right w:val="single" w:color="auto" w:sz="4" w:space="0"/>
              <w:tl2br w:val="nil"/>
              <w:tr2bl w:val="nil"/>
            </w:tcBorders>
            <w:vAlign w:val="center"/>
          </w:tcPr>
          <w:p w14:paraId="14A84F41">
            <w:pPr>
              <w:jc w:val="center"/>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7</w:t>
            </w: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8947C22">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电子后视镜</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301BB32A">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1FA2524A">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4D52EE4">
            <w:pPr>
              <w:jc w:val="center"/>
              <w:rPr>
                <w:rFonts w:hint="eastAsia" w:ascii="仿宋" w:hAnsi="仿宋" w:eastAsia="仿宋" w:cs="仿宋"/>
                <w:color w:val="auto"/>
                <w:sz w:val="24"/>
                <w:szCs w:val="24"/>
                <w:highlight w:val="none"/>
                <w:lang w:bidi="ar-SA"/>
              </w:rPr>
            </w:pPr>
          </w:p>
        </w:tc>
      </w:tr>
      <w:tr w14:paraId="2C51B8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restart"/>
            <w:tcBorders>
              <w:top w:val="single" w:color="auto" w:sz="4" w:space="0"/>
              <w:left w:val="single" w:color="auto" w:sz="12" w:space="0"/>
              <w:bottom w:val="single" w:color="auto" w:sz="4" w:space="0"/>
              <w:right w:val="single" w:color="auto" w:sz="4" w:space="0"/>
              <w:tl2br w:val="nil"/>
              <w:tr2bl w:val="nil"/>
            </w:tcBorders>
            <w:vAlign w:val="center"/>
          </w:tcPr>
          <w:p w14:paraId="09D244B6">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8</w:t>
            </w:r>
          </w:p>
        </w:tc>
        <w:tc>
          <w:tcPr>
            <w:tcW w:w="1384"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14:paraId="56D1461A">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空调系统</w:t>
            </w: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3C089F4B">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空调</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7E4C6CC7">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7778DF8E">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E6AF916">
            <w:pPr>
              <w:jc w:val="center"/>
              <w:rPr>
                <w:rFonts w:hint="eastAsia" w:ascii="仿宋" w:hAnsi="仿宋" w:eastAsia="仿宋" w:cs="仿宋"/>
                <w:color w:val="auto"/>
                <w:sz w:val="24"/>
                <w:szCs w:val="24"/>
                <w:highlight w:val="none"/>
                <w:lang w:bidi="ar-SA"/>
              </w:rPr>
            </w:pPr>
          </w:p>
        </w:tc>
      </w:tr>
      <w:tr w14:paraId="60D6A1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continue"/>
            <w:tcBorders>
              <w:left w:val="single" w:color="auto" w:sz="12" w:space="0"/>
              <w:right w:val="single" w:color="auto" w:sz="4" w:space="0"/>
              <w:tl2br w:val="nil"/>
              <w:tr2bl w:val="nil"/>
            </w:tcBorders>
            <w:vAlign w:val="center"/>
          </w:tcPr>
          <w:p w14:paraId="49691DDE">
            <w:pPr>
              <w:rPr>
                <w:rFonts w:hint="eastAsia" w:ascii="仿宋" w:hAnsi="仿宋" w:eastAsia="仿宋" w:cs="仿宋"/>
                <w:color w:val="auto"/>
                <w:sz w:val="24"/>
                <w:szCs w:val="24"/>
                <w:highlight w:val="none"/>
              </w:rPr>
            </w:pPr>
          </w:p>
        </w:tc>
        <w:tc>
          <w:tcPr>
            <w:tcW w:w="1384" w:type="dxa"/>
            <w:gridSpan w:val="2"/>
            <w:vMerge w:val="continue"/>
            <w:tcBorders>
              <w:left w:val="single" w:color="auto" w:sz="4" w:space="0"/>
              <w:right w:val="single" w:color="auto" w:sz="4" w:space="0"/>
              <w:tl2br w:val="nil"/>
              <w:tr2bl w:val="nil"/>
            </w:tcBorders>
            <w:vAlign w:val="center"/>
          </w:tcPr>
          <w:p w14:paraId="09BA6246">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1E5E70F3">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空调压缩机</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00321462">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47266A29">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2BBE179">
            <w:pPr>
              <w:jc w:val="center"/>
              <w:rPr>
                <w:rFonts w:hint="eastAsia" w:ascii="仿宋" w:hAnsi="仿宋" w:eastAsia="仿宋" w:cs="仿宋"/>
                <w:color w:val="auto"/>
                <w:sz w:val="24"/>
                <w:szCs w:val="24"/>
                <w:highlight w:val="none"/>
                <w:lang w:bidi="ar-SA"/>
              </w:rPr>
            </w:pPr>
          </w:p>
        </w:tc>
      </w:tr>
      <w:tr w14:paraId="1AB81C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23ECB8CA">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178413C7">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5BC01FBB">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空调风机</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54BE813B">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3381A829">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7E0F66D">
            <w:pPr>
              <w:jc w:val="center"/>
              <w:rPr>
                <w:rFonts w:hint="eastAsia" w:ascii="仿宋" w:hAnsi="仿宋" w:eastAsia="仿宋" w:cs="仿宋"/>
                <w:color w:val="auto"/>
                <w:sz w:val="24"/>
                <w:szCs w:val="24"/>
                <w:highlight w:val="none"/>
                <w:lang w:bidi="ar-SA"/>
              </w:rPr>
            </w:pPr>
          </w:p>
        </w:tc>
      </w:tr>
      <w:tr w14:paraId="516B67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tcBorders>
              <w:top w:val="single" w:color="auto" w:sz="4" w:space="0"/>
              <w:left w:val="single" w:color="auto" w:sz="12" w:space="0"/>
              <w:bottom w:val="single" w:color="auto" w:sz="4" w:space="0"/>
              <w:right w:val="single" w:color="auto" w:sz="4" w:space="0"/>
              <w:tl2br w:val="nil"/>
              <w:tr2bl w:val="nil"/>
            </w:tcBorders>
            <w:vAlign w:val="center"/>
          </w:tcPr>
          <w:p w14:paraId="7D7CCD2E">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10</w:t>
            </w: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47C7108">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自动干粉灭火器</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0F6B613F">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04E5443E">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543E70B1">
            <w:pPr>
              <w:jc w:val="center"/>
              <w:rPr>
                <w:rFonts w:hint="eastAsia" w:ascii="仿宋" w:hAnsi="仿宋" w:eastAsia="仿宋" w:cs="仿宋"/>
                <w:color w:val="auto"/>
                <w:sz w:val="24"/>
                <w:szCs w:val="24"/>
                <w:highlight w:val="none"/>
                <w:lang w:bidi="ar-SA"/>
              </w:rPr>
            </w:pPr>
          </w:p>
        </w:tc>
      </w:tr>
      <w:tr w14:paraId="47418D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798" w:type="dxa"/>
            <w:tcBorders>
              <w:top w:val="single" w:color="auto" w:sz="4" w:space="0"/>
              <w:left w:val="single" w:color="auto" w:sz="12" w:space="0"/>
              <w:bottom w:val="single" w:color="auto" w:sz="4" w:space="0"/>
              <w:right w:val="single" w:color="auto" w:sz="4" w:space="0"/>
              <w:tl2br w:val="nil"/>
              <w:tr2bl w:val="nil"/>
            </w:tcBorders>
            <w:vAlign w:val="center"/>
          </w:tcPr>
          <w:p w14:paraId="0ED69847">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11</w:t>
            </w: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561C6012">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动力电池箱灭火系统</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7229A37C">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120D2AE4">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1583969F">
            <w:pPr>
              <w:jc w:val="center"/>
              <w:rPr>
                <w:rFonts w:hint="eastAsia" w:ascii="仿宋" w:hAnsi="仿宋" w:eastAsia="仿宋" w:cs="仿宋"/>
                <w:color w:val="auto"/>
                <w:sz w:val="24"/>
                <w:szCs w:val="24"/>
                <w:highlight w:val="none"/>
                <w:lang w:bidi="ar-SA"/>
              </w:rPr>
            </w:pPr>
          </w:p>
        </w:tc>
      </w:tr>
      <w:tr w14:paraId="0E0EF8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798" w:type="dxa"/>
            <w:tcBorders>
              <w:top w:val="single" w:color="auto" w:sz="4" w:space="0"/>
              <w:left w:val="single" w:color="auto" w:sz="12" w:space="0"/>
              <w:bottom w:val="single" w:color="auto" w:sz="4" w:space="0"/>
              <w:right w:val="single" w:color="auto" w:sz="4" w:space="0"/>
              <w:tl2br w:val="nil"/>
              <w:tr2bl w:val="nil"/>
            </w:tcBorders>
            <w:vAlign w:val="center"/>
          </w:tcPr>
          <w:p w14:paraId="32C1DE26">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12</w:t>
            </w: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44480B17">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危险气体报警装置</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545089D5">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4DC88531">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734BEB4E">
            <w:pPr>
              <w:jc w:val="center"/>
              <w:rPr>
                <w:rFonts w:hint="eastAsia" w:ascii="仿宋" w:hAnsi="仿宋" w:eastAsia="仿宋" w:cs="仿宋"/>
                <w:color w:val="auto"/>
                <w:sz w:val="24"/>
                <w:szCs w:val="24"/>
                <w:highlight w:val="none"/>
                <w:lang w:bidi="ar-SA"/>
              </w:rPr>
            </w:pPr>
          </w:p>
        </w:tc>
      </w:tr>
      <w:tr w14:paraId="76D6E2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798" w:type="dxa"/>
            <w:tcBorders>
              <w:top w:val="single" w:color="auto" w:sz="4" w:space="0"/>
              <w:left w:val="single" w:color="auto" w:sz="12" w:space="0"/>
              <w:bottom w:val="single" w:color="auto" w:sz="4" w:space="0"/>
              <w:right w:val="single" w:color="auto" w:sz="4" w:space="0"/>
              <w:tl2br w:val="nil"/>
              <w:tr2bl w:val="nil"/>
            </w:tcBorders>
            <w:vAlign w:val="center"/>
          </w:tcPr>
          <w:p w14:paraId="25D6EC00">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13</w:t>
            </w: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F7BC68F">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电动击窗器</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136FAAFD">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29170D26">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41E0C4F">
            <w:pPr>
              <w:jc w:val="center"/>
              <w:rPr>
                <w:rFonts w:hint="eastAsia" w:ascii="仿宋" w:hAnsi="仿宋" w:eastAsia="仿宋" w:cs="仿宋"/>
                <w:color w:val="auto"/>
                <w:sz w:val="24"/>
                <w:szCs w:val="24"/>
                <w:highlight w:val="none"/>
                <w:lang w:bidi="ar-SA"/>
              </w:rPr>
            </w:pPr>
          </w:p>
        </w:tc>
      </w:tr>
    </w:tbl>
    <w:p w14:paraId="5AD56A8E">
      <w:pPr>
        <w:keepNext w:val="0"/>
        <w:keepLines w:val="0"/>
        <w:pageBreakBefore w:val="0"/>
        <w:widowControl w:val="0"/>
        <w:tabs>
          <w:tab w:val="left" w:pos="570"/>
        </w:tabs>
        <w:kinsoku/>
        <w:wordWrap/>
        <w:overflowPunct/>
        <w:topLinePunct w:val="0"/>
        <w:bidi w:val="0"/>
        <w:adjustRightInd w:val="0"/>
        <w:snapToGrid/>
        <w:spacing w:before="156" w:beforeLines="50" w:after="156" w:afterLines="50" w:line="240" w:lineRule="auto"/>
        <w:jc w:val="lef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注：1. 请填写投标产品技术指标对应详细描述（包含但不仅限：品牌、型号、技术参数、功能、配置、数量等）。</w:t>
      </w:r>
    </w:p>
    <w:p w14:paraId="0E8F7841">
      <w:pPr>
        <w:keepNext w:val="0"/>
        <w:keepLines w:val="0"/>
        <w:pageBreakBefore w:val="0"/>
        <w:widowControl w:val="0"/>
        <w:tabs>
          <w:tab w:val="left" w:pos="570"/>
        </w:tabs>
        <w:kinsoku/>
        <w:wordWrap/>
        <w:overflowPunct/>
        <w:topLinePunct w:val="0"/>
        <w:bidi w:val="0"/>
        <w:adjustRightInd w:val="0"/>
        <w:snapToGrid/>
        <w:spacing w:before="156" w:beforeLines="50" w:after="156" w:afterLines="50" w:line="240" w:lineRule="auto"/>
        <w:ind w:firstLine="120" w:firstLineChars="50"/>
        <w:jc w:val="lef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2、此表须与</w:t>
      </w:r>
      <w:r>
        <w:rPr>
          <w:rFonts w:hint="eastAsia" w:ascii="仿宋" w:hAnsi="仿宋" w:eastAsia="仿宋" w:cs="仿宋"/>
          <w:color w:val="auto"/>
          <w:kern w:val="0"/>
          <w:sz w:val="24"/>
          <w:szCs w:val="24"/>
          <w:highlight w:val="none"/>
          <w:lang w:bidi="ar-SA"/>
        </w:rPr>
        <w:t>招标文件“</w:t>
      </w:r>
      <w:r>
        <w:rPr>
          <w:rFonts w:hint="eastAsia" w:ascii="仿宋" w:hAnsi="仿宋" w:eastAsia="仿宋" w:cs="仿宋"/>
          <w:color w:val="auto"/>
          <w:sz w:val="24"/>
          <w:szCs w:val="24"/>
          <w:highlight w:val="none"/>
          <w:lang w:bidi="ar-SA"/>
        </w:rPr>
        <w:t>招标项目说明及要求</w:t>
      </w:r>
      <w:r>
        <w:rPr>
          <w:rFonts w:hint="eastAsia" w:ascii="仿宋" w:hAnsi="仿宋" w:eastAsia="仿宋" w:cs="仿宋"/>
          <w:color w:val="auto"/>
          <w:kern w:val="0"/>
          <w:sz w:val="24"/>
          <w:szCs w:val="24"/>
          <w:highlight w:val="none"/>
          <w:lang w:bidi="ar-SA"/>
        </w:rPr>
        <w:t>”</w:t>
      </w:r>
      <w:r>
        <w:rPr>
          <w:rFonts w:hint="eastAsia" w:ascii="仿宋" w:hAnsi="仿宋" w:eastAsia="仿宋" w:cs="仿宋"/>
          <w:color w:val="auto"/>
          <w:sz w:val="24"/>
          <w:szCs w:val="24"/>
          <w:highlight w:val="none"/>
          <w:lang w:bidi="ar-SA"/>
        </w:rPr>
        <w:t>相应标项内的所有技术规格（含技术、功能、配置、附加必备条件、售后服务、安装、验收、付款方式等）相比较且一一对应真实逐条填列。</w:t>
      </w:r>
    </w:p>
    <w:p w14:paraId="0AC31ACA">
      <w:pPr>
        <w:keepNext w:val="0"/>
        <w:keepLines w:val="0"/>
        <w:pageBreakBefore w:val="0"/>
        <w:widowControl w:val="0"/>
        <w:kinsoku/>
        <w:wordWrap/>
        <w:overflowPunct/>
        <w:topLinePunct w:val="0"/>
        <w:autoSpaceDE w:val="0"/>
        <w:autoSpaceDN w:val="0"/>
        <w:bidi w:val="0"/>
        <w:adjustRightInd w:val="0"/>
        <w:snapToGrid/>
        <w:spacing w:before="156" w:beforeLines="50" w:after="156" w:afterLines="50" w:line="240" w:lineRule="auto"/>
        <w:textAlignment w:val="auto"/>
        <w:rPr>
          <w:rFonts w:hint="eastAsia" w:ascii="宋体" w:cs="宋体"/>
          <w:color w:val="auto"/>
          <w:kern w:val="0"/>
          <w:sz w:val="24"/>
          <w:highlight w:val="none"/>
          <w:lang w:val="zh-CN" w:eastAsia="zh-CN" w:bidi="ar-SA"/>
        </w:rPr>
      </w:pPr>
      <w:r>
        <w:rPr>
          <w:rFonts w:hint="eastAsia" w:ascii="仿宋" w:hAnsi="仿宋" w:eastAsia="仿宋" w:cs="仿宋"/>
          <w:color w:val="auto"/>
          <w:sz w:val="24"/>
          <w:szCs w:val="24"/>
          <w:highlight w:val="none"/>
          <w:lang w:val="en-US" w:eastAsia="zh-CN" w:bidi="ar-SA"/>
        </w:rPr>
        <w:t>3</w:t>
      </w:r>
      <w:r>
        <w:rPr>
          <w:rFonts w:hint="eastAsia" w:ascii="仿宋" w:hAnsi="仿宋" w:eastAsia="仿宋" w:cs="仿宋"/>
          <w:color w:val="auto"/>
          <w:sz w:val="24"/>
          <w:szCs w:val="24"/>
          <w:highlight w:val="none"/>
          <w:lang w:bidi="ar-SA"/>
        </w:rPr>
        <w:t>、投标人递交的技术规格书中必须真实逐条列明，否则由投标人自行承担相关风险。</w:t>
      </w:r>
    </w:p>
    <w:p w14:paraId="2FCE2245">
      <w:pPr>
        <w:shd w:val="clear"/>
        <w:snapToGrid w:val="0"/>
        <w:spacing w:line="360" w:lineRule="auto"/>
        <w:ind w:right="960"/>
        <w:jc w:val="right"/>
        <w:rPr>
          <w:rFonts w:ascii="仿宋_GB2312" w:hAnsi="仿宋_GB2312" w:eastAsia="仿宋_GB2312" w:cs="仿宋_GB2312"/>
          <w:strike w:val="0"/>
          <w:color w:val="auto"/>
          <w:kern w:val="0"/>
          <w:sz w:val="24"/>
          <w:highlight w:val="none"/>
          <w:lang w:val="zh-CN"/>
        </w:rPr>
      </w:pPr>
    </w:p>
    <w:p w14:paraId="335A1AB4">
      <w:pPr>
        <w:shd w:val="clear"/>
        <w:spacing w:line="336" w:lineRule="auto"/>
        <w:ind w:firstLine="3600" w:firstLineChars="1500"/>
        <w:rPr>
          <w:rFonts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372C121C">
      <w:pPr>
        <w:shd w:val="clear"/>
        <w:spacing w:line="336" w:lineRule="auto"/>
        <w:jc w:val="center"/>
        <w:rPr>
          <w:rFonts w:ascii="仿宋" w:hAnsi="仿宋" w:eastAsia="仿宋" w:cs="仿宋"/>
          <w:strike w:val="0"/>
          <w:color w:val="auto"/>
          <w:sz w:val="24"/>
          <w:highlight w:val="none"/>
        </w:rPr>
      </w:pPr>
      <w:r>
        <w:rPr>
          <w:rFonts w:ascii="仿宋" w:hAnsi="仿宋" w:eastAsia="仿宋" w:cs="仿宋"/>
          <w:strike w:val="0"/>
          <w:color w:val="auto"/>
          <w:sz w:val="24"/>
          <w:highlight w:val="none"/>
        </w:rPr>
        <w:t xml:space="preserve">     日期：  年   月   日</w:t>
      </w:r>
    </w:p>
    <w:p w14:paraId="6ADCCACF">
      <w:pPr>
        <w:shd w:val="clear"/>
        <w:spacing w:line="360" w:lineRule="auto"/>
        <w:jc w:val="center"/>
        <w:rPr>
          <w:rFonts w:hint="eastAsia" w:ascii="仿宋_GB2312" w:hAnsi="仿宋_GB2312" w:eastAsia="仿宋_GB2312" w:cs="仿宋_GB2312"/>
          <w:b/>
          <w:bCs/>
          <w:strike w:val="0"/>
          <w:color w:val="auto"/>
          <w:sz w:val="32"/>
          <w:szCs w:val="32"/>
          <w:highlight w:val="none"/>
        </w:rPr>
      </w:pPr>
    </w:p>
    <w:p w14:paraId="017F4A83">
      <w:pPr>
        <w:shd w:val="clear"/>
        <w:spacing w:line="360" w:lineRule="auto"/>
        <w:jc w:val="center"/>
        <w:rPr>
          <w:rFonts w:hint="eastAsia" w:ascii="仿宋" w:hAnsi="仿宋" w:eastAsia="仿宋" w:cs="仿宋"/>
          <w:b/>
          <w:strike w:val="0"/>
          <w:color w:val="auto"/>
          <w:kern w:val="0"/>
          <w:sz w:val="32"/>
          <w:szCs w:val="32"/>
          <w:highlight w:val="none"/>
          <w:lang w:val="zh-CN"/>
        </w:rPr>
      </w:pPr>
      <w:r>
        <w:rPr>
          <w:rFonts w:hint="eastAsia" w:ascii="仿宋" w:hAnsi="仿宋" w:eastAsia="仿宋" w:cs="仿宋"/>
          <w:b/>
          <w:bCs/>
          <w:strike w:val="0"/>
          <w:color w:val="auto"/>
          <w:sz w:val="32"/>
          <w:szCs w:val="32"/>
          <w:highlight w:val="none"/>
        </w:rPr>
        <w:t>十六、</w:t>
      </w:r>
      <w:r>
        <w:rPr>
          <w:rFonts w:hint="eastAsia" w:ascii="仿宋" w:hAnsi="仿宋" w:eastAsia="仿宋" w:cs="仿宋"/>
          <w:b/>
          <w:strike w:val="0"/>
          <w:color w:val="auto"/>
          <w:kern w:val="0"/>
          <w:sz w:val="32"/>
          <w:szCs w:val="32"/>
          <w:highlight w:val="none"/>
          <w:lang w:val="zh-CN"/>
        </w:rPr>
        <w:t>培训计划</w:t>
      </w:r>
    </w:p>
    <w:p w14:paraId="17074521">
      <w:pPr>
        <w:shd w:val="clear"/>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（由投标人根据采购需求自行编制）</w:t>
      </w:r>
    </w:p>
    <w:p w14:paraId="04B96F59">
      <w:pPr>
        <w:keepNext/>
        <w:shd w:val="clear"/>
        <w:autoSpaceDE w:val="0"/>
        <w:autoSpaceDN w:val="0"/>
        <w:spacing w:line="360" w:lineRule="auto"/>
        <w:ind w:firstLine="477"/>
        <w:jc w:val="left"/>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附表: 培训日程及费用</w:t>
      </w:r>
    </w:p>
    <w:tbl>
      <w:tblPr>
        <w:tblStyle w:val="62"/>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59D87041">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00939319">
            <w:pPr>
              <w:shd w:val="clear"/>
              <w:tabs>
                <w:tab w:val="center" w:pos="1690"/>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35B7B43C">
            <w:pPr>
              <w:shd w:val="clear"/>
              <w:tabs>
                <w:tab w:val="center" w:pos="595"/>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3FFB89EC">
            <w:pPr>
              <w:shd w:val="clear"/>
              <w:tabs>
                <w:tab w:val="center" w:pos="595"/>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3CA15ABE">
            <w:pPr>
              <w:shd w:val="clear"/>
              <w:tabs>
                <w:tab w:val="center" w:pos="1028"/>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7BE79B3E">
            <w:pPr>
              <w:shd w:val="clear"/>
              <w:tabs>
                <w:tab w:val="center" w:pos="595"/>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29F96C77">
            <w:pPr>
              <w:shd w:val="clear"/>
              <w:tabs>
                <w:tab w:val="center" w:pos="520"/>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1C685ACA">
            <w:pPr>
              <w:shd w:val="clear"/>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课程费用</w:t>
            </w:r>
          </w:p>
        </w:tc>
      </w:tr>
      <w:tr w14:paraId="5A4A3960">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5ED19747">
            <w:pPr>
              <w:keepNext/>
              <w:keepLines/>
              <w:shd w:val="clear"/>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254" w:type="dxa"/>
            <w:tcBorders>
              <w:top w:val="single" w:color="auto" w:sz="6" w:space="0"/>
              <w:left w:val="single" w:color="auto" w:sz="6" w:space="0"/>
              <w:bottom w:val="nil"/>
              <w:right w:val="single" w:color="auto" w:sz="6" w:space="0"/>
            </w:tcBorders>
          </w:tcPr>
          <w:p w14:paraId="1F4DFF2C">
            <w:pPr>
              <w:keepNext/>
              <w:keepLines/>
              <w:shd w:val="clear"/>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30" w:type="dxa"/>
            <w:tcBorders>
              <w:top w:val="single" w:color="auto" w:sz="6" w:space="0"/>
              <w:left w:val="single" w:color="auto" w:sz="6" w:space="0"/>
              <w:bottom w:val="nil"/>
              <w:right w:val="nil"/>
            </w:tcBorders>
          </w:tcPr>
          <w:p w14:paraId="002E3B5C">
            <w:pPr>
              <w:keepNext/>
              <w:keepLines/>
              <w:shd w:val="clear"/>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53" w:type="dxa"/>
            <w:tcBorders>
              <w:top w:val="single" w:color="auto" w:sz="6" w:space="0"/>
              <w:left w:val="single" w:color="auto" w:sz="6" w:space="0"/>
              <w:bottom w:val="nil"/>
              <w:right w:val="nil"/>
            </w:tcBorders>
          </w:tcPr>
          <w:p w14:paraId="7E98ED68">
            <w:pPr>
              <w:keepNext/>
              <w:keepLines/>
              <w:shd w:val="clear"/>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97" w:type="dxa"/>
            <w:tcBorders>
              <w:top w:val="single" w:color="auto" w:sz="6" w:space="0"/>
              <w:left w:val="single" w:color="auto" w:sz="6" w:space="0"/>
              <w:bottom w:val="nil"/>
              <w:right w:val="nil"/>
            </w:tcBorders>
          </w:tcPr>
          <w:p w14:paraId="098E175E">
            <w:pPr>
              <w:keepNext/>
              <w:keepLines/>
              <w:shd w:val="clear"/>
              <w:tabs>
                <w:tab w:val="left" w:pos="440"/>
                <w:tab w:val="left" w:pos="1154"/>
                <w:tab w:val="left" w:pos="1936"/>
                <w:tab w:val="left" w:pos="2368"/>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440" w:type="dxa"/>
            <w:tcBorders>
              <w:top w:val="single" w:color="auto" w:sz="6" w:space="0"/>
              <w:left w:val="single" w:color="auto" w:sz="6" w:space="0"/>
              <w:bottom w:val="nil"/>
              <w:right w:val="nil"/>
            </w:tcBorders>
          </w:tcPr>
          <w:p w14:paraId="3AED0F77">
            <w:pPr>
              <w:keepNext/>
              <w:keepLines/>
              <w:shd w:val="clear"/>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620" w:type="dxa"/>
            <w:tcBorders>
              <w:top w:val="single" w:color="auto" w:sz="6" w:space="0"/>
              <w:left w:val="single" w:color="auto" w:sz="6" w:space="0"/>
              <w:bottom w:val="nil"/>
              <w:right w:val="single" w:color="auto" w:sz="6" w:space="0"/>
            </w:tcBorders>
          </w:tcPr>
          <w:p w14:paraId="1F30BDA6">
            <w:pPr>
              <w:keepNext/>
              <w:keepLines/>
              <w:shd w:val="clear"/>
              <w:tabs>
                <w:tab w:val="left" w:pos="432"/>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r>
      <w:tr w14:paraId="38E6D7E7">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5E75CE78">
            <w:pPr>
              <w:shd w:val="clea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03D2DC6E">
            <w:pPr>
              <w:keepNext/>
              <w:keepLines/>
              <w:shd w:val="clear"/>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7BB6938A">
            <w:pPr>
              <w:keepNext/>
              <w:keepLines/>
              <w:shd w:val="clear"/>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1D8329C4">
            <w:pPr>
              <w:keepNext/>
              <w:keepLines/>
              <w:shd w:val="clear"/>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399CBCD6">
            <w:pPr>
              <w:keepNext/>
              <w:keepLines/>
              <w:shd w:val="clear"/>
              <w:tabs>
                <w:tab w:val="left" w:pos="440"/>
                <w:tab w:val="left" w:pos="1154"/>
                <w:tab w:val="left" w:pos="1936"/>
                <w:tab w:val="left" w:pos="2368"/>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327F4E6E">
            <w:pPr>
              <w:keepNext/>
              <w:keepLines/>
              <w:shd w:val="clear"/>
              <w:tabs>
                <w:tab w:val="left" w:pos="7"/>
                <w:tab w:val="left" w:pos="432"/>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087BA711">
            <w:pPr>
              <w:keepNext/>
              <w:keepLines/>
              <w:shd w:val="clear"/>
              <w:tabs>
                <w:tab w:val="left" w:pos="432"/>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r>
    </w:tbl>
    <w:p w14:paraId="57DAF83C">
      <w:pPr>
        <w:shd w:val="clea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注解:A</w:t>
      </w:r>
      <w:r>
        <w:rPr>
          <w:rFonts w:hint="eastAsia" w:ascii="仿宋" w:hAnsi="仿宋" w:eastAsia="仿宋" w:cs="仿宋"/>
          <w:strike w:val="0"/>
          <w:color w:val="auto"/>
          <w:sz w:val="24"/>
          <w:highlight w:val="none"/>
        </w:rPr>
        <w:tab/>
      </w:r>
      <w:r>
        <w:rPr>
          <w:rFonts w:hint="eastAsia" w:ascii="仿宋" w:hAnsi="仿宋" w:eastAsia="仿宋" w:cs="仿宋"/>
          <w:strike w:val="0"/>
          <w:color w:val="auto"/>
          <w:sz w:val="24"/>
          <w:highlight w:val="none"/>
        </w:rPr>
        <w:t>课程清单按时间顺序排列，并提供以下详细资料：</w:t>
      </w:r>
    </w:p>
    <w:p w14:paraId="3CF7D910">
      <w:pPr>
        <w:numPr>
          <w:ilvl w:val="0"/>
          <w:numId w:val="6"/>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课程概要</w:t>
      </w:r>
    </w:p>
    <w:p w14:paraId="15EE8CA3">
      <w:pPr>
        <w:numPr>
          <w:ilvl w:val="0"/>
          <w:numId w:val="6"/>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课程目的</w:t>
      </w:r>
    </w:p>
    <w:p w14:paraId="07F557EF">
      <w:pPr>
        <w:numPr>
          <w:ilvl w:val="0"/>
          <w:numId w:val="6"/>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教学方式</w:t>
      </w:r>
    </w:p>
    <w:p w14:paraId="34C065F6">
      <w:pPr>
        <w:numPr>
          <w:ilvl w:val="0"/>
          <w:numId w:val="6"/>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先决条件</w:t>
      </w:r>
    </w:p>
    <w:p w14:paraId="6603F560">
      <w:pPr>
        <w:numPr>
          <w:ilvl w:val="0"/>
          <w:numId w:val="6"/>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教材目录</w:t>
      </w:r>
    </w:p>
    <w:p w14:paraId="08F9C4B6">
      <w:pPr>
        <w:shd w:val="clear"/>
        <w:autoSpaceDE w:val="0"/>
        <w:autoSpaceDN w:val="0"/>
        <w:spacing w:line="360" w:lineRule="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B  按照附表A提供授课教师的简历</w:t>
      </w:r>
    </w:p>
    <w:p w14:paraId="67A0F7DB">
      <w:pPr>
        <w:shd w:val="clear"/>
        <w:autoSpaceDE w:val="0"/>
        <w:autoSpaceDN w:val="0"/>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注：须随表提交相应的证书复印件并注明所在投标技术文件页码。</w:t>
      </w:r>
    </w:p>
    <w:p w14:paraId="036C18DA">
      <w:pPr>
        <w:shd w:val="clear"/>
        <w:spacing w:line="360" w:lineRule="auto"/>
        <w:ind w:firstLine="480" w:firstLineChars="200"/>
        <w:rPr>
          <w:rFonts w:hint="eastAsia" w:ascii="仿宋" w:hAnsi="仿宋" w:eastAsia="仿宋" w:cs="仿宋"/>
          <w:strike w:val="0"/>
          <w:color w:val="auto"/>
          <w:sz w:val="24"/>
          <w:szCs w:val="20"/>
          <w:highlight w:val="none"/>
        </w:rPr>
      </w:pPr>
    </w:p>
    <w:p w14:paraId="73582E73">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13352FEB">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3A5722E1">
      <w:pPr>
        <w:shd w:val="clear"/>
        <w:spacing w:line="336" w:lineRule="auto"/>
        <w:jc w:val="center"/>
        <w:rPr>
          <w:rFonts w:hint="eastAsia" w:ascii="仿宋" w:hAnsi="仿宋" w:eastAsia="仿宋" w:cs="仿宋"/>
          <w:strike w:val="0"/>
          <w:color w:val="auto"/>
          <w:sz w:val="24"/>
          <w:highlight w:val="none"/>
        </w:rPr>
      </w:pPr>
    </w:p>
    <w:p w14:paraId="0BD6ED52">
      <w:pPr>
        <w:shd w:val="clear"/>
        <w:spacing w:line="336" w:lineRule="auto"/>
        <w:jc w:val="center"/>
        <w:rPr>
          <w:rFonts w:hint="eastAsia" w:ascii="仿宋" w:hAnsi="仿宋" w:eastAsia="仿宋" w:cs="仿宋"/>
          <w:strike w:val="0"/>
          <w:color w:val="auto"/>
          <w:sz w:val="24"/>
          <w:highlight w:val="none"/>
        </w:rPr>
      </w:pPr>
    </w:p>
    <w:p w14:paraId="6B4A33CA">
      <w:pPr>
        <w:shd w:val="clear"/>
        <w:spacing w:line="336" w:lineRule="auto"/>
        <w:jc w:val="center"/>
        <w:rPr>
          <w:rFonts w:hint="eastAsia" w:ascii="仿宋" w:hAnsi="仿宋" w:eastAsia="仿宋" w:cs="仿宋"/>
          <w:strike w:val="0"/>
          <w:color w:val="auto"/>
          <w:sz w:val="24"/>
          <w:highlight w:val="none"/>
        </w:rPr>
      </w:pPr>
    </w:p>
    <w:p w14:paraId="6E9F85E0">
      <w:pPr>
        <w:shd w:val="clear"/>
        <w:spacing w:line="336" w:lineRule="auto"/>
        <w:jc w:val="center"/>
        <w:rPr>
          <w:rFonts w:hint="eastAsia" w:ascii="仿宋" w:hAnsi="仿宋" w:eastAsia="仿宋" w:cs="仿宋"/>
          <w:b/>
          <w:bCs/>
          <w:strike w:val="0"/>
          <w:color w:val="auto"/>
          <w:sz w:val="32"/>
          <w:szCs w:val="32"/>
          <w:highlight w:val="none"/>
        </w:rPr>
      </w:pPr>
      <w:r>
        <w:rPr>
          <w:rFonts w:hint="eastAsia" w:ascii="仿宋" w:hAnsi="仿宋" w:eastAsia="仿宋" w:cs="仿宋"/>
          <w:b/>
          <w:bCs/>
          <w:strike w:val="0"/>
          <w:color w:val="auto"/>
          <w:sz w:val="32"/>
          <w:szCs w:val="32"/>
          <w:highlight w:val="none"/>
        </w:rPr>
        <w:t>十七、验收方案</w:t>
      </w:r>
    </w:p>
    <w:p w14:paraId="2D92381E">
      <w:pPr>
        <w:shd w:val="clear"/>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（由投标人根据采购需求自行编制）</w:t>
      </w:r>
    </w:p>
    <w:p w14:paraId="2ED2E339">
      <w:pPr>
        <w:shd w:val="clear"/>
        <w:spacing w:line="360" w:lineRule="auto"/>
        <w:jc w:val="center"/>
        <w:rPr>
          <w:rFonts w:hint="eastAsia" w:ascii="仿宋" w:hAnsi="仿宋" w:eastAsia="仿宋" w:cs="仿宋"/>
          <w:strike w:val="0"/>
          <w:color w:val="auto"/>
          <w:sz w:val="24"/>
          <w:highlight w:val="none"/>
        </w:rPr>
      </w:pPr>
    </w:p>
    <w:p w14:paraId="19A2508F">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36799D79">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18F55697">
      <w:pPr>
        <w:shd w:val="clear"/>
        <w:spacing w:line="360" w:lineRule="auto"/>
        <w:jc w:val="center"/>
        <w:rPr>
          <w:rFonts w:ascii="仿宋_GB2312" w:hAnsi="仿宋_GB2312" w:eastAsia="仿宋_GB2312" w:cs="仿宋_GB2312"/>
          <w:b/>
          <w:bCs/>
          <w:color w:val="auto"/>
          <w:sz w:val="24"/>
          <w:highlight w:val="none"/>
        </w:rPr>
      </w:pPr>
    </w:p>
    <w:p w14:paraId="079CBCC3">
      <w:pPr>
        <w:shd w:val="clear"/>
        <w:spacing w:line="360" w:lineRule="auto"/>
        <w:jc w:val="center"/>
        <w:rPr>
          <w:rFonts w:ascii="仿宋_GB2312" w:hAnsi="仿宋_GB2312" w:eastAsia="仿宋_GB2312" w:cs="仿宋_GB2312"/>
          <w:b/>
          <w:bCs/>
          <w:color w:val="auto"/>
          <w:sz w:val="24"/>
          <w:highlight w:val="none"/>
        </w:rPr>
      </w:pPr>
    </w:p>
    <w:p w14:paraId="52C4F6F6">
      <w:pPr>
        <w:shd w:val="clear"/>
        <w:spacing w:line="360" w:lineRule="auto"/>
        <w:jc w:val="center"/>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rPr>
        <w:t>十八、认为需要的</w:t>
      </w:r>
      <w:r>
        <w:rPr>
          <w:rFonts w:hint="eastAsia" w:ascii="仿宋" w:hAnsi="仿宋" w:eastAsia="仿宋" w:cs="仿宋"/>
          <w:b/>
          <w:color w:val="auto"/>
          <w:kern w:val="0"/>
          <w:sz w:val="32"/>
          <w:szCs w:val="32"/>
          <w:highlight w:val="none"/>
          <w:lang w:val="zh-CN"/>
        </w:rPr>
        <w:t>其他商务技术文件或说明</w:t>
      </w:r>
    </w:p>
    <w:p w14:paraId="20E6AD83">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14:paraId="384807BE">
      <w:pPr>
        <w:shd w:val="clear"/>
        <w:spacing w:line="360" w:lineRule="auto"/>
        <w:rPr>
          <w:rFonts w:hint="eastAsia" w:ascii="仿宋" w:hAnsi="仿宋" w:eastAsia="仿宋" w:cs="仿宋"/>
          <w:color w:val="auto"/>
          <w:sz w:val="24"/>
          <w:highlight w:val="none"/>
        </w:rPr>
      </w:pPr>
    </w:p>
    <w:p w14:paraId="400E5B4E">
      <w:pPr>
        <w:pStyle w:val="80"/>
        <w:shd w:val="clear"/>
        <w:rPr>
          <w:rFonts w:hint="eastAsia" w:ascii="仿宋" w:hAnsi="仿宋" w:eastAsia="仿宋" w:cs="仿宋"/>
          <w:color w:val="auto"/>
          <w:highlight w:val="none"/>
        </w:rPr>
      </w:pPr>
    </w:p>
    <w:p w14:paraId="37B31008">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0E1A58FA">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1E1EF395">
      <w:pPr>
        <w:shd w:val="clear"/>
        <w:spacing w:line="336" w:lineRule="auto"/>
        <w:jc w:val="center"/>
        <w:rPr>
          <w:rFonts w:hint="eastAsia" w:ascii="仿宋" w:hAnsi="仿宋" w:eastAsia="仿宋" w:cs="仿宋"/>
          <w:color w:val="auto"/>
          <w:sz w:val="24"/>
          <w:highlight w:val="none"/>
        </w:rPr>
        <w:sectPr>
          <w:headerReference r:id="rId17" w:type="default"/>
          <w:footerReference r:id="rId18" w:type="default"/>
          <w:pgSz w:w="11906" w:h="16838"/>
          <w:pgMar w:top="1644" w:right="1474" w:bottom="1644" w:left="1474"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6E774EA9">
      <w:pPr>
        <w:shd w:val="clea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14:paraId="4FABE682">
      <w:pPr>
        <w:shd w:val="clea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64B2925D">
      <w:pPr>
        <w:shd w:val="clear"/>
        <w:spacing w:line="360" w:lineRule="auto"/>
        <w:jc w:val="center"/>
        <w:outlineLvl w:val="0"/>
        <w:rPr>
          <w:rFonts w:ascii="仿宋" w:hAnsi="仿宋" w:eastAsia="仿宋" w:cs="仿宋"/>
          <w:b/>
          <w:color w:val="auto"/>
          <w:kern w:val="0"/>
          <w:sz w:val="36"/>
          <w:szCs w:val="36"/>
          <w:highlight w:val="none"/>
        </w:rPr>
      </w:pPr>
    </w:p>
    <w:p w14:paraId="2820F1E4">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1）开标一览表（报价表）………………………………………………………（页码）</w:t>
      </w:r>
    </w:p>
    <w:p w14:paraId="753E829E">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2）中小企业声明函………………………………………………………………（页码）</w:t>
      </w:r>
    </w:p>
    <w:p w14:paraId="275BC8B4">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3）残疾人福利性单位声明函……………………………………………………（页码）</w:t>
      </w:r>
    </w:p>
    <w:p w14:paraId="4CF7A968">
      <w:pPr>
        <w:shd w:val="clear"/>
        <w:snapToGrid w:val="0"/>
        <w:spacing w:line="360" w:lineRule="auto"/>
        <w:ind w:right="480"/>
        <w:jc w:val="center"/>
        <w:rPr>
          <w:rFonts w:ascii="仿宋" w:hAnsi="仿宋" w:eastAsia="仿宋" w:cs="仿宋"/>
          <w:b/>
          <w:color w:val="auto"/>
          <w:kern w:val="0"/>
          <w:sz w:val="32"/>
          <w:szCs w:val="32"/>
          <w:highlight w:val="none"/>
        </w:rPr>
      </w:pPr>
    </w:p>
    <w:p w14:paraId="229984C9">
      <w:pPr>
        <w:shd w:val="clear"/>
        <w:snapToGrid w:val="0"/>
        <w:spacing w:line="360" w:lineRule="auto"/>
        <w:ind w:right="480"/>
        <w:jc w:val="center"/>
        <w:rPr>
          <w:rFonts w:ascii="仿宋" w:hAnsi="仿宋" w:eastAsia="仿宋" w:cs="仿宋"/>
          <w:b/>
          <w:color w:val="auto"/>
          <w:kern w:val="0"/>
          <w:sz w:val="32"/>
          <w:szCs w:val="32"/>
          <w:highlight w:val="none"/>
        </w:rPr>
      </w:pPr>
    </w:p>
    <w:p w14:paraId="07B4FF5A">
      <w:pPr>
        <w:shd w:val="clear"/>
        <w:snapToGrid w:val="0"/>
        <w:spacing w:line="360" w:lineRule="auto"/>
        <w:ind w:right="480"/>
        <w:jc w:val="center"/>
        <w:rPr>
          <w:rFonts w:ascii="仿宋" w:hAnsi="仿宋" w:eastAsia="仿宋" w:cs="仿宋"/>
          <w:b/>
          <w:color w:val="auto"/>
          <w:kern w:val="0"/>
          <w:sz w:val="32"/>
          <w:szCs w:val="32"/>
          <w:highlight w:val="none"/>
        </w:rPr>
      </w:pPr>
    </w:p>
    <w:p w14:paraId="78083B40">
      <w:pPr>
        <w:shd w:val="clear"/>
        <w:snapToGrid w:val="0"/>
        <w:spacing w:line="360" w:lineRule="auto"/>
        <w:ind w:right="480"/>
        <w:jc w:val="center"/>
        <w:rPr>
          <w:rFonts w:ascii="仿宋" w:hAnsi="仿宋" w:eastAsia="仿宋" w:cs="仿宋"/>
          <w:b/>
          <w:color w:val="auto"/>
          <w:kern w:val="0"/>
          <w:sz w:val="32"/>
          <w:szCs w:val="32"/>
          <w:highlight w:val="none"/>
        </w:rPr>
      </w:pPr>
    </w:p>
    <w:p w14:paraId="6FA25BE4">
      <w:pPr>
        <w:shd w:val="clear"/>
        <w:snapToGrid w:val="0"/>
        <w:spacing w:line="360" w:lineRule="auto"/>
        <w:ind w:right="480"/>
        <w:jc w:val="center"/>
        <w:rPr>
          <w:rFonts w:ascii="仿宋" w:hAnsi="仿宋" w:eastAsia="仿宋" w:cs="仿宋"/>
          <w:b/>
          <w:color w:val="auto"/>
          <w:kern w:val="0"/>
          <w:sz w:val="32"/>
          <w:szCs w:val="32"/>
          <w:highlight w:val="none"/>
        </w:rPr>
      </w:pPr>
    </w:p>
    <w:p w14:paraId="7776D833">
      <w:pPr>
        <w:shd w:val="clear"/>
        <w:snapToGrid w:val="0"/>
        <w:spacing w:line="360" w:lineRule="auto"/>
        <w:ind w:right="480"/>
        <w:jc w:val="center"/>
        <w:rPr>
          <w:rFonts w:ascii="仿宋" w:hAnsi="仿宋" w:eastAsia="仿宋" w:cs="仿宋"/>
          <w:b/>
          <w:color w:val="auto"/>
          <w:kern w:val="0"/>
          <w:sz w:val="32"/>
          <w:szCs w:val="32"/>
          <w:highlight w:val="none"/>
        </w:rPr>
      </w:pPr>
    </w:p>
    <w:p w14:paraId="6474F4CF">
      <w:pPr>
        <w:shd w:val="clear"/>
        <w:snapToGrid w:val="0"/>
        <w:spacing w:line="360" w:lineRule="auto"/>
        <w:ind w:right="480"/>
        <w:jc w:val="center"/>
        <w:rPr>
          <w:rFonts w:ascii="仿宋" w:hAnsi="仿宋" w:eastAsia="仿宋" w:cs="仿宋"/>
          <w:b/>
          <w:color w:val="auto"/>
          <w:kern w:val="0"/>
          <w:sz w:val="32"/>
          <w:szCs w:val="32"/>
          <w:highlight w:val="none"/>
        </w:rPr>
      </w:pPr>
    </w:p>
    <w:p w14:paraId="39C1C2C4">
      <w:pPr>
        <w:shd w:val="clear"/>
        <w:snapToGrid w:val="0"/>
        <w:spacing w:line="360" w:lineRule="auto"/>
        <w:ind w:right="480"/>
        <w:jc w:val="center"/>
        <w:rPr>
          <w:rFonts w:ascii="仿宋" w:hAnsi="仿宋" w:eastAsia="仿宋" w:cs="仿宋"/>
          <w:b/>
          <w:color w:val="auto"/>
          <w:kern w:val="0"/>
          <w:sz w:val="32"/>
          <w:szCs w:val="32"/>
          <w:highlight w:val="none"/>
        </w:rPr>
      </w:pPr>
    </w:p>
    <w:p w14:paraId="34CC9CE4">
      <w:pPr>
        <w:shd w:val="clear"/>
        <w:snapToGrid w:val="0"/>
        <w:spacing w:line="360" w:lineRule="auto"/>
        <w:ind w:right="480"/>
        <w:jc w:val="center"/>
        <w:rPr>
          <w:rFonts w:ascii="仿宋" w:hAnsi="仿宋" w:eastAsia="仿宋" w:cs="仿宋"/>
          <w:b/>
          <w:color w:val="auto"/>
          <w:kern w:val="0"/>
          <w:sz w:val="32"/>
          <w:szCs w:val="32"/>
          <w:highlight w:val="none"/>
        </w:rPr>
      </w:pPr>
    </w:p>
    <w:p w14:paraId="48060239">
      <w:pPr>
        <w:shd w:val="clear"/>
        <w:snapToGrid w:val="0"/>
        <w:spacing w:line="360" w:lineRule="auto"/>
        <w:ind w:right="480"/>
        <w:jc w:val="center"/>
        <w:rPr>
          <w:rFonts w:ascii="仿宋" w:hAnsi="仿宋" w:eastAsia="仿宋" w:cs="仿宋"/>
          <w:b/>
          <w:color w:val="auto"/>
          <w:kern w:val="0"/>
          <w:sz w:val="32"/>
          <w:szCs w:val="32"/>
          <w:highlight w:val="none"/>
        </w:rPr>
      </w:pPr>
    </w:p>
    <w:p w14:paraId="7902739C">
      <w:pPr>
        <w:shd w:val="clear"/>
        <w:snapToGrid w:val="0"/>
        <w:spacing w:line="360" w:lineRule="auto"/>
        <w:ind w:right="480"/>
        <w:jc w:val="center"/>
        <w:rPr>
          <w:rFonts w:ascii="仿宋" w:hAnsi="仿宋" w:eastAsia="仿宋" w:cs="仿宋"/>
          <w:b/>
          <w:color w:val="auto"/>
          <w:kern w:val="0"/>
          <w:sz w:val="32"/>
          <w:szCs w:val="32"/>
          <w:highlight w:val="none"/>
        </w:rPr>
      </w:pPr>
    </w:p>
    <w:p w14:paraId="37B9B689">
      <w:pPr>
        <w:shd w:val="clear"/>
        <w:snapToGrid w:val="0"/>
        <w:spacing w:line="360" w:lineRule="auto"/>
        <w:ind w:right="480"/>
        <w:jc w:val="center"/>
        <w:rPr>
          <w:rFonts w:ascii="仿宋" w:hAnsi="仿宋" w:eastAsia="仿宋" w:cs="仿宋"/>
          <w:b/>
          <w:color w:val="auto"/>
          <w:kern w:val="0"/>
          <w:sz w:val="32"/>
          <w:szCs w:val="32"/>
          <w:highlight w:val="none"/>
        </w:rPr>
      </w:pPr>
    </w:p>
    <w:p w14:paraId="4B4A8BEB">
      <w:pPr>
        <w:shd w:val="clear"/>
        <w:snapToGrid w:val="0"/>
        <w:spacing w:line="360" w:lineRule="auto"/>
        <w:ind w:right="480"/>
        <w:rPr>
          <w:rFonts w:ascii="仿宋" w:hAnsi="仿宋" w:eastAsia="仿宋" w:cs="仿宋"/>
          <w:b/>
          <w:color w:val="auto"/>
          <w:kern w:val="0"/>
          <w:sz w:val="32"/>
          <w:szCs w:val="32"/>
          <w:highlight w:val="none"/>
        </w:rPr>
      </w:pPr>
    </w:p>
    <w:p w14:paraId="7FDE7A90">
      <w:pPr>
        <w:pStyle w:val="693"/>
        <w:keepNext w:val="0"/>
        <w:pageBreakBefore w:val="0"/>
        <w:shd w:val="clear"/>
        <w:tabs>
          <w:tab w:val="clear" w:pos="720"/>
        </w:tabs>
        <w:snapToGrid w:val="0"/>
        <w:spacing w:before="120" w:after="120"/>
        <w:ind w:firstLine="643"/>
        <w:outlineLvl w:val="9"/>
        <w:rPr>
          <w:rFonts w:ascii="仿宋" w:hAnsi="仿宋" w:eastAsia="仿宋" w:cs="仿宋"/>
          <w:color w:val="auto"/>
          <w:kern w:val="2"/>
          <w:sz w:val="32"/>
          <w:szCs w:val="32"/>
          <w:highlight w:val="none"/>
        </w:rPr>
        <w:sectPr>
          <w:pgSz w:w="11906" w:h="16838"/>
          <w:pgMar w:top="1814" w:right="1474" w:bottom="1814" w:left="1474" w:header="851" w:footer="992" w:gutter="0"/>
          <w:pgBorders>
            <w:top w:val="none" w:sz="0" w:space="0"/>
            <w:left w:val="none" w:sz="0" w:space="0"/>
            <w:bottom w:val="none" w:sz="0" w:space="0"/>
            <w:right w:val="none" w:sz="0" w:space="0"/>
          </w:pgBorders>
          <w:pgNumType w:fmt="decimal"/>
          <w:cols w:space="0" w:num="1"/>
          <w:titlePg/>
          <w:rtlGutter w:val="0"/>
          <w:docGrid w:linePitch="312" w:charSpace="0"/>
        </w:sectPr>
      </w:pPr>
    </w:p>
    <w:p w14:paraId="77CF6B96">
      <w:pPr>
        <w:pStyle w:val="693"/>
        <w:keepNext w:val="0"/>
        <w:pageBreakBefore w:val="0"/>
        <w:shd w:val="clear"/>
        <w:tabs>
          <w:tab w:val="clear" w:pos="720"/>
        </w:tabs>
        <w:snapToGrid w:val="0"/>
        <w:spacing w:before="120" w:after="120"/>
        <w:ind w:firstLine="643"/>
        <w:outlineLvl w:val="9"/>
        <w:rPr>
          <w:rFonts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42C83AB9">
      <w:pPr>
        <w:shd w:val="clea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14192678">
      <w:pPr>
        <w:shd w:val="clear"/>
        <w:snapToGrid w:val="0"/>
        <w:spacing w:line="360" w:lineRule="auto"/>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p w14:paraId="4C07426B">
      <w:pPr>
        <w:shd w:val="clear"/>
        <w:spacing w:line="360" w:lineRule="auto"/>
        <w:jc w:val="center"/>
        <w:rPr>
          <w:rFonts w:ascii="仿宋" w:hAnsi="仿宋" w:eastAsia="仿宋" w:cs="仿宋"/>
          <w:b/>
          <w:color w:val="auto"/>
          <w:kern w:val="0"/>
          <w:sz w:val="24"/>
          <w:lang w:val="zh-CN"/>
        </w:rPr>
      </w:pPr>
      <w:r>
        <w:rPr>
          <w:rFonts w:hint="eastAsia" w:ascii="仿宋" w:hAnsi="仿宋" w:eastAsia="仿宋" w:cs="仿宋"/>
          <w:b/>
          <w:color w:val="auto"/>
          <w:kern w:val="0"/>
          <w:sz w:val="24"/>
          <w:highlight w:val="none"/>
          <w:lang w:val="zh-CN"/>
        </w:rPr>
        <w:t>开标一览表（报价表）</w:t>
      </w:r>
      <w:r>
        <w:rPr>
          <w:rFonts w:ascii="仿宋" w:hAnsi="仿宋" w:eastAsia="仿宋" w:cs="仿宋"/>
          <w:b/>
          <w:color w:val="auto"/>
          <w:kern w:val="0"/>
          <w:sz w:val="24"/>
          <w:highlight w:val="none"/>
          <w:lang w:val="zh-CN"/>
        </w:rPr>
        <w:t>(单位均为人民币元)</w:t>
      </w:r>
    </w:p>
    <w:tbl>
      <w:tblPr>
        <w:tblStyle w:val="62"/>
        <w:tblW w:w="145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17"/>
        <w:gridCol w:w="1843"/>
        <w:gridCol w:w="3118"/>
        <w:gridCol w:w="993"/>
        <w:gridCol w:w="1559"/>
        <w:gridCol w:w="1984"/>
        <w:gridCol w:w="3119"/>
      </w:tblGrid>
      <w:tr w14:paraId="0A74D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534" w:type="dxa"/>
            <w:vAlign w:val="center"/>
          </w:tcPr>
          <w:p w14:paraId="3988C4F0">
            <w:pPr>
              <w:autoSpaceDE w:val="0"/>
              <w:autoSpaceDN w:val="0"/>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1417" w:type="dxa"/>
            <w:vAlign w:val="center"/>
          </w:tcPr>
          <w:p w14:paraId="1C50AE8C">
            <w:pPr>
              <w:autoSpaceDE w:val="0"/>
              <w:autoSpaceDN w:val="0"/>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名称</w:t>
            </w:r>
          </w:p>
        </w:tc>
        <w:tc>
          <w:tcPr>
            <w:tcW w:w="1843" w:type="dxa"/>
          </w:tcPr>
          <w:p w14:paraId="288AA835">
            <w:pPr>
              <w:keepNext/>
              <w:keepLines/>
              <w:tabs>
                <w:tab w:val="left" w:pos="432"/>
              </w:tabs>
              <w:spacing w:line="360" w:lineRule="auto"/>
              <w:ind w:hanging="432"/>
              <w:jc w:val="center"/>
              <w:outlineLvl w:val="0"/>
              <w:rPr>
                <w:rFonts w:ascii="仿宋" w:hAnsi="仿宋" w:eastAsia="仿宋" w:cs="仿宋"/>
                <w:b/>
                <w:color w:val="auto"/>
                <w:sz w:val="24"/>
                <w:highlight w:val="none"/>
              </w:rPr>
            </w:pPr>
          </w:p>
          <w:p w14:paraId="529C52F5">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品牌（如果有）</w:t>
            </w:r>
          </w:p>
        </w:tc>
        <w:tc>
          <w:tcPr>
            <w:tcW w:w="3118" w:type="dxa"/>
            <w:vAlign w:val="center"/>
          </w:tcPr>
          <w:p w14:paraId="402BC4DC">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规格型号</w:t>
            </w:r>
          </w:p>
        </w:tc>
        <w:tc>
          <w:tcPr>
            <w:tcW w:w="993" w:type="dxa"/>
            <w:vAlign w:val="center"/>
          </w:tcPr>
          <w:p w14:paraId="30012BC4">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数量</w:t>
            </w:r>
          </w:p>
        </w:tc>
        <w:tc>
          <w:tcPr>
            <w:tcW w:w="1559" w:type="dxa"/>
            <w:vAlign w:val="center"/>
          </w:tcPr>
          <w:p w14:paraId="651D383C">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单价</w:t>
            </w:r>
          </w:p>
        </w:tc>
        <w:tc>
          <w:tcPr>
            <w:tcW w:w="1984" w:type="dxa"/>
            <w:vAlign w:val="center"/>
          </w:tcPr>
          <w:p w14:paraId="1FE6A39E">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合计</w:t>
            </w:r>
          </w:p>
        </w:tc>
        <w:tc>
          <w:tcPr>
            <w:tcW w:w="3119" w:type="dxa"/>
            <w:vAlign w:val="center"/>
          </w:tcPr>
          <w:p w14:paraId="042526A7">
            <w:pPr>
              <w:keepNext/>
              <w:keepLines/>
              <w:tabs>
                <w:tab w:val="left" w:pos="432"/>
              </w:tabs>
              <w:spacing w:line="360" w:lineRule="auto"/>
              <w:ind w:hanging="432"/>
              <w:jc w:val="center"/>
              <w:outlineLvl w:val="0"/>
              <w:rPr>
                <w:rFonts w:ascii="仿宋" w:hAnsi="仿宋" w:eastAsia="仿宋" w:cs="仿宋"/>
                <w:b/>
                <w:color w:val="auto"/>
                <w:sz w:val="24"/>
                <w:highlight w:val="none"/>
              </w:rPr>
            </w:pPr>
          </w:p>
          <w:p w14:paraId="3CEB57F1">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备注（如果有）</w:t>
            </w:r>
          </w:p>
          <w:p w14:paraId="351A6C82">
            <w:pPr>
              <w:keepNext/>
              <w:keepLines/>
              <w:tabs>
                <w:tab w:val="left" w:pos="432"/>
              </w:tabs>
              <w:spacing w:line="360" w:lineRule="auto"/>
              <w:ind w:hanging="432"/>
              <w:jc w:val="center"/>
              <w:outlineLvl w:val="0"/>
              <w:rPr>
                <w:rFonts w:ascii="仿宋" w:hAnsi="仿宋" w:eastAsia="仿宋" w:cs="仿宋"/>
                <w:b/>
                <w:color w:val="auto"/>
                <w:sz w:val="24"/>
                <w:highlight w:val="none"/>
              </w:rPr>
            </w:pPr>
          </w:p>
        </w:tc>
      </w:tr>
      <w:tr w14:paraId="3B15B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34" w:type="dxa"/>
            <w:vAlign w:val="center"/>
          </w:tcPr>
          <w:p w14:paraId="7D280437">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p>
        </w:tc>
        <w:tc>
          <w:tcPr>
            <w:tcW w:w="1417" w:type="dxa"/>
            <w:vAlign w:val="center"/>
          </w:tcPr>
          <w:p w14:paraId="2E1AC77E">
            <w:pPr>
              <w:snapToGrid w:val="0"/>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XX</w:t>
            </w:r>
          </w:p>
        </w:tc>
        <w:tc>
          <w:tcPr>
            <w:tcW w:w="1843" w:type="dxa"/>
            <w:vAlign w:val="center"/>
          </w:tcPr>
          <w:p w14:paraId="127860EB">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3118" w:type="dxa"/>
            <w:vAlign w:val="center"/>
          </w:tcPr>
          <w:p w14:paraId="7E59008A">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993" w:type="dxa"/>
            <w:vAlign w:val="center"/>
          </w:tcPr>
          <w:p w14:paraId="6C2D2CD5">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1559" w:type="dxa"/>
            <w:vAlign w:val="center"/>
          </w:tcPr>
          <w:p w14:paraId="0B74339A">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1984" w:type="dxa"/>
            <w:vAlign w:val="center"/>
          </w:tcPr>
          <w:p w14:paraId="4C3A01BC">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3119" w:type="dxa"/>
            <w:vAlign w:val="center"/>
          </w:tcPr>
          <w:p w14:paraId="1F39AF5A">
            <w:pPr>
              <w:keepNext/>
              <w:keepLines/>
              <w:tabs>
                <w:tab w:val="left" w:pos="432"/>
              </w:tabs>
              <w:spacing w:line="360" w:lineRule="auto"/>
              <w:ind w:hanging="432"/>
              <w:jc w:val="center"/>
              <w:outlineLvl w:val="0"/>
              <w:rPr>
                <w:rFonts w:ascii="仿宋" w:hAnsi="仿宋" w:eastAsia="仿宋" w:cs="仿宋"/>
                <w:color w:val="auto"/>
                <w:sz w:val="24"/>
                <w:highlight w:val="none"/>
              </w:rPr>
            </w:pPr>
          </w:p>
        </w:tc>
      </w:tr>
      <w:tr w14:paraId="0C97E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4A2BBE82">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2</w:t>
            </w:r>
          </w:p>
        </w:tc>
        <w:tc>
          <w:tcPr>
            <w:tcW w:w="1417" w:type="dxa"/>
            <w:vAlign w:val="center"/>
          </w:tcPr>
          <w:p w14:paraId="194B7AB9">
            <w:pPr>
              <w:snapToGrid w:val="0"/>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XX</w:t>
            </w:r>
          </w:p>
        </w:tc>
        <w:tc>
          <w:tcPr>
            <w:tcW w:w="1843" w:type="dxa"/>
            <w:vAlign w:val="center"/>
          </w:tcPr>
          <w:p w14:paraId="31EABA53">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3118" w:type="dxa"/>
            <w:vAlign w:val="center"/>
          </w:tcPr>
          <w:p w14:paraId="2FC549AB">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993" w:type="dxa"/>
            <w:vAlign w:val="center"/>
          </w:tcPr>
          <w:p w14:paraId="0CEF9C66">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1559" w:type="dxa"/>
            <w:vAlign w:val="center"/>
          </w:tcPr>
          <w:p w14:paraId="53CB364A">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1984" w:type="dxa"/>
            <w:vAlign w:val="center"/>
          </w:tcPr>
          <w:p w14:paraId="3A44B13D">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3119" w:type="dxa"/>
            <w:vAlign w:val="center"/>
          </w:tcPr>
          <w:p w14:paraId="43A8C631">
            <w:pPr>
              <w:keepNext/>
              <w:keepLines/>
              <w:tabs>
                <w:tab w:val="left" w:pos="432"/>
              </w:tabs>
              <w:spacing w:line="360" w:lineRule="auto"/>
              <w:ind w:hanging="432"/>
              <w:jc w:val="center"/>
              <w:outlineLvl w:val="0"/>
              <w:rPr>
                <w:rFonts w:ascii="仿宋" w:hAnsi="仿宋" w:eastAsia="仿宋" w:cs="仿宋"/>
                <w:color w:val="auto"/>
                <w:sz w:val="24"/>
                <w:highlight w:val="none"/>
              </w:rPr>
            </w:pPr>
          </w:p>
        </w:tc>
      </w:tr>
      <w:tr w14:paraId="68291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6F9FCFEF">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w:t>
            </w:r>
          </w:p>
        </w:tc>
        <w:tc>
          <w:tcPr>
            <w:tcW w:w="1417" w:type="dxa"/>
            <w:vAlign w:val="center"/>
          </w:tcPr>
          <w:p w14:paraId="6F80DB4A">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1843" w:type="dxa"/>
            <w:vAlign w:val="center"/>
          </w:tcPr>
          <w:p w14:paraId="0CC7ED68">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3118" w:type="dxa"/>
            <w:vAlign w:val="center"/>
          </w:tcPr>
          <w:p w14:paraId="411F59F8">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993" w:type="dxa"/>
            <w:vAlign w:val="center"/>
          </w:tcPr>
          <w:p w14:paraId="519A1732">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1559" w:type="dxa"/>
            <w:vAlign w:val="center"/>
          </w:tcPr>
          <w:p w14:paraId="3564669F">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1984" w:type="dxa"/>
            <w:vAlign w:val="center"/>
          </w:tcPr>
          <w:p w14:paraId="35D8FFA2">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3119" w:type="dxa"/>
            <w:vAlign w:val="center"/>
          </w:tcPr>
          <w:p w14:paraId="5B338727">
            <w:pPr>
              <w:keepNext/>
              <w:keepLines/>
              <w:tabs>
                <w:tab w:val="left" w:pos="432"/>
              </w:tabs>
              <w:spacing w:line="360" w:lineRule="auto"/>
              <w:ind w:hanging="432"/>
              <w:jc w:val="center"/>
              <w:outlineLvl w:val="0"/>
              <w:rPr>
                <w:rFonts w:ascii="仿宋" w:hAnsi="仿宋" w:eastAsia="仿宋" w:cs="仿宋"/>
                <w:color w:val="auto"/>
                <w:sz w:val="24"/>
                <w:highlight w:val="none"/>
              </w:rPr>
            </w:pPr>
          </w:p>
        </w:tc>
      </w:tr>
      <w:tr w14:paraId="658C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033F267A">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1417" w:type="dxa"/>
            <w:vAlign w:val="center"/>
          </w:tcPr>
          <w:p w14:paraId="30399E18">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1843" w:type="dxa"/>
            <w:vAlign w:val="center"/>
          </w:tcPr>
          <w:p w14:paraId="6D162EC9">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3118" w:type="dxa"/>
            <w:vAlign w:val="center"/>
          </w:tcPr>
          <w:p w14:paraId="7D9A5D96">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993" w:type="dxa"/>
            <w:vAlign w:val="center"/>
          </w:tcPr>
          <w:p w14:paraId="2121E606">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1559" w:type="dxa"/>
            <w:vAlign w:val="center"/>
          </w:tcPr>
          <w:p w14:paraId="008F8F1E">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1984" w:type="dxa"/>
            <w:vAlign w:val="center"/>
          </w:tcPr>
          <w:p w14:paraId="77ABA947">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3119" w:type="dxa"/>
            <w:vAlign w:val="center"/>
          </w:tcPr>
          <w:p w14:paraId="05C3BE4D">
            <w:pPr>
              <w:keepNext/>
              <w:keepLines/>
              <w:tabs>
                <w:tab w:val="left" w:pos="432"/>
              </w:tabs>
              <w:spacing w:line="360" w:lineRule="auto"/>
              <w:ind w:hanging="432"/>
              <w:jc w:val="center"/>
              <w:outlineLvl w:val="0"/>
              <w:rPr>
                <w:rFonts w:ascii="仿宋" w:hAnsi="仿宋" w:eastAsia="仿宋" w:cs="仿宋"/>
                <w:color w:val="auto"/>
                <w:sz w:val="24"/>
                <w:highlight w:val="none"/>
              </w:rPr>
            </w:pPr>
          </w:p>
        </w:tc>
      </w:tr>
      <w:tr w14:paraId="63E8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912" w:type="dxa"/>
            <w:gridSpan w:val="4"/>
            <w:vAlign w:val="center"/>
          </w:tcPr>
          <w:p w14:paraId="0FDB4C33">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投标报价（小写）</w:t>
            </w:r>
          </w:p>
        </w:tc>
        <w:tc>
          <w:tcPr>
            <w:tcW w:w="7655" w:type="dxa"/>
            <w:gridSpan w:val="4"/>
            <w:vAlign w:val="center"/>
          </w:tcPr>
          <w:p w14:paraId="129BADF4">
            <w:pPr>
              <w:keepNext/>
              <w:keepLines/>
              <w:tabs>
                <w:tab w:val="left" w:pos="432"/>
              </w:tabs>
              <w:spacing w:line="360" w:lineRule="auto"/>
              <w:ind w:hanging="432"/>
              <w:jc w:val="center"/>
              <w:outlineLvl w:val="0"/>
              <w:rPr>
                <w:rFonts w:ascii="仿宋" w:hAnsi="仿宋" w:eastAsia="仿宋" w:cs="仿宋"/>
                <w:color w:val="auto"/>
                <w:sz w:val="24"/>
                <w:highlight w:val="none"/>
              </w:rPr>
            </w:pPr>
          </w:p>
        </w:tc>
      </w:tr>
      <w:tr w14:paraId="1AE75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912" w:type="dxa"/>
            <w:gridSpan w:val="4"/>
            <w:vAlign w:val="center"/>
          </w:tcPr>
          <w:p w14:paraId="3F496F47">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投标报价（大写）</w:t>
            </w:r>
          </w:p>
        </w:tc>
        <w:tc>
          <w:tcPr>
            <w:tcW w:w="7655" w:type="dxa"/>
            <w:gridSpan w:val="4"/>
            <w:vAlign w:val="center"/>
          </w:tcPr>
          <w:p w14:paraId="7F932458">
            <w:pPr>
              <w:keepNext/>
              <w:keepLines/>
              <w:tabs>
                <w:tab w:val="left" w:pos="432"/>
              </w:tabs>
              <w:spacing w:line="360" w:lineRule="auto"/>
              <w:ind w:hanging="432"/>
              <w:jc w:val="center"/>
              <w:outlineLvl w:val="0"/>
              <w:rPr>
                <w:rFonts w:ascii="仿宋" w:hAnsi="仿宋" w:eastAsia="仿宋" w:cs="仿宋"/>
                <w:color w:val="auto"/>
                <w:sz w:val="24"/>
                <w:highlight w:val="none"/>
              </w:rPr>
            </w:pPr>
          </w:p>
        </w:tc>
      </w:tr>
    </w:tbl>
    <w:p w14:paraId="38B33518">
      <w:pPr>
        <w:shd w:val="clear"/>
        <w:snapToGrid w:val="0"/>
        <w:spacing w:line="360" w:lineRule="auto"/>
        <w:ind w:left="480"/>
        <w:rPr>
          <w:rFonts w:hint="eastAsia" w:ascii="仿宋" w:hAnsi="仿宋" w:eastAsia="仿宋" w:cs="仿宋"/>
          <w:b/>
          <w:color w:val="auto"/>
          <w:kern w:val="0"/>
          <w:sz w:val="24"/>
          <w:highlight w:val="none"/>
          <w:lang w:val="zh-CN"/>
        </w:rPr>
      </w:pPr>
    </w:p>
    <w:p w14:paraId="4B706BB9">
      <w:pPr>
        <w:wordWrap w:val="0"/>
        <w:snapToGrid w:val="0"/>
        <w:spacing w:line="360" w:lineRule="auto"/>
        <w:jc w:val="right"/>
        <w:rPr>
          <w:rFonts w:ascii="仿宋" w:hAnsi="仿宋" w:eastAsia="仿宋" w:cs="仿宋"/>
          <w:b/>
          <w:color w:val="auto"/>
          <w:kern w:val="0"/>
          <w:sz w:val="24"/>
        </w:rPr>
      </w:pPr>
      <w:r>
        <w:rPr>
          <w:rFonts w:hint="eastAsia" w:ascii="仿宋" w:hAnsi="仿宋" w:eastAsia="仿宋" w:cs="仿宋"/>
          <w:color w:val="auto"/>
          <w:sz w:val="24"/>
        </w:rPr>
        <w:t>投标人名称（电子签名）</w:t>
      </w:r>
      <w:r>
        <w:rPr>
          <w:rFonts w:ascii="仿宋" w:hAnsi="仿宋" w:eastAsia="仿宋" w:cs="仿宋"/>
          <w:color w:val="auto"/>
          <w:sz w:val="24"/>
        </w:rPr>
        <w:t>:</w:t>
      </w:r>
    </w:p>
    <w:p w14:paraId="40F45C04">
      <w:pPr>
        <w:wordWrap w:val="0"/>
        <w:snapToGrid w:val="0"/>
        <w:spacing w:line="360" w:lineRule="auto"/>
        <w:jc w:val="right"/>
        <w:rPr>
          <w:rFonts w:ascii="仿宋" w:hAnsi="仿宋" w:eastAsia="仿宋" w:cs="仿宋"/>
          <w:b/>
          <w:color w:val="auto"/>
          <w:kern w:val="0"/>
          <w:sz w:val="24"/>
          <w:lang w:val="zh-CN"/>
        </w:rPr>
      </w:pPr>
      <w:r>
        <w:rPr>
          <w:rFonts w:hint="eastAsia" w:ascii="仿宋" w:hAnsi="仿宋" w:eastAsia="仿宋" w:cs="仿宋"/>
          <w:color w:val="auto"/>
          <w:sz w:val="24"/>
        </w:rPr>
        <w:t>日期：  年   月   日</w:t>
      </w:r>
    </w:p>
    <w:p w14:paraId="67CA31A6">
      <w:pPr>
        <w:shd w:val="clear"/>
        <w:snapToGrid w:val="0"/>
        <w:spacing w:line="360" w:lineRule="auto"/>
        <w:ind w:left="480"/>
        <w:rPr>
          <w:rFonts w:hint="eastAsia" w:ascii="仿宋" w:hAnsi="仿宋" w:eastAsia="仿宋" w:cs="仿宋"/>
          <w:b/>
          <w:color w:val="auto"/>
          <w:kern w:val="0"/>
          <w:sz w:val="24"/>
          <w:highlight w:val="none"/>
          <w:lang w:val="zh-CN"/>
        </w:rPr>
      </w:pPr>
    </w:p>
    <w:p w14:paraId="398992A9">
      <w:pPr>
        <w:shd w:val="clear"/>
        <w:snapToGrid w:val="0"/>
        <w:spacing w:line="360" w:lineRule="auto"/>
        <w:ind w:left="480"/>
        <w:rPr>
          <w:rFonts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注：</w:t>
      </w:r>
    </w:p>
    <w:p w14:paraId="252982BC">
      <w:pPr>
        <w:shd w:val="clear"/>
        <w:spacing w:line="360" w:lineRule="auto"/>
        <w:ind w:left="-2" w:leftChars="-1" w:firstLine="480" w:firstLineChars="200"/>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1、投标人需按本表格式填写</w:t>
      </w:r>
      <w:r>
        <w:rPr>
          <w:rFonts w:hint="eastAsia" w:ascii="仿宋" w:hAnsi="仿宋" w:eastAsia="仿宋" w:cs="仿宋"/>
          <w:b/>
          <w:color w:val="auto"/>
          <w:kern w:val="0"/>
          <w:sz w:val="24"/>
          <w:highlight w:val="none"/>
          <w:lang w:val="zh-CN"/>
        </w:rPr>
        <w:t>，</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color w:val="auto"/>
          <w:kern w:val="0"/>
          <w:sz w:val="24"/>
          <w:highlight w:val="none"/>
          <w:lang w:val="zh-CN"/>
        </w:rPr>
        <w:t>。</w:t>
      </w:r>
    </w:p>
    <w:p w14:paraId="20F8E236">
      <w:pPr>
        <w:shd w:val="clear"/>
        <w:spacing w:line="360" w:lineRule="auto"/>
        <w:ind w:firstLine="480" w:firstLineChars="200"/>
        <w:rPr>
          <w:rFonts w:ascii="仿宋" w:hAnsi="仿宋" w:eastAsia="仿宋" w:cs="仿宋"/>
          <w:color w:val="auto"/>
          <w:kern w:val="0"/>
          <w:sz w:val="24"/>
          <w:highlight w:val="none"/>
        </w:rPr>
      </w:pPr>
      <w:r>
        <w:rPr>
          <w:rFonts w:ascii="仿宋" w:hAnsi="仿宋" w:eastAsia="仿宋" w:cs="仿宋"/>
          <w:color w:val="auto"/>
          <w:kern w:val="0"/>
          <w:sz w:val="24"/>
          <w:highlight w:val="none"/>
          <w:lang w:val="zh-CN"/>
        </w:rPr>
        <w:t>2、有关本项目实施所涉及的一切费用均计入报价。</w:t>
      </w:r>
      <w:r>
        <w:rPr>
          <w:rFonts w:hint="eastAsia" w:ascii="仿宋" w:hAnsi="仿宋" w:eastAsia="仿宋" w:cs="仿宋"/>
          <w:b/>
          <w:color w:val="auto"/>
          <w:kern w:val="0"/>
          <w:sz w:val="24"/>
          <w:highlight w:val="none"/>
          <w:lang w:val="zh-CN"/>
        </w:rPr>
        <w:t>采购人将以合同形式有偿取得货物或服务，不接受投标人给予的赠品、回扣或者与采购无关的其他商品、服务</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不得出现“</w:t>
      </w:r>
      <w:r>
        <w:rPr>
          <w:rFonts w:ascii="仿宋" w:hAnsi="仿宋" w:eastAsia="仿宋" w:cs="仿宋"/>
          <w:b/>
          <w:color w:val="auto"/>
          <w:kern w:val="0"/>
          <w:sz w:val="24"/>
          <w:highlight w:val="none"/>
          <w:lang w:val="zh-CN"/>
        </w:rPr>
        <w:t>0元”“免费赠送”等形式的无偿报价，</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；采购内容未包含在《开标一览表（报价表）》名称栏中，投标人不能作出合理解释的，</w:t>
      </w:r>
      <w:r>
        <w:rPr>
          <w:rFonts w:hint="eastAsia" w:ascii="仿宋" w:hAnsi="仿宋" w:eastAsia="仿宋" w:cs="仿宋"/>
          <w:b/>
          <w:color w:val="auto"/>
          <w:kern w:val="0"/>
          <w:sz w:val="24"/>
          <w:highlight w:val="none"/>
        </w:rPr>
        <w:t>视为</w:t>
      </w:r>
      <w:r>
        <w:rPr>
          <w:rFonts w:hint="eastAsia" w:ascii="仿宋" w:hAnsi="仿宋" w:eastAsia="仿宋" w:cs="仿宋"/>
          <w:b/>
          <w:color w:val="auto"/>
          <w:sz w:val="24"/>
          <w:highlight w:val="none"/>
        </w:rPr>
        <w:t>投标文件含有采购人不能接受的附加条件的，投标无效。</w:t>
      </w:r>
    </w:p>
    <w:p w14:paraId="659CDF4E">
      <w:pPr>
        <w:shd w:val="clear"/>
        <w:snapToGrid w:val="0"/>
        <w:spacing w:line="360" w:lineRule="auto"/>
        <w:ind w:firstLine="480" w:firstLineChars="200"/>
        <w:jc w:val="left"/>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3、</w:t>
      </w:r>
      <w:r>
        <w:rPr>
          <w:rFonts w:hint="eastAsia" w:ascii="仿宋" w:hAnsi="仿宋" w:eastAsia="仿宋" w:cs="仿宋"/>
          <w:color w:val="auto"/>
          <w:kern w:val="0"/>
          <w:sz w:val="24"/>
          <w:highlight w:val="none"/>
          <w:lang w:val="zh-CN"/>
        </w:rPr>
        <w:t>特别提示：采购代理机构将对项目名称和项目编号，中标供应商名称、地址和中标金额，主要中标标的名称、品牌（如果有）、规格型号、数量、单价等予以公示</w:t>
      </w:r>
      <w:r>
        <w:rPr>
          <w:rFonts w:ascii="仿宋" w:hAnsi="仿宋" w:eastAsia="仿宋" w:cs="仿宋"/>
          <w:color w:val="auto"/>
          <w:kern w:val="0"/>
          <w:sz w:val="24"/>
          <w:highlight w:val="none"/>
          <w:lang w:val="zh-CN"/>
        </w:rPr>
        <w:t>。</w:t>
      </w:r>
    </w:p>
    <w:p w14:paraId="5DA13C4A">
      <w:pPr>
        <w:shd w:val="clear"/>
        <w:snapToGrid w:val="0"/>
        <w:spacing w:line="360" w:lineRule="auto"/>
        <w:ind w:firstLine="480" w:firstLineChars="200"/>
        <w:jc w:val="left"/>
        <w:rPr>
          <w:rFonts w:hint="eastAsia" w:ascii="仿宋" w:hAnsi="仿宋" w:eastAsia="仿宋" w:cs="仿宋"/>
          <w:color w:val="auto"/>
          <w:kern w:val="0"/>
          <w:sz w:val="24"/>
          <w:highlight w:val="none"/>
          <w:lang w:val="zh-CN"/>
        </w:rPr>
      </w:pPr>
      <w:r>
        <w:rPr>
          <w:rFonts w:ascii="仿宋" w:hAnsi="仿宋" w:eastAsia="仿宋" w:cs="仿宋"/>
          <w:color w:val="auto"/>
          <w:kern w:val="0"/>
          <w:sz w:val="24"/>
          <w:szCs w:val="22"/>
          <w:highlight w:val="none"/>
          <w:lang w:val="zh-CN"/>
        </w:rPr>
        <w:t>4、</w:t>
      </w:r>
      <w:r>
        <w:rPr>
          <w:rFonts w:hint="eastAsia" w:ascii="仿宋" w:hAnsi="仿宋" w:eastAsia="仿宋" w:cs="仿宋"/>
          <w:color w:val="auto"/>
          <w:kern w:val="0"/>
          <w:sz w:val="24"/>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3708527E">
      <w:pPr>
        <w:pStyle w:val="693"/>
        <w:keepNext w:val="0"/>
        <w:pageBreakBefore w:val="0"/>
        <w:shd w:val="clear"/>
        <w:tabs>
          <w:tab w:val="clear" w:pos="720"/>
        </w:tabs>
        <w:snapToGrid w:val="0"/>
        <w:spacing w:before="120" w:after="120"/>
        <w:ind w:firstLine="643"/>
        <w:outlineLvl w:val="9"/>
        <w:rPr>
          <w:rFonts w:ascii="仿宋" w:hAnsi="仿宋" w:eastAsia="仿宋" w:cs="仿宋"/>
          <w:color w:val="auto"/>
          <w:kern w:val="2"/>
          <w:sz w:val="32"/>
          <w:szCs w:val="32"/>
          <w:highlight w:val="none"/>
        </w:rPr>
        <w:sectPr>
          <w:pgSz w:w="16838" w:h="11906" w:orient="landscape"/>
          <w:pgMar w:top="1474" w:right="1814" w:bottom="1474" w:left="1814" w:header="851" w:footer="992" w:gutter="0"/>
          <w:pgBorders>
            <w:top w:val="none" w:sz="0" w:space="0"/>
            <w:left w:val="none" w:sz="0" w:space="0"/>
            <w:bottom w:val="none" w:sz="0" w:space="0"/>
            <w:right w:val="none" w:sz="0" w:space="0"/>
          </w:pgBorders>
          <w:pgNumType w:fmt="decimal"/>
          <w:cols w:space="0" w:num="1"/>
          <w:titlePg/>
          <w:rtlGutter w:val="0"/>
          <w:docGrid w:linePitch="312" w:charSpace="0"/>
        </w:sectPr>
      </w:pPr>
    </w:p>
    <w:p w14:paraId="752A10C2">
      <w:pPr>
        <w:pStyle w:val="693"/>
        <w:keepNext w:val="0"/>
        <w:pageBreakBefore w:val="0"/>
        <w:shd w:val="clear"/>
        <w:tabs>
          <w:tab w:val="clear" w:pos="720"/>
        </w:tabs>
        <w:snapToGrid w:val="0"/>
        <w:spacing w:before="120" w:after="120"/>
        <w:jc w:val="center"/>
        <w:outlineLvl w:val="9"/>
        <w:rPr>
          <w:rFonts w:ascii="仿宋" w:hAnsi="仿宋" w:eastAsia="仿宋" w:cs="仿宋"/>
          <w:color w:val="auto"/>
          <w:sz w:val="32"/>
          <w:szCs w:val="32"/>
          <w:highlight w:val="none"/>
        </w:rPr>
      </w:pPr>
      <w:r>
        <w:rPr>
          <w:rFonts w:hint="eastAsia" w:ascii="仿宋" w:hAnsi="仿宋" w:eastAsia="仿宋" w:cs="仿宋"/>
          <w:color w:val="auto"/>
          <w:kern w:val="2"/>
          <w:sz w:val="32"/>
          <w:szCs w:val="32"/>
          <w:highlight w:val="none"/>
        </w:rPr>
        <w:t>二、</w:t>
      </w:r>
      <w:r>
        <w:rPr>
          <w:rFonts w:hint="eastAsia" w:ascii="仿宋" w:hAnsi="仿宋" w:eastAsia="仿宋" w:cs="仿宋"/>
          <w:color w:val="auto"/>
          <w:sz w:val="32"/>
          <w:szCs w:val="32"/>
          <w:highlight w:val="none"/>
        </w:rPr>
        <w:t>中小企业声明函</w:t>
      </w:r>
      <w:bookmarkStart w:id="47" w:name="_Hlk101259491"/>
      <w:r>
        <w:rPr>
          <w:rFonts w:hint="eastAsia" w:ascii="仿宋" w:hAnsi="仿宋" w:eastAsia="仿宋" w:cs="仿宋"/>
          <w:color w:val="auto"/>
          <w:sz w:val="32"/>
          <w:szCs w:val="32"/>
          <w:highlight w:val="none"/>
        </w:rPr>
        <w:t>（如有）</w:t>
      </w:r>
      <w:bookmarkEnd w:id="47"/>
    </w:p>
    <w:p w14:paraId="33D5A764">
      <w:pPr>
        <w:widowControl/>
        <w:shd w:val="clear"/>
        <w:spacing w:line="360" w:lineRule="auto"/>
        <w:ind w:firstLine="120" w:firstLineChars="50"/>
        <w:jc w:val="left"/>
        <w:rPr>
          <w:rFonts w:ascii="仿宋" w:hAnsi="仿宋" w:eastAsia="仿宋" w:cs="仿宋"/>
          <w:b/>
          <w:color w:val="auto"/>
          <w:sz w:val="24"/>
          <w:highlight w:val="none"/>
        </w:rPr>
      </w:pPr>
      <w:r>
        <w:rPr>
          <w:rFonts w:ascii="仿宋" w:hAnsi="仿宋" w:eastAsia="仿宋" w:cs="仿宋"/>
          <w:b/>
          <w:color w:val="auto"/>
          <w:sz w:val="24"/>
          <w:highlight w:val="none"/>
        </w:rPr>
        <w:t>[招标公告落实采购政策需满足的资格要求为“无”即本项目或标项未预留份额专门面向中小企业时，符合《政府采购促进中小企业发展管理办法》规定的小微企业拟享受价格扣除政策的，需提供中小企业声明函（附件7）。]</w:t>
      </w:r>
    </w:p>
    <w:p w14:paraId="22522BAF">
      <w:pPr>
        <w:pStyle w:val="80"/>
        <w:shd w:val="clear"/>
        <w:rPr>
          <w:rFonts w:ascii="仿宋" w:hAnsi="仿宋" w:eastAsia="仿宋" w:cs="仿宋"/>
          <w:b/>
          <w:color w:val="auto"/>
          <w:highlight w:val="none"/>
        </w:rPr>
      </w:pPr>
    </w:p>
    <w:p w14:paraId="378A4E8A">
      <w:pPr>
        <w:pStyle w:val="81"/>
        <w:shd w:val="clear"/>
        <w:rPr>
          <w:rFonts w:ascii="仿宋" w:hAnsi="仿宋" w:eastAsia="仿宋" w:cs="仿宋"/>
          <w:b/>
          <w:color w:val="auto"/>
          <w:sz w:val="24"/>
          <w:highlight w:val="none"/>
        </w:rPr>
      </w:pPr>
    </w:p>
    <w:p w14:paraId="4E9857E6">
      <w:pPr>
        <w:shd w:val="clear"/>
        <w:rPr>
          <w:rFonts w:ascii="仿宋" w:hAnsi="仿宋" w:eastAsia="仿宋" w:cs="仿宋"/>
          <w:b/>
          <w:color w:val="auto"/>
          <w:sz w:val="24"/>
          <w:highlight w:val="none"/>
        </w:rPr>
      </w:pPr>
    </w:p>
    <w:p w14:paraId="43702CEE">
      <w:pPr>
        <w:pStyle w:val="80"/>
        <w:shd w:val="clear"/>
        <w:rPr>
          <w:rFonts w:ascii="仿宋" w:hAnsi="仿宋" w:eastAsia="仿宋" w:cs="仿宋"/>
          <w:b/>
          <w:color w:val="auto"/>
          <w:highlight w:val="none"/>
        </w:rPr>
      </w:pPr>
    </w:p>
    <w:p w14:paraId="689DD777">
      <w:pPr>
        <w:pStyle w:val="81"/>
        <w:shd w:val="clear"/>
        <w:rPr>
          <w:color w:val="auto"/>
          <w:highlight w:val="none"/>
        </w:rPr>
      </w:pPr>
    </w:p>
    <w:p w14:paraId="0B1EF5A4">
      <w:pPr>
        <w:pStyle w:val="81"/>
        <w:shd w:val="clear"/>
        <w:rPr>
          <w:color w:val="auto"/>
          <w:highlight w:val="none"/>
        </w:rPr>
      </w:pPr>
    </w:p>
    <w:p w14:paraId="74E6FE6B">
      <w:pPr>
        <w:widowControl/>
        <w:shd w:val="clear"/>
        <w:spacing w:line="360" w:lineRule="auto"/>
        <w:ind w:firstLine="161" w:firstLineChars="50"/>
        <w:jc w:val="center"/>
        <w:rPr>
          <w:rFonts w:ascii="仿宋" w:hAnsi="仿宋" w:eastAsia="仿宋" w:cs="仿宋"/>
          <w:b/>
          <w:color w:val="auto"/>
          <w:sz w:val="24"/>
          <w:highlight w:val="none"/>
        </w:rPr>
      </w:pPr>
      <w:r>
        <w:rPr>
          <w:rFonts w:ascii="仿宋" w:hAnsi="仿宋" w:eastAsia="仿宋" w:cs="仿宋"/>
          <w:b/>
          <w:bCs/>
          <w:color w:val="auto"/>
          <w:sz w:val="32"/>
          <w:szCs w:val="32"/>
          <w:highlight w:val="none"/>
        </w:rPr>
        <w:t>三、残疾人福利性单位声明函（如有）</w:t>
      </w:r>
    </w:p>
    <w:p w14:paraId="7DAA0C7C">
      <w:pPr>
        <w:widowControl/>
        <w:shd w:val="clear"/>
        <w:autoSpaceDE w:val="0"/>
        <w:autoSpaceDN w:val="0"/>
        <w:spacing w:line="360" w:lineRule="auto"/>
        <w:ind w:firstLine="120" w:firstLineChars="50"/>
        <w:jc w:val="left"/>
        <w:rPr>
          <w:rFonts w:ascii="仿宋" w:hAnsi="仿宋" w:eastAsia="仿宋" w:cs="仿宋"/>
          <w:b/>
          <w:color w:val="auto"/>
          <w:sz w:val="24"/>
          <w:highlight w:val="none"/>
        </w:rPr>
      </w:pPr>
      <w:r>
        <w:rPr>
          <w:rFonts w:ascii="仿宋" w:hAnsi="仿宋" w:eastAsia="仿宋" w:cs="仿宋"/>
          <w:b/>
          <w:bCs/>
          <w:snapToGrid w:val="0"/>
          <w:color w:val="auto"/>
          <w:sz w:val="24"/>
          <w:szCs w:val="21"/>
          <w:highlight w:val="none"/>
          <w:lang w:val="zh-CN"/>
        </w:rPr>
        <w:t>[符合条件的残疾人福利性单位，提供残疾人福利性单位声明函(附件</w:t>
      </w:r>
      <w:r>
        <w:rPr>
          <w:rFonts w:ascii="仿宋" w:hAnsi="仿宋" w:eastAsia="仿宋" w:cs="仿宋"/>
          <w:b/>
          <w:bCs/>
          <w:snapToGrid w:val="0"/>
          <w:color w:val="auto"/>
          <w:sz w:val="24"/>
          <w:szCs w:val="21"/>
          <w:highlight w:val="none"/>
        </w:rPr>
        <w:t>6</w:t>
      </w:r>
      <w:r>
        <w:rPr>
          <w:rFonts w:ascii="仿宋" w:hAnsi="仿宋" w:eastAsia="仿宋" w:cs="仿宋"/>
          <w:b/>
          <w:bCs/>
          <w:snapToGrid w:val="0"/>
          <w:color w:val="auto"/>
          <w:sz w:val="24"/>
          <w:szCs w:val="21"/>
          <w:highlight w:val="none"/>
          <w:lang w:val="zh-CN"/>
        </w:rPr>
        <w:t>)，否则不需要提供。]</w:t>
      </w:r>
    </w:p>
    <w:p w14:paraId="78762257">
      <w:pPr>
        <w:pStyle w:val="80"/>
        <w:widowControl/>
        <w:shd w:val="clear"/>
        <w:spacing w:line="360" w:lineRule="auto"/>
        <w:ind w:firstLine="120" w:firstLineChars="50"/>
        <w:rPr>
          <w:rFonts w:ascii="仿宋" w:hAnsi="仿宋" w:eastAsia="仿宋" w:cs="仿宋"/>
          <w:b/>
          <w:color w:val="auto"/>
          <w:highlight w:val="none"/>
        </w:rPr>
      </w:pPr>
    </w:p>
    <w:p w14:paraId="56B16DC2">
      <w:pPr>
        <w:pStyle w:val="81"/>
        <w:shd w:val="clear"/>
        <w:spacing w:line="360" w:lineRule="auto"/>
        <w:ind w:left="0" w:firstLine="120" w:firstLineChars="50"/>
        <w:jc w:val="left"/>
        <w:rPr>
          <w:rFonts w:ascii="仿宋" w:hAnsi="仿宋" w:eastAsia="仿宋" w:cs="仿宋"/>
          <w:b/>
          <w:color w:val="auto"/>
          <w:sz w:val="24"/>
          <w:highlight w:val="none"/>
        </w:rPr>
      </w:pPr>
    </w:p>
    <w:p w14:paraId="2912C2B6">
      <w:pPr>
        <w:pStyle w:val="693"/>
        <w:keepNext w:val="0"/>
        <w:pageBreakBefore w:val="0"/>
        <w:shd w:val="clear"/>
        <w:tabs>
          <w:tab w:val="clear" w:pos="720"/>
        </w:tabs>
        <w:snapToGrid w:val="0"/>
        <w:spacing w:before="120" w:after="120"/>
        <w:ind w:firstLine="643"/>
        <w:outlineLvl w:val="9"/>
        <w:rPr>
          <w:rFonts w:ascii="仿宋" w:hAnsi="仿宋" w:eastAsia="仿宋" w:cs="仿宋"/>
          <w:b w:val="0"/>
          <w:color w:val="auto"/>
          <w:sz w:val="32"/>
          <w:szCs w:val="32"/>
          <w:highlight w:val="none"/>
        </w:rPr>
      </w:pPr>
    </w:p>
    <w:p w14:paraId="4523BD20">
      <w:pPr>
        <w:shd w:val="clear"/>
        <w:spacing w:line="360" w:lineRule="auto"/>
        <w:ind w:right="420" w:firstLine="3614" w:firstLineChars="1000"/>
        <w:rPr>
          <w:rFonts w:ascii="仿宋" w:hAnsi="仿宋" w:eastAsia="仿宋" w:cs="仿宋"/>
          <w:b/>
          <w:color w:val="auto"/>
          <w:kern w:val="0"/>
          <w:sz w:val="36"/>
          <w:szCs w:val="36"/>
          <w:highlight w:val="none"/>
        </w:rPr>
      </w:pPr>
    </w:p>
    <w:p w14:paraId="2210ED07">
      <w:pPr>
        <w:shd w:val="clear"/>
        <w:spacing w:line="360" w:lineRule="auto"/>
        <w:ind w:right="420" w:firstLine="3614" w:firstLineChars="1000"/>
        <w:rPr>
          <w:rFonts w:ascii="仿宋" w:hAnsi="仿宋" w:eastAsia="仿宋" w:cs="仿宋"/>
          <w:b/>
          <w:color w:val="auto"/>
          <w:kern w:val="0"/>
          <w:sz w:val="36"/>
          <w:szCs w:val="36"/>
          <w:highlight w:val="none"/>
        </w:rPr>
      </w:pPr>
    </w:p>
    <w:p w14:paraId="4BE02FEC">
      <w:pPr>
        <w:shd w:val="clear"/>
        <w:spacing w:line="360" w:lineRule="auto"/>
        <w:ind w:right="420" w:firstLine="3614" w:firstLineChars="1000"/>
        <w:rPr>
          <w:rFonts w:ascii="仿宋" w:hAnsi="仿宋" w:eastAsia="仿宋" w:cs="仿宋"/>
          <w:b/>
          <w:color w:val="auto"/>
          <w:kern w:val="0"/>
          <w:sz w:val="36"/>
          <w:szCs w:val="36"/>
          <w:highlight w:val="none"/>
        </w:rPr>
      </w:pPr>
    </w:p>
    <w:p w14:paraId="107C2A87">
      <w:pPr>
        <w:shd w:val="clear"/>
        <w:spacing w:line="360" w:lineRule="auto"/>
        <w:ind w:right="420" w:firstLine="3614" w:firstLineChars="1000"/>
        <w:rPr>
          <w:rFonts w:ascii="仿宋" w:hAnsi="仿宋" w:eastAsia="仿宋" w:cs="仿宋"/>
          <w:b/>
          <w:color w:val="auto"/>
          <w:kern w:val="0"/>
          <w:sz w:val="36"/>
          <w:szCs w:val="36"/>
          <w:highlight w:val="none"/>
        </w:rPr>
      </w:pPr>
    </w:p>
    <w:p w14:paraId="41F85377">
      <w:pPr>
        <w:shd w:val="clear"/>
        <w:spacing w:line="360" w:lineRule="auto"/>
        <w:ind w:right="420" w:firstLine="3614" w:firstLineChars="1000"/>
        <w:rPr>
          <w:rFonts w:ascii="仿宋" w:hAnsi="仿宋" w:eastAsia="仿宋" w:cs="仿宋"/>
          <w:b/>
          <w:color w:val="auto"/>
          <w:kern w:val="0"/>
          <w:sz w:val="36"/>
          <w:szCs w:val="36"/>
          <w:highlight w:val="none"/>
        </w:rPr>
      </w:pPr>
    </w:p>
    <w:p w14:paraId="0C155D8F">
      <w:pPr>
        <w:shd w:val="clear"/>
        <w:spacing w:line="360" w:lineRule="auto"/>
        <w:ind w:right="420" w:firstLine="3614" w:firstLineChars="1000"/>
        <w:rPr>
          <w:rFonts w:ascii="仿宋" w:hAnsi="仿宋" w:eastAsia="仿宋" w:cs="仿宋"/>
          <w:b/>
          <w:color w:val="auto"/>
          <w:kern w:val="0"/>
          <w:sz w:val="36"/>
          <w:szCs w:val="36"/>
          <w:highlight w:val="none"/>
        </w:rPr>
      </w:pPr>
    </w:p>
    <w:p w14:paraId="0876E04E">
      <w:pPr>
        <w:pStyle w:val="2"/>
        <w:keepNext w:val="0"/>
        <w:keepLines w:val="0"/>
        <w:pageBreakBefore/>
        <w:widowControl/>
        <w:shd w:val="clear"/>
        <w:spacing w:before="100" w:beforeAutospacing="1" w:after="100" w:afterAutospacing="1" w:line="360" w:lineRule="auto"/>
        <w:ind w:left="1290" w:firstLine="3092" w:firstLineChars="700"/>
        <w:rPr>
          <w:rFonts w:ascii="仿宋" w:hAnsi="仿宋" w:eastAsia="仿宋" w:cs="仿宋"/>
          <w:color w:val="auto"/>
          <w:highlight w:val="none"/>
        </w:rPr>
      </w:pPr>
      <w:bookmarkStart w:id="48" w:name="_Toc465665161"/>
      <w:r>
        <w:rPr>
          <w:rFonts w:hint="eastAsia" w:ascii="仿宋" w:hAnsi="仿宋" w:eastAsia="仿宋" w:cs="仿宋"/>
          <w:color w:val="auto"/>
          <w:highlight w:val="none"/>
        </w:rPr>
        <w:t>附件</w:t>
      </w:r>
      <w:bookmarkEnd w:id="48"/>
    </w:p>
    <w:p w14:paraId="30A13ACE">
      <w:pPr>
        <w:shd w:val="clea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w:t>
      </w:r>
      <w:r>
        <w:rPr>
          <w:rFonts w:ascii="仿宋" w:hAnsi="仿宋" w:eastAsia="仿宋" w:cs="仿宋"/>
          <w:b/>
          <w:color w:val="auto"/>
          <w:spacing w:val="6"/>
          <w:sz w:val="32"/>
          <w:szCs w:val="32"/>
          <w:highlight w:val="none"/>
        </w:rPr>
        <w:t>1：质疑函范本及制作说明</w:t>
      </w:r>
    </w:p>
    <w:p w14:paraId="4785871F">
      <w:pPr>
        <w:shd w:val="clea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质疑函范本</w:t>
      </w:r>
    </w:p>
    <w:p w14:paraId="08B72629">
      <w:pPr>
        <w:shd w:val="clear"/>
        <w:snapToGrid w:val="0"/>
        <w:spacing w:before="240" w:beforeLines="100"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一、质疑供应商基本信息</w:t>
      </w:r>
    </w:p>
    <w:p w14:paraId="2D83B85D">
      <w:pPr>
        <w:shd w:val="clea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质疑供应商：</w:t>
      </w:r>
    </w:p>
    <w:p w14:paraId="7DF407F1">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地址：邮编：</w:t>
      </w:r>
    </w:p>
    <w:p w14:paraId="7537F50F">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联系人：联系电话：</w:t>
      </w:r>
    </w:p>
    <w:p w14:paraId="3A0A02C5">
      <w:pPr>
        <w:shd w:val="clea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授权代表：</w:t>
      </w:r>
    </w:p>
    <w:p w14:paraId="0C38CC34">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联系电话：</w:t>
      </w:r>
    </w:p>
    <w:p w14:paraId="42749F59">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地址：邮编：</w:t>
      </w:r>
    </w:p>
    <w:p w14:paraId="73F25F4D">
      <w:pPr>
        <w:shd w:val="clear"/>
        <w:snapToGrid w:val="0"/>
        <w:spacing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二、质疑项目基本情况</w:t>
      </w:r>
    </w:p>
    <w:p w14:paraId="0431A539">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质疑项目的名称：</w:t>
      </w:r>
    </w:p>
    <w:p w14:paraId="0AF5DE44">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质疑项目的编号：包号：</w:t>
      </w:r>
    </w:p>
    <w:p w14:paraId="6748D79F">
      <w:pPr>
        <w:shd w:val="clea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采购人名称：</w:t>
      </w:r>
    </w:p>
    <w:p w14:paraId="5D29C692">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采购文件获取日期：</w:t>
      </w:r>
    </w:p>
    <w:p w14:paraId="42FB719B">
      <w:pPr>
        <w:shd w:val="clear"/>
        <w:snapToGrid w:val="0"/>
        <w:spacing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三、质疑事项具体内容</w:t>
      </w:r>
    </w:p>
    <w:p w14:paraId="34082B2A">
      <w:pPr>
        <w:shd w:val="clea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质疑事项</w:t>
      </w:r>
      <w:r>
        <w:rPr>
          <w:rFonts w:ascii="仿宋" w:hAnsi="仿宋" w:eastAsia="仿宋" w:cs="仿宋"/>
          <w:color w:val="auto"/>
          <w:sz w:val="24"/>
          <w:highlight w:val="none"/>
        </w:rPr>
        <w:t>1：</w:t>
      </w:r>
    </w:p>
    <w:p w14:paraId="0B744670">
      <w:pPr>
        <w:shd w:val="clea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事实依据：</w:t>
      </w:r>
    </w:p>
    <w:p w14:paraId="6CF48929">
      <w:pPr>
        <w:shd w:val="clear"/>
        <w:snapToGrid w:val="0"/>
        <w:spacing w:line="360" w:lineRule="auto"/>
        <w:rPr>
          <w:rFonts w:ascii="仿宋" w:hAnsi="仿宋" w:eastAsia="仿宋" w:cs="仿宋"/>
          <w:color w:val="auto"/>
          <w:sz w:val="24"/>
          <w:highlight w:val="none"/>
        </w:rPr>
      </w:pPr>
    </w:p>
    <w:p w14:paraId="1FF94C79">
      <w:pPr>
        <w:shd w:val="clea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法律依据：</w:t>
      </w:r>
    </w:p>
    <w:p w14:paraId="4010DF57">
      <w:pPr>
        <w:shd w:val="clear"/>
        <w:snapToGrid w:val="0"/>
        <w:spacing w:line="360" w:lineRule="auto"/>
        <w:rPr>
          <w:rFonts w:ascii="仿宋" w:hAnsi="仿宋" w:eastAsia="仿宋" w:cs="仿宋"/>
          <w:color w:val="auto"/>
          <w:sz w:val="24"/>
          <w:highlight w:val="none"/>
          <w:u w:val="dotted"/>
        </w:rPr>
      </w:pPr>
    </w:p>
    <w:p w14:paraId="3F087E17">
      <w:pPr>
        <w:shd w:val="clea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质疑事项</w:t>
      </w:r>
      <w:r>
        <w:rPr>
          <w:rFonts w:ascii="仿宋" w:hAnsi="仿宋" w:eastAsia="仿宋" w:cs="仿宋"/>
          <w:color w:val="auto"/>
          <w:sz w:val="24"/>
          <w:highlight w:val="none"/>
        </w:rPr>
        <w:t>2</w:t>
      </w:r>
    </w:p>
    <w:p w14:paraId="69D56BA8">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p>
    <w:p w14:paraId="1E23D968">
      <w:pPr>
        <w:shd w:val="clear"/>
        <w:snapToGrid w:val="0"/>
        <w:spacing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四、与质疑事项相关的质疑请求</w:t>
      </w:r>
    </w:p>
    <w:p w14:paraId="2DAB0BA1">
      <w:pPr>
        <w:shd w:val="clea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请求：</w:t>
      </w:r>
    </w:p>
    <w:p w14:paraId="5F835492">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签字</w:t>
      </w:r>
      <w:r>
        <w:rPr>
          <w:rFonts w:ascii="仿宋" w:hAnsi="仿宋" w:eastAsia="仿宋" w:cs="仿宋"/>
          <w:color w:val="auto"/>
          <w:sz w:val="24"/>
          <w:highlight w:val="none"/>
        </w:rPr>
        <w:t xml:space="preserve">(签章)：                   公章：                      </w:t>
      </w:r>
    </w:p>
    <w:p w14:paraId="36A2AEA3">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日期：</w:t>
      </w:r>
    </w:p>
    <w:p w14:paraId="51FB289C">
      <w:pPr>
        <w:shd w:val="clear"/>
        <w:spacing w:line="360" w:lineRule="auto"/>
        <w:jc w:val="center"/>
        <w:rPr>
          <w:rFonts w:ascii="仿宋" w:hAnsi="仿宋" w:eastAsia="仿宋" w:cs="仿宋"/>
          <w:b/>
          <w:bCs/>
          <w:color w:val="auto"/>
          <w:sz w:val="24"/>
          <w:highlight w:val="none"/>
        </w:rPr>
      </w:pPr>
    </w:p>
    <w:p w14:paraId="6DE8FAFD">
      <w:pPr>
        <w:shd w:val="clear"/>
        <w:spacing w:line="360" w:lineRule="auto"/>
        <w:rPr>
          <w:rFonts w:ascii="仿宋" w:hAnsi="仿宋" w:eastAsia="仿宋" w:cs="仿宋"/>
          <w:b/>
          <w:color w:val="auto"/>
          <w:sz w:val="24"/>
          <w:highlight w:val="none"/>
        </w:rPr>
      </w:pPr>
    </w:p>
    <w:p w14:paraId="30ABB804">
      <w:pPr>
        <w:shd w:val="clear"/>
        <w:spacing w:line="360" w:lineRule="auto"/>
        <w:rPr>
          <w:rFonts w:ascii="仿宋" w:hAnsi="仿宋" w:eastAsia="仿宋" w:cs="仿宋"/>
          <w:b/>
          <w:color w:val="auto"/>
          <w:sz w:val="24"/>
          <w:highlight w:val="none"/>
        </w:rPr>
      </w:pPr>
    </w:p>
    <w:p w14:paraId="1E44D641">
      <w:pPr>
        <w:shd w:val="clear"/>
        <w:spacing w:line="360" w:lineRule="auto"/>
        <w:rPr>
          <w:rFonts w:ascii="仿宋" w:hAnsi="仿宋" w:eastAsia="仿宋" w:cs="仿宋"/>
          <w:b/>
          <w:color w:val="auto"/>
          <w:sz w:val="24"/>
          <w:highlight w:val="none"/>
        </w:rPr>
      </w:pPr>
    </w:p>
    <w:p w14:paraId="77498F93">
      <w:pPr>
        <w:shd w:val="clear"/>
        <w:spacing w:line="360" w:lineRule="auto"/>
        <w:rPr>
          <w:rFonts w:ascii="仿宋" w:hAnsi="仿宋" w:eastAsia="仿宋" w:cs="仿宋"/>
          <w:b/>
          <w:color w:val="auto"/>
          <w:sz w:val="24"/>
          <w:highlight w:val="none"/>
        </w:rPr>
      </w:pPr>
      <w:r>
        <w:rPr>
          <w:rFonts w:hint="eastAsia" w:ascii="仿宋" w:hAnsi="仿宋" w:eastAsia="仿宋" w:cs="仿宋"/>
          <w:b/>
          <w:color w:val="auto"/>
          <w:sz w:val="24"/>
          <w:highlight w:val="none"/>
        </w:rPr>
        <w:t>质疑函制作说明：</w:t>
      </w:r>
    </w:p>
    <w:p w14:paraId="277CF66F">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1.供应商提出质疑时，应提交质疑函和必要的证明材料。</w:t>
      </w:r>
    </w:p>
    <w:p w14:paraId="0C77C3DF">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2.质疑供应商若委托代理人进行质疑的，质疑函应按要求列明“授权代表”的有关内容，并在附件中提交由质疑</w:t>
      </w:r>
      <w:r>
        <w:rPr>
          <w:rFonts w:hint="eastAsia" w:ascii="仿宋" w:hAnsi="仿宋" w:eastAsia="仿宋" w:cs="仿宋"/>
          <w:color w:val="auto"/>
          <w:kern w:val="0"/>
          <w:sz w:val="24"/>
          <w:highlight w:val="none"/>
        </w:rPr>
        <w:t>供应商签署的授权委托书。授权委托书应载明代理人的姓名或者名称、代理事项、具体权限、期限和相关事项。</w:t>
      </w:r>
    </w:p>
    <w:p w14:paraId="2576AE1E">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3.质疑供应商若对项目的某一分包进行质疑，质疑函中应列明具体分包号。</w:t>
      </w:r>
    </w:p>
    <w:p w14:paraId="39EBAD1C">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4.质疑函的质疑事项应具体、明确，并有必要的事实依据和法律依据。</w:t>
      </w:r>
    </w:p>
    <w:p w14:paraId="15319E3C">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5.质疑函的质疑请求应与质疑事项相关。</w:t>
      </w:r>
    </w:p>
    <w:p w14:paraId="2B6CB8E6">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6.质疑供应商为自然人的，质疑函应由本人签字；质疑供应商为法人或者其他组织的，质疑函应由法定代表人、主要负责人，或者其授权代表签字或者盖章，并加盖公章。</w:t>
      </w:r>
    </w:p>
    <w:p w14:paraId="393EF77C">
      <w:pPr>
        <w:widowControl/>
        <w:shd w:val="clear"/>
        <w:spacing w:line="360" w:lineRule="auto"/>
        <w:ind w:firstLine="600" w:firstLineChars="200"/>
        <w:jc w:val="left"/>
        <w:rPr>
          <w:rFonts w:ascii="仿宋" w:hAnsi="仿宋" w:eastAsia="仿宋" w:cs="仿宋"/>
          <w:color w:val="auto"/>
          <w:sz w:val="30"/>
          <w:szCs w:val="30"/>
          <w:highlight w:val="none"/>
        </w:rPr>
      </w:pPr>
    </w:p>
    <w:p w14:paraId="5A7037A9">
      <w:pPr>
        <w:shd w:val="clear"/>
        <w:spacing w:line="360" w:lineRule="auto"/>
        <w:jc w:val="center"/>
        <w:rPr>
          <w:rFonts w:ascii="仿宋" w:hAnsi="仿宋" w:eastAsia="仿宋" w:cs="仿宋"/>
          <w:b/>
          <w:color w:val="auto"/>
          <w:spacing w:val="6"/>
          <w:sz w:val="32"/>
          <w:szCs w:val="32"/>
          <w:highlight w:val="none"/>
        </w:rPr>
      </w:pPr>
    </w:p>
    <w:p w14:paraId="791A44FB">
      <w:pPr>
        <w:pStyle w:val="80"/>
        <w:shd w:val="clear"/>
        <w:rPr>
          <w:color w:val="auto"/>
          <w:highlight w:val="none"/>
        </w:rPr>
      </w:pPr>
    </w:p>
    <w:p w14:paraId="7D74F5B0">
      <w:pPr>
        <w:pStyle w:val="81"/>
        <w:shd w:val="clear"/>
        <w:rPr>
          <w:rFonts w:eastAsiaTheme="minorEastAsia"/>
          <w:color w:val="auto"/>
          <w:highlight w:val="none"/>
        </w:rPr>
      </w:pPr>
    </w:p>
    <w:p w14:paraId="2834AEE8">
      <w:pPr>
        <w:shd w:val="clear"/>
        <w:rPr>
          <w:color w:val="auto"/>
          <w:highlight w:val="none"/>
        </w:rPr>
      </w:pPr>
    </w:p>
    <w:p w14:paraId="3BA57D40">
      <w:pPr>
        <w:pStyle w:val="80"/>
        <w:shd w:val="clear"/>
        <w:rPr>
          <w:color w:val="auto"/>
          <w:highlight w:val="none"/>
        </w:rPr>
      </w:pPr>
    </w:p>
    <w:p w14:paraId="75A9D1E5">
      <w:pPr>
        <w:pStyle w:val="81"/>
        <w:shd w:val="clear"/>
        <w:rPr>
          <w:rFonts w:eastAsia="仿宋"/>
          <w:color w:val="auto"/>
          <w:highlight w:val="none"/>
        </w:rPr>
      </w:pPr>
    </w:p>
    <w:p w14:paraId="3745B64A">
      <w:pPr>
        <w:shd w:val="clear"/>
        <w:rPr>
          <w:color w:val="auto"/>
          <w:highlight w:val="none"/>
        </w:rPr>
      </w:pPr>
    </w:p>
    <w:p w14:paraId="37CB73F9">
      <w:pPr>
        <w:pStyle w:val="80"/>
        <w:shd w:val="clear"/>
        <w:rPr>
          <w:color w:val="auto"/>
          <w:highlight w:val="none"/>
        </w:rPr>
      </w:pPr>
    </w:p>
    <w:p w14:paraId="30E8B342">
      <w:pPr>
        <w:pStyle w:val="81"/>
        <w:shd w:val="clear"/>
        <w:rPr>
          <w:rFonts w:eastAsia="仿宋"/>
          <w:color w:val="auto"/>
          <w:highlight w:val="none"/>
        </w:rPr>
      </w:pPr>
    </w:p>
    <w:p w14:paraId="3C3433E2">
      <w:pPr>
        <w:shd w:val="clear"/>
        <w:rPr>
          <w:color w:val="auto"/>
          <w:highlight w:val="none"/>
        </w:rPr>
      </w:pPr>
    </w:p>
    <w:p w14:paraId="7F9028D2">
      <w:pPr>
        <w:pStyle w:val="80"/>
        <w:shd w:val="clear"/>
        <w:rPr>
          <w:color w:val="auto"/>
          <w:highlight w:val="none"/>
        </w:rPr>
      </w:pPr>
    </w:p>
    <w:p w14:paraId="2AAF7507">
      <w:pPr>
        <w:pStyle w:val="81"/>
        <w:shd w:val="clear"/>
        <w:rPr>
          <w:rFonts w:eastAsia="仿宋"/>
          <w:color w:val="auto"/>
          <w:highlight w:val="none"/>
        </w:rPr>
      </w:pPr>
    </w:p>
    <w:p w14:paraId="5E3AF5EC">
      <w:pPr>
        <w:shd w:val="clear"/>
        <w:rPr>
          <w:color w:val="auto"/>
          <w:highlight w:val="none"/>
        </w:rPr>
      </w:pPr>
    </w:p>
    <w:p w14:paraId="111D1BC4">
      <w:pPr>
        <w:pStyle w:val="80"/>
        <w:shd w:val="clear"/>
        <w:rPr>
          <w:color w:val="auto"/>
          <w:highlight w:val="none"/>
        </w:rPr>
      </w:pPr>
    </w:p>
    <w:p w14:paraId="33ED9853">
      <w:pPr>
        <w:pStyle w:val="81"/>
        <w:shd w:val="clear"/>
        <w:rPr>
          <w:rFonts w:eastAsia="仿宋"/>
          <w:color w:val="auto"/>
          <w:highlight w:val="none"/>
        </w:rPr>
      </w:pPr>
    </w:p>
    <w:p w14:paraId="5BEED114">
      <w:pPr>
        <w:shd w:val="clear"/>
        <w:rPr>
          <w:color w:val="auto"/>
          <w:highlight w:val="none"/>
        </w:rPr>
      </w:pPr>
    </w:p>
    <w:p w14:paraId="12DE921C">
      <w:pPr>
        <w:shd w:val="clear"/>
        <w:spacing w:line="360" w:lineRule="auto"/>
        <w:jc w:val="left"/>
        <w:rPr>
          <w:rFonts w:ascii="仿宋" w:hAnsi="仿宋" w:eastAsia="仿宋" w:cs="仿宋"/>
          <w:b/>
          <w:color w:val="auto"/>
          <w:sz w:val="24"/>
          <w:highlight w:val="none"/>
        </w:rPr>
      </w:pPr>
      <w:r>
        <w:rPr>
          <w:rFonts w:hint="eastAsia" w:ascii="仿宋" w:hAnsi="仿宋" w:eastAsia="仿宋" w:cs="仿宋"/>
          <w:b/>
          <w:color w:val="auto"/>
          <w:spacing w:val="6"/>
          <w:sz w:val="32"/>
          <w:szCs w:val="32"/>
          <w:highlight w:val="none"/>
        </w:rPr>
        <w:t>附件</w:t>
      </w:r>
      <w:r>
        <w:rPr>
          <w:rFonts w:ascii="仿宋" w:hAnsi="仿宋" w:eastAsia="仿宋" w:cs="仿宋"/>
          <w:b/>
          <w:color w:val="auto"/>
          <w:spacing w:val="6"/>
          <w:sz w:val="32"/>
          <w:szCs w:val="32"/>
          <w:highlight w:val="none"/>
        </w:rPr>
        <w:t>2：投诉书范本及制作说明</w:t>
      </w:r>
    </w:p>
    <w:p w14:paraId="227A404E">
      <w:pPr>
        <w:shd w:val="clea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投诉书范本</w:t>
      </w:r>
    </w:p>
    <w:p w14:paraId="608998B2">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一、投诉相关主体基本情况</w:t>
      </w:r>
    </w:p>
    <w:p w14:paraId="2E47E4CE">
      <w:pPr>
        <w:shd w:val="clea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投诉人：</w:t>
      </w:r>
    </w:p>
    <w:p w14:paraId="71D93B42">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地址：邮编：</w:t>
      </w:r>
    </w:p>
    <w:p w14:paraId="60C96DAA">
      <w:pPr>
        <w:shd w:val="clear"/>
        <w:tabs>
          <w:tab w:val="left" w:pos="6510"/>
        </w:tabs>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法定代表人</w:t>
      </w:r>
      <w:r>
        <w:rPr>
          <w:rFonts w:ascii="仿宋" w:hAnsi="仿宋" w:eastAsia="仿宋" w:cs="仿宋"/>
          <w:color w:val="auto"/>
          <w:sz w:val="24"/>
          <w:highlight w:val="none"/>
        </w:rPr>
        <w:t>/主要负责人：</w:t>
      </w:r>
    </w:p>
    <w:p w14:paraId="664FB704">
      <w:pPr>
        <w:shd w:val="clear"/>
        <w:tabs>
          <w:tab w:val="left" w:pos="6510"/>
        </w:tabs>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联系电话：</w:t>
      </w:r>
    </w:p>
    <w:p w14:paraId="69A9D262">
      <w:pPr>
        <w:shd w:val="clea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授权代表：联系电话</w:t>
      </w:r>
      <w:r>
        <w:rPr>
          <w:rFonts w:hint="eastAsia" w:ascii="仿宋" w:hAnsi="仿宋" w:eastAsia="仿宋" w:cs="仿宋"/>
          <w:color w:val="auto"/>
          <w:sz w:val="24"/>
          <w:highlight w:val="none"/>
          <w:u w:val="dotted"/>
        </w:rPr>
        <w:t>：</w:t>
      </w:r>
    </w:p>
    <w:p w14:paraId="72A116C6">
      <w:pPr>
        <w:shd w:val="clea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地址：邮编：</w:t>
      </w:r>
    </w:p>
    <w:p w14:paraId="1CF539C1">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被投诉人</w:t>
      </w:r>
      <w:r>
        <w:rPr>
          <w:rFonts w:ascii="仿宋" w:hAnsi="仿宋" w:eastAsia="仿宋" w:cs="仿宋"/>
          <w:color w:val="auto"/>
          <w:sz w:val="24"/>
          <w:highlight w:val="none"/>
        </w:rPr>
        <w:t>1：</w:t>
      </w:r>
    </w:p>
    <w:p w14:paraId="1C759646">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地址：邮编：</w:t>
      </w:r>
    </w:p>
    <w:p w14:paraId="5E0AA785">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联系人：联系电话：</w:t>
      </w:r>
    </w:p>
    <w:p w14:paraId="3320235B">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被投诉人</w:t>
      </w:r>
      <w:r>
        <w:rPr>
          <w:rFonts w:ascii="仿宋" w:hAnsi="仿宋" w:eastAsia="仿宋" w:cs="仿宋"/>
          <w:color w:val="auto"/>
          <w:sz w:val="24"/>
          <w:highlight w:val="none"/>
        </w:rPr>
        <w:t>2</w:t>
      </w:r>
    </w:p>
    <w:p w14:paraId="0A55CAF6">
      <w:pPr>
        <w:shd w:val="clea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306F4F99">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相关供应商：</w:t>
      </w:r>
    </w:p>
    <w:p w14:paraId="48B8772D">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地址：邮编：</w:t>
      </w:r>
    </w:p>
    <w:p w14:paraId="13BB3481">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联系人：联系电话：</w:t>
      </w:r>
    </w:p>
    <w:p w14:paraId="6DC7ADC5">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二、投诉项目基本情况</w:t>
      </w:r>
    </w:p>
    <w:p w14:paraId="69057673">
      <w:pPr>
        <w:shd w:val="clea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采购项目名称：</w:t>
      </w:r>
    </w:p>
    <w:p w14:paraId="7796B936">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采购项目编号：包号：</w:t>
      </w:r>
    </w:p>
    <w:p w14:paraId="73C27498">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采购人名称：</w:t>
      </w:r>
    </w:p>
    <w:p w14:paraId="652EE4C0">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代理机构名称：</w:t>
      </w:r>
    </w:p>
    <w:p w14:paraId="585C2FDE">
      <w:pPr>
        <w:shd w:val="clea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采购文件公告</w:t>
      </w:r>
      <w:r>
        <w:rPr>
          <w:rFonts w:ascii="仿宋" w:hAnsi="仿宋" w:eastAsia="仿宋" w:cs="仿宋"/>
          <w:color w:val="auto"/>
          <w:sz w:val="24"/>
          <w:highlight w:val="none"/>
        </w:rPr>
        <w:t>:</w:t>
      </w:r>
      <w:r>
        <w:rPr>
          <w:rFonts w:hint="eastAsia" w:ascii="仿宋" w:hAnsi="仿宋" w:eastAsia="仿宋" w:cs="仿宋"/>
          <w:color w:val="auto"/>
          <w:sz w:val="24"/>
          <w:highlight w:val="none"/>
          <w:u w:val="dotted"/>
        </w:rPr>
        <w:t>是</w:t>
      </w:r>
      <w:r>
        <w:rPr>
          <w:rFonts w:ascii="仿宋" w:hAnsi="仿宋" w:eastAsia="仿宋" w:cs="仿宋"/>
          <w:color w:val="auto"/>
          <w:sz w:val="24"/>
          <w:highlight w:val="none"/>
          <w:u w:val="dotted"/>
        </w:rPr>
        <w:t xml:space="preserve">/否 </w:t>
      </w:r>
      <w:r>
        <w:rPr>
          <w:rFonts w:hint="eastAsia" w:ascii="仿宋" w:hAnsi="仿宋" w:eastAsia="仿宋" w:cs="仿宋"/>
          <w:color w:val="auto"/>
          <w:sz w:val="24"/>
          <w:highlight w:val="none"/>
        </w:rPr>
        <w:t>公告期限：</w:t>
      </w:r>
    </w:p>
    <w:p w14:paraId="1ADF2E82">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采购结果公告</w:t>
      </w:r>
      <w:r>
        <w:rPr>
          <w:rFonts w:ascii="仿宋" w:hAnsi="仿宋" w:eastAsia="仿宋" w:cs="仿宋"/>
          <w:color w:val="auto"/>
          <w:sz w:val="24"/>
          <w:highlight w:val="none"/>
        </w:rPr>
        <w:t>:</w:t>
      </w:r>
      <w:r>
        <w:rPr>
          <w:rFonts w:hint="eastAsia" w:ascii="仿宋" w:hAnsi="仿宋" w:eastAsia="仿宋" w:cs="仿宋"/>
          <w:color w:val="auto"/>
          <w:sz w:val="24"/>
          <w:highlight w:val="none"/>
          <w:u w:val="dotted"/>
        </w:rPr>
        <w:t>是</w:t>
      </w:r>
      <w:r>
        <w:rPr>
          <w:rFonts w:ascii="仿宋" w:hAnsi="仿宋" w:eastAsia="仿宋" w:cs="仿宋"/>
          <w:color w:val="auto"/>
          <w:sz w:val="24"/>
          <w:highlight w:val="none"/>
          <w:u w:val="dotted"/>
        </w:rPr>
        <w:t xml:space="preserve">/否 </w:t>
      </w:r>
      <w:r>
        <w:rPr>
          <w:rFonts w:hint="eastAsia" w:ascii="仿宋" w:hAnsi="仿宋" w:eastAsia="仿宋" w:cs="仿宋"/>
          <w:color w:val="auto"/>
          <w:sz w:val="24"/>
          <w:highlight w:val="none"/>
        </w:rPr>
        <w:t>公告期限：</w:t>
      </w:r>
    </w:p>
    <w:p w14:paraId="09BA46D7">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三、质疑基本情况</w:t>
      </w:r>
    </w:p>
    <w:p w14:paraId="0380670F">
      <w:pPr>
        <w:shd w:val="clear"/>
        <w:spacing w:line="360" w:lineRule="auto"/>
        <w:ind w:firstLine="480" w:firstLineChars="200"/>
        <w:rPr>
          <w:rFonts w:ascii="仿宋" w:hAnsi="仿宋" w:eastAsia="仿宋" w:cs="仿宋"/>
          <w:color w:val="auto"/>
          <w:sz w:val="24"/>
          <w:highlight w:val="none"/>
          <w:u w:val="dotted"/>
        </w:rPr>
      </w:pPr>
      <w:r>
        <w:rPr>
          <w:rFonts w:hint="eastAsia" w:ascii="仿宋" w:hAnsi="仿宋" w:eastAsia="仿宋" w:cs="仿宋"/>
          <w:color w:val="auto"/>
          <w:sz w:val="24"/>
          <w:highlight w:val="none"/>
        </w:rPr>
        <w:t>投诉人于年月日</w:t>
      </w:r>
      <w:r>
        <w:rPr>
          <w:rFonts w:ascii="仿宋" w:hAnsi="仿宋" w:eastAsia="仿宋" w:cs="仿宋"/>
          <w:color w:val="auto"/>
          <w:sz w:val="24"/>
          <w:highlight w:val="none"/>
        </w:rPr>
        <w:t>,向提出质疑，质疑事项为：</w:t>
      </w:r>
    </w:p>
    <w:p w14:paraId="7FC7DF63">
      <w:pPr>
        <w:shd w:val="clear"/>
        <w:spacing w:line="360" w:lineRule="auto"/>
        <w:ind w:firstLine="360" w:firstLineChars="150"/>
        <w:rPr>
          <w:rFonts w:ascii="仿宋" w:hAnsi="仿宋" w:eastAsia="仿宋" w:cs="仿宋"/>
          <w:color w:val="auto"/>
          <w:sz w:val="24"/>
          <w:highlight w:val="none"/>
        </w:rPr>
      </w:pPr>
      <w:r>
        <w:rPr>
          <w:rFonts w:hint="eastAsia" w:ascii="仿宋" w:hAnsi="仿宋" w:eastAsia="仿宋" w:cs="仿宋"/>
          <w:color w:val="auto"/>
          <w:sz w:val="24"/>
          <w:highlight w:val="none"/>
          <w:u w:val="dotted"/>
        </w:rPr>
        <w:t>采购人</w:t>
      </w:r>
      <w:r>
        <w:rPr>
          <w:rFonts w:ascii="仿宋" w:hAnsi="仿宋" w:eastAsia="仿宋" w:cs="仿宋"/>
          <w:color w:val="auto"/>
          <w:sz w:val="24"/>
          <w:highlight w:val="none"/>
          <w:u w:val="dotted"/>
        </w:rPr>
        <w:t>/代理机构</w:t>
      </w:r>
      <w:r>
        <w:rPr>
          <w:rFonts w:hint="eastAsia" w:ascii="仿宋" w:hAnsi="仿宋" w:eastAsia="仿宋" w:cs="仿宋"/>
          <w:color w:val="auto"/>
          <w:sz w:val="24"/>
          <w:highlight w:val="none"/>
        </w:rPr>
        <w:t>于年月日</w:t>
      </w:r>
      <w:r>
        <w:rPr>
          <w:rFonts w:ascii="仿宋" w:hAnsi="仿宋" w:eastAsia="仿宋" w:cs="仿宋"/>
          <w:color w:val="auto"/>
          <w:sz w:val="24"/>
          <w:highlight w:val="none"/>
        </w:rPr>
        <w:t>,就质疑事项作出了答复/没有在法定期限内作出答复。</w:t>
      </w:r>
    </w:p>
    <w:p w14:paraId="0A6F869E">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四、投诉事项具体内容</w:t>
      </w:r>
    </w:p>
    <w:p w14:paraId="5B1AAF91">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投诉事项</w:t>
      </w:r>
      <w:r>
        <w:rPr>
          <w:rFonts w:ascii="仿宋" w:hAnsi="仿宋" w:eastAsia="仿宋" w:cs="仿宋"/>
          <w:color w:val="auto"/>
          <w:sz w:val="24"/>
          <w:highlight w:val="none"/>
        </w:rPr>
        <w:t xml:space="preserve"> 1：</w:t>
      </w:r>
    </w:p>
    <w:p w14:paraId="302516AB">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事实依据：</w:t>
      </w:r>
    </w:p>
    <w:p w14:paraId="254DE82D">
      <w:pPr>
        <w:shd w:val="clear"/>
        <w:spacing w:line="360" w:lineRule="auto"/>
        <w:rPr>
          <w:rFonts w:ascii="仿宋" w:hAnsi="仿宋" w:eastAsia="仿宋" w:cs="仿宋"/>
          <w:color w:val="auto"/>
          <w:sz w:val="24"/>
          <w:highlight w:val="none"/>
          <w:u w:val="dotted"/>
        </w:rPr>
      </w:pPr>
    </w:p>
    <w:p w14:paraId="1C43177D">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法律依据：</w:t>
      </w:r>
    </w:p>
    <w:p w14:paraId="73E052AC">
      <w:pPr>
        <w:shd w:val="clear"/>
        <w:spacing w:line="360" w:lineRule="auto"/>
        <w:rPr>
          <w:rFonts w:ascii="仿宋" w:hAnsi="仿宋" w:eastAsia="仿宋" w:cs="仿宋"/>
          <w:color w:val="auto"/>
          <w:sz w:val="24"/>
          <w:highlight w:val="none"/>
          <w:u w:val="dotted"/>
        </w:rPr>
      </w:pPr>
    </w:p>
    <w:p w14:paraId="147642AE">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投诉事项</w:t>
      </w:r>
      <w:r>
        <w:rPr>
          <w:rFonts w:ascii="仿宋" w:hAnsi="仿宋" w:eastAsia="仿宋" w:cs="仿宋"/>
          <w:color w:val="auto"/>
          <w:sz w:val="24"/>
          <w:highlight w:val="none"/>
        </w:rPr>
        <w:t>2</w:t>
      </w:r>
    </w:p>
    <w:p w14:paraId="0B536927">
      <w:pPr>
        <w:shd w:val="clea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6A5D0345">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五、与投诉事项相关的投诉请求</w:t>
      </w:r>
    </w:p>
    <w:p w14:paraId="75D60BDB">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请求：</w:t>
      </w:r>
    </w:p>
    <w:p w14:paraId="57225798">
      <w:pPr>
        <w:shd w:val="clear"/>
        <w:spacing w:line="360" w:lineRule="auto"/>
        <w:rPr>
          <w:rFonts w:ascii="仿宋" w:hAnsi="仿宋" w:eastAsia="仿宋" w:cs="仿宋"/>
          <w:color w:val="auto"/>
          <w:sz w:val="24"/>
          <w:highlight w:val="none"/>
          <w:u w:val="single"/>
        </w:rPr>
      </w:pPr>
    </w:p>
    <w:p w14:paraId="04FF3906">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签字</w:t>
      </w:r>
      <w:r>
        <w:rPr>
          <w:rFonts w:ascii="仿宋" w:hAnsi="仿宋" w:eastAsia="仿宋" w:cs="仿宋"/>
          <w:color w:val="auto"/>
          <w:sz w:val="24"/>
          <w:highlight w:val="none"/>
        </w:rPr>
        <w:t xml:space="preserve">(签章)：                   公章：                      </w:t>
      </w:r>
    </w:p>
    <w:p w14:paraId="02DE4FB4">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日期：</w:t>
      </w:r>
    </w:p>
    <w:p w14:paraId="2AA80A86">
      <w:pPr>
        <w:shd w:val="clear"/>
        <w:spacing w:line="360" w:lineRule="auto"/>
        <w:rPr>
          <w:rFonts w:ascii="仿宋" w:hAnsi="仿宋" w:eastAsia="仿宋" w:cs="仿宋"/>
          <w:b/>
          <w:color w:val="auto"/>
          <w:sz w:val="24"/>
          <w:highlight w:val="none"/>
        </w:rPr>
      </w:pPr>
    </w:p>
    <w:p w14:paraId="0FF57FB9">
      <w:pPr>
        <w:shd w:val="clear"/>
        <w:spacing w:line="360" w:lineRule="auto"/>
        <w:rPr>
          <w:rFonts w:ascii="仿宋" w:hAnsi="仿宋" w:eastAsia="仿宋" w:cs="仿宋"/>
          <w:b/>
          <w:color w:val="auto"/>
          <w:sz w:val="24"/>
          <w:highlight w:val="none"/>
        </w:rPr>
      </w:pPr>
    </w:p>
    <w:p w14:paraId="58216CA6">
      <w:pPr>
        <w:shd w:val="clear"/>
        <w:spacing w:line="360" w:lineRule="auto"/>
        <w:rPr>
          <w:rFonts w:ascii="仿宋" w:hAnsi="仿宋" w:eastAsia="仿宋" w:cs="仿宋"/>
          <w:b/>
          <w:color w:val="auto"/>
          <w:sz w:val="24"/>
          <w:highlight w:val="none"/>
        </w:rPr>
      </w:pPr>
      <w:r>
        <w:rPr>
          <w:rFonts w:hint="eastAsia" w:ascii="仿宋" w:hAnsi="仿宋" w:eastAsia="仿宋" w:cs="仿宋"/>
          <w:b/>
          <w:color w:val="auto"/>
          <w:sz w:val="24"/>
          <w:highlight w:val="none"/>
        </w:rPr>
        <w:t>投诉书制作说明：</w:t>
      </w:r>
    </w:p>
    <w:p w14:paraId="5DD10AE1">
      <w:pPr>
        <w:widowControl/>
        <w:shd w:val="clear"/>
        <w:spacing w:line="360" w:lineRule="auto"/>
        <w:ind w:firstLine="480" w:firstLineChars="200"/>
        <w:rPr>
          <w:rFonts w:ascii="仿宋" w:hAnsi="仿宋" w:eastAsia="仿宋" w:cs="仿宋"/>
          <w:color w:val="auto"/>
          <w:kern w:val="0"/>
          <w:sz w:val="24"/>
          <w:highlight w:val="none"/>
        </w:rPr>
      </w:pPr>
      <w:r>
        <w:rPr>
          <w:rFonts w:ascii="仿宋" w:hAnsi="仿宋" w:eastAsia="仿宋" w:cs="仿宋"/>
          <w:color w:val="auto"/>
          <w:sz w:val="24"/>
          <w:highlight w:val="none"/>
        </w:rPr>
        <w:t>1.投诉人提起投诉时，应当提交投诉书和必要的证明材料，并按照被投诉人和与投诉事项有关的供应商数量提供投诉书副本。</w:t>
      </w:r>
    </w:p>
    <w:p w14:paraId="7ED3F784">
      <w:pPr>
        <w:widowControl/>
        <w:shd w:val="clear"/>
        <w:spacing w:line="360" w:lineRule="auto"/>
        <w:ind w:firstLine="480" w:firstLineChars="200"/>
        <w:jc w:val="left"/>
        <w:rPr>
          <w:rFonts w:ascii="仿宋" w:hAnsi="仿宋" w:eastAsia="仿宋" w:cs="仿宋"/>
          <w:color w:val="auto"/>
          <w:kern w:val="0"/>
          <w:sz w:val="24"/>
          <w:highlight w:val="none"/>
        </w:rPr>
      </w:pPr>
      <w:r>
        <w:rPr>
          <w:rFonts w:ascii="仿宋" w:hAnsi="仿宋" w:eastAsia="仿宋" w:cs="仿宋"/>
          <w:color w:val="auto"/>
          <w:sz w:val="24"/>
          <w:highlight w:val="none"/>
        </w:rPr>
        <w:t>2.投诉人若委托代理人进行投诉的，投诉书应按照要求列明“授权代表”的有关内容，并在附件中提交由</w:t>
      </w:r>
      <w:r>
        <w:rPr>
          <w:rFonts w:hint="eastAsia" w:ascii="仿宋" w:hAnsi="仿宋" w:eastAsia="仿宋" w:cs="仿宋"/>
          <w:color w:val="auto"/>
          <w:kern w:val="0"/>
          <w:sz w:val="24"/>
          <w:highlight w:val="none"/>
        </w:rPr>
        <w:t>投诉人签署的授权委托书。授权委托书应当载明代理人的姓名或者名称、代理事项、具体权限、期限和相关事项。</w:t>
      </w:r>
    </w:p>
    <w:p w14:paraId="13527B95">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3.投诉人若对项目的某一分包进行投诉，投诉书应列明具体分包号。</w:t>
      </w:r>
    </w:p>
    <w:p w14:paraId="58920224">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4.投诉书应简要列明质疑事项，质疑函、质疑答复等作为附件材料提供。</w:t>
      </w:r>
    </w:p>
    <w:p w14:paraId="50774072">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5.投诉书的投诉事项应具体、明确，并有必要的事实依据和法律依据。</w:t>
      </w:r>
    </w:p>
    <w:p w14:paraId="22599786">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6.投诉书的投诉请求应与投诉事项相关。</w:t>
      </w:r>
    </w:p>
    <w:p w14:paraId="4ED95929">
      <w:pPr>
        <w:widowControl/>
        <w:shd w:val="clear"/>
        <w:spacing w:line="360" w:lineRule="auto"/>
        <w:ind w:firstLine="480" w:firstLineChars="200"/>
        <w:jc w:val="left"/>
        <w:rPr>
          <w:color w:val="auto"/>
          <w:highlight w:val="none"/>
        </w:rPr>
      </w:pPr>
      <w:r>
        <w:rPr>
          <w:rFonts w:ascii="仿宋" w:hAnsi="仿宋" w:eastAsia="仿宋" w:cs="仿宋"/>
          <w:color w:val="auto"/>
          <w:sz w:val="24"/>
          <w:highlight w:val="none"/>
        </w:rPr>
        <w:t>7.投诉人为自然人的，投诉书应当由本人签字；投诉人为法人或者其他组织的，投诉书应当由法定代表人、主要负责人，或者其授权代表签字或者盖章，并加盖公章。</w:t>
      </w:r>
    </w:p>
    <w:p w14:paraId="5023380F">
      <w:pPr>
        <w:pStyle w:val="81"/>
        <w:shd w:val="clear"/>
        <w:rPr>
          <w:rFonts w:eastAsia="仿宋"/>
          <w:color w:val="auto"/>
          <w:highlight w:val="none"/>
        </w:rPr>
      </w:pPr>
    </w:p>
    <w:p w14:paraId="42996AE6">
      <w:pPr>
        <w:pStyle w:val="81"/>
        <w:shd w:val="clear"/>
        <w:ind w:left="0" w:leftChars="0" w:firstLine="0" w:firstLineChars="0"/>
        <w:rPr>
          <w:rFonts w:eastAsia="仿宋"/>
          <w:color w:val="auto"/>
          <w:highlight w:val="none"/>
        </w:rPr>
      </w:pPr>
    </w:p>
    <w:p w14:paraId="363E8AC6">
      <w:pPr>
        <w:shd w:val="clear"/>
        <w:rPr>
          <w:color w:val="auto"/>
          <w:highlight w:val="none"/>
        </w:rPr>
      </w:pPr>
    </w:p>
    <w:p w14:paraId="100E0059">
      <w:pPr>
        <w:shd w:val="clear"/>
        <w:autoSpaceDE w:val="0"/>
        <w:autoSpaceDN w:val="0"/>
        <w:jc w:val="center"/>
        <w:rPr>
          <w:rFonts w:ascii="仿宋" w:hAnsi="仿宋" w:eastAsia="仿宋" w:cs="仿宋"/>
          <w:b/>
          <w:bCs/>
          <w:color w:val="auto"/>
          <w:sz w:val="32"/>
          <w:szCs w:val="32"/>
          <w:highlight w:val="none"/>
        </w:rPr>
      </w:pPr>
      <w:r>
        <w:rPr>
          <w:rFonts w:hint="eastAsia" w:ascii="仿宋" w:hAnsi="仿宋" w:eastAsia="仿宋" w:cs="仿宋"/>
          <w:b/>
          <w:color w:val="auto"/>
          <w:spacing w:val="6"/>
          <w:sz w:val="32"/>
          <w:szCs w:val="32"/>
          <w:highlight w:val="none"/>
        </w:rPr>
        <w:t>附件</w:t>
      </w:r>
      <w:r>
        <w:rPr>
          <w:rFonts w:ascii="仿宋" w:hAnsi="仿宋" w:eastAsia="仿宋" w:cs="仿宋"/>
          <w:b/>
          <w:color w:val="auto"/>
          <w:spacing w:val="6"/>
          <w:sz w:val="32"/>
          <w:szCs w:val="32"/>
          <w:highlight w:val="none"/>
        </w:rPr>
        <w:t>3：</w:t>
      </w:r>
      <w:r>
        <w:rPr>
          <w:rFonts w:hint="eastAsia" w:ascii="仿宋" w:hAnsi="仿宋" w:eastAsia="仿宋" w:cs="仿宋"/>
          <w:b/>
          <w:bCs/>
          <w:color w:val="auto"/>
          <w:sz w:val="32"/>
          <w:szCs w:val="32"/>
          <w:highlight w:val="none"/>
        </w:rPr>
        <w:t>业务专用章使用说明函</w:t>
      </w:r>
    </w:p>
    <w:p w14:paraId="334D534D">
      <w:pPr>
        <w:shd w:val="clear"/>
        <w:spacing w:line="360" w:lineRule="auto"/>
        <w:rPr>
          <w:rFonts w:ascii="仿宋" w:hAnsi="仿宋" w:eastAsia="仿宋" w:cs="仿宋"/>
          <w:color w:val="auto"/>
          <w:sz w:val="24"/>
          <w:highlight w:val="none"/>
          <w:u w:val="single"/>
        </w:rPr>
      </w:pPr>
    </w:p>
    <w:p w14:paraId="25CF10B4">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u w:val="single"/>
        </w:rPr>
        <w:t>（采购人）、（采购代理机构）：</w:t>
      </w:r>
    </w:p>
    <w:p w14:paraId="0233F79D">
      <w:pPr>
        <w:shd w:val="clea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kern w:val="0"/>
          <w:sz w:val="24"/>
          <w:highlight w:val="none"/>
          <w:lang w:val="zh-CN"/>
        </w:rPr>
        <w:t>我方</w:t>
      </w:r>
      <w:r>
        <w:rPr>
          <w:rFonts w:ascii="仿宋" w:hAnsi="仿宋" w:eastAsia="仿宋" w:cs="仿宋"/>
          <w:color w:val="auto"/>
          <w:sz w:val="24"/>
          <w:highlight w:val="none"/>
        </w:rPr>
        <w:t>(投标人全称)是中华人民共和国依法登记注册的合法企业，</w:t>
      </w:r>
      <w:r>
        <w:rPr>
          <w:rFonts w:hint="eastAsia" w:ascii="仿宋" w:hAnsi="仿宋" w:eastAsia="仿宋" w:cs="仿宋"/>
          <w:bCs/>
          <w:color w:val="auto"/>
          <w:sz w:val="24"/>
          <w:highlight w:val="none"/>
        </w:rPr>
        <w:t>在参加</w:t>
      </w:r>
      <w:r>
        <w:rPr>
          <w:rFonts w:hint="eastAsia" w:ascii="仿宋" w:hAnsi="仿宋" w:eastAsia="仿宋" w:cs="仿宋"/>
          <w:color w:val="auto"/>
          <w:sz w:val="24"/>
          <w:highlight w:val="none"/>
        </w:rPr>
        <w:t>你方组织的（项目名称）【招标编号：（采购编号）】</w:t>
      </w:r>
      <w:r>
        <w:rPr>
          <w:rFonts w:hint="eastAsia" w:ascii="仿宋" w:hAnsi="仿宋" w:eastAsia="仿宋" w:cs="仿宋"/>
          <w:bCs/>
          <w:color w:val="auto"/>
          <w:sz w:val="24"/>
          <w:highlight w:val="none"/>
        </w:rPr>
        <w:t>投标活动中作如下说明：</w:t>
      </w:r>
      <w:r>
        <w:rPr>
          <w:rFonts w:hint="eastAsia" w:ascii="仿宋" w:hAnsi="仿宋" w:eastAsia="仿宋" w:cs="仿宋"/>
          <w:color w:val="auto"/>
          <w:sz w:val="24"/>
          <w:highlight w:val="none"/>
        </w:rPr>
        <w:t>我方所使用的“</w:t>
      </w:r>
      <w:r>
        <w:rPr>
          <w:rFonts w:ascii="仿宋" w:hAnsi="仿宋" w:eastAsia="仿宋" w:cs="仿宋"/>
          <w:color w:val="auto"/>
          <w:sz w:val="24"/>
          <w:highlight w:val="none"/>
        </w:rPr>
        <w:t xml:space="preserve">XX专用章”与法定名称章具有同等的法律效力，对使用“XX专用章”的行为予以完全承认，并愿意承担相应责任。   </w:t>
      </w:r>
    </w:p>
    <w:p w14:paraId="64F099A8">
      <w:pPr>
        <w:shd w:val="clea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特此说明。</w:t>
      </w:r>
    </w:p>
    <w:p w14:paraId="7A9CC972">
      <w:pPr>
        <w:shd w:val="clear"/>
        <w:spacing w:line="360" w:lineRule="auto"/>
        <w:ind w:firstLine="494"/>
        <w:rPr>
          <w:rFonts w:ascii="仿宋" w:hAnsi="仿宋" w:eastAsia="仿宋" w:cs="仿宋"/>
          <w:color w:val="auto"/>
          <w:sz w:val="24"/>
          <w:highlight w:val="none"/>
        </w:rPr>
      </w:pPr>
    </w:p>
    <w:p w14:paraId="133FCAAB">
      <w:pPr>
        <w:shd w:val="clear"/>
        <w:spacing w:line="360" w:lineRule="auto"/>
        <w:ind w:firstLine="494"/>
        <w:rPr>
          <w:rFonts w:ascii="仿宋" w:hAnsi="仿宋" w:eastAsia="仿宋" w:cs="仿宋"/>
          <w:color w:val="auto"/>
          <w:sz w:val="24"/>
          <w:highlight w:val="none"/>
        </w:rPr>
      </w:pPr>
    </w:p>
    <w:p w14:paraId="2FAF6BB5">
      <w:pPr>
        <w:shd w:val="clear"/>
        <w:spacing w:line="360" w:lineRule="auto"/>
        <w:ind w:firstLine="494"/>
        <w:rPr>
          <w:rFonts w:ascii="仿宋" w:hAnsi="仿宋" w:eastAsia="仿宋" w:cs="仿宋"/>
          <w:color w:val="auto"/>
          <w:sz w:val="24"/>
          <w:highlight w:val="none"/>
        </w:rPr>
      </w:pPr>
    </w:p>
    <w:p w14:paraId="05227ADA">
      <w:pPr>
        <w:shd w:val="clear"/>
        <w:spacing w:line="360" w:lineRule="auto"/>
        <w:ind w:right="480" w:firstLine="4080" w:firstLineChars="1700"/>
        <w:rPr>
          <w:rFonts w:ascii="仿宋" w:hAnsi="仿宋" w:eastAsia="仿宋" w:cs="仿宋"/>
          <w:color w:val="auto"/>
          <w:sz w:val="24"/>
          <w:highlight w:val="none"/>
        </w:rPr>
      </w:pPr>
      <w:r>
        <w:rPr>
          <w:rFonts w:hint="eastAsia" w:ascii="仿宋" w:hAnsi="仿宋" w:eastAsia="仿宋" w:cs="仿宋"/>
          <w:color w:val="auto"/>
          <w:sz w:val="24"/>
          <w:highlight w:val="none"/>
        </w:rPr>
        <w:t>投标单位（法定名称章）：</w:t>
      </w:r>
    </w:p>
    <w:p w14:paraId="519C133E">
      <w:pPr>
        <w:shd w:val="clear"/>
        <w:ind w:right="1440" w:firstLine="494"/>
        <w:jc w:val="center"/>
        <w:rPr>
          <w:rFonts w:ascii="仿宋" w:hAnsi="仿宋" w:eastAsia="仿宋" w:cs="仿宋"/>
          <w:color w:val="auto"/>
          <w:sz w:val="24"/>
          <w:highlight w:val="none"/>
        </w:rPr>
      </w:pPr>
      <w:r>
        <w:rPr>
          <w:rFonts w:ascii="仿宋" w:hAnsi="仿宋" w:eastAsia="仿宋" w:cs="仿宋"/>
          <w:color w:val="auto"/>
          <w:sz w:val="24"/>
          <w:highlight w:val="none"/>
        </w:rPr>
        <w:t xml:space="preserve">                              日期：       年     月     日</w:t>
      </w:r>
    </w:p>
    <w:p w14:paraId="71AD10FF">
      <w:pPr>
        <w:pStyle w:val="80"/>
        <w:shd w:val="clear"/>
        <w:rPr>
          <w:color w:val="auto"/>
          <w:highlight w:val="none"/>
        </w:rPr>
      </w:pPr>
    </w:p>
    <w:p w14:paraId="403864FE">
      <w:pPr>
        <w:shd w:val="clear"/>
        <w:rPr>
          <w:rFonts w:ascii="仿宋" w:hAnsi="仿宋" w:eastAsia="仿宋" w:cs="仿宋"/>
          <w:color w:val="auto"/>
          <w:sz w:val="24"/>
          <w:highlight w:val="none"/>
        </w:rPr>
      </w:pPr>
      <w:r>
        <w:rPr>
          <w:rFonts w:hint="eastAsia" w:ascii="仿宋" w:hAnsi="仿宋" w:eastAsia="仿宋" w:cs="仿宋"/>
          <w:b/>
          <w:bCs/>
          <w:color w:val="auto"/>
          <w:sz w:val="24"/>
          <w:highlight w:val="none"/>
        </w:rPr>
        <w:t>附：</w:t>
      </w:r>
    </w:p>
    <w:p w14:paraId="3859B97C">
      <w:pPr>
        <w:shd w:val="clear"/>
        <w:spacing w:line="360" w:lineRule="auto"/>
        <w:rPr>
          <w:rFonts w:ascii="仿宋" w:hAnsi="仿宋" w:eastAsia="仿宋" w:cs="仿宋"/>
          <w:bCs/>
          <w:color w:val="auto"/>
          <w:sz w:val="24"/>
          <w:highlight w:val="none"/>
        </w:rPr>
      </w:pPr>
      <w:r>
        <w:rPr>
          <w:rFonts w:ascii="仿宋" w:hAnsi="仿宋" w:eastAsia="仿宋" w:cs="仿宋"/>
          <w:b/>
          <w:bCs/>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0" t="0" r="19685" b="13335"/>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x&#10;z/jB2AAAAAoBAAAPAAAAAAAAAAEAIAAAACIAAABkcnMvZG93bnJldi54bWxQSwECFAAUAAAACACH&#10;TuJADfIsy+sBAAAaBAAADgAAAAAAAAABACAAAAAnAQAAZHJzL2Uyb0RvYy54bWxQSwUGAAAAAAYA&#10;BgBZAQAAhAUAAAAA&#10;">
                <v:fill on="t" focussize="0,0"/>
                <v:stroke color="#000000" joinstyle="miter"/>
                <v:imagedata o:title=""/>
                <o:lock v:ext="edit" aspectratio="f"/>
              </v:rect>
            </w:pict>
          </mc:Fallback>
        </mc:AlternateContent>
      </w:r>
      <w:r>
        <w:rPr>
          <w:rFonts w:ascii="仿宋" w:hAnsi="仿宋" w:eastAsia="仿宋" w:cs="仿宋"/>
          <w:b/>
          <w:bCs/>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0" t="0" r="19050" b="13335"/>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dOwWNgAAAAKAQAADwAAAAAAAAABACAAAAAiAAAAZHJzL2Rvd25yZXYueG1sUEsBAhQAFAAAAAgA&#10;h07iQJjnx4nsAQAAGgQAAA4AAAAAAAAAAQAgAAAAJwEAAGRycy9lMm9Eb2MueG1sUEsFBgAAAAAG&#10;AAYAWQEAAIUFAAAAAA==&#10;">
                <v:fill on="t" focussize="0,0"/>
                <v:stroke color="#000000" joinstyle="miter"/>
                <v:imagedata o:title=""/>
                <o:lock v:ext="edit" aspectratio="f"/>
              </v:rect>
            </w:pict>
          </mc:Fallback>
        </mc:AlternateContent>
      </w:r>
      <w:r>
        <w:rPr>
          <w:rFonts w:hint="eastAsia" w:ascii="仿宋" w:hAnsi="仿宋" w:eastAsia="仿宋" w:cs="仿宋"/>
          <w:color w:val="auto"/>
          <w:sz w:val="24"/>
          <w:highlight w:val="none"/>
        </w:rPr>
        <w:t>投标单位法定名称章（印模）投标单位“</w:t>
      </w:r>
      <w:r>
        <w:rPr>
          <w:rFonts w:ascii="仿宋" w:hAnsi="仿宋" w:eastAsia="仿宋" w:cs="仿宋"/>
          <w:color w:val="auto"/>
          <w:sz w:val="24"/>
          <w:highlight w:val="none"/>
        </w:rPr>
        <w:t>XX专用章”（印模）</w:t>
      </w:r>
    </w:p>
    <w:p w14:paraId="2984AE7B">
      <w:pPr>
        <w:shd w:val="clear"/>
        <w:autoSpaceDE w:val="0"/>
        <w:autoSpaceDN w:val="0"/>
        <w:jc w:val="center"/>
        <w:rPr>
          <w:rFonts w:ascii="仿宋" w:hAnsi="仿宋" w:eastAsia="仿宋" w:cs="仿宋"/>
          <w:b/>
          <w:color w:val="auto"/>
          <w:spacing w:val="6"/>
          <w:sz w:val="32"/>
          <w:szCs w:val="32"/>
          <w:highlight w:val="none"/>
        </w:rPr>
      </w:pPr>
    </w:p>
    <w:p w14:paraId="1063FBA3">
      <w:pPr>
        <w:shd w:val="clear"/>
        <w:autoSpaceDE w:val="0"/>
        <w:autoSpaceDN w:val="0"/>
        <w:jc w:val="center"/>
        <w:rPr>
          <w:rFonts w:ascii="仿宋" w:hAnsi="仿宋" w:eastAsia="仿宋" w:cs="仿宋"/>
          <w:b/>
          <w:color w:val="auto"/>
          <w:spacing w:val="6"/>
          <w:sz w:val="32"/>
          <w:szCs w:val="32"/>
          <w:highlight w:val="none"/>
        </w:rPr>
      </w:pPr>
    </w:p>
    <w:p w14:paraId="6FA454FE">
      <w:pPr>
        <w:shd w:val="clear"/>
        <w:autoSpaceDE w:val="0"/>
        <w:autoSpaceDN w:val="0"/>
        <w:jc w:val="center"/>
        <w:rPr>
          <w:rFonts w:ascii="仿宋" w:hAnsi="仿宋" w:eastAsia="仿宋" w:cs="仿宋"/>
          <w:b/>
          <w:color w:val="auto"/>
          <w:spacing w:val="6"/>
          <w:sz w:val="32"/>
          <w:szCs w:val="32"/>
          <w:highlight w:val="none"/>
        </w:rPr>
      </w:pPr>
    </w:p>
    <w:p w14:paraId="00E9DF19">
      <w:pPr>
        <w:shd w:val="clear"/>
        <w:autoSpaceDE w:val="0"/>
        <w:autoSpaceDN w:val="0"/>
        <w:jc w:val="center"/>
        <w:rPr>
          <w:rFonts w:ascii="仿宋" w:hAnsi="仿宋" w:eastAsia="仿宋" w:cs="仿宋"/>
          <w:b/>
          <w:color w:val="auto"/>
          <w:spacing w:val="6"/>
          <w:sz w:val="32"/>
          <w:szCs w:val="32"/>
          <w:highlight w:val="none"/>
        </w:rPr>
      </w:pPr>
    </w:p>
    <w:p w14:paraId="47C71486">
      <w:pPr>
        <w:shd w:val="clear"/>
        <w:autoSpaceDE w:val="0"/>
        <w:autoSpaceDN w:val="0"/>
        <w:jc w:val="center"/>
        <w:rPr>
          <w:rFonts w:ascii="仿宋" w:hAnsi="仿宋" w:eastAsia="仿宋" w:cs="仿宋"/>
          <w:b/>
          <w:color w:val="auto"/>
          <w:spacing w:val="6"/>
          <w:sz w:val="32"/>
          <w:szCs w:val="32"/>
          <w:highlight w:val="none"/>
        </w:rPr>
      </w:pPr>
    </w:p>
    <w:p w14:paraId="7AE8F99B">
      <w:pPr>
        <w:shd w:val="clear"/>
        <w:autoSpaceDE w:val="0"/>
        <w:autoSpaceDN w:val="0"/>
        <w:jc w:val="center"/>
        <w:rPr>
          <w:rFonts w:ascii="仿宋" w:hAnsi="仿宋" w:eastAsia="仿宋" w:cs="仿宋"/>
          <w:b/>
          <w:color w:val="auto"/>
          <w:spacing w:val="6"/>
          <w:sz w:val="32"/>
          <w:szCs w:val="32"/>
          <w:highlight w:val="none"/>
        </w:rPr>
      </w:pPr>
    </w:p>
    <w:p w14:paraId="497231C2">
      <w:pPr>
        <w:shd w:val="clear"/>
        <w:autoSpaceDE w:val="0"/>
        <w:autoSpaceDN w:val="0"/>
        <w:jc w:val="center"/>
        <w:rPr>
          <w:rFonts w:ascii="仿宋" w:hAnsi="仿宋" w:eastAsia="仿宋" w:cs="仿宋"/>
          <w:b/>
          <w:color w:val="auto"/>
          <w:spacing w:val="6"/>
          <w:sz w:val="32"/>
          <w:szCs w:val="32"/>
          <w:highlight w:val="none"/>
        </w:rPr>
      </w:pPr>
    </w:p>
    <w:p w14:paraId="16BDA2A0">
      <w:pPr>
        <w:shd w:val="clear"/>
        <w:autoSpaceDE w:val="0"/>
        <w:autoSpaceDN w:val="0"/>
        <w:jc w:val="center"/>
        <w:rPr>
          <w:rFonts w:ascii="仿宋" w:hAnsi="仿宋" w:eastAsia="仿宋" w:cs="仿宋"/>
          <w:b/>
          <w:color w:val="auto"/>
          <w:spacing w:val="6"/>
          <w:sz w:val="32"/>
          <w:szCs w:val="32"/>
          <w:highlight w:val="none"/>
        </w:rPr>
      </w:pPr>
    </w:p>
    <w:p w14:paraId="4F3262B3">
      <w:pPr>
        <w:shd w:val="clear"/>
        <w:autoSpaceDE w:val="0"/>
        <w:autoSpaceDN w:val="0"/>
        <w:jc w:val="center"/>
        <w:rPr>
          <w:rFonts w:ascii="仿宋" w:hAnsi="仿宋" w:eastAsia="仿宋" w:cs="仿宋"/>
          <w:b/>
          <w:color w:val="auto"/>
          <w:spacing w:val="6"/>
          <w:sz w:val="32"/>
          <w:szCs w:val="32"/>
          <w:highlight w:val="none"/>
        </w:rPr>
      </w:pPr>
    </w:p>
    <w:p w14:paraId="14DA0EA1">
      <w:pPr>
        <w:shd w:val="clear"/>
        <w:autoSpaceDE w:val="0"/>
        <w:autoSpaceDN w:val="0"/>
        <w:jc w:val="center"/>
        <w:rPr>
          <w:rFonts w:ascii="仿宋" w:hAnsi="仿宋" w:eastAsia="仿宋" w:cs="仿宋"/>
          <w:b/>
          <w:color w:val="auto"/>
          <w:spacing w:val="6"/>
          <w:sz w:val="32"/>
          <w:szCs w:val="32"/>
          <w:highlight w:val="none"/>
        </w:rPr>
      </w:pPr>
    </w:p>
    <w:p w14:paraId="33623F3E">
      <w:pPr>
        <w:shd w:val="clear"/>
        <w:autoSpaceDE w:val="0"/>
        <w:autoSpaceDN w:val="0"/>
        <w:jc w:val="center"/>
        <w:rPr>
          <w:rFonts w:ascii="仿宋" w:hAnsi="仿宋" w:eastAsia="仿宋" w:cs="仿宋"/>
          <w:b/>
          <w:color w:val="auto"/>
          <w:spacing w:val="6"/>
          <w:sz w:val="32"/>
          <w:szCs w:val="32"/>
          <w:highlight w:val="none"/>
        </w:rPr>
      </w:pPr>
    </w:p>
    <w:p w14:paraId="1935C89F">
      <w:pPr>
        <w:shd w:val="clear"/>
        <w:autoSpaceDE w:val="0"/>
        <w:autoSpaceDN w:val="0"/>
        <w:jc w:val="center"/>
        <w:rPr>
          <w:rFonts w:ascii="仿宋" w:hAnsi="仿宋" w:eastAsia="仿宋" w:cs="仿宋"/>
          <w:b/>
          <w:color w:val="auto"/>
          <w:spacing w:val="6"/>
          <w:sz w:val="32"/>
          <w:szCs w:val="32"/>
          <w:highlight w:val="none"/>
        </w:rPr>
      </w:pPr>
    </w:p>
    <w:p w14:paraId="0E82A66F">
      <w:pPr>
        <w:shd w:val="clear"/>
        <w:autoSpaceDE w:val="0"/>
        <w:autoSpaceDN w:val="0"/>
        <w:jc w:val="center"/>
        <w:rPr>
          <w:rFonts w:ascii="仿宋" w:hAnsi="仿宋" w:eastAsia="仿宋" w:cs="仿宋"/>
          <w:b/>
          <w:color w:val="auto"/>
          <w:spacing w:val="6"/>
          <w:sz w:val="32"/>
          <w:szCs w:val="32"/>
          <w:highlight w:val="none"/>
        </w:rPr>
      </w:pPr>
    </w:p>
    <w:p w14:paraId="36C7727D">
      <w:pPr>
        <w:shd w:val="clear"/>
        <w:autoSpaceDE w:val="0"/>
        <w:autoSpaceDN w:val="0"/>
        <w:jc w:val="center"/>
        <w:rPr>
          <w:rFonts w:ascii="仿宋" w:hAnsi="仿宋" w:eastAsia="仿宋" w:cs="仿宋"/>
          <w:b/>
          <w:color w:val="auto"/>
          <w:spacing w:val="6"/>
          <w:sz w:val="32"/>
          <w:szCs w:val="32"/>
          <w:highlight w:val="none"/>
        </w:rPr>
      </w:pPr>
    </w:p>
    <w:p w14:paraId="0513EABE">
      <w:pPr>
        <w:shd w:val="clear"/>
        <w:autoSpaceDE w:val="0"/>
        <w:autoSpaceDN w:val="0"/>
        <w:jc w:val="center"/>
        <w:rPr>
          <w:rFonts w:ascii="仿宋" w:hAnsi="仿宋" w:eastAsia="仿宋" w:cs="仿宋"/>
          <w:b/>
          <w:color w:val="auto"/>
          <w:spacing w:val="6"/>
          <w:sz w:val="32"/>
          <w:szCs w:val="32"/>
          <w:highlight w:val="none"/>
        </w:rPr>
      </w:pPr>
    </w:p>
    <w:p w14:paraId="41E6586F">
      <w:pPr>
        <w:shd w:val="clear"/>
        <w:snapToGrid w:val="0"/>
        <w:spacing w:line="360" w:lineRule="auto"/>
        <w:jc w:val="center"/>
        <w:outlineLvl w:val="0"/>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附件</w:t>
      </w:r>
      <w:r>
        <w:rPr>
          <w:rFonts w:ascii="仿宋" w:hAnsi="仿宋" w:eastAsia="仿宋" w:cs="仿宋"/>
          <w:b/>
          <w:color w:val="auto"/>
          <w:kern w:val="0"/>
          <w:sz w:val="32"/>
          <w:szCs w:val="32"/>
          <w:highlight w:val="none"/>
        </w:rPr>
        <w:t>4：联合协议</w:t>
      </w:r>
    </w:p>
    <w:p w14:paraId="1D7CE306">
      <w:pPr>
        <w:widowControl/>
        <w:shd w:val="clear"/>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（以联合体形式投标的，提供联合协议；本项目不接受联合体投标或者投标人不以联合体形式投标的，则不需要提供）</w:t>
      </w:r>
    </w:p>
    <w:p w14:paraId="7B7C8227">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（联合体所有成员名称）</w:t>
      </w:r>
      <w:r>
        <w:rPr>
          <w:rFonts w:hint="eastAsia" w:ascii="仿宋" w:hAnsi="仿宋" w:eastAsia="仿宋" w:cs="仿宋"/>
          <w:color w:val="auto"/>
          <w:kern w:val="0"/>
          <w:sz w:val="24"/>
          <w:highlight w:val="none"/>
        </w:rPr>
        <w:t>自愿</w:t>
      </w:r>
      <w:r>
        <w:rPr>
          <w:rFonts w:hint="eastAsia" w:ascii="仿宋" w:hAnsi="仿宋" w:eastAsia="仿宋" w:cs="仿宋"/>
          <w:color w:val="auto"/>
          <w:kern w:val="0"/>
          <w:sz w:val="24"/>
          <w:highlight w:val="none"/>
          <w:lang w:val="zh-CN"/>
        </w:rPr>
        <w:t>组成一个联合体，以一个投标人的身份</w:t>
      </w:r>
      <w:r>
        <w:rPr>
          <w:rFonts w:hint="eastAsia" w:ascii="仿宋" w:hAnsi="仿宋" w:eastAsia="仿宋" w:cs="仿宋"/>
          <w:color w:val="auto"/>
          <w:kern w:val="0"/>
          <w:sz w:val="24"/>
          <w:highlight w:val="none"/>
        </w:rPr>
        <w:t>参加</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投标。</w:t>
      </w:r>
    </w:p>
    <w:p w14:paraId="24B1E287">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一、各方一致决定，</w:t>
      </w:r>
      <w:r>
        <w:rPr>
          <w:rFonts w:hint="eastAsia" w:ascii="仿宋" w:hAnsi="仿宋" w:eastAsia="仿宋" w:cs="仿宋"/>
          <w:color w:val="auto"/>
          <w:kern w:val="0"/>
          <w:sz w:val="24"/>
          <w:highlight w:val="none"/>
          <w:u w:val="single"/>
        </w:rPr>
        <w:t>（某联合体成员名称）</w:t>
      </w:r>
      <w:r>
        <w:rPr>
          <w:rFonts w:hint="eastAsia" w:ascii="仿宋" w:hAnsi="仿宋" w:eastAsia="仿宋" w:cs="仿宋"/>
          <w:color w:val="auto"/>
          <w:kern w:val="0"/>
          <w:sz w:val="24"/>
          <w:highlight w:val="none"/>
        </w:rPr>
        <w:t>为联合体</w:t>
      </w:r>
      <w:r>
        <w:rPr>
          <w:rFonts w:hint="eastAsia" w:ascii="仿宋" w:hAnsi="仿宋" w:eastAsia="仿宋" w:cs="仿宋"/>
          <w:color w:val="auto"/>
          <w:kern w:val="0"/>
          <w:sz w:val="24"/>
          <w:highlight w:val="none"/>
          <w:lang w:val="zh-CN"/>
        </w:rPr>
        <w:t>牵头人</w:t>
      </w:r>
      <w:r>
        <w:rPr>
          <w:rFonts w:hint="eastAsia" w:ascii="仿宋" w:hAnsi="仿宋" w:eastAsia="仿宋" w:cs="仿宋"/>
          <w:color w:val="auto"/>
          <w:sz w:val="24"/>
          <w:highlight w:val="none"/>
        </w:rPr>
        <w:t>，代表所有联合体成员负责投标和合同实施阶段的主办、协调工作</w:t>
      </w:r>
      <w:r>
        <w:rPr>
          <w:rFonts w:hint="eastAsia" w:ascii="仿宋" w:hAnsi="仿宋" w:eastAsia="仿宋" w:cs="仿宋"/>
          <w:color w:val="auto"/>
          <w:kern w:val="0"/>
          <w:sz w:val="24"/>
          <w:highlight w:val="none"/>
          <w:lang w:val="zh-CN"/>
        </w:rPr>
        <w:t>。</w:t>
      </w:r>
    </w:p>
    <w:p w14:paraId="4A38EAD6">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w:t>
      </w:r>
      <w:r>
        <w:rPr>
          <w:rFonts w:hint="eastAsia" w:ascii="仿宋" w:hAnsi="仿宋" w:eastAsia="仿宋" w:cs="仿宋"/>
          <w:color w:val="auto"/>
          <w:sz w:val="24"/>
          <w:highlight w:val="none"/>
        </w:rPr>
        <w:t>所有联合体成员各方签署授权书，授权书载明的</w:t>
      </w:r>
      <w:r>
        <w:rPr>
          <w:rFonts w:hint="eastAsia" w:ascii="仿宋" w:hAnsi="仿宋" w:eastAsia="仿宋" w:cs="仿宋"/>
          <w:color w:val="auto"/>
          <w:kern w:val="0"/>
          <w:sz w:val="24"/>
          <w:highlight w:val="none"/>
          <w:lang w:val="zh-CN"/>
        </w:rPr>
        <w:t>授权代表根据招标文件规定及投标内容而对采购人、采购代理机构所作的任何合法承诺，包括书面澄清及相应等均对联合投标各方产生约束力。</w:t>
      </w:r>
    </w:p>
    <w:p w14:paraId="348179E4">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三、本次联合投标中，分工如下：</w:t>
      </w:r>
    </w:p>
    <w:p w14:paraId="2F1568BA">
      <w:pPr>
        <w:shd w:val="clear"/>
        <w:snapToGrid w:val="0"/>
        <w:spacing w:line="360" w:lineRule="auto"/>
        <w:ind w:firstLine="576"/>
        <w:rPr>
          <w:rFonts w:ascii="仿宋" w:hAnsi="仿宋" w:eastAsia="仿宋" w:cs="仿宋"/>
          <w:color w:val="auto"/>
          <w:kern w:val="0"/>
          <w:sz w:val="24"/>
          <w:highlight w:val="none"/>
          <w:lang w:val="zh-CN"/>
        </w:rPr>
      </w:pPr>
      <w:bookmarkStart w:id="49" w:name="_Hlk101134295"/>
      <w:r>
        <w:rPr>
          <w:rFonts w:hint="eastAsia" w:ascii="仿宋" w:hAnsi="仿宋" w:eastAsia="仿宋" w:cs="仿宋"/>
          <w:color w:val="auto"/>
          <w:kern w:val="0"/>
          <w:sz w:val="24"/>
          <w:highlight w:val="none"/>
          <w:u w:val="single"/>
        </w:rPr>
        <w:t>（联合体成员</w:t>
      </w:r>
      <w:r>
        <w:rPr>
          <w:rFonts w:ascii="仿宋" w:hAnsi="仿宋" w:eastAsia="仿宋" w:cs="仿宋"/>
          <w:color w:val="auto"/>
          <w:kern w:val="0"/>
          <w:sz w:val="24"/>
          <w:highlight w:val="none"/>
          <w:u w:val="single"/>
        </w:rPr>
        <w:t>1）</w:t>
      </w:r>
      <w:r>
        <w:rPr>
          <w:rFonts w:hint="eastAsia" w:ascii="仿宋" w:hAnsi="仿宋" w:eastAsia="仿宋" w:cs="仿宋"/>
          <w:color w:val="auto"/>
          <w:kern w:val="0"/>
          <w:sz w:val="24"/>
          <w:highlight w:val="none"/>
          <w:lang w:val="zh-CN"/>
        </w:rPr>
        <w:t>承担的工作和义务为：；</w:t>
      </w:r>
    </w:p>
    <w:p w14:paraId="1865F3FC">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（联合体成员</w:t>
      </w:r>
      <w:r>
        <w:rPr>
          <w:rFonts w:ascii="仿宋" w:hAnsi="仿宋" w:eastAsia="仿宋" w:cs="仿宋"/>
          <w:color w:val="auto"/>
          <w:kern w:val="0"/>
          <w:sz w:val="24"/>
          <w:highlight w:val="none"/>
          <w:u w:val="single"/>
        </w:rPr>
        <w:t>2）</w:t>
      </w:r>
      <w:r>
        <w:rPr>
          <w:rFonts w:hint="eastAsia" w:ascii="仿宋" w:hAnsi="仿宋" w:eastAsia="仿宋" w:cs="仿宋"/>
          <w:color w:val="auto"/>
          <w:kern w:val="0"/>
          <w:sz w:val="24"/>
          <w:highlight w:val="none"/>
          <w:lang w:val="zh-CN"/>
        </w:rPr>
        <w:t>承担的工作和义务为：；</w:t>
      </w:r>
    </w:p>
    <w:p w14:paraId="42662291">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p>
    <w:bookmarkEnd w:id="49"/>
    <w:p w14:paraId="5A1ECDE6">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四、联合体成员中小企业合同份额。</w:t>
      </w:r>
    </w:p>
    <w:p w14:paraId="7C973459">
      <w:pPr>
        <w:shd w:val="clea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color w:val="auto"/>
          <w:kern w:val="0"/>
          <w:sz w:val="24"/>
          <w:highlight w:val="none"/>
          <w:lang w:val="zh-CN"/>
        </w:rPr>
        <w:t>1、</w:t>
      </w:r>
      <w:r>
        <w:rPr>
          <w:rFonts w:hint="eastAsia" w:ascii="仿宋" w:hAnsi="仿宋" w:eastAsia="仿宋" w:cs="仿宋"/>
          <w:color w:val="auto"/>
          <w:kern w:val="0"/>
          <w:sz w:val="24"/>
          <w:highlight w:val="none"/>
          <w:u w:val="single"/>
        </w:rPr>
        <w:t>（联合体成员</w:t>
      </w:r>
      <w:r>
        <w:rPr>
          <w:rFonts w:ascii="仿宋" w:hAnsi="仿宋" w:eastAsia="仿宋" w:cs="仿宋"/>
          <w:color w:val="auto"/>
          <w:kern w:val="0"/>
          <w:sz w:val="24"/>
          <w:highlight w:val="none"/>
          <w:u w:val="single"/>
        </w:rPr>
        <w:t>X,……）</w:t>
      </w:r>
      <w:r>
        <w:rPr>
          <w:rFonts w:hint="eastAsia" w:ascii="仿宋" w:hAnsi="仿宋" w:eastAsia="仿宋" w:cs="仿宋"/>
          <w:color w:val="auto"/>
          <w:kern w:val="0"/>
          <w:sz w:val="24"/>
          <w:highlight w:val="none"/>
        </w:rPr>
        <w:t>提供的全部</w:t>
      </w:r>
      <w:r>
        <w:rPr>
          <w:rFonts w:hint="eastAsia" w:ascii="仿宋" w:hAnsi="仿宋" w:eastAsia="仿宋" w:cs="仿宋"/>
          <w:color w:val="auto"/>
          <w:kern w:val="0"/>
          <w:sz w:val="24"/>
          <w:highlight w:val="none"/>
          <w:lang w:val="en-US" w:eastAsia="zh-CN"/>
        </w:rPr>
        <w:t>货物</w:t>
      </w:r>
      <w:r>
        <w:rPr>
          <w:rFonts w:hint="eastAsia" w:ascii="仿宋" w:hAnsi="仿宋" w:eastAsia="仿宋" w:cs="仿宋"/>
          <w:color w:val="auto"/>
          <w:kern w:val="0"/>
          <w:sz w:val="24"/>
          <w:highlight w:val="none"/>
        </w:rPr>
        <w:t>由小微企业</w:t>
      </w:r>
      <w:r>
        <w:rPr>
          <w:rFonts w:hint="eastAsia" w:ascii="仿宋" w:hAnsi="仿宋" w:eastAsia="仿宋" w:cs="仿宋"/>
          <w:color w:val="auto"/>
          <w:kern w:val="0"/>
          <w:sz w:val="24"/>
          <w:highlight w:val="none"/>
          <w:lang w:val="en-US" w:eastAsia="zh-CN"/>
        </w:rPr>
        <w:t>制造</w:t>
      </w:r>
      <w:r>
        <w:rPr>
          <w:rFonts w:hint="eastAsia" w:ascii="仿宋" w:hAnsi="仿宋" w:eastAsia="仿宋" w:cs="仿宋"/>
          <w:color w:val="auto"/>
          <w:kern w:val="0"/>
          <w:sz w:val="24"/>
          <w:highlight w:val="none"/>
        </w:rPr>
        <w:t>，其合同份额占到合同总金额</w:t>
      </w:r>
      <w:r>
        <w:rPr>
          <w:rFonts w:ascii="仿宋" w:hAnsi="仿宋" w:eastAsia="仿宋" w:cs="仿宋"/>
          <w:color w:val="auto"/>
          <w:kern w:val="0"/>
          <w:sz w:val="24"/>
          <w:highlight w:val="none"/>
        </w:rPr>
        <w:t>%以上；</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（未预留份额专门面向中小企业采购的采购项目，以及预留份额中的非预留部分采购包，接受联合体投标的，联合协议约定小微企业的合同份额占到合同总金额</w:t>
      </w:r>
      <w:r>
        <w:rPr>
          <w:rFonts w:ascii="仿宋" w:hAnsi="仿宋" w:eastAsia="仿宋" w:cs="仿宋"/>
          <w:b/>
          <w:color w:val="auto"/>
          <w:kern w:val="0"/>
          <w:sz w:val="24"/>
          <w:highlight w:val="none"/>
          <w:lang w:val="zh-CN"/>
        </w:rPr>
        <w:t>30%以上的，对联合体报价按评标标准确定的比例给予扣除。供应商</w:t>
      </w:r>
      <w:r>
        <w:rPr>
          <w:rFonts w:hint="eastAsia" w:ascii="仿宋" w:hAnsi="仿宋" w:eastAsia="仿宋" w:cs="仿宋"/>
          <w:b/>
          <w:color w:val="auto"/>
          <w:sz w:val="24"/>
          <w:highlight w:val="none"/>
        </w:rPr>
        <w:t>拟享受以上价格扣除政策的，填写有关内容。</w:t>
      </w:r>
      <w:r>
        <w:rPr>
          <w:rFonts w:hint="eastAsia" w:ascii="仿宋" w:hAnsi="仿宋" w:eastAsia="仿宋" w:cs="仿宋"/>
          <w:b/>
          <w:color w:val="auto"/>
          <w:kern w:val="0"/>
          <w:sz w:val="24"/>
          <w:highlight w:val="none"/>
          <w:lang w:val="zh-CN"/>
        </w:rPr>
        <w:t>）</w:t>
      </w:r>
    </w:p>
    <w:p w14:paraId="479A9CCE">
      <w:pPr>
        <w:shd w:val="clea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color w:val="auto"/>
          <w:sz w:val="24"/>
          <w:highlight w:val="none"/>
        </w:rPr>
        <w:t>2、中小企业合同金额达到%，小微企业合同金额达到%</w:t>
      </w:r>
      <w:r>
        <w:rPr>
          <w:rFonts w:hint="eastAsia" w:ascii="仿宋" w:hAnsi="仿宋" w:eastAsia="仿宋" w:cs="仿宋"/>
          <w:color w:val="auto"/>
          <w:kern w:val="0"/>
          <w:sz w:val="24"/>
          <w:highlight w:val="none"/>
          <w:lang w:val="zh-CN"/>
        </w:rPr>
        <w:t>。</w:t>
      </w:r>
      <w:r>
        <w:rPr>
          <w:rFonts w:hint="eastAsia" w:ascii="仿宋" w:hAnsi="仿宋" w:eastAsia="仿宋" w:cs="仿宋"/>
          <w:b/>
          <w:bCs/>
          <w:color w:val="auto"/>
          <w:kern w:val="0"/>
          <w:sz w:val="24"/>
          <w:highlight w:val="none"/>
          <w:lang w:val="zh-CN"/>
        </w:rPr>
        <w:t>（</w:t>
      </w:r>
      <w:r>
        <w:rPr>
          <w:rFonts w:hint="eastAsia" w:ascii="仿宋" w:hAnsi="仿宋" w:eastAsia="仿宋" w:cs="仿宋"/>
          <w:b/>
          <w:bCs/>
          <w:color w:val="auto"/>
          <w:sz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color w:val="auto"/>
          <w:kern w:val="0"/>
          <w:sz w:val="24"/>
          <w:highlight w:val="none"/>
          <w:lang w:val="zh-CN"/>
        </w:rPr>
        <w:t>）</w:t>
      </w:r>
    </w:p>
    <w:p w14:paraId="7A317110">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五、如果中标，</w:t>
      </w:r>
      <w:r>
        <w:rPr>
          <w:rFonts w:hint="eastAsia" w:ascii="仿宋" w:hAnsi="仿宋" w:eastAsia="仿宋" w:cs="仿宋"/>
          <w:color w:val="auto"/>
          <w:sz w:val="24"/>
          <w:highlight w:val="none"/>
        </w:rPr>
        <w:t>联合体各成员方共同与采购人签订合同，并就采购合同约定的事项对采购人承担连带责任。</w:t>
      </w:r>
    </w:p>
    <w:p w14:paraId="2179699F">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六、有关本次联合投标的其他事宜：</w:t>
      </w:r>
    </w:p>
    <w:p w14:paraId="3D651642">
      <w:pPr>
        <w:shd w:val="clea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1、联合体各方不再单独参加或者与其他供应商另外组成联合体参加同一合同项下的采购活动。</w:t>
      </w:r>
    </w:p>
    <w:p w14:paraId="5919EA5B">
      <w:pPr>
        <w:shd w:val="clea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2、联合体中有同类资质的各方按照联合体分工承担相同工作的，按照资质等级较低的供应商确定资质等级。</w:t>
      </w:r>
    </w:p>
    <w:p w14:paraId="32147C3B">
      <w:pPr>
        <w:shd w:val="clea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3、本协议提交采购人、采购代理机构后，联合体各方不得以任何形式对上述内容进行修改或撤销。</w:t>
      </w:r>
    </w:p>
    <w:p w14:paraId="780AA026">
      <w:pPr>
        <w:shd w:val="clea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w:t>
      </w:r>
      <w:r>
        <w:rPr>
          <w:rFonts w:ascii="仿宋" w:hAnsi="仿宋" w:eastAsia="仿宋" w:cs="仿宋"/>
          <w:color w:val="auto"/>
          <w:kern w:val="0"/>
          <w:sz w:val="24"/>
          <w:highlight w:val="none"/>
          <w:lang w:val="zh-CN"/>
        </w:rPr>
        <w:t>(电子签名/公章)：</w:t>
      </w:r>
    </w:p>
    <w:p w14:paraId="37E96101">
      <w:pPr>
        <w:shd w:val="clea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w:t>
      </w:r>
      <w:r>
        <w:rPr>
          <w:rFonts w:ascii="仿宋" w:hAnsi="仿宋" w:eastAsia="仿宋" w:cs="仿宋"/>
          <w:color w:val="auto"/>
          <w:kern w:val="0"/>
          <w:sz w:val="24"/>
          <w:highlight w:val="none"/>
          <w:lang w:val="zh-CN"/>
        </w:rPr>
        <w:t>(电子签名/公章)：</w:t>
      </w:r>
    </w:p>
    <w:p w14:paraId="6D06DF1C">
      <w:pPr>
        <w:shd w:val="clear"/>
        <w:snapToGrid w:val="0"/>
        <w:spacing w:line="360" w:lineRule="auto"/>
        <w:ind w:right="960"/>
        <w:jc w:val="center"/>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 xml:space="preserve">                   ……</w:t>
      </w:r>
    </w:p>
    <w:p w14:paraId="1E2444F1">
      <w:pPr>
        <w:shd w:val="clea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日期：年月日</w:t>
      </w:r>
    </w:p>
    <w:p w14:paraId="337DD07A">
      <w:pPr>
        <w:shd w:val="clear"/>
        <w:spacing w:line="360" w:lineRule="auto"/>
        <w:ind w:right="420"/>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526E21FD">
      <w:pPr>
        <w:shd w:val="clear"/>
        <w:autoSpaceDE w:val="0"/>
        <w:autoSpaceDN w:val="0"/>
        <w:jc w:val="center"/>
        <w:rPr>
          <w:rFonts w:ascii="仿宋" w:hAnsi="仿宋" w:eastAsia="仿宋" w:cs="仿宋"/>
          <w:b/>
          <w:color w:val="auto"/>
          <w:spacing w:val="6"/>
          <w:sz w:val="32"/>
          <w:szCs w:val="32"/>
          <w:highlight w:val="none"/>
        </w:rPr>
      </w:pPr>
    </w:p>
    <w:p w14:paraId="12C308B8">
      <w:pPr>
        <w:shd w:val="clear"/>
        <w:autoSpaceDE w:val="0"/>
        <w:autoSpaceDN w:val="0"/>
        <w:jc w:val="center"/>
        <w:rPr>
          <w:rFonts w:ascii="仿宋" w:hAnsi="仿宋" w:eastAsia="仿宋" w:cs="仿宋"/>
          <w:b/>
          <w:color w:val="auto"/>
          <w:spacing w:val="6"/>
          <w:sz w:val="32"/>
          <w:szCs w:val="32"/>
          <w:highlight w:val="none"/>
        </w:rPr>
      </w:pPr>
    </w:p>
    <w:p w14:paraId="049798D3">
      <w:pPr>
        <w:shd w:val="clear"/>
        <w:autoSpaceDE w:val="0"/>
        <w:autoSpaceDN w:val="0"/>
        <w:jc w:val="center"/>
        <w:rPr>
          <w:rFonts w:ascii="仿宋" w:hAnsi="仿宋" w:eastAsia="仿宋" w:cs="仿宋"/>
          <w:b/>
          <w:color w:val="auto"/>
          <w:spacing w:val="6"/>
          <w:sz w:val="32"/>
          <w:szCs w:val="32"/>
          <w:highlight w:val="none"/>
        </w:rPr>
      </w:pPr>
    </w:p>
    <w:p w14:paraId="1B7EE6C2">
      <w:pPr>
        <w:shd w:val="clear"/>
        <w:autoSpaceDE w:val="0"/>
        <w:autoSpaceDN w:val="0"/>
        <w:jc w:val="center"/>
        <w:rPr>
          <w:rFonts w:ascii="仿宋" w:hAnsi="仿宋" w:eastAsia="仿宋" w:cs="仿宋"/>
          <w:b/>
          <w:color w:val="auto"/>
          <w:spacing w:val="6"/>
          <w:sz w:val="32"/>
          <w:szCs w:val="32"/>
          <w:highlight w:val="none"/>
        </w:rPr>
      </w:pPr>
    </w:p>
    <w:p w14:paraId="12448BF1">
      <w:pPr>
        <w:shd w:val="clear"/>
        <w:autoSpaceDE w:val="0"/>
        <w:autoSpaceDN w:val="0"/>
        <w:jc w:val="center"/>
        <w:rPr>
          <w:rFonts w:ascii="仿宋" w:hAnsi="仿宋" w:eastAsia="仿宋" w:cs="仿宋"/>
          <w:b/>
          <w:color w:val="auto"/>
          <w:spacing w:val="6"/>
          <w:sz w:val="32"/>
          <w:szCs w:val="32"/>
          <w:highlight w:val="none"/>
        </w:rPr>
      </w:pPr>
    </w:p>
    <w:p w14:paraId="582DEAC7">
      <w:pPr>
        <w:shd w:val="clear"/>
        <w:autoSpaceDE w:val="0"/>
        <w:autoSpaceDN w:val="0"/>
        <w:jc w:val="center"/>
        <w:rPr>
          <w:rFonts w:ascii="仿宋" w:hAnsi="仿宋" w:eastAsia="仿宋" w:cs="仿宋"/>
          <w:b/>
          <w:color w:val="auto"/>
          <w:spacing w:val="6"/>
          <w:sz w:val="32"/>
          <w:szCs w:val="32"/>
          <w:highlight w:val="none"/>
        </w:rPr>
      </w:pPr>
    </w:p>
    <w:p w14:paraId="6FB4CA12">
      <w:pPr>
        <w:shd w:val="clear"/>
        <w:autoSpaceDE w:val="0"/>
        <w:autoSpaceDN w:val="0"/>
        <w:jc w:val="center"/>
        <w:rPr>
          <w:rFonts w:ascii="仿宋" w:hAnsi="仿宋" w:eastAsia="仿宋" w:cs="仿宋"/>
          <w:b/>
          <w:color w:val="auto"/>
          <w:spacing w:val="6"/>
          <w:sz w:val="32"/>
          <w:szCs w:val="32"/>
          <w:highlight w:val="none"/>
        </w:rPr>
      </w:pPr>
    </w:p>
    <w:p w14:paraId="140D0D05">
      <w:pPr>
        <w:pStyle w:val="80"/>
        <w:shd w:val="clear"/>
        <w:rPr>
          <w:color w:val="auto"/>
          <w:highlight w:val="none"/>
        </w:rPr>
      </w:pPr>
    </w:p>
    <w:p w14:paraId="3540F58D">
      <w:pPr>
        <w:pStyle w:val="81"/>
        <w:shd w:val="clear"/>
        <w:rPr>
          <w:rFonts w:eastAsia="仿宋"/>
          <w:color w:val="auto"/>
          <w:highlight w:val="none"/>
        </w:rPr>
      </w:pPr>
    </w:p>
    <w:p w14:paraId="5D35E7B5">
      <w:pPr>
        <w:shd w:val="clear"/>
        <w:rPr>
          <w:color w:val="auto"/>
          <w:highlight w:val="none"/>
        </w:rPr>
      </w:pPr>
    </w:p>
    <w:p w14:paraId="050A926F">
      <w:pPr>
        <w:pStyle w:val="80"/>
        <w:shd w:val="clear"/>
        <w:rPr>
          <w:color w:val="auto"/>
          <w:highlight w:val="none"/>
        </w:rPr>
      </w:pPr>
    </w:p>
    <w:p w14:paraId="564DC1F7">
      <w:pPr>
        <w:pStyle w:val="81"/>
        <w:shd w:val="clear"/>
        <w:rPr>
          <w:rFonts w:eastAsia="仿宋"/>
          <w:color w:val="auto"/>
          <w:highlight w:val="none"/>
        </w:rPr>
      </w:pPr>
    </w:p>
    <w:p w14:paraId="17A4AC69">
      <w:pPr>
        <w:shd w:val="clear"/>
        <w:rPr>
          <w:color w:val="auto"/>
          <w:highlight w:val="none"/>
        </w:rPr>
      </w:pPr>
    </w:p>
    <w:p w14:paraId="5809B88E">
      <w:pPr>
        <w:pStyle w:val="80"/>
        <w:shd w:val="clear"/>
        <w:rPr>
          <w:color w:val="auto"/>
          <w:highlight w:val="none"/>
        </w:rPr>
      </w:pPr>
    </w:p>
    <w:p w14:paraId="356CDB18">
      <w:pPr>
        <w:shd w:val="clear"/>
        <w:autoSpaceDE w:val="0"/>
        <w:autoSpaceDN w:val="0"/>
        <w:jc w:val="center"/>
        <w:rPr>
          <w:rFonts w:ascii="仿宋" w:hAnsi="仿宋" w:eastAsia="仿宋" w:cs="仿宋"/>
          <w:b/>
          <w:color w:val="auto"/>
          <w:spacing w:val="6"/>
          <w:sz w:val="32"/>
          <w:szCs w:val="32"/>
          <w:highlight w:val="none"/>
        </w:rPr>
      </w:pPr>
    </w:p>
    <w:p w14:paraId="1066EAB0">
      <w:pPr>
        <w:shd w:val="clear"/>
        <w:autoSpaceDE w:val="0"/>
        <w:autoSpaceDN w:val="0"/>
        <w:jc w:val="center"/>
        <w:rPr>
          <w:rFonts w:ascii="仿宋" w:hAnsi="仿宋" w:eastAsia="仿宋" w:cs="仿宋"/>
          <w:b/>
          <w:color w:val="auto"/>
          <w:spacing w:val="6"/>
          <w:sz w:val="32"/>
          <w:szCs w:val="32"/>
          <w:highlight w:val="none"/>
        </w:rPr>
      </w:pPr>
    </w:p>
    <w:p w14:paraId="338DCD3C">
      <w:pPr>
        <w:shd w:val="clear"/>
        <w:autoSpaceDE w:val="0"/>
        <w:autoSpaceDN w:val="0"/>
        <w:jc w:val="center"/>
        <w:rPr>
          <w:rFonts w:ascii="仿宋" w:hAnsi="仿宋" w:eastAsia="仿宋" w:cs="仿宋"/>
          <w:b/>
          <w:color w:val="auto"/>
          <w:spacing w:val="6"/>
          <w:sz w:val="32"/>
          <w:szCs w:val="32"/>
          <w:highlight w:val="none"/>
        </w:rPr>
      </w:pPr>
    </w:p>
    <w:p w14:paraId="07FD3FB7">
      <w:pPr>
        <w:shd w:val="clear"/>
        <w:autoSpaceDE w:val="0"/>
        <w:autoSpaceDN w:val="0"/>
        <w:jc w:val="center"/>
        <w:rPr>
          <w:rFonts w:ascii="仿宋" w:hAnsi="仿宋" w:eastAsia="仿宋" w:cs="仿宋"/>
          <w:b/>
          <w:color w:val="auto"/>
          <w:spacing w:val="6"/>
          <w:sz w:val="32"/>
          <w:szCs w:val="32"/>
          <w:highlight w:val="none"/>
        </w:rPr>
      </w:pPr>
    </w:p>
    <w:p w14:paraId="7FCF5FDC">
      <w:pPr>
        <w:shd w:val="clear"/>
        <w:autoSpaceDE w:val="0"/>
        <w:autoSpaceDN w:val="0"/>
        <w:jc w:val="center"/>
        <w:rPr>
          <w:rFonts w:ascii="仿宋" w:hAnsi="仿宋" w:eastAsia="仿宋" w:cs="仿宋"/>
          <w:b/>
          <w:color w:val="auto"/>
          <w:spacing w:val="6"/>
          <w:sz w:val="32"/>
          <w:szCs w:val="32"/>
          <w:highlight w:val="none"/>
        </w:rPr>
      </w:pPr>
    </w:p>
    <w:p w14:paraId="364CC4F5">
      <w:pPr>
        <w:shd w:val="clear"/>
        <w:autoSpaceDE w:val="0"/>
        <w:autoSpaceDN w:val="0"/>
        <w:jc w:val="center"/>
        <w:rPr>
          <w:rFonts w:ascii="仿宋" w:hAnsi="仿宋" w:eastAsia="仿宋" w:cs="仿宋"/>
          <w:b/>
          <w:color w:val="auto"/>
          <w:spacing w:val="6"/>
          <w:sz w:val="32"/>
          <w:szCs w:val="32"/>
          <w:highlight w:val="none"/>
        </w:rPr>
      </w:pPr>
    </w:p>
    <w:p w14:paraId="57CB16DC">
      <w:pPr>
        <w:shd w:val="clear"/>
        <w:autoSpaceDE w:val="0"/>
        <w:autoSpaceDN w:val="0"/>
        <w:jc w:val="center"/>
        <w:rPr>
          <w:rFonts w:ascii="仿宋" w:hAnsi="仿宋" w:eastAsia="仿宋" w:cs="仿宋"/>
          <w:b/>
          <w:color w:val="auto"/>
          <w:spacing w:val="6"/>
          <w:sz w:val="32"/>
          <w:szCs w:val="32"/>
          <w:highlight w:val="none"/>
        </w:rPr>
      </w:pPr>
    </w:p>
    <w:p w14:paraId="0D18AEB2">
      <w:pPr>
        <w:shd w:val="clear"/>
        <w:autoSpaceDE w:val="0"/>
        <w:autoSpaceDN w:val="0"/>
        <w:jc w:val="center"/>
        <w:rPr>
          <w:rFonts w:ascii="仿宋" w:hAnsi="仿宋" w:eastAsia="仿宋" w:cs="仿宋"/>
          <w:b/>
          <w:color w:val="auto"/>
          <w:spacing w:val="6"/>
          <w:sz w:val="32"/>
          <w:szCs w:val="32"/>
          <w:highlight w:val="none"/>
        </w:rPr>
      </w:pPr>
    </w:p>
    <w:p w14:paraId="14FBD274">
      <w:pPr>
        <w:shd w:val="clear"/>
        <w:autoSpaceDE w:val="0"/>
        <w:autoSpaceDN w:val="0"/>
        <w:jc w:val="center"/>
        <w:rPr>
          <w:rFonts w:ascii="仿宋" w:hAnsi="仿宋" w:eastAsia="仿宋" w:cs="仿宋"/>
          <w:b/>
          <w:color w:val="auto"/>
          <w:spacing w:val="6"/>
          <w:sz w:val="32"/>
          <w:szCs w:val="32"/>
          <w:highlight w:val="none"/>
        </w:rPr>
      </w:pPr>
    </w:p>
    <w:p w14:paraId="75818029">
      <w:pPr>
        <w:shd w:val="clear"/>
        <w:snapToGrid w:val="0"/>
        <w:spacing w:line="360" w:lineRule="auto"/>
        <w:jc w:val="center"/>
        <w:outlineLvl w:val="0"/>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附件</w:t>
      </w:r>
      <w:r>
        <w:rPr>
          <w:rFonts w:ascii="仿宋" w:hAnsi="仿宋" w:eastAsia="仿宋" w:cs="仿宋"/>
          <w:b/>
          <w:color w:val="auto"/>
          <w:kern w:val="0"/>
          <w:sz w:val="32"/>
          <w:szCs w:val="32"/>
          <w:highlight w:val="none"/>
        </w:rPr>
        <w:t>5：分包意向协议</w:t>
      </w:r>
    </w:p>
    <w:p w14:paraId="4F70EF84">
      <w:pPr>
        <w:widowControl/>
        <w:shd w:val="clear"/>
        <w:spacing w:line="360" w:lineRule="auto"/>
        <w:ind w:firstLine="120" w:firstLineChars="50"/>
        <w:jc w:val="left"/>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color w:val="auto"/>
          <w:sz w:val="24"/>
          <w:highlight w:val="none"/>
        </w:rPr>
        <w:t>）</w:t>
      </w:r>
    </w:p>
    <w:p w14:paraId="4C3232D6">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若成为</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的中标供应商，将依法采取分包方式履行合同。</w:t>
      </w: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rPr>
        <w:t>与</w:t>
      </w:r>
      <w:r>
        <w:rPr>
          <w:rFonts w:hint="eastAsia" w:ascii="仿宋" w:hAnsi="仿宋" w:eastAsia="仿宋" w:cs="仿宋"/>
          <w:color w:val="auto"/>
          <w:kern w:val="0"/>
          <w:sz w:val="24"/>
          <w:highlight w:val="none"/>
          <w:u w:val="single"/>
        </w:rPr>
        <w:t>（所有分包供应商名称）</w:t>
      </w:r>
      <w:r>
        <w:rPr>
          <w:rFonts w:hint="eastAsia" w:ascii="仿宋" w:hAnsi="仿宋" w:eastAsia="仿宋" w:cs="仿宋"/>
          <w:color w:val="auto"/>
          <w:kern w:val="0"/>
          <w:sz w:val="24"/>
          <w:highlight w:val="none"/>
        </w:rPr>
        <w:t>达成分包意向协议</w:t>
      </w:r>
      <w:r>
        <w:rPr>
          <w:rFonts w:hint="eastAsia" w:ascii="仿宋" w:hAnsi="仿宋" w:eastAsia="仿宋" w:cs="仿宋"/>
          <w:color w:val="auto"/>
          <w:kern w:val="0"/>
          <w:sz w:val="24"/>
          <w:highlight w:val="none"/>
          <w:lang w:val="zh-CN"/>
        </w:rPr>
        <w:t>。</w:t>
      </w:r>
    </w:p>
    <w:p w14:paraId="2EDA8909">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一、分包标的及数量</w:t>
      </w:r>
    </w:p>
    <w:p w14:paraId="00910119">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将</w:t>
      </w:r>
      <w:r>
        <w:rPr>
          <w:rFonts w:ascii="仿宋" w:hAnsi="仿宋" w:eastAsia="仿宋" w:cs="仿宋"/>
          <w:color w:val="auto"/>
          <w:kern w:val="0"/>
          <w:sz w:val="24"/>
          <w:highlight w:val="none"/>
          <w:u w:val="single"/>
        </w:rPr>
        <w:t xml:space="preserve">  XX工作内容   </w:t>
      </w:r>
      <w:r>
        <w:rPr>
          <w:rFonts w:hint="eastAsia" w:ascii="仿宋" w:hAnsi="仿宋" w:eastAsia="仿宋" w:cs="仿宋"/>
          <w:color w:val="auto"/>
          <w:sz w:val="24"/>
          <w:highlight w:val="none"/>
        </w:rPr>
        <w:t>分包给</w:t>
      </w:r>
      <w:r>
        <w:rPr>
          <w:rFonts w:hint="eastAsia" w:ascii="仿宋" w:hAnsi="仿宋" w:eastAsia="仿宋" w:cs="仿宋"/>
          <w:color w:val="auto"/>
          <w:kern w:val="0"/>
          <w:sz w:val="24"/>
          <w:highlight w:val="none"/>
          <w:u w:val="single"/>
        </w:rPr>
        <w:t>（分包供应商</w:t>
      </w:r>
      <w:r>
        <w:rPr>
          <w:rFonts w:ascii="仿宋" w:hAnsi="仿宋" w:eastAsia="仿宋" w:cs="仿宋"/>
          <w:color w:val="auto"/>
          <w:kern w:val="0"/>
          <w:sz w:val="24"/>
          <w:highlight w:val="none"/>
          <w:u w:val="single"/>
        </w:rPr>
        <w:t>1名称）</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u w:val="single"/>
        </w:rPr>
        <w:t>（分包供应商</w:t>
      </w:r>
      <w:r>
        <w:rPr>
          <w:rFonts w:ascii="仿宋" w:hAnsi="仿宋" w:eastAsia="仿宋" w:cs="仿宋"/>
          <w:color w:val="auto"/>
          <w:kern w:val="0"/>
          <w:sz w:val="24"/>
          <w:highlight w:val="none"/>
          <w:u w:val="single"/>
        </w:rPr>
        <w:t>1名称），</w:t>
      </w:r>
      <w:r>
        <w:rPr>
          <w:rFonts w:hint="eastAsia" w:ascii="仿宋" w:hAnsi="仿宋" w:eastAsia="仿宋" w:cs="仿宋"/>
          <w:color w:val="auto"/>
          <w:kern w:val="0"/>
          <w:sz w:val="24"/>
          <w:highlight w:val="none"/>
          <w:lang w:val="zh-CN"/>
        </w:rPr>
        <w:t>具备承</w:t>
      </w:r>
      <w:r>
        <w:rPr>
          <w:rFonts w:hint="eastAsia" w:ascii="仿宋" w:hAnsi="仿宋" w:eastAsia="仿宋" w:cs="仿宋"/>
          <w:color w:val="auto"/>
          <w:kern w:val="0"/>
          <w:sz w:val="24"/>
          <w:highlight w:val="none"/>
        </w:rPr>
        <w:t>担</w:t>
      </w:r>
      <w:r>
        <w:rPr>
          <w:rFonts w:ascii="仿宋" w:hAnsi="仿宋" w:eastAsia="仿宋" w:cs="仿宋"/>
          <w:color w:val="auto"/>
          <w:kern w:val="0"/>
          <w:sz w:val="24"/>
          <w:highlight w:val="none"/>
          <w:u w:val="single"/>
          <w:lang w:val="zh-CN"/>
        </w:rPr>
        <w:t>XX工作内容</w:t>
      </w:r>
      <w:r>
        <w:rPr>
          <w:rFonts w:hint="eastAsia" w:ascii="仿宋" w:hAnsi="仿宋" w:eastAsia="仿宋" w:cs="仿宋"/>
          <w:color w:val="auto"/>
          <w:kern w:val="0"/>
          <w:sz w:val="24"/>
          <w:highlight w:val="none"/>
          <w:lang w:val="zh-CN"/>
        </w:rPr>
        <w:t>相应资质条件且不得再次分包；</w:t>
      </w:r>
    </w:p>
    <w:p w14:paraId="0BB180E9">
      <w:pPr>
        <w:pStyle w:val="3"/>
        <w:shd w:val="clear"/>
        <w:ind w:left="664" w:leftChars="316" w:firstLine="229" w:firstLineChars="95"/>
        <w:rPr>
          <w:rFonts w:ascii="仿宋" w:eastAsia="仿宋" w:cs="仿宋"/>
          <w:color w:val="auto"/>
          <w:kern w:val="0"/>
          <w:sz w:val="24"/>
          <w:szCs w:val="24"/>
          <w:highlight w:val="none"/>
        </w:rPr>
      </w:pPr>
      <w:r>
        <w:rPr>
          <w:rFonts w:hint="eastAsia" w:ascii="仿宋" w:eastAsia="仿宋" w:cs="仿宋"/>
          <w:color w:val="auto"/>
          <w:kern w:val="0"/>
          <w:sz w:val="24"/>
          <w:szCs w:val="24"/>
          <w:highlight w:val="none"/>
        </w:rPr>
        <w:t>……</w:t>
      </w:r>
    </w:p>
    <w:p w14:paraId="7A15BF84">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二、分包供应商中小企业合同份额</w:t>
      </w:r>
    </w:p>
    <w:p w14:paraId="4C8BAD5E">
      <w:pPr>
        <w:shd w:val="clea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color w:val="auto"/>
          <w:kern w:val="0"/>
          <w:sz w:val="24"/>
          <w:highlight w:val="none"/>
        </w:rPr>
        <w:t>1、</w:t>
      </w:r>
      <w:r>
        <w:rPr>
          <w:rFonts w:hint="eastAsia" w:ascii="仿宋" w:hAnsi="仿宋" w:eastAsia="仿宋" w:cs="仿宋"/>
          <w:color w:val="auto"/>
          <w:kern w:val="0"/>
          <w:sz w:val="24"/>
          <w:highlight w:val="none"/>
          <w:u w:val="single"/>
        </w:rPr>
        <w:t>（分包供应商</w:t>
      </w:r>
      <w:r>
        <w:rPr>
          <w:rFonts w:ascii="仿宋" w:hAnsi="仿宋" w:eastAsia="仿宋" w:cs="仿宋"/>
          <w:color w:val="auto"/>
          <w:kern w:val="0"/>
          <w:sz w:val="24"/>
          <w:highlight w:val="none"/>
          <w:u w:val="single"/>
        </w:rPr>
        <w:t>X,……）提供的</w:t>
      </w:r>
      <w:r>
        <w:rPr>
          <w:rFonts w:hint="eastAsia" w:ascii="仿宋" w:hAnsi="仿宋" w:eastAsia="仿宋" w:cs="仿宋"/>
          <w:color w:val="auto"/>
          <w:kern w:val="0"/>
          <w:sz w:val="24"/>
          <w:highlight w:val="none"/>
          <w:u w:val="single"/>
          <w:lang w:val="en-US" w:eastAsia="zh-CN"/>
        </w:rPr>
        <w:t>货物</w:t>
      </w:r>
      <w:r>
        <w:rPr>
          <w:rFonts w:ascii="仿宋" w:hAnsi="仿宋" w:eastAsia="仿宋" w:cs="仿宋"/>
          <w:color w:val="auto"/>
          <w:kern w:val="0"/>
          <w:sz w:val="24"/>
          <w:highlight w:val="none"/>
          <w:u w:val="single"/>
        </w:rPr>
        <w:t>全部由小微企业</w:t>
      </w:r>
      <w:r>
        <w:rPr>
          <w:rFonts w:hint="eastAsia" w:ascii="仿宋" w:hAnsi="仿宋" w:eastAsia="仿宋" w:cs="仿宋"/>
          <w:color w:val="auto"/>
          <w:kern w:val="0"/>
          <w:sz w:val="24"/>
          <w:highlight w:val="none"/>
          <w:u w:val="single"/>
          <w:lang w:val="en-US" w:eastAsia="zh-CN"/>
        </w:rPr>
        <w:t>制作</w:t>
      </w:r>
      <w:r>
        <w:rPr>
          <w:rFonts w:ascii="仿宋" w:hAnsi="仿宋" w:eastAsia="仿宋" w:cs="仿宋"/>
          <w:color w:val="auto"/>
          <w:kern w:val="0"/>
          <w:sz w:val="24"/>
          <w:highlight w:val="none"/>
          <w:u w:val="single"/>
        </w:rPr>
        <w:t>，</w:t>
      </w:r>
      <w:r>
        <w:rPr>
          <w:rFonts w:hint="eastAsia" w:ascii="仿宋" w:hAnsi="仿宋" w:eastAsia="仿宋" w:cs="仿宋"/>
          <w:color w:val="auto"/>
          <w:kern w:val="0"/>
          <w:sz w:val="24"/>
          <w:highlight w:val="none"/>
        </w:rPr>
        <w:t>其合同份额占到合同总金额</w:t>
      </w:r>
      <w:r>
        <w:rPr>
          <w:rFonts w:ascii="仿宋" w:hAnsi="仿宋" w:eastAsia="仿宋" w:cs="仿宋"/>
          <w:color w:val="auto"/>
          <w:kern w:val="0"/>
          <w:sz w:val="24"/>
          <w:highlight w:val="none"/>
        </w:rPr>
        <w:t>%以上</w:t>
      </w:r>
      <w:r>
        <w:rPr>
          <w:rFonts w:hint="eastAsia" w:ascii="仿宋" w:hAnsi="仿宋" w:eastAsia="仿宋" w:cs="仿宋"/>
          <w:color w:val="auto"/>
          <w:highlight w:val="none"/>
        </w:rPr>
        <w:t>。</w:t>
      </w:r>
      <w:r>
        <w:rPr>
          <w:rFonts w:hint="eastAsia" w:ascii="仿宋" w:hAnsi="仿宋" w:eastAsia="仿宋" w:cs="仿宋"/>
          <w:b/>
          <w:color w:val="auto"/>
          <w:kern w:val="0"/>
          <w:sz w:val="24"/>
          <w:highlight w:val="none"/>
          <w:lang w:val="zh-CN"/>
        </w:rPr>
        <w:t>（未预留份额专门面向中小企业采购的采购项目，以及预留份额中的非预留部分采购包，允许分包的，分包意向协议约定小微企业的合同份额占到合同总金额</w:t>
      </w:r>
      <w:r>
        <w:rPr>
          <w:rFonts w:ascii="仿宋" w:hAnsi="仿宋" w:eastAsia="仿宋" w:cs="仿宋"/>
          <w:b/>
          <w:color w:val="auto"/>
          <w:kern w:val="0"/>
          <w:sz w:val="24"/>
          <w:highlight w:val="none"/>
          <w:lang w:val="zh-CN"/>
        </w:rPr>
        <w:t>30%以上的，对大中型企业的报价按评标标准确定的比例给予扣除。供应商</w:t>
      </w:r>
      <w:r>
        <w:rPr>
          <w:rFonts w:hint="eastAsia" w:ascii="仿宋" w:hAnsi="仿宋" w:eastAsia="仿宋" w:cs="仿宋"/>
          <w:b/>
          <w:color w:val="auto"/>
          <w:sz w:val="24"/>
          <w:highlight w:val="none"/>
        </w:rPr>
        <w:t>拟享受以上价格扣除政策的，填写有关内容。</w:t>
      </w:r>
      <w:r>
        <w:rPr>
          <w:rFonts w:hint="eastAsia" w:ascii="仿宋" w:hAnsi="仿宋" w:eastAsia="仿宋" w:cs="仿宋"/>
          <w:b/>
          <w:color w:val="auto"/>
          <w:kern w:val="0"/>
          <w:sz w:val="24"/>
          <w:highlight w:val="none"/>
          <w:lang w:val="zh-CN"/>
        </w:rPr>
        <w:t>）</w:t>
      </w:r>
    </w:p>
    <w:p w14:paraId="6EB19313">
      <w:pPr>
        <w:shd w:val="clear"/>
        <w:spacing w:line="360" w:lineRule="auto"/>
        <w:ind w:firstLine="480" w:firstLineChars="200"/>
        <w:rPr>
          <w:rFonts w:ascii="仿宋" w:hAnsi="仿宋" w:eastAsia="仿宋" w:cs="仿宋"/>
          <w:b/>
          <w:bCs/>
          <w:color w:val="auto"/>
          <w:kern w:val="0"/>
          <w:sz w:val="24"/>
          <w:highlight w:val="none"/>
          <w:lang w:val="zh-CN"/>
        </w:rPr>
      </w:pPr>
      <w:r>
        <w:rPr>
          <w:rFonts w:ascii="仿宋" w:hAnsi="仿宋" w:eastAsia="仿宋" w:cs="仿宋"/>
          <w:color w:val="auto"/>
          <w:sz w:val="24"/>
          <w:highlight w:val="none"/>
        </w:rPr>
        <w:t>2、</w:t>
      </w:r>
      <w:bookmarkStart w:id="50" w:name="_Hlk101133173"/>
      <w:r>
        <w:rPr>
          <w:rFonts w:hint="eastAsia" w:ascii="仿宋" w:hAnsi="仿宋" w:eastAsia="仿宋" w:cs="仿宋"/>
          <w:color w:val="auto"/>
          <w:sz w:val="24"/>
          <w:highlight w:val="none"/>
        </w:rPr>
        <w:t>中小企业合同金额达到</w:t>
      </w:r>
      <w:r>
        <w:rPr>
          <w:rFonts w:ascii="仿宋" w:hAnsi="仿宋" w:eastAsia="仿宋" w:cs="仿宋"/>
          <w:color w:val="auto"/>
          <w:sz w:val="24"/>
          <w:highlight w:val="none"/>
        </w:rPr>
        <w:t>%，其中小微企业合同金额达到%</w:t>
      </w:r>
      <w:r>
        <w:rPr>
          <w:rFonts w:hint="eastAsia" w:ascii="仿宋" w:hAnsi="仿宋" w:eastAsia="仿宋" w:cs="仿宋"/>
          <w:color w:val="auto"/>
          <w:kern w:val="0"/>
          <w:sz w:val="24"/>
          <w:highlight w:val="none"/>
          <w:lang w:val="zh-CN"/>
        </w:rPr>
        <w:t>。</w:t>
      </w:r>
      <w:r>
        <w:rPr>
          <w:rFonts w:hint="eastAsia" w:ascii="仿宋" w:hAnsi="仿宋" w:eastAsia="仿宋" w:cs="仿宋"/>
          <w:b/>
          <w:bCs/>
          <w:color w:val="auto"/>
          <w:kern w:val="0"/>
          <w:sz w:val="24"/>
          <w:highlight w:val="none"/>
          <w:lang w:val="zh-CN"/>
        </w:rPr>
        <w:t>（</w:t>
      </w:r>
      <w:r>
        <w:rPr>
          <w:rFonts w:hint="eastAsia" w:ascii="仿宋" w:hAnsi="仿宋" w:eastAsia="仿宋" w:cs="仿宋"/>
          <w:b/>
          <w:bCs/>
          <w:color w:val="auto"/>
          <w:sz w:val="24"/>
          <w:highlight w:val="none"/>
        </w:rPr>
        <w:t>要求合同分包形式参加的项目或采购包，供应商按招标文件第一部分招标公告申请人的资格要求中规定的</w:t>
      </w:r>
      <w:r>
        <w:rPr>
          <w:rFonts w:hint="eastAsia" w:ascii="仿宋" w:hAnsi="仿宋" w:eastAsia="仿宋" w:cs="仿宋"/>
          <w:b/>
          <w:color w:val="auto"/>
          <w:kern w:val="0"/>
          <w:sz w:val="24"/>
          <w:highlight w:val="none"/>
          <w:lang w:val="zh-CN"/>
        </w:rPr>
        <w:t>分包意向协议</w:t>
      </w:r>
      <w:r>
        <w:rPr>
          <w:rFonts w:hint="eastAsia" w:ascii="仿宋" w:hAnsi="仿宋" w:eastAsia="仿宋" w:cs="仿宋"/>
          <w:b/>
          <w:bCs/>
          <w:color w:val="auto"/>
          <w:sz w:val="24"/>
          <w:highlight w:val="none"/>
        </w:rPr>
        <w:t>中中小企业、小微企业合同金额应当达到的比例要求填写。</w:t>
      </w:r>
      <w:r>
        <w:rPr>
          <w:rFonts w:hint="eastAsia" w:ascii="仿宋" w:hAnsi="仿宋" w:eastAsia="仿宋" w:cs="仿宋"/>
          <w:b/>
          <w:bCs/>
          <w:color w:val="auto"/>
          <w:kern w:val="0"/>
          <w:sz w:val="24"/>
          <w:highlight w:val="none"/>
          <w:lang w:val="zh-CN"/>
        </w:rPr>
        <w:t>）</w:t>
      </w:r>
      <w:bookmarkEnd w:id="50"/>
    </w:p>
    <w:p w14:paraId="14E67617">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三、分包工作履行期限、地点、方式</w:t>
      </w:r>
    </w:p>
    <w:p w14:paraId="34528E16">
      <w:pPr>
        <w:shd w:val="clear"/>
        <w:snapToGrid w:val="0"/>
        <w:spacing w:line="360" w:lineRule="auto"/>
        <w:ind w:firstLine="576"/>
        <w:rPr>
          <w:rFonts w:ascii="仿宋" w:hAnsi="仿宋" w:eastAsia="仿宋" w:cs="仿宋"/>
          <w:color w:val="auto"/>
          <w:highlight w:val="none"/>
          <w:u w:val="single"/>
        </w:rPr>
      </w:pPr>
    </w:p>
    <w:p w14:paraId="5A68D033">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四、质量</w:t>
      </w:r>
    </w:p>
    <w:p w14:paraId="4FBBDB9A">
      <w:pPr>
        <w:shd w:val="clear"/>
        <w:snapToGrid w:val="0"/>
        <w:spacing w:line="360" w:lineRule="auto"/>
        <w:ind w:firstLine="576"/>
        <w:rPr>
          <w:rFonts w:ascii="仿宋" w:hAnsi="仿宋" w:eastAsia="仿宋" w:cs="仿宋"/>
          <w:color w:val="auto"/>
          <w:kern w:val="0"/>
          <w:sz w:val="24"/>
          <w:highlight w:val="none"/>
          <w:lang w:val="zh-CN"/>
        </w:rPr>
      </w:pPr>
    </w:p>
    <w:p w14:paraId="49A86A09">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五、价款或者报酬</w:t>
      </w:r>
    </w:p>
    <w:p w14:paraId="658752A2">
      <w:pPr>
        <w:shd w:val="clear"/>
        <w:snapToGrid w:val="0"/>
        <w:spacing w:line="360" w:lineRule="auto"/>
        <w:ind w:left="573" w:leftChars="273"/>
        <w:rPr>
          <w:rFonts w:ascii="仿宋" w:hAnsi="仿宋" w:eastAsia="仿宋" w:cs="仿宋"/>
          <w:color w:val="auto"/>
          <w:kern w:val="0"/>
          <w:sz w:val="24"/>
          <w:highlight w:val="none"/>
          <w:lang w:val="zh-CN"/>
        </w:rPr>
      </w:pPr>
    </w:p>
    <w:p w14:paraId="1619430E">
      <w:pPr>
        <w:shd w:val="clear"/>
        <w:snapToGrid w:val="0"/>
        <w:spacing w:line="360" w:lineRule="auto"/>
        <w:ind w:left="573" w:leftChars="273"/>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六、违约责任</w:t>
      </w:r>
    </w:p>
    <w:p w14:paraId="48E617E7">
      <w:pPr>
        <w:shd w:val="clear"/>
        <w:snapToGrid w:val="0"/>
        <w:spacing w:line="360" w:lineRule="auto"/>
        <w:ind w:firstLine="576"/>
        <w:rPr>
          <w:rFonts w:ascii="仿宋" w:hAnsi="仿宋" w:eastAsia="仿宋" w:cs="仿宋"/>
          <w:color w:val="auto"/>
          <w:kern w:val="0"/>
          <w:sz w:val="24"/>
          <w:highlight w:val="none"/>
          <w:lang w:val="zh-CN"/>
        </w:rPr>
      </w:pPr>
    </w:p>
    <w:p w14:paraId="7D76A23A">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七、争议解决的办法</w:t>
      </w:r>
    </w:p>
    <w:p w14:paraId="589704A5">
      <w:pPr>
        <w:shd w:val="clea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八、其他</w:t>
      </w:r>
    </w:p>
    <w:p w14:paraId="2F7AF27D">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中小企业合同金额达到%，小微企业合同金额达到%</w:t>
      </w:r>
      <w:r>
        <w:rPr>
          <w:rFonts w:hint="eastAsia" w:ascii="仿宋" w:hAnsi="仿宋" w:eastAsia="仿宋" w:cs="仿宋"/>
          <w:color w:val="auto"/>
          <w:kern w:val="0"/>
          <w:sz w:val="24"/>
          <w:highlight w:val="none"/>
          <w:lang w:val="zh-CN"/>
        </w:rPr>
        <w:t xml:space="preserve">  。 </w:t>
      </w:r>
    </w:p>
    <w:p w14:paraId="2624BAA8">
      <w:pPr>
        <w:shd w:val="clear"/>
        <w:snapToGrid w:val="0"/>
        <w:spacing w:line="360" w:lineRule="auto"/>
        <w:ind w:left="5758" w:leftChars="342" w:hanging="5040" w:hangingChars="2100"/>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 xml:space="preserve">                                          </w:t>
      </w:r>
    </w:p>
    <w:p w14:paraId="4B0C018A">
      <w:pPr>
        <w:shd w:val="clear"/>
        <w:snapToGrid w:val="0"/>
        <w:spacing w:line="360" w:lineRule="auto"/>
        <w:ind w:left="5758" w:leftChars="342" w:hanging="5040" w:hangingChars="2100"/>
        <w:jc w:val="right"/>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投标人名称(电子签名)：</w:t>
      </w:r>
    </w:p>
    <w:p w14:paraId="17EDBC2C">
      <w:pPr>
        <w:shd w:val="clea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分包供应商名称</w:t>
      </w:r>
      <w:r>
        <w:rPr>
          <w:rFonts w:ascii="仿宋" w:hAnsi="仿宋" w:eastAsia="仿宋" w:cs="仿宋"/>
          <w:color w:val="auto"/>
          <w:kern w:val="0"/>
          <w:sz w:val="24"/>
          <w:highlight w:val="none"/>
          <w:lang w:val="zh-CN"/>
        </w:rPr>
        <w:t>(电子签名/公章)：</w:t>
      </w:r>
    </w:p>
    <w:p w14:paraId="1ED9471D">
      <w:pPr>
        <w:shd w:val="clea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0FC353D6">
      <w:pPr>
        <w:shd w:val="clear"/>
        <w:spacing w:line="360" w:lineRule="auto"/>
        <w:jc w:val="center"/>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 xml:space="preserve">                                        日期：  年  月   日</w:t>
      </w:r>
    </w:p>
    <w:p w14:paraId="658660FF">
      <w:pPr>
        <w:shd w:val="clear"/>
        <w:spacing w:line="360" w:lineRule="auto"/>
        <w:ind w:right="420"/>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7B7C49E7">
      <w:pPr>
        <w:shd w:val="clear"/>
        <w:autoSpaceDE w:val="0"/>
        <w:autoSpaceDN w:val="0"/>
        <w:jc w:val="center"/>
        <w:rPr>
          <w:rFonts w:ascii="仿宋" w:hAnsi="仿宋" w:eastAsia="仿宋" w:cs="仿宋"/>
          <w:b/>
          <w:color w:val="auto"/>
          <w:spacing w:val="6"/>
          <w:sz w:val="32"/>
          <w:szCs w:val="32"/>
          <w:highlight w:val="none"/>
        </w:rPr>
      </w:pPr>
    </w:p>
    <w:p w14:paraId="79D0A988">
      <w:pPr>
        <w:shd w:val="clear"/>
        <w:autoSpaceDE w:val="0"/>
        <w:autoSpaceDN w:val="0"/>
        <w:jc w:val="center"/>
        <w:rPr>
          <w:rFonts w:ascii="仿宋" w:hAnsi="仿宋" w:eastAsia="仿宋" w:cs="仿宋"/>
          <w:b/>
          <w:color w:val="auto"/>
          <w:spacing w:val="6"/>
          <w:sz w:val="32"/>
          <w:szCs w:val="32"/>
          <w:highlight w:val="none"/>
        </w:rPr>
      </w:pPr>
    </w:p>
    <w:p w14:paraId="42486FBE">
      <w:pPr>
        <w:shd w:val="clear"/>
        <w:autoSpaceDE w:val="0"/>
        <w:autoSpaceDN w:val="0"/>
        <w:jc w:val="center"/>
        <w:rPr>
          <w:rFonts w:ascii="仿宋" w:hAnsi="仿宋" w:eastAsia="仿宋" w:cs="仿宋"/>
          <w:b/>
          <w:color w:val="auto"/>
          <w:spacing w:val="6"/>
          <w:sz w:val="32"/>
          <w:szCs w:val="32"/>
          <w:highlight w:val="none"/>
        </w:rPr>
      </w:pPr>
    </w:p>
    <w:p w14:paraId="17B6FE55">
      <w:pPr>
        <w:shd w:val="clear"/>
        <w:autoSpaceDE w:val="0"/>
        <w:autoSpaceDN w:val="0"/>
        <w:jc w:val="center"/>
        <w:rPr>
          <w:rFonts w:ascii="仿宋" w:hAnsi="仿宋" w:eastAsia="仿宋" w:cs="仿宋"/>
          <w:b/>
          <w:color w:val="auto"/>
          <w:spacing w:val="6"/>
          <w:sz w:val="32"/>
          <w:szCs w:val="32"/>
          <w:highlight w:val="none"/>
        </w:rPr>
      </w:pPr>
    </w:p>
    <w:p w14:paraId="39D57598">
      <w:pPr>
        <w:shd w:val="clear"/>
        <w:autoSpaceDE w:val="0"/>
        <w:autoSpaceDN w:val="0"/>
        <w:jc w:val="center"/>
        <w:rPr>
          <w:rFonts w:ascii="仿宋" w:hAnsi="仿宋" w:eastAsia="仿宋" w:cs="仿宋"/>
          <w:b/>
          <w:color w:val="auto"/>
          <w:spacing w:val="6"/>
          <w:sz w:val="32"/>
          <w:szCs w:val="32"/>
          <w:highlight w:val="none"/>
        </w:rPr>
      </w:pPr>
    </w:p>
    <w:p w14:paraId="16B3193A">
      <w:pPr>
        <w:shd w:val="clear"/>
        <w:autoSpaceDE w:val="0"/>
        <w:autoSpaceDN w:val="0"/>
        <w:jc w:val="center"/>
        <w:rPr>
          <w:rFonts w:ascii="仿宋" w:hAnsi="仿宋" w:eastAsia="仿宋" w:cs="仿宋"/>
          <w:b/>
          <w:color w:val="auto"/>
          <w:spacing w:val="6"/>
          <w:sz w:val="32"/>
          <w:szCs w:val="32"/>
          <w:highlight w:val="none"/>
        </w:rPr>
      </w:pPr>
    </w:p>
    <w:p w14:paraId="3D5E2DE0">
      <w:pPr>
        <w:shd w:val="clear"/>
        <w:autoSpaceDE w:val="0"/>
        <w:autoSpaceDN w:val="0"/>
        <w:jc w:val="center"/>
        <w:rPr>
          <w:rFonts w:ascii="仿宋" w:hAnsi="仿宋" w:eastAsia="仿宋" w:cs="仿宋"/>
          <w:b/>
          <w:color w:val="auto"/>
          <w:spacing w:val="6"/>
          <w:sz w:val="32"/>
          <w:szCs w:val="32"/>
          <w:highlight w:val="none"/>
        </w:rPr>
      </w:pPr>
    </w:p>
    <w:p w14:paraId="0490E65A">
      <w:pPr>
        <w:shd w:val="clear"/>
        <w:autoSpaceDE w:val="0"/>
        <w:autoSpaceDN w:val="0"/>
        <w:jc w:val="center"/>
        <w:rPr>
          <w:rFonts w:ascii="仿宋" w:hAnsi="仿宋" w:eastAsia="仿宋" w:cs="仿宋"/>
          <w:b/>
          <w:color w:val="auto"/>
          <w:spacing w:val="6"/>
          <w:sz w:val="32"/>
          <w:szCs w:val="32"/>
          <w:highlight w:val="none"/>
        </w:rPr>
      </w:pPr>
    </w:p>
    <w:p w14:paraId="63D43AFE">
      <w:pPr>
        <w:shd w:val="clear"/>
        <w:autoSpaceDE w:val="0"/>
        <w:autoSpaceDN w:val="0"/>
        <w:jc w:val="center"/>
        <w:rPr>
          <w:rFonts w:ascii="仿宋" w:hAnsi="仿宋" w:eastAsia="仿宋" w:cs="仿宋"/>
          <w:b/>
          <w:color w:val="auto"/>
          <w:spacing w:val="6"/>
          <w:sz w:val="32"/>
          <w:szCs w:val="32"/>
          <w:highlight w:val="none"/>
        </w:rPr>
      </w:pPr>
    </w:p>
    <w:p w14:paraId="283E8F14">
      <w:pPr>
        <w:shd w:val="clear"/>
        <w:autoSpaceDE w:val="0"/>
        <w:autoSpaceDN w:val="0"/>
        <w:jc w:val="center"/>
        <w:rPr>
          <w:rFonts w:ascii="仿宋" w:hAnsi="仿宋" w:eastAsia="仿宋" w:cs="仿宋"/>
          <w:b/>
          <w:color w:val="auto"/>
          <w:spacing w:val="6"/>
          <w:sz w:val="32"/>
          <w:szCs w:val="32"/>
          <w:highlight w:val="none"/>
        </w:rPr>
      </w:pPr>
    </w:p>
    <w:p w14:paraId="5163ED1E">
      <w:pPr>
        <w:shd w:val="clear"/>
        <w:autoSpaceDE w:val="0"/>
        <w:autoSpaceDN w:val="0"/>
        <w:jc w:val="center"/>
        <w:rPr>
          <w:rFonts w:ascii="仿宋" w:hAnsi="仿宋" w:eastAsia="仿宋" w:cs="仿宋"/>
          <w:b/>
          <w:color w:val="auto"/>
          <w:spacing w:val="6"/>
          <w:sz w:val="32"/>
          <w:szCs w:val="32"/>
          <w:highlight w:val="none"/>
        </w:rPr>
      </w:pPr>
    </w:p>
    <w:p w14:paraId="74C3C418">
      <w:pPr>
        <w:pStyle w:val="80"/>
        <w:shd w:val="clear"/>
        <w:rPr>
          <w:rFonts w:ascii="仿宋" w:hAnsi="仿宋" w:eastAsia="仿宋" w:cs="仿宋"/>
          <w:b/>
          <w:color w:val="auto"/>
          <w:spacing w:val="6"/>
          <w:sz w:val="32"/>
          <w:szCs w:val="32"/>
          <w:highlight w:val="none"/>
        </w:rPr>
      </w:pPr>
    </w:p>
    <w:p w14:paraId="5D9BED8C">
      <w:pPr>
        <w:pStyle w:val="81"/>
        <w:shd w:val="clear"/>
        <w:rPr>
          <w:rFonts w:ascii="仿宋" w:hAnsi="仿宋" w:eastAsia="仿宋" w:cs="仿宋"/>
          <w:b/>
          <w:color w:val="auto"/>
          <w:spacing w:val="6"/>
          <w:sz w:val="32"/>
          <w:szCs w:val="32"/>
          <w:highlight w:val="none"/>
        </w:rPr>
      </w:pPr>
    </w:p>
    <w:p w14:paraId="01FB12C5">
      <w:pPr>
        <w:shd w:val="clear"/>
        <w:rPr>
          <w:rFonts w:ascii="仿宋" w:hAnsi="仿宋" w:eastAsia="仿宋" w:cs="仿宋"/>
          <w:b/>
          <w:color w:val="auto"/>
          <w:spacing w:val="6"/>
          <w:sz w:val="32"/>
          <w:szCs w:val="32"/>
          <w:highlight w:val="none"/>
        </w:rPr>
      </w:pPr>
    </w:p>
    <w:p w14:paraId="452F17EA">
      <w:pPr>
        <w:pStyle w:val="80"/>
        <w:shd w:val="clear"/>
        <w:rPr>
          <w:color w:val="auto"/>
          <w:highlight w:val="none"/>
        </w:rPr>
      </w:pPr>
    </w:p>
    <w:p w14:paraId="6DEAA5A5">
      <w:pPr>
        <w:pStyle w:val="81"/>
        <w:shd w:val="clear"/>
        <w:rPr>
          <w:rFonts w:eastAsia="仿宋"/>
          <w:color w:val="auto"/>
          <w:highlight w:val="none"/>
        </w:rPr>
      </w:pPr>
    </w:p>
    <w:p w14:paraId="2724ECCF">
      <w:pPr>
        <w:shd w:val="clear"/>
        <w:rPr>
          <w:color w:val="auto"/>
          <w:highlight w:val="none"/>
        </w:rPr>
      </w:pPr>
    </w:p>
    <w:p w14:paraId="4D3121EB">
      <w:pPr>
        <w:pStyle w:val="80"/>
        <w:shd w:val="clear"/>
        <w:rPr>
          <w:color w:val="auto"/>
          <w:highlight w:val="none"/>
        </w:rPr>
      </w:pPr>
    </w:p>
    <w:p w14:paraId="126FFCBD">
      <w:pPr>
        <w:pStyle w:val="81"/>
        <w:shd w:val="clear"/>
        <w:rPr>
          <w:rFonts w:eastAsia="仿宋"/>
          <w:color w:val="auto"/>
          <w:highlight w:val="none"/>
        </w:rPr>
      </w:pPr>
    </w:p>
    <w:p w14:paraId="28A9024D">
      <w:pPr>
        <w:shd w:val="clear"/>
        <w:rPr>
          <w:color w:val="auto"/>
          <w:highlight w:val="none"/>
        </w:rPr>
      </w:pPr>
    </w:p>
    <w:p w14:paraId="7AF64083">
      <w:pPr>
        <w:pStyle w:val="80"/>
        <w:shd w:val="clear"/>
        <w:rPr>
          <w:color w:val="auto"/>
          <w:highlight w:val="none"/>
        </w:rPr>
      </w:pPr>
    </w:p>
    <w:p w14:paraId="60DD57FE">
      <w:pPr>
        <w:pStyle w:val="81"/>
        <w:shd w:val="clear"/>
        <w:rPr>
          <w:rFonts w:eastAsia="仿宋"/>
          <w:color w:val="auto"/>
          <w:highlight w:val="none"/>
        </w:rPr>
      </w:pPr>
    </w:p>
    <w:p w14:paraId="372BD584">
      <w:pPr>
        <w:shd w:val="clear"/>
        <w:rPr>
          <w:color w:val="auto"/>
          <w:highlight w:val="none"/>
        </w:rPr>
      </w:pPr>
    </w:p>
    <w:p w14:paraId="5911E5A3">
      <w:pPr>
        <w:pStyle w:val="80"/>
        <w:shd w:val="clear"/>
        <w:rPr>
          <w:color w:val="auto"/>
          <w:highlight w:val="none"/>
        </w:rPr>
      </w:pPr>
    </w:p>
    <w:p w14:paraId="60600867">
      <w:pPr>
        <w:pStyle w:val="81"/>
        <w:shd w:val="clear"/>
        <w:rPr>
          <w:rFonts w:eastAsia="仿宋"/>
          <w:color w:val="auto"/>
          <w:highlight w:val="none"/>
        </w:rPr>
      </w:pPr>
    </w:p>
    <w:p w14:paraId="01AD4BA6">
      <w:pPr>
        <w:shd w:val="clear"/>
        <w:spacing w:line="360" w:lineRule="auto"/>
        <w:rPr>
          <w:rFonts w:ascii="仿宋" w:hAnsi="仿宋" w:eastAsia="仿宋" w:cs="仿宋"/>
          <w:b/>
          <w:color w:val="auto"/>
          <w:spacing w:val="6"/>
          <w:sz w:val="32"/>
          <w:szCs w:val="32"/>
          <w:highlight w:val="none"/>
        </w:rPr>
      </w:pPr>
      <w:bookmarkStart w:id="51" w:name="OLE_LINK14"/>
      <w:bookmarkStart w:id="52" w:name="OLE_LINK13"/>
      <w:r>
        <w:rPr>
          <w:rFonts w:hint="eastAsia" w:ascii="仿宋" w:hAnsi="仿宋" w:eastAsia="仿宋" w:cs="仿宋"/>
          <w:b/>
          <w:color w:val="auto"/>
          <w:spacing w:val="6"/>
          <w:sz w:val="32"/>
          <w:szCs w:val="32"/>
          <w:highlight w:val="none"/>
        </w:rPr>
        <w:t>附件</w:t>
      </w:r>
      <w:r>
        <w:rPr>
          <w:rFonts w:ascii="仿宋" w:hAnsi="仿宋" w:eastAsia="仿宋" w:cs="仿宋"/>
          <w:b/>
          <w:color w:val="auto"/>
          <w:spacing w:val="6"/>
          <w:sz w:val="32"/>
          <w:szCs w:val="32"/>
          <w:highlight w:val="none"/>
        </w:rPr>
        <w:t>6：</w:t>
      </w:r>
    </w:p>
    <w:p w14:paraId="7D649F2F">
      <w:pPr>
        <w:shd w:val="clea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残疾人福利性单位声明函</w:t>
      </w:r>
    </w:p>
    <w:bookmarkEnd w:id="51"/>
    <w:bookmarkEnd w:id="52"/>
    <w:p w14:paraId="065BAA24">
      <w:pPr>
        <w:shd w:val="clear"/>
        <w:spacing w:line="360" w:lineRule="auto"/>
        <w:rPr>
          <w:rFonts w:ascii="仿宋" w:hAnsi="仿宋" w:eastAsia="仿宋" w:cs="仿宋"/>
          <w:b/>
          <w:color w:val="auto"/>
          <w:spacing w:val="6"/>
          <w:sz w:val="30"/>
          <w:szCs w:val="30"/>
          <w:highlight w:val="none"/>
        </w:rPr>
      </w:pPr>
    </w:p>
    <w:p w14:paraId="261C446B">
      <w:pPr>
        <w:shd w:val="clea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本单位郑重声明，根据《财政部 民政部 中国残疾人联合会关于促进残疾人就业政府采购政策的通知》（财库〔2017〕 141号）的规定，本单位为符合条件的残疾人福利性单位，且本单位参加_</w:t>
      </w:r>
      <w:r>
        <w:rPr>
          <w:rFonts w:hint="eastAsia" w:ascii="仿宋" w:hAnsi="仿宋" w:eastAsia="仿宋" w:cs="仿宋"/>
          <w:color w:val="auto"/>
          <w:sz w:val="24"/>
          <w:highlight w:val="none"/>
          <w:u w:val="single"/>
        </w:rPr>
        <w:t>(采购人)</w:t>
      </w:r>
      <w:r>
        <w:rPr>
          <w:rFonts w:hint="eastAsia" w:ascii="仿宋" w:hAnsi="仿宋" w:eastAsia="仿宋" w:cs="仿宋"/>
          <w:color w:val="auto"/>
          <w:sz w:val="24"/>
          <w:highlight w:val="none"/>
        </w:rPr>
        <w:t>_单位的_</w:t>
      </w:r>
      <w:r>
        <w:rPr>
          <w:rFonts w:hint="eastAsia" w:ascii="仿宋" w:hAnsi="仿宋" w:eastAsia="仿宋" w:cs="仿宋"/>
          <w:color w:val="auto"/>
          <w:sz w:val="24"/>
          <w:highlight w:val="none"/>
          <w:u w:val="single"/>
        </w:rPr>
        <w:t>（项目名称）</w:t>
      </w:r>
      <w:r>
        <w:rPr>
          <w:rFonts w:hint="eastAsia" w:ascii="仿宋" w:hAnsi="仿宋" w:eastAsia="仿宋" w:cs="仿宋"/>
          <w:color w:val="auto"/>
          <w:sz w:val="24"/>
          <w:highlight w:val="none"/>
        </w:rPr>
        <w:t>__项目采购活动提供本单位制造的货物（由本单位承担工程/提供服务），或者提供其他残疾人福利性单位制造的货物（不包括使用非残疾人福利性单位注册商标的货物）。</w:t>
      </w:r>
    </w:p>
    <w:p w14:paraId="2B20E369">
      <w:pPr>
        <w:shd w:val="clea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本单位对上述声明的真实性负责。如有虚假，将依法承担相应责任。</w:t>
      </w:r>
    </w:p>
    <w:p w14:paraId="633E9851">
      <w:pPr>
        <w:shd w:val="clear"/>
        <w:spacing w:line="360" w:lineRule="auto"/>
        <w:ind w:firstLine="480" w:firstLineChars="200"/>
        <w:rPr>
          <w:rFonts w:ascii="仿宋" w:hAnsi="仿宋" w:eastAsia="仿宋" w:cs="仿宋"/>
          <w:color w:val="auto"/>
          <w:sz w:val="24"/>
          <w:highlight w:val="none"/>
        </w:rPr>
      </w:pPr>
    </w:p>
    <w:p w14:paraId="3CBEBC64">
      <w:pPr>
        <w:shd w:val="clear"/>
        <w:spacing w:line="360" w:lineRule="auto"/>
        <w:ind w:firstLine="480" w:firstLineChars="200"/>
        <w:rPr>
          <w:rFonts w:ascii="仿宋" w:hAnsi="仿宋" w:eastAsia="仿宋" w:cs="仿宋"/>
          <w:color w:val="auto"/>
          <w:sz w:val="24"/>
          <w:highlight w:val="none"/>
        </w:rPr>
      </w:pPr>
    </w:p>
    <w:p w14:paraId="3CD48291">
      <w:pPr>
        <w:shd w:val="clear"/>
        <w:tabs>
          <w:tab w:val="left" w:pos="4860"/>
        </w:tabs>
        <w:spacing w:line="360" w:lineRule="auto"/>
        <w:ind w:right="1560" w:firstLine="480" w:firstLineChars="200"/>
        <w:jc w:val="center"/>
        <w:rPr>
          <w:rFonts w:ascii="仿宋" w:hAnsi="仿宋" w:eastAsia="仿宋" w:cs="仿宋"/>
          <w:color w:val="auto"/>
          <w:sz w:val="24"/>
          <w:highlight w:val="none"/>
        </w:rPr>
      </w:pPr>
      <w:r>
        <w:rPr>
          <w:rFonts w:hint="eastAsia" w:ascii="仿宋" w:hAnsi="仿宋" w:eastAsia="仿宋" w:cs="仿宋"/>
          <w:color w:val="auto"/>
          <w:kern w:val="0"/>
          <w:sz w:val="24"/>
          <w:highlight w:val="none"/>
          <w:lang w:val="zh-CN"/>
        </w:rPr>
        <w:t>投标人名称（电子签名）</w:t>
      </w:r>
      <w:r>
        <w:rPr>
          <w:rFonts w:hint="eastAsia" w:ascii="仿宋" w:hAnsi="仿宋" w:eastAsia="仿宋" w:cs="仿宋"/>
          <w:color w:val="auto"/>
          <w:sz w:val="24"/>
          <w:highlight w:val="none"/>
        </w:rPr>
        <w:t>：</w:t>
      </w:r>
    </w:p>
    <w:p w14:paraId="020E6168">
      <w:pPr>
        <w:shd w:val="clear"/>
        <w:tabs>
          <w:tab w:val="left" w:pos="4860"/>
        </w:tabs>
        <w:spacing w:line="360" w:lineRule="auto"/>
        <w:ind w:right="1560" w:firstLine="480" w:firstLineChars="200"/>
        <w:jc w:val="center"/>
        <w:rPr>
          <w:rFonts w:ascii="仿宋" w:hAnsi="仿宋" w:eastAsia="仿宋" w:cs="仿宋"/>
          <w:color w:val="auto"/>
          <w:sz w:val="24"/>
          <w:highlight w:val="none"/>
        </w:rPr>
      </w:pPr>
      <w:r>
        <w:rPr>
          <w:rFonts w:ascii="仿宋" w:hAnsi="仿宋" w:eastAsia="仿宋" w:cs="仿宋"/>
          <w:color w:val="auto"/>
          <w:sz w:val="24"/>
          <w:highlight w:val="none"/>
        </w:rPr>
        <w:t xml:space="preserve">       日  期：</w:t>
      </w:r>
    </w:p>
    <w:p w14:paraId="1A8C79F2">
      <w:pPr>
        <w:shd w:val="clear"/>
        <w:autoSpaceDE w:val="0"/>
        <w:autoSpaceDN w:val="0"/>
        <w:jc w:val="center"/>
        <w:rPr>
          <w:rFonts w:ascii="仿宋" w:hAnsi="仿宋" w:eastAsia="仿宋" w:cs="仿宋"/>
          <w:b/>
          <w:color w:val="auto"/>
          <w:spacing w:val="6"/>
          <w:sz w:val="32"/>
          <w:szCs w:val="32"/>
          <w:highlight w:val="none"/>
        </w:rPr>
      </w:pPr>
    </w:p>
    <w:p w14:paraId="243A9326">
      <w:pPr>
        <w:shd w:val="clear"/>
        <w:autoSpaceDE w:val="0"/>
        <w:autoSpaceDN w:val="0"/>
        <w:jc w:val="center"/>
        <w:rPr>
          <w:rFonts w:ascii="仿宋" w:hAnsi="仿宋" w:eastAsia="仿宋" w:cs="仿宋"/>
          <w:b/>
          <w:color w:val="auto"/>
          <w:spacing w:val="6"/>
          <w:sz w:val="32"/>
          <w:szCs w:val="32"/>
          <w:highlight w:val="none"/>
        </w:rPr>
      </w:pPr>
    </w:p>
    <w:p w14:paraId="1175D4E4">
      <w:pPr>
        <w:shd w:val="clear"/>
        <w:autoSpaceDE w:val="0"/>
        <w:autoSpaceDN w:val="0"/>
        <w:jc w:val="center"/>
        <w:rPr>
          <w:rFonts w:ascii="仿宋" w:hAnsi="仿宋" w:eastAsia="仿宋" w:cs="仿宋"/>
          <w:b/>
          <w:color w:val="auto"/>
          <w:spacing w:val="6"/>
          <w:sz w:val="32"/>
          <w:szCs w:val="32"/>
          <w:highlight w:val="none"/>
        </w:rPr>
      </w:pPr>
    </w:p>
    <w:p w14:paraId="0EE01FA8">
      <w:pPr>
        <w:shd w:val="clear"/>
        <w:autoSpaceDE w:val="0"/>
        <w:autoSpaceDN w:val="0"/>
        <w:jc w:val="center"/>
        <w:rPr>
          <w:rFonts w:ascii="仿宋" w:hAnsi="仿宋" w:eastAsia="仿宋" w:cs="仿宋"/>
          <w:b/>
          <w:color w:val="auto"/>
          <w:spacing w:val="6"/>
          <w:sz w:val="32"/>
          <w:szCs w:val="32"/>
          <w:highlight w:val="none"/>
        </w:rPr>
      </w:pPr>
    </w:p>
    <w:p w14:paraId="64418AD8">
      <w:pPr>
        <w:shd w:val="clear"/>
        <w:autoSpaceDE w:val="0"/>
        <w:autoSpaceDN w:val="0"/>
        <w:jc w:val="center"/>
        <w:rPr>
          <w:rFonts w:ascii="仿宋" w:hAnsi="仿宋" w:eastAsia="仿宋" w:cs="仿宋"/>
          <w:b/>
          <w:color w:val="auto"/>
          <w:spacing w:val="6"/>
          <w:sz w:val="32"/>
          <w:szCs w:val="32"/>
          <w:highlight w:val="none"/>
        </w:rPr>
      </w:pPr>
    </w:p>
    <w:p w14:paraId="719E6FD8">
      <w:pPr>
        <w:shd w:val="clear"/>
        <w:autoSpaceDE w:val="0"/>
        <w:autoSpaceDN w:val="0"/>
        <w:jc w:val="center"/>
        <w:rPr>
          <w:rFonts w:ascii="仿宋" w:hAnsi="仿宋" w:eastAsia="仿宋" w:cs="仿宋"/>
          <w:b/>
          <w:color w:val="auto"/>
          <w:spacing w:val="6"/>
          <w:sz w:val="32"/>
          <w:szCs w:val="32"/>
          <w:highlight w:val="none"/>
        </w:rPr>
      </w:pPr>
    </w:p>
    <w:p w14:paraId="64151EEA">
      <w:pPr>
        <w:pStyle w:val="80"/>
        <w:shd w:val="clear"/>
        <w:rPr>
          <w:color w:val="auto"/>
          <w:highlight w:val="none"/>
        </w:rPr>
      </w:pPr>
    </w:p>
    <w:p w14:paraId="2A2DF103">
      <w:pPr>
        <w:pStyle w:val="81"/>
        <w:shd w:val="clear"/>
        <w:rPr>
          <w:rFonts w:eastAsia="仿宋"/>
          <w:color w:val="auto"/>
          <w:highlight w:val="none"/>
        </w:rPr>
      </w:pPr>
    </w:p>
    <w:p w14:paraId="4ED078BB">
      <w:pPr>
        <w:shd w:val="clear"/>
        <w:rPr>
          <w:color w:val="auto"/>
          <w:highlight w:val="none"/>
        </w:rPr>
      </w:pPr>
    </w:p>
    <w:p w14:paraId="03AAA83D">
      <w:pPr>
        <w:shd w:val="clear"/>
        <w:autoSpaceDE w:val="0"/>
        <w:autoSpaceDN w:val="0"/>
        <w:jc w:val="center"/>
        <w:rPr>
          <w:rFonts w:ascii="仿宋" w:hAnsi="仿宋" w:eastAsia="仿宋" w:cs="仿宋"/>
          <w:b/>
          <w:color w:val="auto"/>
          <w:spacing w:val="6"/>
          <w:sz w:val="32"/>
          <w:szCs w:val="32"/>
          <w:highlight w:val="none"/>
        </w:rPr>
      </w:pPr>
    </w:p>
    <w:p w14:paraId="1BDB1498">
      <w:pPr>
        <w:shd w:val="clear"/>
        <w:autoSpaceDE w:val="0"/>
        <w:autoSpaceDN w:val="0"/>
        <w:jc w:val="center"/>
        <w:rPr>
          <w:rFonts w:ascii="仿宋" w:hAnsi="仿宋" w:eastAsia="仿宋" w:cs="仿宋"/>
          <w:b/>
          <w:color w:val="auto"/>
          <w:spacing w:val="6"/>
          <w:sz w:val="32"/>
          <w:szCs w:val="32"/>
          <w:highlight w:val="none"/>
        </w:rPr>
      </w:pPr>
    </w:p>
    <w:p w14:paraId="7C6D3DDD">
      <w:pPr>
        <w:shd w:val="clear"/>
        <w:autoSpaceDE w:val="0"/>
        <w:autoSpaceDN w:val="0"/>
        <w:jc w:val="center"/>
        <w:rPr>
          <w:rFonts w:ascii="仿宋" w:hAnsi="仿宋" w:eastAsia="仿宋" w:cs="仿宋"/>
          <w:b/>
          <w:color w:val="auto"/>
          <w:spacing w:val="6"/>
          <w:sz w:val="32"/>
          <w:szCs w:val="32"/>
          <w:highlight w:val="none"/>
        </w:rPr>
      </w:pPr>
    </w:p>
    <w:p w14:paraId="71775CD8">
      <w:pPr>
        <w:shd w:val="clear"/>
        <w:autoSpaceDE w:val="0"/>
        <w:autoSpaceDN w:val="0"/>
        <w:jc w:val="center"/>
        <w:rPr>
          <w:rFonts w:ascii="仿宋" w:hAnsi="仿宋" w:eastAsia="仿宋" w:cs="仿宋"/>
          <w:b/>
          <w:color w:val="auto"/>
          <w:spacing w:val="6"/>
          <w:sz w:val="32"/>
          <w:szCs w:val="32"/>
          <w:highlight w:val="none"/>
        </w:rPr>
      </w:pPr>
    </w:p>
    <w:p w14:paraId="6F22A3B5">
      <w:pPr>
        <w:shd w:val="clear"/>
        <w:autoSpaceDE w:val="0"/>
        <w:autoSpaceDN w:val="0"/>
        <w:jc w:val="center"/>
        <w:rPr>
          <w:rFonts w:ascii="仿宋" w:hAnsi="仿宋" w:eastAsia="仿宋" w:cs="仿宋"/>
          <w:b/>
          <w:color w:val="auto"/>
          <w:spacing w:val="6"/>
          <w:sz w:val="32"/>
          <w:szCs w:val="32"/>
          <w:highlight w:val="none"/>
        </w:rPr>
      </w:pPr>
    </w:p>
    <w:p w14:paraId="72DA36F4">
      <w:pPr>
        <w:shd w:val="clear"/>
        <w:autoSpaceDE w:val="0"/>
        <w:autoSpaceDN w:val="0"/>
        <w:jc w:val="both"/>
        <w:rPr>
          <w:rFonts w:ascii="仿宋" w:hAnsi="仿宋" w:eastAsia="仿宋" w:cs="仿宋"/>
          <w:b/>
          <w:color w:val="auto"/>
          <w:spacing w:val="6"/>
          <w:sz w:val="32"/>
          <w:szCs w:val="32"/>
          <w:highlight w:val="none"/>
        </w:rPr>
      </w:pPr>
    </w:p>
    <w:p w14:paraId="61A6E785">
      <w:pPr>
        <w:shd w:val="clear"/>
        <w:autoSpaceDE w:val="0"/>
        <w:autoSpaceDN w:val="0"/>
        <w:jc w:val="center"/>
        <w:rPr>
          <w:rFonts w:ascii="仿宋" w:hAnsi="仿宋" w:eastAsia="仿宋" w:cs="仿宋"/>
          <w:b/>
          <w:color w:val="auto"/>
          <w:spacing w:val="6"/>
          <w:sz w:val="32"/>
          <w:szCs w:val="32"/>
          <w:highlight w:val="none"/>
        </w:rPr>
      </w:pPr>
    </w:p>
    <w:p w14:paraId="62A214F3">
      <w:pPr>
        <w:shd w:val="clear"/>
        <w:spacing w:line="360" w:lineRule="auto"/>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w:t>
      </w:r>
      <w:r>
        <w:rPr>
          <w:rFonts w:ascii="仿宋" w:hAnsi="仿宋" w:eastAsia="仿宋" w:cs="仿宋"/>
          <w:b/>
          <w:color w:val="auto"/>
          <w:spacing w:val="6"/>
          <w:sz w:val="32"/>
          <w:szCs w:val="32"/>
          <w:highlight w:val="none"/>
        </w:rPr>
        <w:t>7：</w:t>
      </w:r>
    </w:p>
    <w:p w14:paraId="3EC61A39">
      <w:pPr>
        <w:shd w:val="clear"/>
        <w:spacing w:line="360" w:lineRule="auto"/>
        <w:jc w:val="center"/>
        <w:rPr>
          <w:rFonts w:ascii="仿宋" w:hAnsi="仿宋" w:eastAsia="仿宋" w:cs="仿宋"/>
          <w:color w:val="auto"/>
          <w:sz w:val="24"/>
          <w:highlight w:val="none"/>
          <w:u w:val="single"/>
        </w:rPr>
      </w:pPr>
    </w:p>
    <w:p w14:paraId="361F1FAD">
      <w:pPr>
        <w:spacing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中小企业声明函（</w:t>
      </w:r>
      <w:r>
        <w:rPr>
          <w:rFonts w:hint="eastAsia" w:ascii="仿宋" w:hAnsi="仿宋" w:eastAsia="仿宋" w:cs="仿宋"/>
          <w:b/>
          <w:color w:val="auto"/>
          <w:sz w:val="32"/>
          <w:szCs w:val="32"/>
          <w:highlight w:val="none"/>
          <w:lang w:val="en-US" w:eastAsia="zh-CN"/>
        </w:rPr>
        <w:t>货物</w:t>
      </w:r>
      <w:r>
        <w:rPr>
          <w:rFonts w:hint="eastAsia" w:ascii="仿宋" w:hAnsi="仿宋" w:eastAsia="仿宋" w:cs="仿宋"/>
          <w:b/>
          <w:color w:val="auto"/>
          <w:sz w:val="32"/>
          <w:szCs w:val="32"/>
          <w:highlight w:val="none"/>
        </w:rPr>
        <w:t>）</w:t>
      </w:r>
    </w:p>
    <w:p w14:paraId="6FEBA7BF">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本公司（联合体）郑重声明，根据《政府采购促进中小企业发展管理办法》（财库﹝2020﹞46 号）的规定，本公司（联合体）参加 </w:t>
      </w:r>
      <w:r>
        <w:rPr>
          <w:rFonts w:hint="eastAsia" w:ascii="仿宋" w:hAnsi="仿宋" w:eastAsia="仿宋" w:cs="仿宋"/>
          <w:color w:val="auto"/>
          <w:sz w:val="24"/>
          <w:highlight w:val="none"/>
          <w:u w:val="single"/>
        </w:rPr>
        <w:t xml:space="preserve">（采购人） </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eastAsia="zh-CN"/>
        </w:rPr>
        <w:t>（项目名称）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采购活动</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提供的</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全部由符合政策要求的中小企业</w:t>
      </w:r>
      <w:r>
        <w:rPr>
          <w:rFonts w:hint="eastAsia" w:ascii="仿宋" w:hAnsi="仿宋" w:eastAsia="仿宋" w:cs="仿宋"/>
          <w:color w:val="auto"/>
          <w:sz w:val="24"/>
          <w:highlight w:val="none"/>
          <w:lang w:val="en-US" w:eastAsia="zh-CN"/>
        </w:rPr>
        <w:t>制造</w:t>
      </w:r>
      <w:r>
        <w:rPr>
          <w:rFonts w:hint="eastAsia" w:ascii="仿宋" w:hAnsi="仿宋" w:eastAsia="仿宋" w:cs="仿宋"/>
          <w:color w:val="auto"/>
          <w:sz w:val="24"/>
          <w:highlight w:val="none"/>
        </w:rPr>
        <w:t>。相关企业（含联合体中的中小企业、签订分包意向协议的中小企业）的具体情况如下：</w:t>
      </w:r>
    </w:p>
    <w:p w14:paraId="6F201242">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highlight w:val="none"/>
        </w:rPr>
        <w:t xml:space="preserve"> </w:t>
      </w:r>
      <w:r>
        <w:rPr>
          <w:rFonts w:hint="eastAsia" w:ascii="仿宋" w:hAnsi="仿宋" w:eastAsia="仿宋" w:cs="仿宋"/>
          <w:color w:val="auto"/>
          <w:sz w:val="24"/>
          <w:highlight w:val="none"/>
          <w:u w:val="single"/>
        </w:rPr>
        <w:t>（标的名称）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 xml:space="preserve"> （采购文件中明确的所属行业）</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制造商</w:t>
      </w:r>
      <w:r>
        <w:rPr>
          <w:rFonts w:hint="eastAsia" w:ascii="仿宋" w:hAnsi="仿宋" w:eastAsia="仿宋" w:cs="仿宋"/>
          <w:color w:val="auto"/>
          <w:sz w:val="24"/>
          <w:highlight w:val="none"/>
        </w:rPr>
        <w:t xml:space="preserve">为 </w:t>
      </w:r>
      <w:r>
        <w:rPr>
          <w:rFonts w:hint="eastAsia" w:ascii="仿宋" w:hAnsi="仿宋" w:eastAsia="仿宋" w:cs="仿宋"/>
          <w:color w:val="auto"/>
          <w:sz w:val="24"/>
          <w:highlight w:val="none"/>
          <w:u w:val="single"/>
        </w:rPr>
        <w:t>（企业名称）</w:t>
      </w:r>
      <w:r>
        <w:rPr>
          <w:rFonts w:hint="eastAsia" w:ascii="仿宋" w:hAnsi="仿宋" w:eastAsia="仿宋" w:cs="仿宋"/>
          <w:color w:val="auto"/>
          <w:sz w:val="24"/>
          <w:highlight w:val="none"/>
        </w:rPr>
        <w:t xml:space="preserve"> ，从业人员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（中型企业、小型企业、微型企业） </w:t>
      </w:r>
      <w:r>
        <w:rPr>
          <w:rFonts w:hint="eastAsia" w:ascii="仿宋" w:hAnsi="仿宋" w:eastAsia="仿宋" w:cs="仿宋"/>
          <w:color w:val="auto"/>
          <w:sz w:val="24"/>
          <w:highlight w:val="none"/>
        </w:rPr>
        <w:t>；</w:t>
      </w:r>
    </w:p>
    <w:p w14:paraId="39828782">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u w:val="single"/>
        </w:rPr>
        <w:t xml:space="preserve"> （标的名称），</w:t>
      </w:r>
      <w:r>
        <w:rPr>
          <w:rFonts w:hint="eastAsia" w:ascii="仿宋" w:hAnsi="仿宋" w:eastAsia="仿宋" w:cs="仿宋"/>
          <w:color w:val="auto"/>
          <w:sz w:val="24"/>
          <w:highlight w:val="none"/>
        </w:rPr>
        <w:t xml:space="preserve">属于 </w:t>
      </w:r>
      <w:r>
        <w:rPr>
          <w:rFonts w:hint="eastAsia" w:ascii="仿宋" w:hAnsi="仿宋" w:eastAsia="仿宋" w:cs="仿宋"/>
          <w:color w:val="auto"/>
          <w:sz w:val="24"/>
          <w:highlight w:val="none"/>
          <w:u w:val="single"/>
        </w:rPr>
        <w:t xml:space="preserve">（采购文件中明确的所属行业） </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制造商</w:t>
      </w:r>
      <w:r>
        <w:rPr>
          <w:rFonts w:hint="eastAsia" w:ascii="仿宋" w:hAnsi="仿宋" w:eastAsia="仿宋" w:cs="仿宋"/>
          <w:color w:val="auto"/>
          <w:sz w:val="24"/>
          <w:highlight w:val="none"/>
        </w:rPr>
        <w:t xml:space="preserve">为 </w:t>
      </w:r>
      <w:r>
        <w:rPr>
          <w:rFonts w:hint="eastAsia" w:ascii="仿宋" w:hAnsi="仿宋" w:eastAsia="仿宋" w:cs="仿宋"/>
          <w:color w:val="auto"/>
          <w:sz w:val="24"/>
          <w:highlight w:val="none"/>
          <w:u w:val="single"/>
        </w:rPr>
        <w:t>（企业名称）</w:t>
      </w:r>
      <w:r>
        <w:rPr>
          <w:rFonts w:hint="eastAsia" w:ascii="仿宋" w:hAnsi="仿宋" w:eastAsia="仿宋" w:cs="仿宋"/>
          <w:color w:val="auto"/>
          <w:sz w:val="24"/>
          <w:highlight w:val="none"/>
        </w:rPr>
        <w:t xml:space="preserve"> ，从业人员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（中型企业、小型企业、微型企业） </w:t>
      </w:r>
      <w:r>
        <w:rPr>
          <w:rFonts w:hint="eastAsia" w:ascii="仿宋" w:hAnsi="仿宋" w:eastAsia="仿宋" w:cs="仿宋"/>
          <w:color w:val="auto"/>
          <w:sz w:val="24"/>
          <w:highlight w:val="none"/>
        </w:rPr>
        <w:t>；</w:t>
      </w:r>
    </w:p>
    <w:p w14:paraId="6536B245">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p w14:paraId="12E95E7C">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以上企业，不属于大企业的分支机构，不存在控股股东为大企业的情形，也不存在与大企业的负责人为同一人的情形。</w:t>
      </w:r>
    </w:p>
    <w:p w14:paraId="4DF900EB">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本企业对上述声明内容的真实性负责。如有虚假，将依法承担相应责任。</w:t>
      </w:r>
    </w:p>
    <w:p w14:paraId="15384F1F">
      <w:pPr>
        <w:spacing w:line="360" w:lineRule="auto"/>
        <w:ind w:right="176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44468CA1">
      <w:pPr>
        <w:spacing w:line="360" w:lineRule="auto"/>
        <w:ind w:right="1120" w:firstLine="4680" w:firstLineChars="1950"/>
        <w:rPr>
          <w:rFonts w:hint="eastAsia" w:ascii="仿宋" w:hAnsi="仿宋" w:eastAsia="仿宋" w:cs="仿宋"/>
          <w:color w:val="auto"/>
          <w:sz w:val="24"/>
          <w:highlight w:val="none"/>
        </w:rPr>
      </w:pPr>
      <w:r>
        <w:rPr>
          <w:rFonts w:hint="eastAsia" w:ascii="仿宋" w:hAnsi="仿宋" w:eastAsia="仿宋" w:cs="仿宋"/>
          <w:color w:val="auto"/>
          <w:sz w:val="24"/>
          <w:highlight w:val="none"/>
        </w:rPr>
        <w:t>日 期：</w:t>
      </w:r>
    </w:p>
    <w:p w14:paraId="4DE8DC4B">
      <w:pPr>
        <w:spacing w:line="360" w:lineRule="auto"/>
        <w:ind w:firstLine="310"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从业人员、营业收入、资产总额填报上一年度数据，无上一年度数据的新成立企业可不填报。</w:t>
      </w:r>
    </w:p>
    <w:p w14:paraId="6A733E19">
      <w:pPr>
        <w:spacing w:line="360" w:lineRule="auto"/>
        <w:ind w:right="420"/>
        <w:rPr>
          <w:rFonts w:hint="eastAsia" w:ascii="仿宋" w:hAnsi="仿宋" w:eastAsia="仿宋" w:cs="仿宋"/>
          <w:color w:val="auto"/>
          <w:sz w:val="24"/>
          <w:highlight w:val="none"/>
        </w:rPr>
      </w:pPr>
    </w:p>
    <w:p w14:paraId="6DC22593">
      <w:pPr>
        <w:spacing w:line="360" w:lineRule="auto"/>
        <w:ind w:right="42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注：</w:t>
      </w:r>
    </w:p>
    <w:p w14:paraId="53523440">
      <w:pPr>
        <w:spacing w:line="360" w:lineRule="auto"/>
        <w:ind w:right="42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06C3E229">
      <w:pPr>
        <w:shd w:val="clear"/>
        <w:spacing w:line="360" w:lineRule="auto"/>
        <w:ind w:right="42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投标人提供由省级以上监狱管理局、戒毒管理局（含新疆生产建设兵团）出具的属于监狱企业证明文件的，视同为小型和微型企业</w:t>
      </w:r>
      <w:r>
        <w:rPr>
          <w:rFonts w:ascii="仿宋" w:hAnsi="仿宋" w:eastAsia="仿宋" w:cs="仿宋"/>
          <w:color w:val="auto"/>
          <w:sz w:val="24"/>
          <w:highlight w:val="none"/>
        </w:rPr>
        <w:t>。</w:t>
      </w:r>
    </w:p>
    <w:p w14:paraId="2CF059E0">
      <w:pPr>
        <w:shd w:val="clear"/>
        <w:spacing w:line="360" w:lineRule="auto"/>
        <w:jc w:val="center"/>
        <w:rPr>
          <w:rFonts w:ascii="仿宋" w:hAnsi="仿宋" w:eastAsia="仿宋" w:cs="仿宋"/>
          <w:b/>
          <w:color w:val="auto"/>
          <w:sz w:val="32"/>
          <w:szCs w:val="32"/>
          <w:highlight w:val="none"/>
        </w:rPr>
      </w:pPr>
    </w:p>
    <w:p w14:paraId="75FCAA78">
      <w:pPr>
        <w:shd w:val="clear"/>
        <w:spacing w:line="360" w:lineRule="auto"/>
        <w:jc w:val="center"/>
        <w:rPr>
          <w:rFonts w:ascii="仿宋" w:hAnsi="仿宋" w:eastAsia="仿宋" w:cs="仿宋"/>
          <w:b/>
          <w:color w:val="auto"/>
          <w:sz w:val="32"/>
          <w:szCs w:val="32"/>
          <w:highlight w:val="none"/>
        </w:rPr>
      </w:pPr>
    </w:p>
    <w:p w14:paraId="084D3A71">
      <w:pPr>
        <w:shd w:val="clear"/>
        <w:spacing w:line="360" w:lineRule="auto"/>
        <w:jc w:val="center"/>
        <w:rPr>
          <w:rFonts w:ascii="仿宋" w:hAnsi="仿宋" w:eastAsia="仿宋" w:cs="仿宋"/>
          <w:b/>
          <w:color w:val="auto"/>
          <w:sz w:val="32"/>
          <w:szCs w:val="32"/>
          <w:highlight w:val="none"/>
        </w:rPr>
      </w:pPr>
    </w:p>
    <w:p w14:paraId="3B6F9CD9">
      <w:pPr>
        <w:shd w:val="clear"/>
        <w:spacing w:line="360" w:lineRule="auto"/>
        <w:jc w:val="center"/>
        <w:rPr>
          <w:rFonts w:ascii="仿宋" w:hAnsi="仿宋" w:eastAsia="仿宋" w:cs="仿宋"/>
          <w:b/>
          <w:color w:val="auto"/>
          <w:sz w:val="32"/>
          <w:szCs w:val="32"/>
          <w:highlight w:val="none"/>
        </w:rPr>
      </w:pPr>
    </w:p>
    <w:p w14:paraId="3EF4A903">
      <w:pPr>
        <w:shd w:val="clear"/>
        <w:spacing w:line="360" w:lineRule="auto"/>
        <w:jc w:val="center"/>
        <w:rPr>
          <w:rFonts w:ascii="仿宋" w:hAnsi="仿宋" w:eastAsia="仿宋" w:cs="仿宋"/>
          <w:b/>
          <w:color w:val="auto"/>
          <w:sz w:val="32"/>
          <w:szCs w:val="32"/>
          <w:highlight w:val="none"/>
        </w:rPr>
      </w:pPr>
    </w:p>
    <w:p w14:paraId="575FB7DF">
      <w:pPr>
        <w:shd w:val="clear"/>
        <w:spacing w:line="360" w:lineRule="auto"/>
        <w:jc w:val="center"/>
        <w:rPr>
          <w:rFonts w:ascii="宋体" w:hAnsi="宋体" w:cs="宋体"/>
          <w:b/>
          <w:color w:val="auto"/>
          <w:sz w:val="32"/>
          <w:szCs w:val="32"/>
          <w:highlight w:val="none"/>
        </w:rPr>
      </w:pPr>
    </w:p>
    <w:p w14:paraId="2DC0ABF0">
      <w:pPr>
        <w:shd w:val="clear"/>
        <w:spacing w:line="360" w:lineRule="auto"/>
        <w:jc w:val="center"/>
        <w:rPr>
          <w:rFonts w:ascii="宋体" w:hAnsi="宋体" w:cs="宋体"/>
          <w:b/>
          <w:color w:val="auto"/>
          <w:sz w:val="32"/>
          <w:szCs w:val="32"/>
          <w:highlight w:val="none"/>
        </w:rPr>
      </w:pPr>
    </w:p>
    <w:p w14:paraId="7B3537F6">
      <w:pPr>
        <w:shd w:val="clear"/>
        <w:spacing w:line="360" w:lineRule="auto"/>
        <w:jc w:val="center"/>
        <w:rPr>
          <w:rFonts w:ascii="宋体" w:hAnsi="宋体" w:cs="宋体"/>
          <w:b/>
          <w:color w:val="auto"/>
          <w:sz w:val="32"/>
          <w:szCs w:val="32"/>
          <w:highlight w:val="none"/>
        </w:rPr>
      </w:pPr>
    </w:p>
    <w:p w14:paraId="592BD76A">
      <w:pPr>
        <w:shd w:val="clear"/>
        <w:spacing w:line="360" w:lineRule="auto"/>
        <w:jc w:val="center"/>
        <w:rPr>
          <w:rFonts w:ascii="宋体" w:hAnsi="宋体" w:cs="宋体"/>
          <w:b/>
          <w:color w:val="auto"/>
          <w:sz w:val="32"/>
          <w:szCs w:val="32"/>
          <w:highlight w:val="none"/>
        </w:rPr>
      </w:pPr>
    </w:p>
    <w:p w14:paraId="1AAE49DF">
      <w:pPr>
        <w:shd w:val="clear"/>
        <w:spacing w:line="360" w:lineRule="auto"/>
        <w:jc w:val="center"/>
        <w:rPr>
          <w:rFonts w:ascii="宋体" w:hAnsi="宋体" w:cs="宋体"/>
          <w:b/>
          <w:color w:val="auto"/>
          <w:sz w:val="32"/>
          <w:szCs w:val="32"/>
          <w:highlight w:val="none"/>
        </w:rPr>
      </w:pPr>
    </w:p>
    <w:p w14:paraId="7639CF97">
      <w:pPr>
        <w:shd w:val="clear"/>
        <w:spacing w:line="360" w:lineRule="auto"/>
        <w:jc w:val="center"/>
        <w:rPr>
          <w:rFonts w:ascii="宋体" w:hAnsi="宋体" w:cs="宋体"/>
          <w:b/>
          <w:color w:val="auto"/>
          <w:sz w:val="32"/>
          <w:szCs w:val="32"/>
          <w:highlight w:val="none"/>
        </w:rPr>
      </w:pPr>
    </w:p>
    <w:p w14:paraId="0530B694">
      <w:pPr>
        <w:pageBreakBefore/>
        <w:shd w:val="clear" w:color="auto"/>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国家统计局关于印发《统计上大中小微型企业划分办法（</w:t>
      </w:r>
      <w:r>
        <w:rPr>
          <w:rFonts w:ascii="仿宋" w:hAnsi="仿宋" w:eastAsia="仿宋" w:cs="仿宋"/>
          <w:b/>
          <w:bCs/>
          <w:color w:val="auto"/>
          <w:kern w:val="0"/>
          <w:sz w:val="36"/>
          <w:szCs w:val="36"/>
          <w:highlight w:val="none"/>
        </w:rPr>
        <w:t>2017）》的通知</w:t>
      </w:r>
    </w:p>
    <w:p w14:paraId="07256406">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各省、自治区、直辖市统计局，新疆生产建设兵团统计局，国务院各有关部门，国家统计局各调查总队：</w:t>
      </w:r>
    </w:p>
    <w:p w14:paraId="2F5192A0">
      <w:pPr>
        <w:widowControl/>
        <w:shd w:val="clear" w:color="auto"/>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《国民经济行业分类》（</w:t>
      </w:r>
      <w:r>
        <w:rPr>
          <w:rFonts w:ascii="仿宋" w:hAnsi="仿宋" w:eastAsia="仿宋" w:cs="仿宋"/>
          <w:color w:val="auto"/>
          <w:kern w:val="0"/>
          <w:szCs w:val="21"/>
          <w:highlight w:val="none"/>
        </w:rPr>
        <w:t>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2B0B7E04">
      <w:pPr>
        <w:widowControl/>
        <w:shd w:val="clear"/>
        <w:jc w:val="left"/>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附件：《统计上大中小微型企业划分办法（</w:t>
      </w:r>
      <w:r>
        <w:rPr>
          <w:rFonts w:ascii="仿宋" w:hAnsi="仿宋" w:eastAsia="仿宋" w:cs="仿宋"/>
          <w:color w:val="auto"/>
          <w:kern w:val="0"/>
          <w:szCs w:val="21"/>
          <w:highlight w:val="none"/>
        </w:rPr>
        <w:t>2017）》修订说明</w:t>
      </w:r>
    </w:p>
    <w:p w14:paraId="0462E2B1">
      <w:pPr>
        <w:widowControl/>
        <w:shd w:val="clear" w:color="auto"/>
        <w:spacing w:before="150" w:line="420" w:lineRule="atLeast"/>
        <w:ind w:right="825"/>
        <w:jc w:val="righ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国家统计局  </w:t>
      </w:r>
    </w:p>
    <w:p w14:paraId="231FDBF6">
      <w:pPr>
        <w:widowControl/>
        <w:shd w:val="clear" w:color="auto"/>
        <w:spacing w:before="150" w:line="420" w:lineRule="atLeast"/>
        <w:ind w:right="825"/>
        <w:jc w:val="right"/>
        <w:textAlignment w:val="baseline"/>
        <w:rPr>
          <w:rFonts w:ascii="仿宋" w:hAnsi="仿宋" w:eastAsia="仿宋" w:cs="仿宋"/>
          <w:color w:val="auto"/>
          <w:kern w:val="0"/>
          <w:szCs w:val="21"/>
          <w:highlight w:val="none"/>
        </w:rPr>
      </w:pPr>
      <w:r>
        <w:rPr>
          <w:rFonts w:ascii="仿宋" w:hAnsi="仿宋" w:eastAsia="仿宋" w:cs="仿宋"/>
          <w:color w:val="auto"/>
          <w:kern w:val="0"/>
          <w:szCs w:val="21"/>
          <w:highlight w:val="none"/>
        </w:rPr>
        <w:t>2017年12月28日</w:t>
      </w:r>
    </w:p>
    <w:p w14:paraId="05221B44">
      <w:pPr>
        <w:pStyle w:val="23"/>
        <w:shd w:val="clear"/>
        <w:rPr>
          <w:color w:val="auto"/>
          <w:highlight w:val="none"/>
          <w:lang w:val="en-US"/>
        </w:rPr>
      </w:pPr>
    </w:p>
    <w:p w14:paraId="156567F8">
      <w:pPr>
        <w:widowControl/>
        <w:shd w:val="clear" w:color="auto"/>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w:t>
      </w:r>
      <w:r>
        <w:rPr>
          <w:rFonts w:ascii="仿宋" w:hAnsi="仿宋" w:eastAsia="仿宋" w:cs="仿宋"/>
          <w:b/>
          <w:bCs/>
          <w:color w:val="auto"/>
          <w:kern w:val="0"/>
          <w:sz w:val="36"/>
          <w:szCs w:val="36"/>
          <w:highlight w:val="none"/>
        </w:rPr>
        <w:t>2017）</w:t>
      </w:r>
    </w:p>
    <w:p w14:paraId="28EBC910">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一、根据工业和信息化部、国家统计局、国家发展改革委、财政部《关于印发中小企业划型标准规定的通知》（工信部联企业〔</w:t>
      </w:r>
      <w:r>
        <w:rPr>
          <w:rFonts w:ascii="仿宋" w:hAnsi="仿宋" w:eastAsia="仿宋" w:cs="仿宋"/>
          <w:color w:val="auto"/>
          <w:kern w:val="0"/>
          <w:szCs w:val="21"/>
          <w:highlight w:val="none"/>
        </w:rPr>
        <w:t>2011〕300号），以《国民经济行业分类》（GB/T4754-2017）为基础，结合统计工作的实际情况，制定本办法。</w:t>
      </w:r>
    </w:p>
    <w:p w14:paraId="2604B36B">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二、本办法适用对象为在中华人民共和国境内依法设立的各种组织形式的法人企业或单位。个体工商户参照本办法进行划分。</w:t>
      </w:r>
    </w:p>
    <w:p w14:paraId="703A9DE6">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w:t>
      </w:r>
      <w:r>
        <w:rPr>
          <w:rFonts w:ascii="仿宋" w:hAnsi="仿宋" w:eastAsia="仿宋" w:cs="仿宋"/>
          <w:color w:val="auto"/>
          <w:kern w:val="0"/>
          <w:szCs w:val="21"/>
          <w:highlight w:val="none"/>
        </w:rPr>
        <w:t>15个行业门类以及社会工作行业大类。</w:t>
      </w:r>
    </w:p>
    <w:p w14:paraId="35F36E1C">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四、本办法按照行业门类、大类、中类和组合类别，依据从业人员、营业收入、资产总额等指标或替代指标，将我国的企业划分为大型、中型、小型、微型等四种类型。具体划分标准见附表。</w:t>
      </w:r>
    </w:p>
    <w:p w14:paraId="5A2C3047">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五、企业划分由政府综合统计部门根据统计年报每年确定一次，定报统计原则上不进行调整。</w:t>
      </w:r>
    </w:p>
    <w:p w14:paraId="01100061">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六、本办法自印发之日起执行，国家统计局</w:t>
      </w:r>
      <w:r>
        <w:rPr>
          <w:rFonts w:ascii="仿宋" w:hAnsi="仿宋" w:eastAsia="仿宋" w:cs="仿宋"/>
          <w:color w:val="auto"/>
          <w:kern w:val="0"/>
          <w:szCs w:val="21"/>
          <w:highlight w:val="none"/>
        </w:rPr>
        <w:t>2011年印发的《统计上大中小微型企业划分办法》（国统字〔2011〕75号）同时废止。</w:t>
      </w:r>
    </w:p>
    <w:p w14:paraId="68BE9E2A">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附表：统计上大中小微型企业划分标准</w:t>
      </w:r>
    </w:p>
    <w:p w14:paraId="4A3BBBA9">
      <w:pPr>
        <w:widowControl/>
        <w:shd w:val="clear"/>
        <w:jc w:val="left"/>
        <w:rPr>
          <w:rFonts w:ascii="仿宋" w:hAnsi="仿宋" w:eastAsia="仿宋" w:cs="仿宋"/>
          <w:color w:val="auto"/>
          <w:kern w:val="0"/>
          <w:sz w:val="24"/>
          <w:highlight w:val="none"/>
        </w:rPr>
      </w:pPr>
    </w:p>
    <w:p w14:paraId="5B1C2B32">
      <w:pPr>
        <w:widowControl/>
        <w:shd w:val="clear" w:color="auto"/>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统计上大中小微型企业划分标准</w:t>
      </w:r>
    </w:p>
    <w:tbl>
      <w:tblPr>
        <w:tblStyle w:val="62"/>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6B9AF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216D1478">
            <w:pPr>
              <w:widowControl/>
              <w:shd w:val="clear"/>
              <w:autoSpaceDE w:val="0"/>
              <w:autoSpaceDN w:val="0"/>
              <w:spacing w:before="100" w:after="100"/>
              <w:ind w:left="360" w:right="36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行业名称</w:t>
            </w:r>
          </w:p>
        </w:tc>
        <w:tc>
          <w:tcPr>
            <w:tcW w:w="1560" w:type="dxa"/>
            <w:tcMar>
              <w:top w:w="75" w:type="dxa"/>
              <w:left w:w="75" w:type="dxa"/>
              <w:bottom w:w="75" w:type="dxa"/>
              <w:right w:w="75" w:type="dxa"/>
            </w:tcMar>
            <w:vAlign w:val="bottom"/>
          </w:tcPr>
          <w:p w14:paraId="69AFB40C">
            <w:pPr>
              <w:widowControl/>
              <w:shd w:val="clear"/>
              <w:autoSpaceDE w:val="0"/>
              <w:autoSpaceDN w:val="0"/>
              <w:spacing w:before="100" w:after="100"/>
              <w:ind w:left="360" w:right="36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指标名称</w:t>
            </w:r>
          </w:p>
        </w:tc>
        <w:tc>
          <w:tcPr>
            <w:tcW w:w="671" w:type="dxa"/>
            <w:tcMar>
              <w:top w:w="75" w:type="dxa"/>
              <w:left w:w="75" w:type="dxa"/>
              <w:bottom w:w="75" w:type="dxa"/>
              <w:right w:w="75" w:type="dxa"/>
            </w:tcMar>
            <w:vAlign w:val="bottom"/>
          </w:tcPr>
          <w:p w14:paraId="5170DA36">
            <w:pPr>
              <w:widowControl/>
              <w:shd w:val="clear"/>
              <w:autoSpaceDE w:val="0"/>
              <w:autoSpaceDN w:val="0"/>
              <w:spacing w:before="100" w:after="100"/>
              <w:ind w:left="360" w:right="36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计量单位</w:t>
            </w:r>
          </w:p>
        </w:tc>
        <w:tc>
          <w:tcPr>
            <w:tcW w:w="1231" w:type="dxa"/>
            <w:tcMar>
              <w:top w:w="75" w:type="dxa"/>
              <w:left w:w="75" w:type="dxa"/>
              <w:bottom w:w="75" w:type="dxa"/>
              <w:right w:w="75" w:type="dxa"/>
            </w:tcMar>
            <w:vAlign w:val="bottom"/>
          </w:tcPr>
          <w:p w14:paraId="0F397B37">
            <w:pPr>
              <w:widowControl/>
              <w:shd w:val="clear"/>
              <w:autoSpaceDE w:val="0"/>
              <w:autoSpaceDN w:val="0"/>
              <w:spacing w:before="100" w:after="100"/>
              <w:ind w:left="360" w:right="36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大型</w:t>
            </w:r>
          </w:p>
        </w:tc>
        <w:tc>
          <w:tcPr>
            <w:tcW w:w="1891" w:type="dxa"/>
            <w:tcMar>
              <w:top w:w="75" w:type="dxa"/>
              <w:left w:w="75" w:type="dxa"/>
              <w:bottom w:w="75" w:type="dxa"/>
              <w:right w:w="75" w:type="dxa"/>
            </w:tcMar>
            <w:vAlign w:val="bottom"/>
          </w:tcPr>
          <w:p w14:paraId="7C83E4AE">
            <w:pPr>
              <w:widowControl/>
              <w:shd w:val="clear"/>
              <w:autoSpaceDE w:val="0"/>
              <w:autoSpaceDN w:val="0"/>
              <w:spacing w:before="100" w:after="100"/>
              <w:ind w:left="360" w:right="36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中型</w:t>
            </w:r>
          </w:p>
        </w:tc>
        <w:tc>
          <w:tcPr>
            <w:tcW w:w="1730" w:type="dxa"/>
            <w:tcMar>
              <w:top w:w="75" w:type="dxa"/>
              <w:left w:w="75" w:type="dxa"/>
              <w:bottom w:w="75" w:type="dxa"/>
              <w:right w:w="75" w:type="dxa"/>
            </w:tcMar>
            <w:vAlign w:val="bottom"/>
          </w:tcPr>
          <w:p w14:paraId="21EC4F36">
            <w:pPr>
              <w:widowControl/>
              <w:shd w:val="clear"/>
              <w:autoSpaceDE w:val="0"/>
              <w:autoSpaceDN w:val="0"/>
              <w:spacing w:before="100" w:after="100"/>
              <w:ind w:left="360" w:right="36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小型</w:t>
            </w:r>
          </w:p>
        </w:tc>
        <w:tc>
          <w:tcPr>
            <w:tcW w:w="1203" w:type="dxa"/>
            <w:tcMar>
              <w:top w:w="75" w:type="dxa"/>
              <w:left w:w="75" w:type="dxa"/>
              <w:bottom w:w="75" w:type="dxa"/>
              <w:right w:w="75" w:type="dxa"/>
            </w:tcMar>
            <w:vAlign w:val="bottom"/>
          </w:tcPr>
          <w:p w14:paraId="1E528C31">
            <w:pPr>
              <w:widowControl/>
              <w:shd w:val="clear"/>
              <w:autoSpaceDE w:val="0"/>
              <w:autoSpaceDN w:val="0"/>
              <w:spacing w:before="100" w:after="100"/>
              <w:ind w:left="360" w:right="36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微型</w:t>
            </w:r>
          </w:p>
        </w:tc>
      </w:tr>
      <w:tr w14:paraId="45569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5668B358">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农、林、牧、渔业</w:t>
            </w:r>
          </w:p>
        </w:tc>
        <w:tc>
          <w:tcPr>
            <w:tcW w:w="1560" w:type="dxa"/>
            <w:vAlign w:val="center"/>
          </w:tcPr>
          <w:p w14:paraId="394AA5FC">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58F48DED">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F2D49CB">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Y≥20000</w:t>
            </w:r>
          </w:p>
        </w:tc>
        <w:tc>
          <w:tcPr>
            <w:tcW w:w="1891" w:type="dxa"/>
            <w:vAlign w:val="center"/>
          </w:tcPr>
          <w:p w14:paraId="26E68234">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500≤Y＜20000</w:t>
            </w:r>
          </w:p>
        </w:tc>
        <w:tc>
          <w:tcPr>
            <w:tcW w:w="1730" w:type="dxa"/>
            <w:vAlign w:val="center"/>
          </w:tcPr>
          <w:p w14:paraId="0B685F2D">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50≤Y＜500</w:t>
            </w:r>
          </w:p>
        </w:tc>
        <w:tc>
          <w:tcPr>
            <w:tcW w:w="1203" w:type="dxa"/>
            <w:vAlign w:val="center"/>
          </w:tcPr>
          <w:p w14:paraId="66C0FBBD">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Y＜50</w:t>
            </w:r>
          </w:p>
        </w:tc>
      </w:tr>
      <w:tr w14:paraId="12A3B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1589899">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工业</w:t>
            </w:r>
            <w:r>
              <w:rPr>
                <w:rFonts w:ascii="仿宋" w:hAnsi="仿宋" w:eastAsia="仿宋" w:cs="仿宋"/>
                <w:color w:val="auto"/>
                <w:kern w:val="0"/>
                <w:sz w:val="24"/>
                <w:highlight w:val="none"/>
              </w:rPr>
              <w:t xml:space="preserve"> *</w:t>
            </w:r>
          </w:p>
        </w:tc>
        <w:tc>
          <w:tcPr>
            <w:tcW w:w="1560" w:type="dxa"/>
            <w:vAlign w:val="center"/>
          </w:tcPr>
          <w:p w14:paraId="7DF37C21">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73BE4CB9">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060CA197">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X≥1000</w:t>
            </w:r>
          </w:p>
        </w:tc>
        <w:tc>
          <w:tcPr>
            <w:tcW w:w="1891" w:type="dxa"/>
            <w:vAlign w:val="center"/>
          </w:tcPr>
          <w:p w14:paraId="3B4BEFF0">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300≤X＜1000</w:t>
            </w:r>
          </w:p>
        </w:tc>
        <w:tc>
          <w:tcPr>
            <w:tcW w:w="1730" w:type="dxa"/>
            <w:vAlign w:val="center"/>
          </w:tcPr>
          <w:p w14:paraId="26E1287C">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20≤X＜300</w:t>
            </w:r>
          </w:p>
        </w:tc>
        <w:tc>
          <w:tcPr>
            <w:tcW w:w="1203" w:type="dxa"/>
            <w:vAlign w:val="center"/>
          </w:tcPr>
          <w:p w14:paraId="341ACFAF">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X＜20</w:t>
            </w:r>
          </w:p>
        </w:tc>
      </w:tr>
      <w:tr w14:paraId="01906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927DA18">
            <w:pPr>
              <w:widowControl/>
              <w:shd w:val="clear"/>
              <w:jc w:val="left"/>
              <w:rPr>
                <w:rFonts w:ascii="仿宋" w:hAnsi="仿宋" w:eastAsia="仿宋" w:cs="仿宋"/>
                <w:color w:val="auto"/>
                <w:kern w:val="0"/>
                <w:sz w:val="24"/>
                <w:highlight w:val="none"/>
              </w:rPr>
            </w:pPr>
          </w:p>
        </w:tc>
        <w:tc>
          <w:tcPr>
            <w:tcW w:w="1560" w:type="dxa"/>
            <w:vAlign w:val="center"/>
          </w:tcPr>
          <w:p w14:paraId="4A438419">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326B90FD">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37AF0D6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Y≥40000</w:t>
            </w:r>
          </w:p>
        </w:tc>
        <w:tc>
          <w:tcPr>
            <w:tcW w:w="1891" w:type="dxa"/>
            <w:vAlign w:val="center"/>
          </w:tcPr>
          <w:p w14:paraId="4DEA297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2000≤Y＜40000</w:t>
            </w:r>
          </w:p>
        </w:tc>
        <w:tc>
          <w:tcPr>
            <w:tcW w:w="1730" w:type="dxa"/>
            <w:vAlign w:val="center"/>
          </w:tcPr>
          <w:p w14:paraId="62A7A42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300≤Y＜2000</w:t>
            </w:r>
          </w:p>
        </w:tc>
        <w:tc>
          <w:tcPr>
            <w:tcW w:w="1203" w:type="dxa"/>
            <w:vAlign w:val="center"/>
          </w:tcPr>
          <w:p w14:paraId="056F435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Y＜300</w:t>
            </w:r>
          </w:p>
        </w:tc>
      </w:tr>
      <w:tr w14:paraId="57083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E2FD14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建筑业</w:t>
            </w:r>
          </w:p>
        </w:tc>
        <w:tc>
          <w:tcPr>
            <w:tcW w:w="1560" w:type="dxa"/>
            <w:vAlign w:val="center"/>
          </w:tcPr>
          <w:p w14:paraId="15334A32">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6282B06A">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2227EED">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Y≥80000</w:t>
            </w:r>
          </w:p>
        </w:tc>
        <w:tc>
          <w:tcPr>
            <w:tcW w:w="1891" w:type="dxa"/>
            <w:vAlign w:val="center"/>
          </w:tcPr>
          <w:p w14:paraId="19F5DA75">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6000≤Y＜80000</w:t>
            </w:r>
          </w:p>
        </w:tc>
        <w:tc>
          <w:tcPr>
            <w:tcW w:w="1730" w:type="dxa"/>
            <w:vAlign w:val="center"/>
          </w:tcPr>
          <w:p w14:paraId="7649C2B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300≤Y＜6000</w:t>
            </w:r>
          </w:p>
        </w:tc>
        <w:tc>
          <w:tcPr>
            <w:tcW w:w="1203" w:type="dxa"/>
            <w:vAlign w:val="center"/>
          </w:tcPr>
          <w:p w14:paraId="43C61CC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Y＜300</w:t>
            </w:r>
          </w:p>
        </w:tc>
      </w:tr>
      <w:tr w14:paraId="36465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A882189">
            <w:pPr>
              <w:widowControl/>
              <w:shd w:val="clear"/>
              <w:jc w:val="left"/>
              <w:rPr>
                <w:rFonts w:ascii="仿宋" w:hAnsi="仿宋" w:eastAsia="仿宋" w:cs="仿宋"/>
                <w:color w:val="auto"/>
                <w:kern w:val="0"/>
                <w:sz w:val="24"/>
                <w:highlight w:val="none"/>
              </w:rPr>
            </w:pPr>
          </w:p>
        </w:tc>
        <w:tc>
          <w:tcPr>
            <w:tcW w:w="1560" w:type="dxa"/>
            <w:vAlign w:val="center"/>
          </w:tcPr>
          <w:p w14:paraId="09F34AA3">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w:t>
            </w:r>
            <w:r>
              <w:rPr>
                <w:rFonts w:ascii="仿宋" w:hAnsi="仿宋" w:eastAsia="仿宋" w:cs="仿宋"/>
                <w:color w:val="auto"/>
                <w:kern w:val="0"/>
                <w:sz w:val="24"/>
                <w:highlight w:val="none"/>
              </w:rPr>
              <w:t>(Z)</w:t>
            </w:r>
          </w:p>
        </w:tc>
        <w:tc>
          <w:tcPr>
            <w:tcW w:w="671" w:type="dxa"/>
            <w:vAlign w:val="center"/>
          </w:tcPr>
          <w:p w14:paraId="6CC7D5CA">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6B6C9C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Z≥80000</w:t>
            </w:r>
          </w:p>
        </w:tc>
        <w:tc>
          <w:tcPr>
            <w:tcW w:w="1891" w:type="dxa"/>
            <w:vAlign w:val="center"/>
          </w:tcPr>
          <w:p w14:paraId="1AFAD79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5000≤Z＜80000</w:t>
            </w:r>
          </w:p>
        </w:tc>
        <w:tc>
          <w:tcPr>
            <w:tcW w:w="1730" w:type="dxa"/>
            <w:vAlign w:val="center"/>
          </w:tcPr>
          <w:p w14:paraId="31108D0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300≤Z＜5000</w:t>
            </w:r>
          </w:p>
        </w:tc>
        <w:tc>
          <w:tcPr>
            <w:tcW w:w="1203" w:type="dxa"/>
            <w:vAlign w:val="center"/>
          </w:tcPr>
          <w:p w14:paraId="13735C3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Z＜300</w:t>
            </w:r>
          </w:p>
        </w:tc>
      </w:tr>
      <w:tr w14:paraId="41729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AC4C0AA">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批发业</w:t>
            </w:r>
          </w:p>
        </w:tc>
        <w:tc>
          <w:tcPr>
            <w:tcW w:w="1560" w:type="dxa"/>
            <w:vAlign w:val="center"/>
          </w:tcPr>
          <w:p w14:paraId="2709E8F4">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5E0E573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1FA47658">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X≥200</w:t>
            </w:r>
          </w:p>
        </w:tc>
        <w:tc>
          <w:tcPr>
            <w:tcW w:w="1891" w:type="dxa"/>
            <w:vAlign w:val="center"/>
          </w:tcPr>
          <w:p w14:paraId="219DC18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20≤X＜200</w:t>
            </w:r>
          </w:p>
        </w:tc>
        <w:tc>
          <w:tcPr>
            <w:tcW w:w="1730" w:type="dxa"/>
            <w:vAlign w:val="center"/>
          </w:tcPr>
          <w:p w14:paraId="177D2799">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5≤X＜20</w:t>
            </w:r>
          </w:p>
        </w:tc>
        <w:tc>
          <w:tcPr>
            <w:tcW w:w="1203" w:type="dxa"/>
            <w:vAlign w:val="center"/>
          </w:tcPr>
          <w:p w14:paraId="5AF3CE0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X＜5</w:t>
            </w:r>
          </w:p>
        </w:tc>
      </w:tr>
      <w:tr w14:paraId="6B0FC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21473F8">
            <w:pPr>
              <w:widowControl/>
              <w:shd w:val="clear"/>
              <w:jc w:val="left"/>
              <w:rPr>
                <w:rFonts w:ascii="仿宋" w:hAnsi="仿宋" w:eastAsia="仿宋" w:cs="仿宋"/>
                <w:color w:val="auto"/>
                <w:kern w:val="0"/>
                <w:sz w:val="24"/>
                <w:highlight w:val="none"/>
              </w:rPr>
            </w:pPr>
          </w:p>
        </w:tc>
        <w:tc>
          <w:tcPr>
            <w:tcW w:w="1560" w:type="dxa"/>
            <w:vAlign w:val="center"/>
          </w:tcPr>
          <w:p w14:paraId="4478C36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24B2E04E">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000C7CC">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Y≥40000</w:t>
            </w:r>
          </w:p>
        </w:tc>
        <w:tc>
          <w:tcPr>
            <w:tcW w:w="1891" w:type="dxa"/>
            <w:vAlign w:val="center"/>
          </w:tcPr>
          <w:p w14:paraId="605042C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5000≤Y＜40000</w:t>
            </w:r>
          </w:p>
        </w:tc>
        <w:tc>
          <w:tcPr>
            <w:tcW w:w="1730" w:type="dxa"/>
            <w:vAlign w:val="center"/>
          </w:tcPr>
          <w:p w14:paraId="183BBEC8">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1000≤Y＜5000</w:t>
            </w:r>
          </w:p>
        </w:tc>
        <w:tc>
          <w:tcPr>
            <w:tcW w:w="1203" w:type="dxa"/>
            <w:vAlign w:val="center"/>
          </w:tcPr>
          <w:p w14:paraId="638DF80C">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Y＜1000</w:t>
            </w:r>
          </w:p>
        </w:tc>
      </w:tr>
      <w:tr w14:paraId="4B508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A1ED4E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零售业</w:t>
            </w:r>
          </w:p>
        </w:tc>
        <w:tc>
          <w:tcPr>
            <w:tcW w:w="1560" w:type="dxa"/>
            <w:vAlign w:val="center"/>
          </w:tcPr>
          <w:p w14:paraId="2C9FA95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0CDD28C9">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58F5D75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X≥300</w:t>
            </w:r>
          </w:p>
        </w:tc>
        <w:tc>
          <w:tcPr>
            <w:tcW w:w="1891" w:type="dxa"/>
            <w:vAlign w:val="center"/>
          </w:tcPr>
          <w:p w14:paraId="26D21E4D">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50≤X＜300</w:t>
            </w:r>
          </w:p>
        </w:tc>
        <w:tc>
          <w:tcPr>
            <w:tcW w:w="1730" w:type="dxa"/>
            <w:vAlign w:val="center"/>
          </w:tcPr>
          <w:p w14:paraId="6A699D1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10≤X＜50</w:t>
            </w:r>
          </w:p>
        </w:tc>
        <w:tc>
          <w:tcPr>
            <w:tcW w:w="1203" w:type="dxa"/>
            <w:vAlign w:val="center"/>
          </w:tcPr>
          <w:p w14:paraId="19255EDC">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w:t>
            </w:r>
          </w:p>
        </w:tc>
      </w:tr>
      <w:tr w14:paraId="431F9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67C4F1D">
            <w:pPr>
              <w:widowControl/>
              <w:shd w:val="clear"/>
              <w:jc w:val="left"/>
              <w:rPr>
                <w:rFonts w:ascii="仿宋" w:hAnsi="仿宋" w:eastAsia="仿宋" w:cs="仿宋"/>
                <w:color w:val="auto"/>
                <w:kern w:val="0"/>
                <w:sz w:val="24"/>
                <w:highlight w:val="none"/>
              </w:rPr>
            </w:pPr>
          </w:p>
        </w:tc>
        <w:tc>
          <w:tcPr>
            <w:tcW w:w="1560" w:type="dxa"/>
            <w:vAlign w:val="center"/>
          </w:tcPr>
          <w:p w14:paraId="00DC2B93">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39E991E3">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294963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Y≥20000</w:t>
            </w:r>
          </w:p>
        </w:tc>
        <w:tc>
          <w:tcPr>
            <w:tcW w:w="1891" w:type="dxa"/>
            <w:vAlign w:val="center"/>
          </w:tcPr>
          <w:p w14:paraId="78BAB09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500≤Y＜20000</w:t>
            </w:r>
          </w:p>
        </w:tc>
        <w:tc>
          <w:tcPr>
            <w:tcW w:w="1730" w:type="dxa"/>
            <w:vAlign w:val="center"/>
          </w:tcPr>
          <w:p w14:paraId="2BF9D3D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100≤Y＜500</w:t>
            </w:r>
          </w:p>
        </w:tc>
        <w:tc>
          <w:tcPr>
            <w:tcW w:w="1203" w:type="dxa"/>
            <w:vAlign w:val="center"/>
          </w:tcPr>
          <w:p w14:paraId="00D86F1F">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w:t>
            </w:r>
          </w:p>
        </w:tc>
      </w:tr>
      <w:tr w14:paraId="2F3BC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70DDE9F">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交通运输业</w:t>
            </w:r>
            <w:r>
              <w:rPr>
                <w:rFonts w:ascii="仿宋" w:hAnsi="仿宋" w:eastAsia="仿宋" w:cs="仿宋"/>
                <w:color w:val="auto"/>
                <w:kern w:val="0"/>
                <w:sz w:val="24"/>
                <w:highlight w:val="none"/>
              </w:rPr>
              <w:t xml:space="preserve"> *</w:t>
            </w:r>
          </w:p>
        </w:tc>
        <w:tc>
          <w:tcPr>
            <w:tcW w:w="1560" w:type="dxa"/>
            <w:vAlign w:val="center"/>
          </w:tcPr>
          <w:p w14:paraId="7BBF756A">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15576583">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198ED2C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X≥1000</w:t>
            </w:r>
          </w:p>
        </w:tc>
        <w:tc>
          <w:tcPr>
            <w:tcW w:w="1891" w:type="dxa"/>
            <w:vAlign w:val="center"/>
          </w:tcPr>
          <w:p w14:paraId="611749F3">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300≤X＜1000</w:t>
            </w:r>
          </w:p>
        </w:tc>
        <w:tc>
          <w:tcPr>
            <w:tcW w:w="1730" w:type="dxa"/>
            <w:vAlign w:val="center"/>
          </w:tcPr>
          <w:p w14:paraId="05EF7BD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20≤X＜300</w:t>
            </w:r>
          </w:p>
        </w:tc>
        <w:tc>
          <w:tcPr>
            <w:tcW w:w="1203" w:type="dxa"/>
            <w:vAlign w:val="center"/>
          </w:tcPr>
          <w:p w14:paraId="50756AE5">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X＜20</w:t>
            </w:r>
          </w:p>
        </w:tc>
      </w:tr>
      <w:tr w14:paraId="2F2BE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8353D0A">
            <w:pPr>
              <w:widowControl/>
              <w:shd w:val="clear"/>
              <w:jc w:val="left"/>
              <w:rPr>
                <w:rFonts w:ascii="仿宋" w:hAnsi="仿宋" w:eastAsia="仿宋" w:cs="仿宋"/>
                <w:color w:val="auto"/>
                <w:kern w:val="0"/>
                <w:sz w:val="24"/>
                <w:highlight w:val="none"/>
              </w:rPr>
            </w:pPr>
          </w:p>
        </w:tc>
        <w:tc>
          <w:tcPr>
            <w:tcW w:w="1560" w:type="dxa"/>
            <w:vAlign w:val="center"/>
          </w:tcPr>
          <w:p w14:paraId="675CF5FD">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1160CC04">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1A8BC0CE">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Y≥30000</w:t>
            </w:r>
          </w:p>
        </w:tc>
        <w:tc>
          <w:tcPr>
            <w:tcW w:w="1891" w:type="dxa"/>
            <w:vAlign w:val="center"/>
          </w:tcPr>
          <w:p w14:paraId="7359FEC0">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3000≤Y＜30000</w:t>
            </w:r>
          </w:p>
        </w:tc>
        <w:tc>
          <w:tcPr>
            <w:tcW w:w="1730" w:type="dxa"/>
            <w:vAlign w:val="center"/>
          </w:tcPr>
          <w:p w14:paraId="2A6B3605">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200≤Y＜3000</w:t>
            </w:r>
          </w:p>
        </w:tc>
        <w:tc>
          <w:tcPr>
            <w:tcW w:w="1203" w:type="dxa"/>
            <w:vAlign w:val="center"/>
          </w:tcPr>
          <w:p w14:paraId="0C95F4C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Y＜200</w:t>
            </w:r>
          </w:p>
        </w:tc>
      </w:tr>
      <w:tr w14:paraId="1F286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FADC7EE">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仓储业</w:t>
            </w:r>
            <w:r>
              <w:rPr>
                <w:rFonts w:ascii="仿宋" w:hAnsi="仿宋" w:eastAsia="仿宋" w:cs="仿宋"/>
                <w:color w:val="auto"/>
                <w:kern w:val="0"/>
                <w:sz w:val="24"/>
                <w:highlight w:val="none"/>
              </w:rPr>
              <w:t>*</w:t>
            </w:r>
          </w:p>
        </w:tc>
        <w:tc>
          <w:tcPr>
            <w:tcW w:w="1560" w:type="dxa"/>
            <w:vAlign w:val="center"/>
          </w:tcPr>
          <w:p w14:paraId="09395A1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66D6DCC4">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5623321D">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X≥200</w:t>
            </w:r>
          </w:p>
        </w:tc>
        <w:tc>
          <w:tcPr>
            <w:tcW w:w="1891" w:type="dxa"/>
            <w:vAlign w:val="center"/>
          </w:tcPr>
          <w:p w14:paraId="31D5B94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100≤X＜200</w:t>
            </w:r>
          </w:p>
        </w:tc>
        <w:tc>
          <w:tcPr>
            <w:tcW w:w="1730" w:type="dxa"/>
            <w:vAlign w:val="center"/>
          </w:tcPr>
          <w:p w14:paraId="0CA29572">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20≤X＜100</w:t>
            </w:r>
          </w:p>
        </w:tc>
        <w:tc>
          <w:tcPr>
            <w:tcW w:w="1203" w:type="dxa"/>
            <w:vAlign w:val="center"/>
          </w:tcPr>
          <w:p w14:paraId="68E8E11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X＜20</w:t>
            </w:r>
          </w:p>
        </w:tc>
      </w:tr>
      <w:tr w14:paraId="56097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100693F">
            <w:pPr>
              <w:widowControl/>
              <w:shd w:val="clear"/>
              <w:jc w:val="left"/>
              <w:rPr>
                <w:rFonts w:ascii="仿宋" w:hAnsi="仿宋" w:eastAsia="仿宋" w:cs="仿宋"/>
                <w:color w:val="auto"/>
                <w:kern w:val="0"/>
                <w:sz w:val="24"/>
                <w:highlight w:val="none"/>
              </w:rPr>
            </w:pPr>
          </w:p>
        </w:tc>
        <w:tc>
          <w:tcPr>
            <w:tcW w:w="1560" w:type="dxa"/>
            <w:vAlign w:val="center"/>
          </w:tcPr>
          <w:p w14:paraId="74E2F2B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73839371">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3E805FF">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Y≥30000</w:t>
            </w:r>
          </w:p>
        </w:tc>
        <w:tc>
          <w:tcPr>
            <w:tcW w:w="1891" w:type="dxa"/>
            <w:vAlign w:val="center"/>
          </w:tcPr>
          <w:p w14:paraId="62F439D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1000≤Y＜30000</w:t>
            </w:r>
          </w:p>
        </w:tc>
        <w:tc>
          <w:tcPr>
            <w:tcW w:w="1730" w:type="dxa"/>
            <w:vAlign w:val="center"/>
          </w:tcPr>
          <w:p w14:paraId="720A6B3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100≤Y＜1000</w:t>
            </w:r>
          </w:p>
        </w:tc>
        <w:tc>
          <w:tcPr>
            <w:tcW w:w="1203" w:type="dxa"/>
            <w:vAlign w:val="center"/>
          </w:tcPr>
          <w:p w14:paraId="394F21C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w:t>
            </w:r>
          </w:p>
        </w:tc>
      </w:tr>
      <w:tr w14:paraId="229B3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DD7D48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邮政业</w:t>
            </w:r>
          </w:p>
        </w:tc>
        <w:tc>
          <w:tcPr>
            <w:tcW w:w="1560" w:type="dxa"/>
            <w:vAlign w:val="center"/>
          </w:tcPr>
          <w:p w14:paraId="18FF6CD9">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48E8627B">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0BD1E70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X≥1000</w:t>
            </w:r>
          </w:p>
        </w:tc>
        <w:tc>
          <w:tcPr>
            <w:tcW w:w="1891" w:type="dxa"/>
            <w:vAlign w:val="center"/>
          </w:tcPr>
          <w:p w14:paraId="0182392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300≤X＜1000</w:t>
            </w:r>
          </w:p>
        </w:tc>
        <w:tc>
          <w:tcPr>
            <w:tcW w:w="1730" w:type="dxa"/>
            <w:vAlign w:val="center"/>
          </w:tcPr>
          <w:p w14:paraId="62474635">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20≤X＜300</w:t>
            </w:r>
          </w:p>
        </w:tc>
        <w:tc>
          <w:tcPr>
            <w:tcW w:w="1203" w:type="dxa"/>
            <w:vAlign w:val="center"/>
          </w:tcPr>
          <w:p w14:paraId="4930CA1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X＜20</w:t>
            </w:r>
          </w:p>
        </w:tc>
      </w:tr>
      <w:tr w14:paraId="32D4F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31B857D">
            <w:pPr>
              <w:widowControl/>
              <w:shd w:val="clear"/>
              <w:jc w:val="left"/>
              <w:rPr>
                <w:rFonts w:ascii="仿宋" w:hAnsi="仿宋" w:eastAsia="仿宋" w:cs="仿宋"/>
                <w:color w:val="auto"/>
                <w:kern w:val="0"/>
                <w:sz w:val="24"/>
                <w:highlight w:val="none"/>
              </w:rPr>
            </w:pPr>
          </w:p>
        </w:tc>
        <w:tc>
          <w:tcPr>
            <w:tcW w:w="1560" w:type="dxa"/>
            <w:vAlign w:val="center"/>
          </w:tcPr>
          <w:p w14:paraId="4FA902FF">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4E0DFEBB">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6F766FD3">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Y≥30000</w:t>
            </w:r>
          </w:p>
        </w:tc>
        <w:tc>
          <w:tcPr>
            <w:tcW w:w="1891" w:type="dxa"/>
            <w:vAlign w:val="center"/>
          </w:tcPr>
          <w:p w14:paraId="03BD6BFD">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2000≤Y＜30000</w:t>
            </w:r>
          </w:p>
        </w:tc>
        <w:tc>
          <w:tcPr>
            <w:tcW w:w="1730" w:type="dxa"/>
            <w:vAlign w:val="center"/>
          </w:tcPr>
          <w:p w14:paraId="2730400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100≤Y＜2000</w:t>
            </w:r>
          </w:p>
        </w:tc>
        <w:tc>
          <w:tcPr>
            <w:tcW w:w="1203" w:type="dxa"/>
            <w:vAlign w:val="center"/>
          </w:tcPr>
          <w:p w14:paraId="71D24B1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w:t>
            </w:r>
          </w:p>
        </w:tc>
      </w:tr>
      <w:tr w14:paraId="3E78C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88FB96D">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住宿业</w:t>
            </w:r>
          </w:p>
        </w:tc>
        <w:tc>
          <w:tcPr>
            <w:tcW w:w="1560" w:type="dxa"/>
            <w:vAlign w:val="center"/>
          </w:tcPr>
          <w:p w14:paraId="4F52D28B">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272FE2EF">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20C1E72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X≥300</w:t>
            </w:r>
          </w:p>
        </w:tc>
        <w:tc>
          <w:tcPr>
            <w:tcW w:w="1891" w:type="dxa"/>
            <w:vAlign w:val="center"/>
          </w:tcPr>
          <w:p w14:paraId="3365EAA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100≤X＜300</w:t>
            </w:r>
          </w:p>
        </w:tc>
        <w:tc>
          <w:tcPr>
            <w:tcW w:w="1730" w:type="dxa"/>
            <w:vAlign w:val="center"/>
          </w:tcPr>
          <w:p w14:paraId="22E7E7E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10≤X＜100</w:t>
            </w:r>
          </w:p>
        </w:tc>
        <w:tc>
          <w:tcPr>
            <w:tcW w:w="1203" w:type="dxa"/>
            <w:vAlign w:val="center"/>
          </w:tcPr>
          <w:p w14:paraId="01BE2B92">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w:t>
            </w:r>
          </w:p>
        </w:tc>
      </w:tr>
      <w:tr w14:paraId="1D0CE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2FE38A5">
            <w:pPr>
              <w:widowControl/>
              <w:shd w:val="clear"/>
              <w:jc w:val="left"/>
              <w:rPr>
                <w:rFonts w:ascii="仿宋" w:hAnsi="仿宋" w:eastAsia="仿宋" w:cs="仿宋"/>
                <w:color w:val="auto"/>
                <w:kern w:val="0"/>
                <w:sz w:val="24"/>
                <w:highlight w:val="none"/>
              </w:rPr>
            </w:pPr>
          </w:p>
        </w:tc>
        <w:tc>
          <w:tcPr>
            <w:tcW w:w="1560" w:type="dxa"/>
            <w:vAlign w:val="center"/>
          </w:tcPr>
          <w:p w14:paraId="046095CE">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0D9BC9B7">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0E6949F">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Y≥10000</w:t>
            </w:r>
          </w:p>
        </w:tc>
        <w:tc>
          <w:tcPr>
            <w:tcW w:w="1891" w:type="dxa"/>
            <w:vAlign w:val="center"/>
          </w:tcPr>
          <w:p w14:paraId="43B24AF3">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2000≤Y＜10000</w:t>
            </w:r>
          </w:p>
        </w:tc>
        <w:tc>
          <w:tcPr>
            <w:tcW w:w="1730" w:type="dxa"/>
            <w:vAlign w:val="center"/>
          </w:tcPr>
          <w:p w14:paraId="4FE0F6A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100≤Y＜2000</w:t>
            </w:r>
          </w:p>
        </w:tc>
        <w:tc>
          <w:tcPr>
            <w:tcW w:w="1203" w:type="dxa"/>
            <w:vAlign w:val="center"/>
          </w:tcPr>
          <w:p w14:paraId="1B4C022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w:t>
            </w:r>
          </w:p>
        </w:tc>
      </w:tr>
      <w:tr w14:paraId="0D907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E4678B1">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餐饮业</w:t>
            </w:r>
          </w:p>
        </w:tc>
        <w:tc>
          <w:tcPr>
            <w:tcW w:w="1560" w:type="dxa"/>
            <w:vAlign w:val="center"/>
          </w:tcPr>
          <w:p w14:paraId="286C287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2A8B7153">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0C7B864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X≥300</w:t>
            </w:r>
          </w:p>
        </w:tc>
        <w:tc>
          <w:tcPr>
            <w:tcW w:w="1891" w:type="dxa"/>
            <w:vAlign w:val="center"/>
          </w:tcPr>
          <w:p w14:paraId="1337C34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100≤X＜300</w:t>
            </w:r>
          </w:p>
        </w:tc>
        <w:tc>
          <w:tcPr>
            <w:tcW w:w="1730" w:type="dxa"/>
            <w:vAlign w:val="center"/>
          </w:tcPr>
          <w:p w14:paraId="35B6DE58">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10≤X＜100</w:t>
            </w:r>
          </w:p>
        </w:tc>
        <w:tc>
          <w:tcPr>
            <w:tcW w:w="1203" w:type="dxa"/>
            <w:vAlign w:val="center"/>
          </w:tcPr>
          <w:p w14:paraId="333EC29E">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w:t>
            </w:r>
          </w:p>
        </w:tc>
      </w:tr>
      <w:tr w14:paraId="363EA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FED6C9E">
            <w:pPr>
              <w:widowControl/>
              <w:shd w:val="clear"/>
              <w:jc w:val="left"/>
              <w:rPr>
                <w:rFonts w:ascii="仿宋" w:hAnsi="仿宋" w:eastAsia="仿宋" w:cs="仿宋"/>
                <w:color w:val="auto"/>
                <w:kern w:val="0"/>
                <w:sz w:val="24"/>
                <w:highlight w:val="none"/>
              </w:rPr>
            </w:pPr>
          </w:p>
        </w:tc>
        <w:tc>
          <w:tcPr>
            <w:tcW w:w="1560" w:type="dxa"/>
            <w:vAlign w:val="center"/>
          </w:tcPr>
          <w:p w14:paraId="6F7ADB9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022E6BAD">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90AB3F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Y≥10000</w:t>
            </w:r>
          </w:p>
        </w:tc>
        <w:tc>
          <w:tcPr>
            <w:tcW w:w="1891" w:type="dxa"/>
            <w:vAlign w:val="center"/>
          </w:tcPr>
          <w:p w14:paraId="1BCA133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2000≤Y＜10000</w:t>
            </w:r>
          </w:p>
        </w:tc>
        <w:tc>
          <w:tcPr>
            <w:tcW w:w="1730" w:type="dxa"/>
            <w:vAlign w:val="center"/>
          </w:tcPr>
          <w:p w14:paraId="08C79C19">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100≤Y＜2000</w:t>
            </w:r>
          </w:p>
        </w:tc>
        <w:tc>
          <w:tcPr>
            <w:tcW w:w="1203" w:type="dxa"/>
            <w:vAlign w:val="center"/>
          </w:tcPr>
          <w:p w14:paraId="59074A8E">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w:t>
            </w:r>
          </w:p>
        </w:tc>
      </w:tr>
      <w:tr w14:paraId="05967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C8D7A84">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信息传输业</w:t>
            </w:r>
            <w:r>
              <w:rPr>
                <w:rFonts w:ascii="仿宋" w:hAnsi="仿宋" w:eastAsia="仿宋" w:cs="仿宋"/>
                <w:color w:val="auto"/>
                <w:kern w:val="0"/>
                <w:sz w:val="24"/>
                <w:highlight w:val="none"/>
              </w:rPr>
              <w:t xml:space="preserve"> *</w:t>
            </w:r>
          </w:p>
        </w:tc>
        <w:tc>
          <w:tcPr>
            <w:tcW w:w="1560" w:type="dxa"/>
            <w:vAlign w:val="center"/>
          </w:tcPr>
          <w:p w14:paraId="48FBCE94">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011F6667">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161666C8">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X≥2000</w:t>
            </w:r>
          </w:p>
        </w:tc>
        <w:tc>
          <w:tcPr>
            <w:tcW w:w="1891" w:type="dxa"/>
            <w:vAlign w:val="center"/>
          </w:tcPr>
          <w:p w14:paraId="2E356A5E">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100≤X＜2000</w:t>
            </w:r>
          </w:p>
        </w:tc>
        <w:tc>
          <w:tcPr>
            <w:tcW w:w="1730" w:type="dxa"/>
            <w:vAlign w:val="center"/>
          </w:tcPr>
          <w:p w14:paraId="3C248C2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10≤X＜100</w:t>
            </w:r>
          </w:p>
        </w:tc>
        <w:tc>
          <w:tcPr>
            <w:tcW w:w="1203" w:type="dxa"/>
            <w:vAlign w:val="center"/>
          </w:tcPr>
          <w:p w14:paraId="2F589E99">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w:t>
            </w:r>
          </w:p>
        </w:tc>
      </w:tr>
      <w:tr w14:paraId="27537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5AD51C0">
            <w:pPr>
              <w:widowControl/>
              <w:shd w:val="clear"/>
              <w:jc w:val="left"/>
              <w:rPr>
                <w:rFonts w:ascii="仿宋" w:hAnsi="仿宋" w:eastAsia="仿宋" w:cs="仿宋"/>
                <w:color w:val="auto"/>
                <w:kern w:val="0"/>
                <w:sz w:val="24"/>
                <w:highlight w:val="none"/>
              </w:rPr>
            </w:pPr>
          </w:p>
        </w:tc>
        <w:tc>
          <w:tcPr>
            <w:tcW w:w="1560" w:type="dxa"/>
            <w:vAlign w:val="center"/>
          </w:tcPr>
          <w:p w14:paraId="1EA79B48">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14D3E5D3">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35428E5">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Y≥100000</w:t>
            </w:r>
          </w:p>
        </w:tc>
        <w:tc>
          <w:tcPr>
            <w:tcW w:w="1891" w:type="dxa"/>
            <w:vAlign w:val="center"/>
          </w:tcPr>
          <w:p w14:paraId="1F33208C">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1000≤Y＜100000</w:t>
            </w:r>
          </w:p>
        </w:tc>
        <w:tc>
          <w:tcPr>
            <w:tcW w:w="1730" w:type="dxa"/>
            <w:vAlign w:val="center"/>
          </w:tcPr>
          <w:p w14:paraId="1C8E91E3">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100≤Y＜1000</w:t>
            </w:r>
          </w:p>
        </w:tc>
        <w:tc>
          <w:tcPr>
            <w:tcW w:w="1203" w:type="dxa"/>
            <w:vAlign w:val="center"/>
          </w:tcPr>
          <w:p w14:paraId="7058948C">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w:t>
            </w:r>
          </w:p>
        </w:tc>
      </w:tr>
      <w:tr w14:paraId="4DB17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4E9CDB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软件和信息技术服务业</w:t>
            </w:r>
          </w:p>
        </w:tc>
        <w:tc>
          <w:tcPr>
            <w:tcW w:w="1560" w:type="dxa"/>
            <w:vAlign w:val="center"/>
          </w:tcPr>
          <w:p w14:paraId="69A0FD44">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1D6CA8C2">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433EAC7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X≥300</w:t>
            </w:r>
          </w:p>
        </w:tc>
        <w:tc>
          <w:tcPr>
            <w:tcW w:w="1891" w:type="dxa"/>
            <w:vAlign w:val="center"/>
          </w:tcPr>
          <w:p w14:paraId="56A0F3E3">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100≤X＜300</w:t>
            </w:r>
          </w:p>
        </w:tc>
        <w:tc>
          <w:tcPr>
            <w:tcW w:w="1730" w:type="dxa"/>
            <w:vAlign w:val="center"/>
          </w:tcPr>
          <w:p w14:paraId="475C4E60">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10≤X＜100</w:t>
            </w:r>
          </w:p>
        </w:tc>
        <w:tc>
          <w:tcPr>
            <w:tcW w:w="1203" w:type="dxa"/>
            <w:vAlign w:val="center"/>
          </w:tcPr>
          <w:p w14:paraId="2AC6315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w:t>
            </w:r>
          </w:p>
        </w:tc>
      </w:tr>
      <w:tr w14:paraId="51946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127A72B">
            <w:pPr>
              <w:widowControl/>
              <w:shd w:val="clear"/>
              <w:jc w:val="left"/>
              <w:rPr>
                <w:rFonts w:ascii="仿宋" w:hAnsi="仿宋" w:eastAsia="仿宋" w:cs="仿宋"/>
                <w:color w:val="auto"/>
                <w:kern w:val="0"/>
                <w:sz w:val="24"/>
                <w:highlight w:val="none"/>
              </w:rPr>
            </w:pPr>
          </w:p>
        </w:tc>
        <w:tc>
          <w:tcPr>
            <w:tcW w:w="1560" w:type="dxa"/>
            <w:vAlign w:val="center"/>
          </w:tcPr>
          <w:p w14:paraId="6097FECF">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2F91A0E1">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A9F987C">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Y≥10000</w:t>
            </w:r>
          </w:p>
        </w:tc>
        <w:tc>
          <w:tcPr>
            <w:tcW w:w="1891" w:type="dxa"/>
            <w:vAlign w:val="center"/>
          </w:tcPr>
          <w:p w14:paraId="4E05318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1000≤Y＜10000</w:t>
            </w:r>
          </w:p>
        </w:tc>
        <w:tc>
          <w:tcPr>
            <w:tcW w:w="1730" w:type="dxa"/>
            <w:vAlign w:val="center"/>
          </w:tcPr>
          <w:p w14:paraId="4754607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50≤Y＜1000</w:t>
            </w:r>
          </w:p>
        </w:tc>
        <w:tc>
          <w:tcPr>
            <w:tcW w:w="1203" w:type="dxa"/>
            <w:vAlign w:val="center"/>
          </w:tcPr>
          <w:p w14:paraId="72D57428">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Y＜50</w:t>
            </w:r>
          </w:p>
        </w:tc>
      </w:tr>
      <w:tr w14:paraId="04D0B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85E9D6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房地产开发经营</w:t>
            </w:r>
          </w:p>
        </w:tc>
        <w:tc>
          <w:tcPr>
            <w:tcW w:w="1560" w:type="dxa"/>
            <w:vAlign w:val="center"/>
          </w:tcPr>
          <w:p w14:paraId="4E058FD7">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570A37CE">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10B102ED">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Y≥200000</w:t>
            </w:r>
          </w:p>
        </w:tc>
        <w:tc>
          <w:tcPr>
            <w:tcW w:w="1891" w:type="dxa"/>
            <w:vAlign w:val="center"/>
          </w:tcPr>
          <w:p w14:paraId="0471E40E">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1000≤Y＜200000</w:t>
            </w:r>
          </w:p>
        </w:tc>
        <w:tc>
          <w:tcPr>
            <w:tcW w:w="1730" w:type="dxa"/>
            <w:vAlign w:val="center"/>
          </w:tcPr>
          <w:p w14:paraId="4D665C62">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100≤Y＜1000</w:t>
            </w:r>
          </w:p>
        </w:tc>
        <w:tc>
          <w:tcPr>
            <w:tcW w:w="1203" w:type="dxa"/>
            <w:vAlign w:val="center"/>
          </w:tcPr>
          <w:p w14:paraId="6A68AA4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w:t>
            </w:r>
          </w:p>
        </w:tc>
      </w:tr>
      <w:tr w14:paraId="213B6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561AB56">
            <w:pPr>
              <w:widowControl/>
              <w:shd w:val="clear"/>
              <w:jc w:val="left"/>
              <w:rPr>
                <w:rFonts w:ascii="仿宋" w:hAnsi="仿宋" w:eastAsia="仿宋" w:cs="仿宋"/>
                <w:color w:val="auto"/>
                <w:kern w:val="0"/>
                <w:sz w:val="24"/>
                <w:highlight w:val="none"/>
              </w:rPr>
            </w:pPr>
          </w:p>
        </w:tc>
        <w:tc>
          <w:tcPr>
            <w:tcW w:w="1560" w:type="dxa"/>
            <w:vAlign w:val="center"/>
          </w:tcPr>
          <w:p w14:paraId="2F96F02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w:t>
            </w:r>
            <w:r>
              <w:rPr>
                <w:rFonts w:ascii="仿宋" w:hAnsi="仿宋" w:eastAsia="仿宋" w:cs="仿宋"/>
                <w:color w:val="auto"/>
                <w:kern w:val="0"/>
                <w:sz w:val="24"/>
                <w:highlight w:val="none"/>
              </w:rPr>
              <w:t>(Z)</w:t>
            </w:r>
          </w:p>
        </w:tc>
        <w:tc>
          <w:tcPr>
            <w:tcW w:w="671" w:type="dxa"/>
            <w:vAlign w:val="center"/>
          </w:tcPr>
          <w:p w14:paraId="516F9474">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3422922">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Z≥10000</w:t>
            </w:r>
          </w:p>
        </w:tc>
        <w:tc>
          <w:tcPr>
            <w:tcW w:w="1891" w:type="dxa"/>
            <w:vAlign w:val="center"/>
          </w:tcPr>
          <w:p w14:paraId="0BFCB15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5000≤Z＜10000</w:t>
            </w:r>
          </w:p>
        </w:tc>
        <w:tc>
          <w:tcPr>
            <w:tcW w:w="1730" w:type="dxa"/>
            <w:vAlign w:val="center"/>
          </w:tcPr>
          <w:p w14:paraId="20E3B41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2000≤Z＜5000</w:t>
            </w:r>
          </w:p>
        </w:tc>
        <w:tc>
          <w:tcPr>
            <w:tcW w:w="1203" w:type="dxa"/>
            <w:vAlign w:val="center"/>
          </w:tcPr>
          <w:p w14:paraId="239AD1D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Z＜2000</w:t>
            </w:r>
          </w:p>
        </w:tc>
      </w:tr>
      <w:tr w14:paraId="6CC91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59D3152">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物业管理</w:t>
            </w:r>
          </w:p>
        </w:tc>
        <w:tc>
          <w:tcPr>
            <w:tcW w:w="1560" w:type="dxa"/>
            <w:vAlign w:val="center"/>
          </w:tcPr>
          <w:p w14:paraId="6F225367">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53F65CF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1008B45">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X≥1000</w:t>
            </w:r>
          </w:p>
        </w:tc>
        <w:tc>
          <w:tcPr>
            <w:tcW w:w="1891" w:type="dxa"/>
            <w:vAlign w:val="center"/>
          </w:tcPr>
          <w:p w14:paraId="7D80A1C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300≤X＜1000</w:t>
            </w:r>
          </w:p>
        </w:tc>
        <w:tc>
          <w:tcPr>
            <w:tcW w:w="1730" w:type="dxa"/>
            <w:vAlign w:val="center"/>
          </w:tcPr>
          <w:p w14:paraId="4A282170">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100≤X＜300</w:t>
            </w:r>
          </w:p>
        </w:tc>
        <w:tc>
          <w:tcPr>
            <w:tcW w:w="1203" w:type="dxa"/>
            <w:vAlign w:val="center"/>
          </w:tcPr>
          <w:p w14:paraId="62AE3B40">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X＜100</w:t>
            </w:r>
          </w:p>
        </w:tc>
      </w:tr>
      <w:tr w14:paraId="3F1FD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2518996">
            <w:pPr>
              <w:widowControl/>
              <w:shd w:val="clear"/>
              <w:jc w:val="left"/>
              <w:rPr>
                <w:rFonts w:ascii="仿宋" w:hAnsi="仿宋" w:eastAsia="仿宋" w:cs="仿宋"/>
                <w:color w:val="auto"/>
                <w:kern w:val="0"/>
                <w:sz w:val="24"/>
                <w:highlight w:val="none"/>
              </w:rPr>
            </w:pPr>
          </w:p>
        </w:tc>
        <w:tc>
          <w:tcPr>
            <w:tcW w:w="1560" w:type="dxa"/>
            <w:vAlign w:val="center"/>
          </w:tcPr>
          <w:p w14:paraId="62A07A8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6F9D7C4E">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2F64B05">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Y≥5000</w:t>
            </w:r>
          </w:p>
        </w:tc>
        <w:tc>
          <w:tcPr>
            <w:tcW w:w="1891" w:type="dxa"/>
            <w:vAlign w:val="center"/>
          </w:tcPr>
          <w:p w14:paraId="1EF6202F">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1000≤Y＜5000</w:t>
            </w:r>
          </w:p>
        </w:tc>
        <w:tc>
          <w:tcPr>
            <w:tcW w:w="1730" w:type="dxa"/>
            <w:vAlign w:val="center"/>
          </w:tcPr>
          <w:p w14:paraId="0DD79BD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500≤Y＜1000</w:t>
            </w:r>
          </w:p>
        </w:tc>
        <w:tc>
          <w:tcPr>
            <w:tcW w:w="1203" w:type="dxa"/>
            <w:vAlign w:val="center"/>
          </w:tcPr>
          <w:p w14:paraId="084EEA7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Y＜500</w:t>
            </w:r>
          </w:p>
        </w:tc>
      </w:tr>
      <w:tr w14:paraId="124D3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4323B82">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租赁和商务服务业</w:t>
            </w:r>
          </w:p>
        </w:tc>
        <w:tc>
          <w:tcPr>
            <w:tcW w:w="1560" w:type="dxa"/>
            <w:vAlign w:val="center"/>
          </w:tcPr>
          <w:p w14:paraId="679D06E5">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4D80CDEF">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569E6E9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X≥300</w:t>
            </w:r>
          </w:p>
        </w:tc>
        <w:tc>
          <w:tcPr>
            <w:tcW w:w="1891" w:type="dxa"/>
            <w:vAlign w:val="center"/>
          </w:tcPr>
          <w:p w14:paraId="5ECE3AB9">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100≤X＜300</w:t>
            </w:r>
          </w:p>
        </w:tc>
        <w:tc>
          <w:tcPr>
            <w:tcW w:w="1730" w:type="dxa"/>
            <w:vAlign w:val="center"/>
          </w:tcPr>
          <w:p w14:paraId="032BA36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10≤X＜100</w:t>
            </w:r>
          </w:p>
        </w:tc>
        <w:tc>
          <w:tcPr>
            <w:tcW w:w="1203" w:type="dxa"/>
            <w:vAlign w:val="center"/>
          </w:tcPr>
          <w:p w14:paraId="692139D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w:t>
            </w:r>
          </w:p>
        </w:tc>
      </w:tr>
      <w:tr w14:paraId="08A7C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CDBE608">
            <w:pPr>
              <w:widowControl/>
              <w:shd w:val="clear"/>
              <w:jc w:val="left"/>
              <w:rPr>
                <w:rFonts w:ascii="仿宋" w:hAnsi="仿宋" w:eastAsia="仿宋" w:cs="仿宋"/>
                <w:color w:val="auto"/>
                <w:kern w:val="0"/>
                <w:sz w:val="24"/>
                <w:highlight w:val="none"/>
              </w:rPr>
            </w:pPr>
          </w:p>
        </w:tc>
        <w:tc>
          <w:tcPr>
            <w:tcW w:w="1560" w:type="dxa"/>
            <w:vAlign w:val="center"/>
          </w:tcPr>
          <w:p w14:paraId="05DB66F2">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w:t>
            </w:r>
            <w:r>
              <w:rPr>
                <w:rFonts w:ascii="仿宋" w:hAnsi="仿宋" w:eastAsia="仿宋" w:cs="仿宋"/>
                <w:color w:val="auto"/>
                <w:kern w:val="0"/>
                <w:sz w:val="24"/>
                <w:highlight w:val="none"/>
              </w:rPr>
              <w:t>(Z)</w:t>
            </w:r>
          </w:p>
        </w:tc>
        <w:tc>
          <w:tcPr>
            <w:tcW w:w="671" w:type="dxa"/>
            <w:vAlign w:val="center"/>
          </w:tcPr>
          <w:p w14:paraId="5E3A054D">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604995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Z≥120000</w:t>
            </w:r>
          </w:p>
        </w:tc>
        <w:tc>
          <w:tcPr>
            <w:tcW w:w="1891" w:type="dxa"/>
            <w:vAlign w:val="center"/>
          </w:tcPr>
          <w:p w14:paraId="301B2D77">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8000≤Z＜120000</w:t>
            </w:r>
          </w:p>
        </w:tc>
        <w:tc>
          <w:tcPr>
            <w:tcW w:w="1730" w:type="dxa"/>
            <w:vAlign w:val="center"/>
          </w:tcPr>
          <w:p w14:paraId="64B73617">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100≤Z＜8000</w:t>
            </w:r>
          </w:p>
        </w:tc>
        <w:tc>
          <w:tcPr>
            <w:tcW w:w="1203" w:type="dxa"/>
            <w:vAlign w:val="center"/>
          </w:tcPr>
          <w:p w14:paraId="56333120">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Z＜100</w:t>
            </w:r>
          </w:p>
        </w:tc>
      </w:tr>
      <w:tr w14:paraId="516C6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25E83C03">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其他未列明行业</w:t>
            </w:r>
            <w:r>
              <w:rPr>
                <w:rFonts w:ascii="仿宋" w:hAnsi="仿宋" w:eastAsia="仿宋" w:cs="仿宋"/>
                <w:color w:val="auto"/>
                <w:kern w:val="0"/>
                <w:sz w:val="24"/>
                <w:highlight w:val="none"/>
              </w:rPr>
              <w:t xml:space="preserve"> *</w:t>
            </w:r>
          </w:p>
        </w:tc>
        <w:tc>
          <w:tcPr>
            <w:tcW w:w="1560" w:type="dxa"/>
            <w:vAlign w:val="center"/>
          </w:tcPr>
          <w:p w14:paraId="2D31BBDF">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1D6DDF5A">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8D12E50">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X≥300</w:t>
            </w:r>
          </w:p>
        </w:tc>
        <w:tc>
          <w:tcPr>
            <w:tcW w:w="1891" w:type="dxa"/>
            <w:vAlign w:val="center"/>
          </w:tcPr>
          <w:p w14:paraId="2C113470">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100≤X＜300</w:t>
            </w:r>
          </w:p>
        </w:tc>
        <w:tc>
          <w:tcPr>
            <w:tcW w:w="1730" w:type="dxa"/>
            <w:vAlign w:val="center"/>
          </w:tcPr>
          <w:p w14:paraId="64D65747">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10≤X＜100</w:t>
            </w:r>
          </w:p>
        </w:tc>
        <w:tc>
          <w:tcPr>
            <w:tcW w:w="1203" w:type="dxa"/>
            <w:vAlign w:val="center"/>
          </w:tcPr>
          <w:p w14:paraId="44C84C8C">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w:t>
            </w:r>
          </w:p>
        </w:tc>
      </w:tr>
    </w:tbl>
    <w:p w14:paraId="733EF2DE">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说明：</w:t>
      </w:r>
      <w:r>
        <w:rPr>
          <w:rFonts w:ascii="仿宋" w:hAnsi="仿宋" w:eastAsia="仿宋" w:cs="仿宋"/>
          <w:color w:val="auto"/>
          <w:kern w:val="0"/>
          <w:szCs w:val="21"/>
          <w:highlight w:val="none"/>
        </w:rPr>
        <w:t xml:space="preserve"> 　　</w:t>
      </w:r>
    </w:p>
    <w:p w14:paraId="7612F24C">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1.大型、中型和小型企业须同时满足所列指标的下限，否则下划一档；微型企业只须满足所列指标中的一项即可。 　　</w:t>
      </w:r>
    </w:p>
    <w:p w14:paraId="38E31571">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0F579745">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3.企业划分指标以现行统计制度为准。</w:t>
      </w:r>
    </w:p>
    <w:p w14:paraId="68628D74">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1）从业人员，是指期末从业人员数，没有期末从业人员数的，采用全年平均人员数代替。</w:t>
      </w:r>
    </w:p>
    <w:p w14:paraId="77167658">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31949A35">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3）资产总额，采用资产总计代替。</w:t>
      </w:r>
    </w:p>
    <w:p w14:paraId="70EA2704">
      <w:pPr>
        <w:widowControl/>
        <w:shd w:val="clear"/>
        <w:jc w:val="left"/>
        <w:rPr>
          <w:rFonts w:ascii="仿宋" w:hAnsi="仿宋" w:eastAsia="仿宋" w:cs="仿宋"/>
          <w:color w:val="auto"/>
          <w:kern w:val="0"/>
          <w:sz w:val="24"/>
          <w:highlight w:val="none"/>
        </w:rPr>
      </w:pPr>
    </w:p>
    <w:p w14:paraId="1E49D28A">
      <w:pPr>
        <w:widowControl/>
        <w:shd w:val="clear"/>
        <w:jc w:val="left"/>
        <w:rPr>
          <w:rFonts w:ascii="仿宋" w:hAnsi="仿宋" w:eastAsia="仿宋" w:cs="仿宋"/>
          <w:color w:val="auto"/>
          <w:kern w:val="0"/>
          <w:sz w:val="24"/>
          <w:highlight w:val="none"/>
        </w:rPr>
      </w:pPr>
    </w:p>
    <w:p w14:paraId="13CA8B24">
      <w:pPr>
        <w:widowControl/>
        <w:shd w:val="clear" w:color="auto"/>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w:t>
      </w:r>
      <w:r>
        <w:rPr>
          <w:rFonts w:ascii="仿宋" w:hAnsi="仿宋" w:eastAsia="仿宋" w:cs="仿宋"/>
          <w:b/>
          <w:bCs/>
          <w:color w:val="auto"/>
          <w:kern w:val="0"/>
          <w:sz w:val="36"/>
          <w:szCs w:val="36"/>
          <w:highlight w:val="none"/>
        </w:rPr>
        <w:t>2017）》修订说明</w:t>
      </w:r>
    </w:p>
    <w:p w14:paraId="6ED40D74">
      <w:pPr>
        <w:widowControl/>
        <w:shd w:val="clear" w:color="auto"/>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一、修订背景</w:t>
      </w:r>
    </w:p>
    <w:p w14:paraId="7AF03F40">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目前执行的《统计上大中小微型企业划分办法》是</w:t>
      </w:r>
      <w:r>
        <w:rPr>
          <w:rFonts w:ascii="仿宋" w:hAnsi="仿宋" w:eastAsia="仿宋" w:cs="仿宋"/>
          <w:color w:val="auto"/>
          <w:kern w:val="0"/>
          <w:szCs w:val="21"/>
          <w:highlight w:val="none"/>
        </w:rPr>
        <w:t>2011年国家统计局根据工业和信息化部、国家统计局、国家发展改革委、财政部《关于印发中小企业划型标准规定的通知》（工信部联企业〔2011〕300号），同时依据《国民经济行业分类》（GB/T4754—2011），制定并颁布的。</w:t>
      </w:r>
    </w:p>
    <w:p w14:paraId="28954C9F">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2017年6月30日，《国民经济行业分类》（GB/T4754—2017）正式颁布。8月29日，国家统计局印发《关于执行新国民经济行业分类国家标准的通知》（国统字〔2017〕142号），规定</w:t>
      </w:r>
      <w:r>
        <w:rPr>
          <w:rFonts w:hint="eastAsia" w:ascii="仿宋" w:hAnsi="仿宋" w:eastAsia="仿宋" w:cs="仿宋"/>
          <w:color w:val="auto"/>
          <w:kern w:val="0"/>
          <w:szCs w:val="21"/>
          <w:highlight w:val="none"/>
        </w:rPr>
        <w:t>从</w:t>
      </w:r>
      <w:r>
        <w:rPr>
          <w:rFonts w:ascii="仿宋" w:hAnsi="仿宋" w:eastAsia="仿宋" w:cs="仿宋"/>
          <w:color w:val="auto"/>
          <w:kern w:val="0"/>
          <w:szCs w:val="21"/>
          <w:highlight w:val="none"/>
        </w:rPr>
        <w:t>2017年统计年报和2018年定期统计报表起统一使用新分类标准。为此，我们对2011年印发的《统计上大中小微型企业划分办法》进行修订。</w:t>
      </w:r>
    </w:p>
    <w:p w14:paraId="4C3A46EA">
      <w:pPr>
        <w:widowControl/>
        <w:shd w:val="clear" w:color="auto"/>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二、修订主要内容</w:t>
      </w:r>
    </w:p>
    <w:p w14:paraId="205E22EE">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本次修订是在</w:t>
      </w:r>
      <w:r>
        <w:rPr>
          <w:rFonts w:ascii="仿宋" w:hAnsi="仿宋" w:eastAsia="仿宋" w:cs="仿宋"/>
          <w:color w:val="auto"/>
          <w:kern w:val="0"/>
          <w:szCs w:val="21"/>
          <w:highlight w:val="none"/>
        </w:rPr>
        <w:t>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1B800DF9">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将交通运输业中包括的“装卸搬运和运输代理业”修改为“多式联运和运输代理业、装卸搬运”。</w:t>
      </w:r>
    </w:p>
    <w:p w14:paraId="3E075B6A">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仓储业所包括的行业中类，根据《国民经济行业分类》（</w:t>
      </w:r>
      <w:r>
        <w:rPr>
          <w:rFonts w:ascii="仿宋" w:hAnsi="仿宋" w:eastAsia="仿宋" w:cs="仿宋"/>
          <w:color w:val="auto"/>
          <w:kern w:val="0"/>
          <w:szCs w:val="21"/>
          <w:highlight w:val="none"/>
        </w:rPr>
        <w:t>GB/T4754—2017）调整为“通用仓储，低温仓储，危险品仓储，谷物、棉花等农产品仓储，中药材仓储和其他仓储业”。</w:t>
      </w:r>
    </w:p>
    <w:p w14:paraId="306CBD84">
      <w:pPr>
        <w:widowControl/>
        <w:shd w:val="clear"/>
        <w:jc w:val="left"/>
        <w:rPr>
          <w:rFonts w:ascii="仿宋" w:hAnsi="仿宋" w:eastAsia="仿宋" w:cs="仿宋"/>
          <w:color w:val="auto"/>
          <w:kern w:val="0"/>
          <w:sz w:val="18"/>
          <w:szCs w:val="18"/>
          <w:highlight w:val="none"/>
        </w:rPr>
      </w:pPr>
    </w:p>
    <w:p w14:paraId="1403CF29">
      <w:pPr>
        <w:pStyle w:val="80"/>
        <w:shd w:val="clear"/>
        <w:rPr>
          <w:color w:val="auto"/>
          <w:highlight w:val="none"/>
        </w:rPr>
      </w:pPr>
    </w:p>
    <w:p w14:paraId="7443F286">
      <w:pPr>
        <w:pStyle w:val="81"/>
        <w:shd w:val="clear"/>
        <w:rPr>
          <w:rFonts w:eastAsia="仿宋"/>
          <w:color w:val="auto"/>
          <w:highlight w:val="none"/>
        </w:rPr>
      </w:pPr>
    </w:p>
    <w:p w14:paraId="4D5E526A">
      <w:pPr>
        <w:shd w:val="clear"/>
        <w:rPr>
          <w:color w:val="auto"/>
          <w:highlight w:val="none"/>
        </w:rPr>
      </w:pPr>
    </w:p>
    <w:p w14:paraId="25AE9B4C">
      <w:pPr>
        <w:pStyle w:val="81"/>
        <w:shd w:val="clear"/>
        <w:rPr>
          <w:rFonts w:eastAsia="仿宋"/>
          <w:color w:val="auto"/>
          <w:highlight w:val="none"/>
        </w:rPr>
      </w:pPr>
    </w:p>
    <w:p w14:paraId="73474F73">
      <w:pPr>
        <w:shd w:val="clear"/>
        <w:rPr>
          <w:color w:val="auto"/>
          <w:highlight w:val="none"/>
        </w:rPr>
      </w:pPr>
    </w:p>
    <w:p w14:paraId="33E5366B">
      <w:pPr>
        <w:shd w:val="clear"/>
        <w:rPr>
          <w:color w:val="auto"/>
          <w:highlight w:val="none"/>
        </w:rPr>
      </w:pPr>
    </w:p>
    <w:p w14:paraId="26CD05A7">
      <w:pPr>
        <w:pStyle w:val="80"/>
        <w:shd w:val="clear"/>
        <w:rPr>
          <w:color w:val="auto"/>
          <w:highlight w:val="none"/>
        </w:rPr>
      </w:pPr>
    </w:p>
    <w:p w14:paraId="47B01D06">
      <w:pPr>
        <w:pStyle w:val="81"/>
        <w:shd w:val="clear"/>
        <w:rPr>
          <w:rFonts w:eastAsia="仿宋"/>
          <w:color w:val="auto"/>
          <w:highlight w:val="none"/>
        </w:rPr>
      </w:pPr>
    </w:p>
    <w:p w14:paraId="6943034D">
      <w:pPr>
        <w:shd w:val="clear"/>
        <w:rPr>
          <w:color w:val="auto"/>
          <w:highlight w:val="none"/>
        </w:rPr>
      </w:pPr>
    </w:p>
    <w:p w14:paraId="24578175">
      <w:pPr>
        <w:pStyle w:val="80"/>
        <w:shd w:val="clear"/>
        <w:rPr>
          <w:color w:val="auto"/>
          <w:highlight w:val="none"/>
        </w:rPr>
      </w:pPr>
    </w:p>
    <w:p w14:paraId="3E9FEE81">
      <w:pPr>
        <w:pStyle w:val="81"/>
        <w:rPr>
          <w:color w:val="auto"/>
          <w:highlight w:val="none"/>
        </w:rPr>
      </w:pPr>
    </w:p>
    <w:p w14:paraId="2C32E6FE">
      <w:pPr>
        <w:rPr>
          <w:color w:val="auto"/>
          <w:highlight w:val="none"/>
        </w:rPr>
      </w:pPr>
    </w:p>
    <w:p w14:paraId="7BA7A3D3">
      <w:pPr>
        <w:rPr>
          <w:color w:val="auto"/>
          <w:highlight w:val="none"/>
        </w:rPr>
      </w:pPr>
    </w:p>
    <w:p w14:paraId="5DA8AA42">
      <w:pPr>
        <w:rPr>
          <w:color w:val="auto"/>
          <w:highlight w:val="none"/>
        </w:rPr>
      </w:pPr>
    </w:p>
    <w:p w14:paraId="10E2BBE1">
      <w:pPr>
        <w:pStyle w:val="81"/>
        <w:shd w:val="clear"/>
        <w:rPr>
          <w:rFonts w:eastAsia="仿宋"/>
          <w:color w:val="auto"/>
          <w:highlight w:val="none"/>
        </w:rPr>
      </w:pPr>
    </w:p>
    <w:p w14:paraId="704F7D94">
      <w:pPr>
        <w:shd w:val="clear"/>
        <w:rPr>
          <w:color w:val="auto"/>
          <w:highlight w:val="none"/>
        </w:rPr>
      </w:pPr>
    </w:p>
    <w:p w14:paraId="6D78FAA1">
      <w:pPr>
        <w:pStyle w:val="80"/>
        <w:shd w:val="clear"/>
        <w:rPr>
          <w:color w:val="auto"/>
          <w:highlight w:val="none"/>
        </w:rPr>
      </w:pPr>
    </w:p>
    <w:p w14:paraId="4FC4D1BA">
      <w:pPr>
        <w:pStyle w:val="81"/>
        <w:shd w:val="clear"/>
        <w:rPr>
          <w:rFonts w:eastAsia="仿宋"/>
          <w:color w:val="auto"/>
          <w:highlight w:val="none"/>
        </w:rPr>
      </w:pPr>
    </w:p>
    <w:p w14:paraId="50351D7C">
      <w:pPr>
        <w:widowControl/>
        <w:shd w:val="clear"/>
        <w:jc w:val="left"/>
        <w:rPr>
          <w:rFonts w:ascii="仿宋" w:hAnsi="仿宋" w:eastAsia="仿宋" w:cs="仿宋"/>
          <w:color w:val="auto"/>
          <w:kern w:val="0"/>
          <w:sz w:val="18"/>
          <w:szCs w:val="18"/>
          <w:highlight w:val="none"/>
        </w:rPr>
      </w:pPr>
    </w:p>
    <w:p w14:paraId="7C16B5EA">
      <w:pPr>
        <w:widowControl/>
        <w:shd w:val="clear"/>
        <w:jc w:val="left"/>
        <w:rPr>
          <w:rFonts w:ascii="仿宋" w:hAnsi="仿宋" w:eastAsia="仿宋" w:cs="仿宋"/>
          <w:color w:val="auto"/>
          <w:kern w:val="0"/>
          <w:sz w:val="18"/>
          <w:szCs w:val="18"/>
          <w:highlight w:val="none"/>
        </w:rPr>
      </w:pPr>
    </w:p>
    <w:p w14:paraId="52469215">
      <w:pPr>
        <w:widowControl/>
        <w:shd w:val="clear" w:color="auto"/>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中国人民银行中国银行业监督管理委员会</w:t>
      </w:r>
    </w:p>
    <w:p w14:paraId="2B9CBDC0">
      <w:pPr>
        <w:widowControl/>
        <w:shd w:val="clear" w:color="auto"/>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中国证券监督管理委员会中国保险监督管理委员会</w:t>
      </w:r>
    </w:p>
    <w:p w14:paraId="753A2209">
      <w:pPr>
        <w:widowControl/>
        <w:shd w:val="clear" w:color="auto"/>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国家统计局关于印发《金融业企业划型标准规定》的通知</w:t>
      </w:r>
    </w:p>
    <w:p w14:paraId="207487B1">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为进一步贯彻落实《中华人民共和国中小企业促进法》、《国务院关于进一步促进中小企业发展的若干意见》（国发〔</w:t>
      </w:r>
      <w:r>
        <w:rPr>
          <w:rFonts w:ascii="仿宋" w:hAnsi="仿宋" w:eastAsia="仿宋" w:cs="仿宋"/>
          <w:color w:val="auto"/>
          <w:kern w:val="0"/>
          <w:szCs w:val="21"/>
          <w:highlight w:val="none"/>
        </w:rPr>
        <w:t xml:space="preserve">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w:t>
      </w:r>
      <w:r>
        <w:rPr>
          <w:rFonts w:hint="eastAsia" w:ascii="仿宋" w:hAnsi="仿宋" w:eastAsia="仿宋" w:cs="仿宋"/>
          <w:color w:val="auto"/>
          <w:kern w:val="0"/>
          <w:szCs w:val="21"/>
          <w:highlight w:val="none"/>
        </w:rPr>
        <w:t>经国务院同意，现印发给你们，请遵照执行。</w:t>
      </w:r>
    </w:p>
    <w:p w14:paraId="4A7A0940">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请人民银行上海总部，各分行、营业管理部、省会（首府）城市中心支行、副省级城市中心支行会同所在省（区、市）银监局、证监局、保监局、统计局将本通知联合转发至辖内相关机构。</w:t>
      </w:r>
    </w:p>
    <w:p w14:paraId="753A9C4C">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附件：金融业企业划型标准规定</w:t>
      </w:r>
    </w:p>
    <w:p w14:paraId="705C28CB">
      <w:pPr>
        <w:pStyle w:val="80"/>
        <w:shd w:val="clear"/>
        <w:rPr>
          <w:color w:val="auto"/>
          <w:highlight w:val="none"/>
        </w:rPr>
      </w:pPr>
    </w:p>
    <w:p w14:paraId="0683DC9B">
      <w:pPr>
        <w:pStyle w:val="81"/>
        <w:shd w:val="clear"/>
        <w:rPr>
          <w:rFonts w:eastAsia="仿宋"/>
          <w:color w:val="auto"/>
          <w:highlight w:val="none"/>
        </w:rPr>
      </w:pPr>
    </w:p>
    <w:p w14:paraId="134EEFAB">
      <w:pPr>
        <w:widowControl/>
        <w:shd w:val="clear" w:color="auto"/>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金融业企业划型标准规定</w:t>
      </w:r>
    </w:p>
    <w:p w14:paraId="3B70D6E7">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一、根据《中华人民共和国中小企业促进法》、《国务院关于进一步促进中小企业发展的若干意见》（国发〔</w:t>
      </w:r>
      <w:r>
        <w:rPr>
          <w:rFonts w:ascii="仿宋" w:hAnsi="仿宋" w:eastAsia="仿宋" w:cs="仿宋"/>
          <w:color w:val="auto"/>
          <w:kern w:val="0"/>
          <w:szCs w:val="21"/>
          <w:highlight w:val="none"/>
        </w:rPr>
        <w:t>2009〕36号）和《国务院办公厅关于金融支持小微企业发展的实施意见》（国办发〔2013〕87号），制定本规定。</w:t>
      </w:r>
    </w:p>
    <w:p w14:paraId="29F7873F">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二、适用范围。本规定适用于从事《国民经济行业分类》</w:t>
      </w:r>
      <w:r>
        <w:rPr>
          <w:rFonts w:ascii="仿宋" w:hAnsi="仿宋" w:eastAsia="仿宋" w:cs="仿宋"/>
          <w:color w:val="auto"/>
          <w:kern w:val="0"/>
          <w:szCs w:val="21"/>
          <w:highlight w:val="none"/>
        </w:rPr>
        <w:t>(GB/T4754-2011)中J门类（金融业）活动的企业。</w:t>
      </w:r>
    </w:p>
    <w:p w14:paraId="11DD7EE5">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三、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74DB3295">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四、划型标准指标。采用一个完整会计年度中四个季度末法人并表口径的资产总额（信托公司为信托资产）平均值作为划型指标，该指标以监管部门数据为准。</w:t>
      </w:r>
    </w:p>
    <w:p w14:paraId="0DD7FC94">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五、指标标准值。依据指标标准值，将各类金融业企业划分为大、中、小、微四个规模类型，中型企业标准上限及以上的为大型企业。</w:t>
      </w:r>
    </w:p>
    <w:p w14:paraId="4660585F">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 xml:space="preserve">(一) </w:t>
      </w:r>
      <w:r>
        <w:rPr>
          <w:rFonts w:hint="eastAsia" w:ascii="仿宋" w:hAnsi="仿宋" w:eastAsia="仿宋" w:cs="仿宋"/>
          <w:color w:val="auto"/>
          <w:kern w:val="0"/>
          <w:szCs w:val="21"/>
          <w:highlight w:val="none"/>
        </w:rPr>
        <w:t>银行业存款类金融机构。资产总额</w:t>
      </w:r>
      <w:r>
        <w:rPr>
          <w:rFonts w:ascii="仿宋" w:hAnsi="仿宋" w:eastAsia="仿宋" w:cs="仿宋"/>
          <w:color w:val="auto"/>
          <w:kern w:val="0"/>
          <w:szCs w:val="21"/>
          <w:highlight w:val="none"/>
        </w:rPr>
        <w:t>40000亿元以下的为中小微型企业。其中，资产总额5000亿元及以上的为中型企业，资产总额50亿元及以上的为小型企业，资产总额50亿元以下的为微型企业。</w:t>
      </w:r>
    </w:p>
    <w:p w14:paraId="39C08FB1">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 xml:space="preserve">(二) </w:t>
      </w:r>
      <w:r>
        <w:rPr>
          <w:rFonts w:hint="eastAsia" w:ascii="仿宋" w:hAnsi="仿宋" w:eastAsia="仿宋" w:cs="仿宋"/>
          <w:color w:val="auto"/>
          <w:kern w:val="0"/>
          <w:szCs w:val="21"/>
          <w:highlight w:val="none"/>
        </w:rPr>
        <w:t>银行业非存款类金融机构。资产总额</w:t>
      </w:r>
      <w:r>
        <w:rPr>
          <w:rFonts w:ascii="仿宋" w:hAnsi="仿宋" w:eastAsia="仿宋" w:cs="仿宋"/>
          <w:color w:val="auto"/>
          <w:kern w:val="0"/>
          <w:szCs w:val="21"/>
          <w:highlight w:val="none"/>
        </w:rPr>
        <w:t>1000亿元以下的为中小微型企业。其中，资产总额200亿元及以上的为中型企业，资产总额50亿元及以上的为小型企业，资产总额50亿元以下的为微型企业。</w:t>
      </w:r>
    </w:p>
    <w:p w14:paraId="39D09196">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 xml:space="preserve">(三) </w:t>
      </w:r>
      <w:r>
        <w:rPr>
          <w:rFonts w:hint="eastAsia" w:ascii="仿宋" w:hAnsi="仿宋" w:eastAsia="仿宋" w:cs="仿宋"/>
          <w:color w:val="auto"/>
          <w:kern w:val="0"/>
          <w:szCs w:val="21"/>
          <w:highlight w:val="none"/>
        </w:rPr>
        <w:t>贷款公司、小额贷款公司及典当行。资产总额</w:t>
      </w:r>
      <w:r>
        <w:rPr>
          <w:rFonts w:ascii="仿宋" w:hAnsi="仿宋" w:eastAsia="仿宋" w:cs="仿宋"/>
          <w:color w:val="auto"/>
          <w:kern w:val="0"/>
          <w:szCs w:val="21"/>
          <w:highlight w:val="none"/>
        </w:rPr>
        <w:t>1000亿元以下的为中小微型企业。其中，资产总额200亿元及以上的为中型企业，资产总额50亿元及以上的为小型企业，资产总额50亿元以下的为微型企业。</w:t>
      </w:r>
    </w:p>
    <w:p w14:paraId="759F6122">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 xml:space="preserve">(四) </w:t>
      </w:r>
      <w:r>
        <w:rPr>
          <w:rFonts w:hint="eastAsia" w:ascii="仿宋" w:hAnsi="仿宋" w:eastAsia="仿宋" w:cs="仿宋"/>
          <w:color w:val="auto"/>
          <w:kern w:val="0"/>
          <w:szCs w:val="21"/>
          <w:highlight w:val="none"/>
        </w:rPr>
        <w:t>证券业金融机构。资产总额</w:t>
      </w:r>
      <w:r>
        <w:rPr>
          <w:rFonts w:ascii="仿宋" w:hAnsi="仿宋" w:eastAsia="仿宋" w:cs="仿宋"/>
          <w:color w:val="auto"/>
          <w:kern w:val="0"/>
          <w:szCs w:val="21"/>
          <w:highlight w:val="none"/>
        </w:rPr>
        <w:t>1000亿元以下的为中小微型企业。其中，资产总额100亿元及以上的为中型企业，资产总额10亿元及以上的为小型企业，资产总额10亿元以下的为微型企业。</w:t>
      </w:r>
    </w:p>
    <w:p w14:paraId="679EDB2E">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 xml:space="preserve">(五) </w:t>
      </w:r>
      <w:r>
        <w:rPr>
          <w:rFonts w:hint="eastAsia" w:ascii="仿宋" w:hAnsi="仿宋" w:eastAsia="仿宋" w:cs="仿宋"/>
          <w:color w:val="auto"/>
          <w:kern w:val="0"/>
          <w:szCs w:val="21"/>
          <w:highlight w:val="none"/>
        </w:rPr>
        <w:t>保险业金融机构。资产总额</w:t>
      </w:r>
      <w:r>
        <w:rPr>
          <w:rFonts w:ascii="仿宋" w:hAnsi="仿宋" w:eastAsia="仿宋" w:cs="仿宋"/>
          <w:color w:val="auto"/>
          <w:kern w:val="0"/>
          <w:szCs w:val="21"/>
          <w:highlight w:val="none"/>
        </w:rPr>
        <w:t>5000亿元以下的为中小微型企业。其中，资产总额400亿元及以上的为中型企业，资产总额20亿元及以上的为小型企业，资产总额20亿元以下的为微型企业。</w:t>
      </w:r>
    </w:p>
    <w:p w14:paraId="057AC33D">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 xml:space="preserve">(六) </w:t>
      </w:r>
      <w:r>
        <w:rPr>
          <w:rFonts w:hint="eastAsia" w:ascii="仿宋" w:hAnsi="仿宋" w:eastAsia="仿宋" w:cs="仿宋"/>
          <w:color w:val="auto"/>
          <w:kern w:val="0"/>
          <w:szCs w:val="21"/>
          <w:highlight w:val="none"/>
        </w:rPr>
        <w:t>信托公司。信托资产</w:t>
      </w:r>
      <w:r>
        <w:rPr>
          <w:rFonts w:ascii="仿宋" w:hAnsi="仿宋" w:eastAsia="仿宋" w:cs="仿宋"/>
          <w:color w:val="auto"/>
          <w:kern w:val="0"/>
          <w:szCs w:val="21"/>
          <w:highlight w:val="none"/>
        </w:rPr>
        <w:t>1000亿元以下的为中小微型企业。其中，信托资产400亿元及以上的为中型企业，信托资产20亿元及以上的为小型企业，信托资产20亿元以下的为微型企业。</w:t>
      </w:r>
    </w:p>
    <w:p w14:paraId="2BEEC550">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 xml:space="preserve">(七) </w:t>
      </w:r>
      <w:r>
        <w:rPr>
          <w:rFonts w:hint="eastAsia" w:ascii="仿宋" w:hAnsi="仿宋" w:eastAsia="仿宋" w:cs="仿宋"/>
          <w:color w:val="auto"/>
          <w:kern w:val="0"/>
          <w:szCs w:val="21"/>
          <w:highlight w:val="none"/>
        </w:rPr>
        <w:t>金融控股公司。资产总额</w:t>
      </w:r>
      <w:r>
        <w:rPr>
          <w:rFonts w:ascii="仿宋" w:hAnsi="仿宋" w:eastAsia="仿宋" w:cs="仿宋"/>
          <w:color w:val="auto"/>
          <w:kern w:val="0"/>
          <w:szCs w:val="21"/>
          <w:highlight w:val="none"/>
        </w:rPr>
        <w:t>40000亿元以下的为中小微型企业。其中，资产总额5000亿元及以上的为中型企业，资产总额50亿元及以上的为小型企业，资产总额50亿元以下的为微型企业。</w:t>
      </w:r>
    </w:p>
    <w:p w14:paraId="3F15B566">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 xml:space="preserve">(八) </w:t>
      </w:r>
      <w:r>
        <w:rPr>
          <w:rFonts w:hint="eastAsia" w:ascii="仿宋" w:hAnsi="仿宋" w:eastAsia="仿宋" w:cs="仿宋"/>
          <w:color w:val="auto"/>
          <w:kern w:val="0"/>
          <w:szCs w:val="21"/>
          <w:highlight w:val="none"/>
        </w:rPr>
        <w:t>除贷款公司、小额贷款公司，典当行以外的其他金融机构。资产总额</w:t>
      </w:r>
      <w:r>
        <w:rPr>
          <w:rFonts w:ascii="仿宋" w:hAnsi="仿宋" w:eastAsia="仿宋" w:cs="仿宋"/>
          <w:color w:val="auto"/>
          <w:kern w:val="0"/>
          <w:szCs w:val="21"/>
          <w:highlight w:val="none"/>
        </w:rPr>
        <w:t>1000亿元以下的为中小微型企业。其中，资产总额200亿元及以上的为中型企业，资产总额50亿元及以上的为小型企业，资产总额50亿元以下的为微型企业。</w:t>
      </w:r>
    </w:p>
    <w:p w14:paraId="60BB596D">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六、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7DAF5D07">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七、标准值的评估和调整。金融业企业划型标准工作组毎五年对划型标准值受经济发展与通货膨胀等因素的响程度进行评估和调整。</w:t>
      </w:r>
    </w:p>
    <w:p w14:paraId="4C78B39D">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八、本规定的中型金融业企业标准上限即为大型金融业企业下限。国务院有关部门据此进行相关数据的统计分析，不得制定与本规定不一致的金融业企业划型标准。</w:t>
      </w:r>
    </w:p>
    <w:p w14:paraId="7E62B540">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九、融资担保公司参照本规定中“除贷款公司、小额贷款公司、典当行以外的其他金融机构”标准划型。</w:t>
      </w:r>
    </w:p>
    <w:p w14:paraId="3226D656">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十、本规定由人民银行会同银监会，证监会、保监会和统计局负责解释。</w:t>
      </w:r>
    </w:p>
    <w:p w14:paraId="0A3F1E86">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十一、本规定自发布之日起实施。</w:t>
      </w:r>
    </w:p>
    <w:p w14:paraId="05BFC684">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附：金融业企业划型标准</w:t>
      </w:r>
    </w:p>
    <w:p w14:paraId="5A13F2DC">
      <w:pPr>
        <w:widowControl/>
        <w:shd w:val="clear" w:color="auto"/>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w:t>
      </w:r>
    </w:p>
    <w:tbl>
      <w:tblPr>
        <w:tblStyle w:val="62"/>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307DE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center"/>
          </w:tcPr>
          <w:p w14:paraId="2549A35E">
            <w:pPr>
              <w:widowControl/>
              <w:shd w:val="clear"/>
              <w:autoSpaceDE w:val="0"/>
              <w:autoSpaceDN w:val="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w:t>
            </w:r>
          </w:p>
        </w:tc>
        <w:tc>
          <w:tcPr>
            <w:tcW w:w="2836" w:type="dxa"/>
            <w:tcMar>
              <w:top w:w="75" w:type="dxa"/>
              <w:left w:w="75" w:type="dxa"/>
              <w:bottom w:w="75" w:type="dxa"/>
              <w:right w:w="75" w:type="dxa"/>
            </w:tcMar>
            <w:vAlign w:val="center"/>
          </w:tcPr>
          <w:p w14:paraId="183F5344">
            <w:pPr>
              <w:widowControl/>
              <w:shd w:val="clear"/>
              <w:autoSpaceDE w:val="0"/>
              <w:autoSpaceDN w:val="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类别</w:t>
            </w:r>
          </w:p>
        </w:tc>
        <w:tc>
          <w:tcPr>
            <w:tcW w:w="606" w:type="dxa"/>
            <w:tcMar>
              <w:top w:w="75" w:type="dxa"/>
              <w:left w:w="75" w:type="dxa"/>
              <w:bottom w:w="75" w:type="dxa"/>
              <w:right w:w="75" w:type="dxa"/>
            </w:tcMar>
            <w:vAlign w:val="center"/>
          </w:tcPr>
          <w:p w14:paraId="74426023">
            <w:pPr>
              <w:widowControl/>
              <w:shd w:val="clear"/>
              <w:autoSpaceDE w:val="0"/>
              <w:autoSpaceDN w:val="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类型</w:t>
            </w:r>
          </w:p>
        </w:tc>
        <w:tc>
          <w:tcPr>
            <w:tcW w:w="3326" w:type="dxa"/>
            <w:tcMar>
              <w:top w:w="75" w:type="dxa"/>
              <w:left w:w="75" w:type="dxa"/>
              <w:bottom w:w="75" w:type="dxa"/>
              <w:right w:w="75" w:type="dxa"/>
            </w:tcMar>
            <w:vAlign w:val="center"/>
          </w:tcPr>
          <w:p w14:paraId="72782C7E">
            <w:pPr>
              <w:widowControl/>
              <w:shd w:val="clear"/>
              <w:autoSpaceDE w:val="0"/>
              <w:autoSpaceDN w:val="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资产总额</w:t>
            </w:r>
          </w:p>
        </w:tc>
      </w:tr>
      <w:tr w14:paraId="45FF6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5FDB3A6D">
            <w:pPr>
              <w:widowControl/>
              <w:shd w:val="clear"/>
              <w:autoSpaceDE w:val="0"/>
              <w:autoSpaceDN w:val="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货币金融服务</w:t>
            </w:r>
          </w:p>
        </w:tc>
        <w:tc>
          <w:tcPr>
            <w:tcW w:w="1025" w:type="dxa"/>
            <w:vMerge w:val="restart"/>
            <w:vAlign w:val="center"/>
          </w:tcPr>
          <w:p w14:paraId="01DA6D4F">
            <w:pPr>
              <w:widowControl/>
              <w:shd w:val="clear"/>
              <w:autoSpaceDE w:val="0"/>
              <w:autoSpaceDN w:val="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货币银行服务</w:t>
            </w:r>
          </w:p>
        </w:tc>
        <w:tc>
          <w:tcPr>
            <w:tcW w:w="2836" w:type="dxa"/>
            <w:vMerge w:val="restart"/>
            <w:vAlign w:val="center"/>
          </w:tcPr>
          <w:p w14:paraId="4E93F38D">
            <w:pPr>
              <w:widowControl/>
              <w:shd w:val="clear"/>
              <w:autoSpaceDE w:val="0"/>
              <w:autoSpaceDN w:val="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银行业存款类金融机构</w:t>
            </w:r>
          </w:p>
        </w:tc>
        <w:tc>
          <w:tcPr>
            <w:tcW w:w="606" w:type="dxa"/>
            <w:vAlign w:val="center"/>
          </w:tcPr>
          <w:p w14:paraId="37763CD3">
            <w:pPr>
              <w:widowControl/>
              <w:shd w:val="clear"/>
              <w:autoSpaceDE w:val="0"/>
              <w:autoSpaceDN w:val="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7FF491B0">
            <w:pPr>
              <w:widowControl/>
              <w:shd w:val="clear"/>
              <w:autoSpaceDE w:val="0"/>
              <w:autoSpaceDN w:val="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5000亿元（含）至40000亿元</w:t>
            </w:r>
          </w:p>
        </w:tc>
      </w:tr>
      <w:tr w14:paraId="3F304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14C6D28">
            <w:pPr>
              <w:widowControl/>
              <w:shd w:val="clear"/>
              <w:jc w:val="left"/>
              <w:rPr>
                <w:rFonts w:ascii="仿宋" w:hAnsi="仿宋" w:eastAsia="仿宋" w:cs="仿宋"/>
                <w:color w:val="auto"/>
                <w:kern w:val="0"/>
                <w:sz w:val="24"/>
                <w:highlight w:val="none"/>
              </w:rPr>
            </w:pPr>
          </w:p>
        </w:tc>
        <w:tc>
          <w:tcPr>
            <w:tcW w:w="1025" w:type="dxa"/>
            <w:vMerge w:val="continue"/>
            <w:vAlign w:val="center"/>
          </w:tcPr>
          <w:p w14:paraId="5FDF5270">
            <w:pPr>
              <w:widowControl/>
              <w:shd w:val="clear"/>
              <w:jc w:val="left"/>
              <w:rPr>
                <w:rFonts w:ascii="仿宋" w:hAnsi="仿宋" w:eastAsia="仿宋" w:cs="仿宋"/>
                <w:color w:val="auto"/>
                <w:kern w:val="0"/>
                <w:sz w:val="24"/>
                <w:highlight w:val="none"/>
              </w:rPr>
            </w:pPr>
          </w:p>
        </w:tc>
        <w:tc>
          <w:tcPr>
            <w:tcW w:w="2836" w:type="dxa"/>
            <w:vMerge w:val="continue"/>
            <w:vAlign w:val="center"/>
          </w:tcPr>
          <w:p w14:paraId="4382B19A">
            <w:pPr>
              <w:widowControl/>
              <w:shd w:val="clear"/>
              <w:jc w:val="left"/>
              <w:rPr>
                <w:rFonts w:ascii="仿宋" w:hAnsi="仿宋" w:eastAsia="仿宋" w:cs="仿宋"/>
                <w:color w:val="auto"/>
                <w:kern w:val="0"/>
                <w:sz w:val="24"/>
                <w:highlight w:val="none"/>
              </w:rPr>
            </w:pPr>
          </w:p>
        </w:tc>
        <w:tc>
          <w:tcPr>
            <w:tcW w:w="606" w:type="dxa"/>
            <w:vAlign w:val="center"/>
          </w:tcPr>
          <w:p w14:paraId="1A1C0028">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DAABDBC">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50亿元（含）至5000亿元</w:t>
            </w:r>
          </w:p>
        </w:tc>
      </w:tr>
      <w:tr w14:paraId="391C8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BD455C0">
            <w:pPr>
              <w:widowControl/>
              <w:shd w:val="clear"/>
              <w:jc w:val="left"/>
              <w:rPr>
                <w:rFonts w:ascii="仿宋" w:hAnsi="仿宋" w:eastAsia="仿宋" w:cs="仿宋"/>
                <w:color w:val="auto"/>
                <w:kern w:val="0"/>
                <w:sz w:val="24"/>
                <w:highlight w:val="none"/>
              </w:rPr>
            </w:pPr>
          </w:p>
        </w:tc>
        <w:tc>
          <w:tcPr>
            <w:tcW w:w="1025" w:type="dxa"/>
            <w:vMerge w:val="continue"/>
            <w:vAlign w:val="center"/>
          </w:tcPr>
          <w:p w14:paraId="2C68937A">
            <w:pPr>
              <w:widowControl/>
              <w:shd w:val="clear"/>
              <w:jc w:val="left"/>
              <w:rPr>
                <w:rFonts w:ascii="仿宋" w:hAnsi="仿宋" w:eastAsia="仿宋" w:cs="仿宋"/>
                <w:color w:val="auto"/>
                <w:kern w:val="0"/>
                <w:sz w:val="24"/>
                <w:highlight w:val="none"/>
              </w:rPr>
            </w:pPr>
          </w:p>
        </w:tc>
        <w:tc>
          <w:tcPr>
            <w:tcW w:w="2836" w:type="dxa"/>
            <w:vMerge w:val="continue"/>
            <w:vAlign w:val="center"/>
          </w:tcPr>
          <w:p w14:paraId="3091F655">
            <w:pPr>
              <w:widowControl/>
              <w:shd w:val="clear"/>
              <w:jc w:val="left"/>
              <w:rPr>
                <w:rFonts w:ascii="仿宋" w:hAnsi="仿宋" w:eastAsia="仿宋" w:cs="仿宋"/>
                <w:color w:val="auto"/>
                <w:kern w:val="0"/>
                <w:sz w:val="24"/>
                <w:highlight w:val="none"/>
              </w:rPr>
            </w:pPr>
          </w:p>
        </w:tc>
        <w:tc>
          <w:tcPr>
            <w:tcW w:w="606" w:type="dxa"/>
            <w:vAlign w:val="center"/>
          </w:tcPr>
          <w:p w14:paraId="034EA1E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3E84EB9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50亿元以下</w:t>
            </w:r>
          </w:p>
        </w:tc>
      </w:tr>
      <w:tr w14:paraId="11F64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B4BA5C7">
            <w:pPr>
              <w:widowControl/>
              <w:shd w:val="clear"/>
              <w:jc w:val="left"/>
              <w:rPr>
                <w:rFonts w:ascii="仿宋" w:hAnsi="仿宋" w:eastAsia="仿宋" w:cs="仿宋"/>
                <w:color w:val="auto"/>
                <w:kern w:val="0"/>
                <w:sz w:val="24"/>
                <w:highlight w:val="none"/>
              </w:rPr>
            </w:pPr>
          </w:p>
        </w:tc>
        <w:tc>
          <w:tcPr>
            <w:tcW w:w="1025" w:type="dxa"/>
            <w:vMerge w:val="restart"/>
            <w:vAlign w:val="center"/>
          </w:tcPr>
          <w:p w14:paraId="5FF325BA">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非货币银行服务</w:t>
            </w:r>
          </w:p>
        </w:tc>
        <w:tc>
          <w:tcPr>
            <w:tcW w:w="2836" w:type="dxa"/>
            <w:vMerge w:val="restart"/>
            <w:vAlign w:val="center"/>
          </w:tcPr>
          <w:p w14:paraId="0BD02405">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银行业非存款类金融机构</w:t>
            </w:r>
          </w:p>
        </w:tc>
        <w:tc>
          <w:tcPr>
            <w:tcW w:w="606" w:type="dxa"/>
            <w:vAlign w:val="center"/>
          </w:tcPr>
          <w:p w14:paraId="2489D7E2">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29AAE5B2">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200亿元（含）至1000亿元</w:t>
            </w:r>
          </w:p>
        </w:tc>
      </w:tr>
      <w:tr w14:paraId="2CE36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B2AEBEA">
            <w:pPr>
              <w:widowControl/>
              <w:shd w:val="clear"/>
              <w:jc w:val="left"/>
              <w:rPr>
                <w:rFonts w:ascii="仿宋" w:hAnsi="仿宋" w:eastAsia="仿宋" w:cs="仿宋"/>
                <w:color w:val="auto"/>
                <w:kern w:val="0"/>
                <w:sz w:val="24"/>
                <w:highlight w:val="none"/>
              </w:rPr>
            </w:pPr>
          </w:p>
        </w:tc>
        <w:tc>
          <w:tcPr>
            <w:tcW w:w="1025" w:type="dxa"/>
            <w:vMerge w:val="continue"/>
            <w:vAlign w:val="center"/>
          </w:tcPr>
          <w:p w14:paraId="7BE153F0">
            <w:pPr>
              <w:widowControl/>
              <w:shd w:val="clear"/>
              <w:jc w:val="left"/>
              <w:rPr>
                <w:rFonts w:ascii="仿宋" w:hAnsi="仿宋" w:eastAsia="仿宋" w:cs="仿宋"/>
                <w:color w:val="auto"/>
                <w:kern w:val="0"/>
                <w:sz w:val="24"/>
                <w:highlight w:val="none"/>
              </w:rPr>
            </w:pPr>
          </w:p>
        </w:tc>
        <w:tc>
          <w:tcPr>
            <w:tcW w:w="2836" w:type="dxa"/>
            <w:vMerge w:val="continue"/>
            <w:vAlign w:val="center"/>
          </w:tcPr>
          <w:p w14:paraId="7E129C90">
            <w:pPr>
              <w:widowControl/>
              <w:shd w:val="clear"/>
              <w:jc w:val="left"/>
              <w:rPr>
                <w:rFonts w:ascii="仿宋" w:hAnsi="仿宋" w:eastAsia="仿宋" w:cs="仿宋"/>
                <w:color w:val="auto"/>
                <w:kern w:val="0"/>
                <w:sz w:val="24"/>
                <w:highlight w:val="none"/>
              </w:rPr>
            </w:pPr>
          </w:p>
        </w:tc>
        <w:tc>
          <w:tcPr>
            <w:tcW w:w="606" w:type="dxa"/>
            <w:vAlign w:val="center"/>
          </w:tcPr>
          <w:p w14:paraId="080E2EA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684357DD">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50亿元（含）至200亿元</w:t>
            </w:r>
          </w:p>
        </w:tc>
      </w:tr>
      <w:tr w14:paraId="3A538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8096E65">
            <w:pPr>
              <w:widowControl/>
              <w:shd w:val="clear"/>
              <w:jc w:val="left"/>
              <w:rPr>
                <w:rFonts w:ascii="仿宋" w:hAnsi="仿宋" w:eastAsia="仿宋" w:cs="仿宋"/>
                <w:color w:val="auto"/>
                <w:kern w:val="0"/>
                <w:sz w:val="24"/>
                <w:highlight w:val="none"/>
              </w:rPr>
            </w:pPr>
          </w:p>
        </w:tc>
        <w:tc>
          <w:tcPr>
            <w:tcW w:w="1025" w:type="dxa"/>
            <w:vMerge w:val="continue"/>
            <w:vAlign w:val="center"/>
          </w:tcPr>
          <w:p w14:paraId="74BC1CA3">
            <w:pPr>
              <w:widowControl/>
              <w:shd w:val="clear"/>
              <w:jc w:val="left"/>
              <w:rPr>
                <w:rFonts w:ascii="仿宋" w:hAnsi="仿宋" w:eastAsia="仿宋" w:cs="仿宋"/>
                <w:color w:val="auto"/>
                <w:kern w:val="0"/>
                <w:sz w:val="24"/>
                <w:highlight w:val="none"/>
              </w:rPr>
            </w:pPr>
          </w:p>
        </w:tc>
        <w:tc>
          <w:tcPr>
            <w:tcW w:w="2836" w:type="dxa"/>
            <w:vMerge w:val="continue"/>
            <w:vAlign w:val="center"/>
          </w:tcPr>
          <w:p w14:paraId="1E4E68B2">
            <w:pPr>
              <w:widowControl/>
              <w:shd w:val="clear"/>
              <w:jc w:val="left"/>
              <w:rPr>
                <w:rFonts w:ascii="仿宋" w:hAnsi="仿宋" w:eastAsia="仿宋" w:cs="仿宋"/>
                <w:color w:val="auto"/>
                <w:kern w:val="0"/>
                <w:sz w:val="24"/>
                <w:highlight w:val="none"/>
              </w:rPr>
            </w:pPr>
          </w:p>
        </w:tc>
        <w:tc>
          <w:tcPr>
            <w:tcW w:w="606" w:type="dxa"/>
            <w:vAlign w:val="center"/>
          </w:tcPr>
          <w:p w14:paraId="40C4333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64F899E2">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50亿元以下</w:t>
            </w:r>
          </w:p>
        </w:tc>
      </w:tr>
      <w:tr w14:paraId="47BA0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DB5A39A">
            <w:pPr>
              <w:widowControl/>
              <w:shd w:val="clear"/>
              <w:jc w:val="left"/>
              <w:rPr>
                <w:rFonts w:ascii="仿宋" w:hAnsi="仿宋" w:eastAsia="仿宋" w:cs="仿宋"/>
                <w:color w:val="auto"/>
                <w:kern w:val="0"/>
                <w:sz w:val="24"/>
                <w:highlight w:val="none"/>
              </w:rPr>
            </w:pPr>
          </w:p>
        </w:tc>
        <w:tc>
          <w:tcPr>
            <w:tcW w:w="1025" w:type="dxa"/>
            <w:vMerge w:val="continue"/>
            <w:vAlign w:val="center"/>
          </w:tcPr>
          <w:p w14:paraId="627C362B">
            <w:pPr>
              <w:widowControl/>
              <w:shd w:val="clear"/>
              <w:jc w:val="left"/>
              <w:rPr>
                <w:rFonts w:ascii="仿宋" w:hAnsi="仿宋" w:eastAsia="仿宋" w:cs="仿宋"/>
                <w:color w:val="auto"/>
                <w:kern w:val="0"/>
                <w:sz w:val="24"/>
                <w:highlight w:val="none"/>
              </w:rPr>
            </w:pPr>
          </w:p>
        </w:tc>
        <w:tc>
          <w:tcPr>
            <w:tcW w:w="2836" w:type="dxa"/>
            <w:vMerge w:val="restart"/>
            <w:vAlign w:val="center"/>
          </w:tcPr>
          <w:p w14:paraId="0A40F7D4">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贷款公司、小额贷款公司及典当行</w:t>
            </w:r>
          </w:p>
        </w:tc>
        <w:tc>
          <w:tcPr>
            <w:tcW w:w="606" w:type="dxa"/>
            <w:vAlign w:val="center"/>
          </w:tcPr>
          <w:p w14:paraId="51C3834F">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2039F6F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200亿元（含）至1000亿元</w:t>
            </w:r>
          </w:p>
        </w:tc>
      </w:tr>
      <w:tr w14:paraId="2E019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6935227">
            <w:pPr>
              <w:widowControl/>
              <w:shd w:val="clear"/>
              <w:jc w:val="left"/>
              <w:rPr>
                <w:rFonts w:ascii="仿宋" w:hAnsi="仿宋" w:eastAsia="仿宋" w:cs="仿宋"/>
                <w:color w:val="auto"/>
                <w:kern w:val="0"/>
                <w:sz w:val="24"/>
                <w:highlight w:val="none"/>
              </w:rPr>
            </w:pPr>
          </w:p>
        </w:tc>
        <w:tc>
          <w:tcPr>
            <w:tcW w:w="1025" w:type="dxa"/>
            <w:vMerge w:val="continue"/>
            <w:vAlign w:val="center"/>
          </w:tcPr>
          <w:p w14:paraId="0B16C46D">
            <w:pPr>
              <w:widowControl/>
              <w:shd w:val="clear"/>
              <w:jc w:val="left"/>
              <w:rPr>
                <w:rFonts w:ascii="仿宋" w:hAnsi="仿宋" w:eastAsia="仿宋" w:cs="仿宋"/>
                <w:color w:val="auto"/>
                <w:kern w:val="0"/>
                <w:sz w:val="24"/>
                <w:highlight w:val="none"/>
              </w:rPr>
            </w:pPr>
          </w:p>
        </w:tc>
        <w:tc>
          <w:tcPr>
            <w:tcW w:w="2836" w:type="dxa"/>
            <w:vMerge w:val="continue"/>
            <w:vAlign w:val="center"/>
          </w:tcPr>
          <w:p w14:paraId="792563F6">
            <w:pPr>
              <w:widowControl/>
              <w:shd w:val="clear"/>
              <w:jc w:val="left"/>
              <w:rPr>
                <w:rFonts w:ascii="仿宋" w:hAnsi="仿宋" w:eastAsia="仿宋" w:cs="仿宋"/>
                <w:color w:val="auto"/>
                <w:kern w:val="0"/>
                <w:sz w:val="24"/>
                <w:highlight w:val="none"/>
              </w:rPr>
            </w:pPr>
          </w:p>
        </w:tc>
        <w:tc>
          <w:tcPr>
            <w:tcW w:w="606" w:type="dxa"/>
            <w:vAlign w:val="center"/>
          </w:tcPr>
          <w:p w14:paraId="690AFF4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3E7BF369">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50亿元（含）至200亿元</w:t>
            </w:r>
          </w:p>
        </w:tc>
      </w:tr>
      <w:tr w14:paraId="1AA29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C4D2C16">
            <w:pPr>
              <w:widowControl/>
              <w:shd w:val="clear"/>
              <w:jc w:val="left"/>
              <w:rPr>
                <w:rFonts w:ascii="仿宋" w:hAnsi="仿宋" w:eastAsia="仿宋" w:cs="仿宋"/>
                <w:color w:val="auto"/>
                <w:kern w:val="0"/>
                <w:sz w:val="24"/>
                <w:highlight w:val="none"/>
              </w:rPr>
            </w:pPr>
          </w:p>
        </w:tc>
        <w:tc>
          <w:tcPr>
            <w:tcW w:w="1025" w:type="dxa"/>
            <w:vMerge w:val="continue"/>
            <w:vAlign w:val="center"/>
          </w:tcPr>
          <w:p w14:paraId="7E3C7494">
            <w:pPr>
              <w:widowControl/>
              <w:shd w:val="clear"/>
              <w:jc w:val="left"/>
              <w:rPr>
                <w:rFonts w:ascii="仿宋" w:hAnsi="仿宋" w:eastAsia="仿宋" w:cs="仿宋"/>
                <w:color w:val="auto"/>
                <w:kern w:val="0"/>
                <w:sz w:val="24"/>
                <w:highlight w:val="none"/>
              </w:rPr>
            </w:pPr>
          </w:p>
        </w:tc>
        <w:tc>
          <w:tcPr>
            <w:tcW w:w="2836" w:type="dxa"/>
            <w:vMerge w:val="continue"/>
            <w:vAlign w:val="center"/>
          </w:tcPr>
          <w:p w14:paraId="3EB9FC65">
            <w:pPr>
              <w:widowControl/>
              <w:shd w:val="clear"/>
              <w:jc w:val="left"/>
              <w:rPr>
                <w:rFonts w:ascii="仿宋" w:hAnsi="仿宋" w:eastAsia="仿宋" w:cs="仿宋"/>
                <w:color w:val="auto"/>
                <w:kern w:val="0"/>
                <w:sz w:val="24"/>
                <w:highlight w:val="none"/>
              </w:rPr>
            </w:pPr>
          </w:p>
        </w:tc>
        <w:tc>
          <w:tcPr>
            <w:tcW w:w="606" w:type="dxa"/>
            <w:vAlign w:val="center"/>
          </w:tcPr>
          <w:p w14:paraId="53628745">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5BB2A192">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50亿元以下</w:t>
            </w:r>
          </w:p>
        </w:tc>
      </w:tr>
      <w:tr w14:paraId="6DB92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47781F3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资本市场服务</w:t>
            </w:r>
          </w:p>
        </w:tc>
        <w:tc>
          <w:tcPr>
            <w:tcW w:w="2836" w:type="dxa"/>
            <w:vMerge w:val="restart"/>
            <w:vAlign w:val="center"/>
          </w:tcPr>
          <w:p w14:paraId="4069F8C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证券业金融机构</w:t>
            </w:r>
          </w:p>
        </w:tc>
        <w:tc>
          <w:tcPr>
            <w:tcW w:w="606" w:type="dxa"/>
            <w:vAlign w:val="center"/>
          </w:tcPr>
          <w:p w14:paraId="7C619CE7">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1027C14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100亿元（含）至1000亿元</w:t>
            </w:r>
          </w:p>
        </w:tc>
      </w:tr>
      <w:tr w14:paraId="6D93D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0AF851E1">
            <w:pPr>
              <w:widowControl/>
              <w:shd w:val="clear"/>
              <w:jc w:val="left"/>
              <w:rPr>
                <w:rFonts w:ascii="仿宋" w:hAnsi="仿宋" w:eastAsia="仿宋" w:cs="仿宋"/>
                <w:color w:val="auto"/>
                <w:kern w:val="0"/>
                <w:sz w:val="24"/>
                <w:highlight w:val="none"/>
              </w:rPr>
            </w:pPr>
          </w:p>
        </w:tc>
        <w:tc>
          <w:tcPr>
            <w:tcW w:w="2836" w:type="dxa"/>
            <w:vMerge w:val="continue"/>
            <w:vAlign w:val="center"/>
          </w:tcPr>
          <w:p w14:paraId="68462359">
            <w:pPr>
              <w:widowControl/>
              <w:shd w:val="clear"/>
              <w:jc w:val="left"/>
              <w:rPr>
                <w:rFonts w:ascii="仿宋" w:hAnsi="仿宋" w:eastAsia="仿宋" w:cs="仿宋"/>
                <w:color w:val="auto"/>
                <w:kern w:val="0"/>
                <w:sz w:val="24"/>
                <w:highlight w:val="none"/>
              </w:rPr>
            </w:pPr>
          </w:p>
        </w:tc>
        <w:tc>
          <w:tcPr>
            <w:tcW w:w="606" w:type="dxa"/>
            <w:vAlign w:val="center"/>
          </w:tcPr>
          <w:p w14:paraId="5A56BCA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3274DB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10亿元（含）至100亿元</w:t>
            </w:r>
          </w:p>
        </w:tc>
      </w:tr>
      <w:tr w14:paraId="0A978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5AFA09B6">
            <w:pPr>
              <w:widowControl/>
              <w:shd w:val="clear"/>
              <w:jc w:val="left"/>
              <w:rPr>
                <w:rFonts w:ascii="仿宋" w:hAnsi="仿宋" w:eastAsia="仿宋" w:cs="仿宋"/>
                <w:color w:val="auto"/>
                <w:kern w:val="0"/>
                <w:sz w:val="24"/>
                <w:highlight w:val="none"/>
              </w:rPr>
            </w:pPr>
          </w:p>
        </w:tc>
        <w:tc>
          <w:tcPr>
            <w:tcW w:w="2836" w:type="dxa"/>
            <w:vMerge w:val="continue"/>
            <w:vAlign w:val="center"/>
          </w:tcPr>
          <w:p w14:paraId="27F33057">
            <w:pPr>
              <w:widowControl/>
              <w:shd w:val="clear"/>
              <w:jc w:val="left"/>
              <w:rPr>
                <w:rFonts w:ascii="仿宋" w:hAnsi="仿宋" w:eastAsia="仿宋" w:cs="仿宋"/>
                <w:color w:val="auto"/>
                <w:kern w:val="0"/>
                <w:sz w:val="24"/>
                <w:highlight w:val="none"/>
              </w:rPr>
            </w:pPr>
          </w:p>
        </w:tc>
        <w:tc>
          <w:tcPr>
            <w:tcW w:w="606" w:type="dxa"/>
            <w:vAlign w:val="center"/>
          </w:tcPr>
          <w:p w14:paraId="2477995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685D50FF">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10亿元以下</w:t>
            </w:r>
          </w:p>
        </w:tc>
      </w:tr>
      <w:tr w14:paraId="21074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24814D0E">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保险业</w:t>
            </w:r>
          </w:p>
        </w:tc>
        <w:tc>
          <w:tcPr>
            <w:tcW w:w="2836" w:type="dxa"/>
            <w:vMerge w:val="restart"/>
            <w:vAlign w:val="center"/>
          </w:tcPr>
          <w:p w14:paraId="0AF47B9E">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保险业金融机构</w:t>
            </w:r>
          </w:p>
        </w:tc>
        <w:tc>
          <w:tcPr>
            <w:tcW w:w="606" w:type="dxa"/>
            <w:vAlign w:val="center"/>
          </w:tcPr>
          <w:p w14:paraId="34F41449">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668F95A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400亿元（含）至5000亿元</w:t>
            </w:r>
          </w:p>
        </w:tc>
      </w:tr>
      <w:tr w14:paraId="5D9C3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41E1EA6C">
            <w:pPr>
              <w:widowControl/>
              <w:shd w:val="clear"/>
              <w:jc w:val="left"/>
              <w:rPr>
                <w:rFonts w:ascii="仿宋" w:hAnsi="仿宋" w:eastAsia="仿宋" w:cs="仿宋"/>
                <w:color w:val="auto"/>
                <w:kern w:val="0"/>
                <w:sz w:val="24"/>
                <w:highlight w:val="none"/>
              </w:rPr>
            </w:pPr>
          </w:p>
        </w:tc>
        <w:tc>
          <w:tcPr>
            <w:tcW w:w="2836" w:type="dxa"/>
            <w:vMerge w:val="continue"/>
            <w:vAlign w:val="center"/>
          </w:tcPr>
          <w:p w14:paraId="3BBB8E03">
            <w:pPr>
              <w:widowControl/>
              <w:shd w:val="clear"/>
              <w:jc w:val="left"/>
              <w:rPr>
                <w:rFonts w:ascii="仿宋" w:hAnsi="仿宋" w:eastAsia="仿宋" w:cs="仿宋"/>
                <w:color w:val="auto"/>
                <w:kern w:val="0"/>
                <w:sz w:val="24"/>
                <w:highlight w:val="none"/>
              </w:rPr>
            </w:pPr>
          </w:p>
        </w:tc>
        <w:tc>
          <w:tcPr>
            <w:tcW w:w="606" w:type="dxa"/>
            <w:vAlign w:val="center"/>
          </w:tcPr>
          <w:p w14:paraId="5A1C2A92">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791C0DD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20亿元（含）至400亿元</w:t>
            </w:r>
          </w:p>
        </w:tc>
      </w:tr>
      <w:tr w14:paraId="09B1C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4858F6B7">
            <w:pPr>
              <w:widowControl/>
              <w:shd w:val="clear"/>
              <w:jc w:val="left"/>
              <w:rPr>
                <w:rFonts w:ascii="仿宋" w:hAnsi="仿宋" w:eastAsia="仿宋" w:cs="仿宋"/>
                <w:color w:val="auto"/>
                <w:kern w:val="0"/>
                <w:sz w:val="24"/>
                <w:highlight w:val="none"/>
              </w:rPr>
            </w:pPr>
          </w:p>
        </w:tc>
        <w:tc>
          <w:tcPr>
            <w:tcW w:w="2836" w:type="dxa"/>
            <w:vMerge w:val="continue"/>
            <w:vAlign w:val="center"/>
          </w:tcPr>
          <w:p w14:paraId="75A30DCE">
            <w:pPr>
              <w:widowControl/>
              <w:shd w:val="clear"/>
              <w:jc w:val="left"/>
              <w:rPr>
                <w:rFonts w:ascii="仿宋" w:hAnsi="仿宋" w:eastAsia="仿宋" w:cs="仿宋"/>
                <w:color w:val="auto"/>
                <w:kern w:val="0"/>
                <w:sz w:val="24"/>
                <w:highlight w:val="none"/>
              </w:rPr>
            </w:pPr>
          </w:p>
        </w:tc>
        <w:tc>
          <w:tcPr>
            <w:tcW w:w="606" w:type="dxa"/>
            <w:vAlign w:val="center"/>
          </w:tcPr>
          <w:p w14:paraId="6F642E78">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7FDFD932">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20亿元以下</w:t>
            </w:r>
          </w:p>
        </w:tc>
      </w:tr>
      <w:tr w14:paraId="62823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6BFD2F4F">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其他金融业</w:t>
            </w:r>
          </w:p>
        </w:tc>
        <w:tc>
          <w:tcPr>
            <w:tcW w:w="1025" w:type="dxa"/>
            <w:vMerge w:val="restart"/>
            <w:vAlign w:val="center"/>
          </w:tcPr>
          <w:p w14:paraId="016DE097">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金融信托与管理服务</w:t>
            </w:r>
          </w:p>
        </w:tc>
        <w:tc>
          <w:tcPr>
            <w:tcW w:w="2836" w:type="dxa"/>
            <w:vMerge w:val="restart"/>
            <w:vAlign w:val="center"/>
          </w:tcPr>
          <w:p w14:paraId="3B87537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信托公司</w:t>
            </w:r>
          </w:p>
        </w:tc>
        <w:tc>
          <w:tcPr>
            <w:tcW w:w="606" w:type="dxa"/>
            <w:vAlign w:val="center"/>
          </w:tcPr>
          <w:p w14:paraId="5466631A">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12ABA66D">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400亿元（含）至1000亿元</w:t>
            </w:r>
          </w:p>
        </w:tc>
      </w:tr>
      <w:tr w14:paraId="500FD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5C2D1D9">
            <w:pPr>
              <w:widowControl/>
              <w:shd w:val="clear"/>
              <w:jc w:val="left"/>
              <w:rPr>
                <w:rFonts w:ascii="仿宋" w:hAnsi="仿宋" w:eastAsia="仿宋" w:cs="仿宋"/>
                <w:color w:val="auto"/>
                <w:kern w:val="0"/>
                <w:sz w:val="24"/>
                <w:highlight w:val="none"/>
              </w:rPr>
            </w:pPr>
          </w:p>
        </w:tc>
        <w:tc>
          <w:tcPr>
            <w:tcW w:w="1025" w:type="dxa"/>
            <w:vMerge w:val="continue"/>
            <w:vAlign w:val="center"/>
          </w:tcPr>
          <w:p w14:paraId="4B273E07">
            <w:pPr>
              <w:widowControl/>
              <w:shd w:val="clear"/>
              <w:jc w:val="left"/>
              <w:rPr>
                <w:rFonts w:ascii="仿宋" w:hAnsi="仿宋" w:eastAsia="仿宋" w:cs="仿宋"/>
                <w:color w:val="auto"/>
                <w:kern w:val="0"/>
                <w:sz w:val="24"/>
                <w:highlight w:val="none"/>
              </w:rPr>
            </w:pPr>
          </w:p>
        </w:tc>
        <w:tc>
          <w:tcPr>
            <w:tcW w:w="2836" w:type="dxa"/>
            <w:vMerge w:val="continue"/>
            <w:vAlign w:val="center"/>
          </w:tcPr>
          <w:p w14:paraId="49A017B0">
            <w:pPr>
              <w:widowControl/>
              <w:shd w:val="clear"/>
              <w:jc w:val="left"/>
              <w:rPr>
                <w:rFonts w:ascii="仿宋" w:hAnsi="仿宋" w:eastAsia="仿宋" w:cs="仿宋"/>
                <w:color w:val="auto"/>
                <w:kern w:val="0"/>
                <w:sz w:val="24"/>
                <w:highlight w:val="none"/>
              </w:rPr>
            </w:pPr>
          </w:p>
        </w:tc>
        <w:tc>
          <w:tcPr>
            <w:tcW w:w="606" w:type="dxa"/>
            <w:vAlign w:val="center"/>
          </w:tcPr>
          <w:p w14:paraId="78B2516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64FD6F4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20亿元（含）至400亿元</w:t>
            </w:r>
          </w:p>
        </w:tc>
      </w:tr>
      <w:tr w14:paraId="79651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175B308">
            <w:pPr>
              <w:widowControl/>
              <w:shd w:val="clear"/>
              <w:jc w:val="left"/>
              <w:rPr>
                <w:rFonts w:ascii="仿宋" w:hAnsi="仿宋" w:eastAsia="仿宋" w:cs="仿宋"/>
                <w:color w:val="auto"/>
                <w:kern w:val="0"/>
                <w:sz w:val="24"/>
                <w:highlight w:val="none"/>
              </w:rPr>
            </w:pPr>
          </w:p>
        </w:tc>
        <w:tc>
          <w:tcPr>
            <w:tcW w:w="1025" w:type="dxa"/>
            <w:vMerge w:val="continue"/>
            <w:vAlign w:val="center"/>
          </w:tcPr>
          <w:p w14:paraId="1DACFD6A">
            <w:pPr>
              <w:widowControl/>
              <w:shd w:val="clear"/>
              <w:jc w:val="left"/>
              <w:rPr>
                <w:rFonts w:ascii="仿宋" w:hAnsi="仿宋" w:eastAsia="仿宋" w:cs="仿宋"/>
                <w:color w:val="auto"/>
                <w:kern w:val="0"/>
                <w:sz w:val="24"/>
                <w:highlight w:val="none"/>
              </w:rPr>
            </w:pPr>
          </w:p>
        </w:tc>
        <w:tc>
          <w:tcPr>
            <w:tcW w:w="2836" w:type="dxa"/>
            <w:vMerge w:val="continue"/>
            <w:vAlign w:val="center"/>
          </w:tcPr>
          <w:p w14:paraId="68B5FA58">
            <w:pPr>
              <w:widowControl/>
              <w:shd w:val="clear"/>
              <w:jc w:val="left"/>
              <w:rPr>
                <w:rFonts w:ascii="仿宋" w:hAnsi="仿宋" w:eastAsia="仿宋" w:cs="仿宋"/>
                <w:color w:val="auto"/>
                <w:kern w:val="0"/>
                <w:sz w:val="24"/>
                <w:highlight w:val="none"/>
              </w:rPr>
            </w:pPr>
          </w:p>
        </w:tc>
        <w:tc>
          <w:tcPr>
            <w:tcW w:w="606" w:type="dxa"/>
            <w:vAlign w:val="center"/>
          </w:tcPr>
          <w:p w14:paraId="420FF73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65CB404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20亿元以下</w:t>
            </w:r>
          </w:p>
        </w:tc>
      </w:tr>
      <w:tr w14:paraId="70D5C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DD2AE68">
            <w:pPr>
              <w:widowControl/>
              <w:shd w:val="clear"/>
              <w:jc w:val="left"/>
              <w:rPr>
                <w:rFonts w:ascii="仿宋" w:hAnsi="仿宋" w:eastAsia="仿宋" w:cs="仿宋"/>
                <w:color w:val="auto"/>
                <w:kern w:val="0"/>
                <w:sz w:val="24"/>
                <w:highlight w:val="none"/>
              </w:rPr>
            </w:pPr>
          </w:p>
        </w:tc>
        <w:tc>
          <w:tcPr>
            <w:tcW w:w="1025" w:type="dxa"/>
            <w:vMerge w:val="restart"/>
            <w:vAlign w:val="center"/>
          </w:tcPr>
          <w:p w14:paraId="3F5E41F9">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控股公司服务</w:t>
            </w:r>
          </w:p>
        </w:tc>
        <w:tc>
          <w:tcPr>
            <w:tcW w:w="2836" w:type="dxa"/>
            <w:vMerge w:val="restart"/>
            <w:vAlign w:val="center"/>
          </w:tcPr>
          <w:p w14:paraId="3C3FF7C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金融控股公司</w:t>
            </w:r>
          </w:p>
        </w:tc>
        <w:tc>
          <w:tcPr>
            <w:tcW w:w="606" w:type="dxa"/>
            <w:vAlign w:val="center"/>
          </w:tcPr>
          <w:p w14:paraId="3DBB682A">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7FF64F63">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5000亿元（含）至40000亿元</w:t>
            </w:r>
          </w:p>
        </w:tc>
      </w:tr>
      <w:tr w14:paraId="6DE8D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7739CD6">
            <w:pPr>
              <w:widowControl/>
              <w:shd w:val="clear"/>
              <w:jc w:val="left"/>
              <w:rPr>
                <w:rFonts w:ascii="仿宋" w:hAnsi="仿宋" w:eastAsia="仿宋" w:cs="仿宋"/>
                <w:color w:val="auto"/>
                <w:kern w:val="0"/>
                <w:sz w:val="24"/>
                <w:highlight w:val="none"/>
              </w:rPr>
            </w:pPr>
          </w:p>
        </w:tc>
        <w:tc>
          <w:tcPr>
            <w:tcW w:w="1025" w:type="dxa"/>
            <w:vMerge w:val="continue"/>
            <w:vAlign w:val="center"/>
          </w:tcPr>
          <w:p w14:paraId="1FB0E7F5">
            <w:pPr>
              <w:widowControl/>
              <w:shd w:val="clear"/>
              <w:jc w:val="left"/>
              <w:rPr>
                <w:rFonts w:ascii="仿宋" w:hAnsi="仿宋" w:eastAsia="仿宋" w:cs="仿宋"/>
                <w:color w:val="auto"/>
                <w:kern w:val="0"/>
                <w:sz w:val="24"/>
                <w:highlight w:val="none"/>
              </w:rPr>
            </w:pPr>
          </w:p>
        </w:tc>
        <w:tc>
          <w:tcPr>
            <w:tcW w:w="2836" w:type="dxa"/>
            <w:vMerge w:val="continue"/>
            <w:vAlign w:val="center"/>
          </w:tcPr>
          <w:p w14:paraId="4E2FABBB">
            <w:pPr>
              <w:widowControl/>
              <w:shd w:val="clear"/>
              <w:jc w:val="left"/>
              <w:rPr>
                <w:rFonts w:ascii="仿宋" w:hAnsi="仿宋" w:eastAsia="仿宋" w:cs="仿宋"/>
                <w:color w:val="auto"/>
                <w:kern w:val="0"/>
                <w:sz w:val="24"/>
                <w:highlight w:val="none"/>
              </w:rPr>
            </w:pPr>
          </w:p>
        </w:tc>
        <w:tc>
          <w:tcPr>
            <w:tcW w:w="606" w:type="dxa"/>
            <w:vAlign w:val="center"/>
          </w:tcPr>
          <w:p w14:paraId="2F8B668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F3ABFF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50亿元（含）至5000亿元</w:t>
            </w:r>
          </w:p>
        </w:tc>
      </w:tr>
      <w:tr w14:paraId="1F509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DDC74FC">
            <w:pPr>
              <w:widowControl/>
              <w:shd w:val="clear"/>
              <w:jc w:val="left"/>
              <w:rPr>
                <w:rFonts w:ascii="仿宋" w:hAnsi="仿宋" w:eastAsia="仿宋" w:cs="仿宋"/>
                <w:color w:val="auto"/>
                <w:kern w:val="0"/>
                <w:sz w:val="24"/>
                <w:highlight w:val="none"/>
              </w:rPr>
            </w:pPr>
          </w:p>
        </w:tc>
        <w:tc>
          <w:tcPr>
            <w:tcW w:w="1025" w:type="dxa"/>
            <w:vMerge w:val="continue"/>
            <w:vAlign w:val="center"/>
          </w:tcPr>
          <w:p w14:paraId="63AE7F42">
            <w:pPr>
              <w:widowControl/>
              <w:shd w:val="clear"/>
              <w:jc w:val="left"/>
              <w:rPr>
                <w:rFonts w:ascii="仿宋" w:hAnsi="仿宋" w:eastAsia="仿宋" w:cs="仿宋"/>
                <w:color w:val="auto"/>
                <w:kern w:val="0"/>
                <w:sz w:val="24"/>
                <w:highlight w:val="none"/>
              </w:rPr>
            </w:pPr>
          </w:p>
        </w:tc>
        <w:tc>
          <w:tcPr>
            <w:tcW w:w="2836" w:type="dxa"/>
            <w:vMerge w:val="continue"/>
            <w:vAlign w:val="center"/>
          </w:tcPr>
          <w:p w14:paraId="5C681F6B">
            <w:pPr>
              <w:widowControl/>
              <w:shd w:val="clear"/>
              <w:jc w:val="left"/>
              <w:rPr>
                <w:rFonts w:ascii="仿宋" w:hAnsi="仿宋" w:eastAsia="仿宋" w:cs="仿宋"/>
                <w:color w:val="auto"/>
                <w:kern w:val="0"/>
                <w:sz w:val="24"/>
                <w:highlight w:val="none"/>
              </w:rPr>
            </w:pPr>
          </w:p>
        </w:tc>
        <w:tc>
          <w:tcPr>
            <w:tcW w:w="606" w:type="dxa"/>
            <w:vAlign w:val="center"/>
          </w:tcPr>
          <w:p w14:paraId="4FFBE089">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5C766A8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50亿元以下</w:t>
            </w:r>
          </w:p>
        </w:tc>
      </w:tr>
      <w:tr w14:paraId="7CFEB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B19F865">
            <w:pPr>
              <w:widowControl/>
              <w:shd w:val="clear"/>
              <w:jc w:val="left"/>
              <w:rPr>
                <w:rFonts w:ascii="仿宋" w:hAnsi="仿宋" w:eastAsia="仿宋" w:cs="仿宋"/>
                <w:color w:val="auto"/>
                <w:kern w:val="0"/>
                <w:sz w:val="24"/>
                <w:highlight w:val="none"/>
              </w:rPr>
            </w:pPr>
          </w:p>
        </w:tc>
        <w:tc>
          <w:tcPr>
            <w:tcW w:w="1025" w:type="dxa"/>
            <w:vMerge w:val="restart"/>
            <w:vAlign w:val="center"/>
          </w:tcPr>
          <w:p w14:paraId="2ACFD4CA">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其他未包括的金融业</w:t>
            </w:r>
          </w:p>
        </w:tc>
        <w:tc>
          <w:tcPr>
            <w:tcW w:w="2836" w:type="dxa"/>
            <w:vMerge w:val="restart"/>
            <w:vAlign w:val="center"/>
          </w:tcPr>
          <w:p w14:paraId="3807AAC9">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除贷款公司、小额贷款公司及典当行以外的其他金融机构</w:t>
            </w:r>
          </w:p>
        </w:tc>
        <w:tc>
          <w:tcPr>
            <w:tcW w:w="606" w:type="dxa"/>
            <w:vAlign w:val="center"/>
          </w:tcPr>
          <w:p w14:paraId="175AC5E3">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17D262AD">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200亿元（含）至1000亿元</w:t>
            </w:r>
          </w:p>
        </w:tc>
      </w:tr>
      <w:tr w14:paraId="75C7F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C6F03B8">
            <w:pPr>
              <w:widowControl/>
              <w:shd w:val="clear"/>
              <w:jc w:val="left"/>
              <w:rPr>
                <w:rFonts w:ascii="仿宋" w:hAnsi="仿宋" w:eastAsia="仿宋" w:cs="仿宋"/>
                <w:color w:val="auto"/>
                <w:kern w:val="0"/>
                <w:sz w:val="24"/>
                <w:highlight w:val="none"/>
              </w:rPr>
            </w:pPr>
          </w:p>
        </w:tc>
        <w:tc>
          <w:tcPr>
            <w:tcW w:w="1025" w:type="dxa"/>
            <w:vMerge w:val="continue"/>
            <w:vAlign w:val="center"/>
          </w:tcPr>
          <w:p w14:paraId="4FA911FF">
            <w:pPr>
              <w:widowControl/>
              <w:shd w:val="clear"/>
              <w:jc w:val="left"/>
              <w:rPr>
                <w:rFonts w:ascii="仿宋" w:hAnsi="仿宋" w:eastAsia="仿宋" w:cs="仿宋"/>
                <w:color w:val="auto"/>
                <w:kern w:val="0"/>
                <w:sz w:val="24"/>
                <w:highlight w:val="none"/>
              </w:rPr>
            </w:pPr>
          </w:p>
        </w:tc>
        <w:tc>
          <w:tcPr>
            <w:tcW w:w="2836" w:type="dxa"/>
            <w:vMerge w:val="continue"/>
            <w:vAlign w:val="center"/>
          </w:tcPr>
          <w:p w14:paraId="38F69A57">
            <w:pPr>
              <w:widowControl/>
              <w:shd w:val="clear"/>
              <w:jc w:val="left"/>
              <w:rPr>
                <w:rFonts w:ascii="仿宋" w:hAnsi="仿宋" w:eastAsia="仿宋" w:cs="仿宋"/>
                <w:color w:val="auto"/>
                <w:kern w:val="0"/>
                <w:sz w:val="24"/>
                <w:highlight w:val="none"/>
              </w:rPr>
            </w:pPr>
          </w:p>
        </w:tc>
        <w:tc>
          <w:tcPr>
            <w:tcW w:w="606" w:type="dxa"/>
            <w:vAlign w:val="center"/>
          </w:tcPr>
          <w:p w14:paraId="7501DC93">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1DD01C4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50亿元（含）至200亿元</w:t>
            </w:r>
          </w:p>
        </w:tc>
      </w:tr>
      <w:tr w14:paraId="11B0D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20EBACC">
            <w:pPr>
              <w:widowControl/>
              <w:shd w:val="clear"/>
              <w:jc w:val="left"/>
              <w:rPr>
                <w:rFonts w:ascii="仿宋" w:hAnsi="仿宋" w:eastAsia="仿宋" w:cs="仿宋"/>
                <w:color w:val="auto"/>
                <w:kern w:val="0"/>
                <w:sz w:val="24"/>
                <w:highlight w:val="none"/>
              </w:rPr>
            </w:pPr>
          </w:p>
        </w:tc>
        <w:tc>
          <w:tcPr>
            <w:tcW w:w="1025" w:type="dxa"/>
            <w:vMerge w:val="continue"/>
            <w:vAlign w:val="center"/>
          </w:tcPr>
          <w:p w14:paraId="35DD984F">
            <w:pPr>
              <w:widowControl/>
              <w:shd w:val="clear"/>
              <w:jc w:val="left"/>
              <w:rPr>
                <w:rFonts w:ascii="仿宋" w:hAnsi="仿宋" w:eastAsia="仿宋" w:cs="仿宋"/>
                <w:color w:val="auto"/>
                <w:kern w:val="0"/>
                <w:sz w:val="24"/>
                <w:highlight w:val="none"/>
              </w:rPr>
            </w:pPr>
          </w:p>
        </w:tc>
        <w:tc>
          <w:tcPr>
            <w:tcW w:w="2836" w:type="dxa"/>
            <w:vMerge w:val="continue"/>
            <w:vAlign w:val="center"/>
          </w:tcPr>
          <w:p w14:paraId="5CF62C16">
            <w:pPr>
              <w:widowControl/>
              <w:shd w:val="clear"/>
              <w:jc w:val="left"/>
              <w:rPr>
                <w:rFonts w:ascii="仿宋" w:hAnsi="仿宋" w:eastAsia="仿宋" w:cs="仿宋"/>
                <w:color w:val="auto"/>
                <w:kern w:val="0"/>
                <w:sz w:val="24"/>
                <w:highlight w:val="none"/>
              </w:rPr>
            </w:pPr>
          </w:p>
        </w:tc>
        <w:tc>
          <w:tcPr>
            <w:tcW w:w="606" w:type="dxa"/>
            <w:vAlign w:val="center"/>
          </w:tcPr>
          <w:p w14:paraId="1B58C00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3BB9F88F">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50亿元以下</w:t>
            </w:r>
          </w:p>
        </w:tc>
      </w:tr>
    </w:tbl>
    <w:p w14:paraId="43E66587">
      <w:pPr>
        <w:shd w:val="clear"/>
        <w:rPr>
          <w:rFonts w:ascii="仿宋" w:hAnsi="仿宋" w:eastAsia="仿宋" w:cs="仿宋"/>
          <w:color w:val="auto"/>
          <w:sz w:val="24"/>
          <w:highlight w:val="none"/>
        </w:rPr>
      </w:pPr>
    </w:p>
    <w:p w14:paraId="54E3CA7C">
      <w:pPr>
        <w:shd w:val="clear"/>
        <w:ind w:firstLine="420" w:firstLineChars="200"/>
        <w:rPr>
          <w:rFonts w:ascii="仿宋" w:hAnsi="仿宋" w:eastAsia="仿宋" w:cs="仿宋"/>
          <w:color w:val="auto"/>
          <w:highlight w:val="none"/>
        </w:rPr>
      </w:pPr>
    </w:p>
    <w:p w14:paraId="30121C51">
      <w:pPr>
        <w:shd w:val="clear"/>
        <w:spacing w:line="360" w:lineRule="auto"/>
        <w:rPr>
          <w:rFonts w:ascii="宋体" w:hAnsi="宋体" w:cs="宋体"/>
          <w:bCs/>
          <w:color w:val="auto"/>
          <w:sz w:val="24"/>
          <w:highlight w:val="none"/>
        </w:rPr>
      </w:pPr>
    </w:p>
    <w:sectPr>
      <w:headerReference r:id="rId20" w:type="first"/>
      <w:footerReference r:id="rId23" w:type="first"/>
      <w:headerReference r:id="rId19" w:type="default"/>
      <w:footerReference r:id="rId21" w:type="default"/>
      <w:footerReference r:id="rId22" w:type="even"/>
      <w:pgSz w:w="11906" w:h="16838"/>
      <w:pgMar w:top="1814" w:right="1474" w:bottom="1814" w:left="1474" w:header="851" w:footer="992" w:gutter="0"/>
      <w:pgBorders>
        <w:top w:val="none" w:sz="0" w:space="0"/>
        <w:left w:val="none" w:sz="0" w:space="0"/>
        <w:bottom w:val="none" w:sz="0" w:space="0"/>
        <w:right w:val="none" w:sz="0" w:space="0"/>
      </w:pgBorders>
      <w:pgNumType w:fmt="decimal"/>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itka Text"/>
    <w:panose1 w:val="020B0500000000000000"/>
    <w:charset w:val="00"/>
    <w:family w:val="swiss"/>
    <w:pitch w:val="default"/>
    <w:sig w:usb0="00000000" w:usb1="00000000" w:usb2="00000000" w:usb3="00000000" w:csb0="00000001" w:csb1="00000000"/>
  </w:font>
  <w:font w:name="Sitka Text">
    <w:panose1 w:val="02000505000000020004"/>
    <w:charset w:val="00"/>
    <w:family w:val="auto"/>
    <w:pitch w:val="default"/>
    <w:sig w:usb0="A00002EF" w:usb1="4000204B" w:usb2="00000000" w:usb3="00000000" w:csb0="2000019F" w:csb1="00000000"/>
  </w:font>
  <w:font w:name="Lucida Sans">
    <w:panose1 w:val="020B0602030504020204"/>
    <w:charset w:val="00"/>
    <w:family w:val="swiss"/>
    <w:pitch w:val="default"/>
    <w:sig w:usb0="00000003" w:usb1="00000000" w:usb2="00000000" w:usb3="00000000" w:csb0="20000001"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panose1 w:val="0201050906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5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Lucida Sans Unicode">
    <w:panose1 w:val="020B0602030504020204"/>
    <w:charset w:val="00"/>
    <w:family w:val="swiss"/>
    <w:pitch w:val="default"/>
    <w:sig w:usb0="80001AFF" w:usb1="0000396B" w:usb2="00000000" w:usb3="00000000" w:csb0="200000BF" w:csb1="D7F70000"/>
  </w:font>
  <w:font w:name="Century Gothic">
    <w:panose1 w:val="020B0502020202020204"/>
    <w:charset w:val="00"/>
    <w:family w:val="swiss"/>
    <w:pitch w:val="default"/>
    <w:sig w:usb0="00000287" w:usb1="00000000" w:usb2="00000000" w:usb3="00000000" w:csb0="2000009F" w:csb1="DFD7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F47AB">
    <w:pPr>
      <w:pStyle w:val="4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122253">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21122253">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063E6">
    <w:pPr>
      <w:pStyle w:val="40"/>
      <w:framePr w:wrap="around" w:vAnchor="text" w:hAnchor="margin" w:xAlign="right" w:y="1"/>
      <w:rPr>
        <w:rStyle w:val="72"/>
      </w:rPr>
    </w:pPr>
    <w:r>
      <w:fldChar w:fldCharType="begin"/>
    </w:r>
    <w:r>
      <w:rPr>
        <w:rStyle w:val="72"/>
      </w:rPr>
      <w:instrText xml:space="preserve">PAGE  </w:instrText>
    </w:r>
    <w:r>
      <w:fldChar w:fldCharType="end"/>
    </w:r>
  </w:p>
  <w:p w14:paraId="39F4A121">
    <w:pPr>
      <w:pStyle w:val="4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0EBF1">
    <w:pPr>
      <w:pStyle w:val="4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87DF9">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63E87DF9">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p w14:paraId="3A86C9A3">
    <w:pPr>
      <w:pStyle w:val="4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0C81D">
    <w:pPr>
      <w:pStyle w:val="40"/>
      <w:rPr>
        <w:rFonts w:ascii="仿宋_GB2312" w:eastAsia="仿宋_GB2312"/>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C0FF8E">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65C0FF8E">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B403E">
    <w:pPr>
      <w:pStyle w:val="40"/>
      <w:framePr w:wrap="around" w:vAnchor="text" w:hAnchor="margin" w:xAlign="right" w:y="1"/>
      <w:rPr>
        <w:rStyle w:val="72"/>
      </w:rPr>
    </w:pPr>
    <w:r>
      <w:fldChar w:fldCharType="begin"/>
    </w:r>
    <w:r>
      <w:rPr>
        <w:rStyle w:val="72"/>
      </w:rPr>
      <w:instrText xml:space="preserve">PAGE  </w:instrText>
    </w:r>
    <w:r>
      <w:fldChar w:fldCharType="end"/>
    </w:r>
  </w:p>
  <w:p w14:paraId="2D45991A">
    <w:pPr>
      <w:pStyle w:val="4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B5EB4">
    <w:pPr>
      <w:pStyle w:val="4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3F9542">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113F9542">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w:t>
                    </w:r>
                    <w:r>
                      <w:rPr>
                        <w:rFonts w:hint="eastAsia"/>
                        <w:sz w:val="18"/>
                        <w:lang w:eastAsia="zh-CN"/>
                      </w:rPr>
                      <w:fldChar w:fldCharType="end"/>
                    </w:r>
                  </w:p>
                </w:txbxContent>
              </v:textbox>
            </v:shape>
          </w:pict>
        </mc:Fallback>
      </mc:AlternateContent>
    </w:r>
  </w:p>
  <w:p w14:paraId="19357594">
    <w:pPr>
      <w:pStyle w:val="40"/>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9B927">
    <w:pPr>
      <w:pStyle w:val="4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631DA">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3</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1B7631DA">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3</w:t>
                    </w:r>
                    <w:r>
                      <w:rPr>
                        <w:rFonts w:hint="eastAsia"/>
                        <w:sz w:val="18"/>
                        <w:lang w:eastAsia="zh-CN"/>
                      </w:rPr>
                      <w:fldChar w:fldCharType="end"/>
                    </w:r>
                  </w:p>
                </w:txbxContent>
              </v:textbox>
            </v:shape>
          </w:pict>
        </mc:Fallback>
      </mc:AlternateContent>
    </w:r>
  </w:p>
  <w:p w14:paraId="254FBDEA">
    <w:pPr>
      <w:pStyle w:val="40"/>
      <w:jc w:val="cente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F91DA">
    <w:pPr>
      <w:pStyle w:val="40"/>
      <w:jc w:val="center"/>
      <w:rPr>
        <w:rFonts w:hint="eastAsia" w:ascii="仿宋_GB2312" w:eastAsia="仿宋_GB2312"/>
        <w:lang w:val="en-US" w:eastAsia="zh-CN"/>
      </w:rPr>
    </w:pPr>
    <w:r>
      <w:rPr>
        <w:rFonts w:hint="eastAsia" w:ascii="仿宋_GB2312" w:eastAsia="仿宋_GB2312"/>
        <w:lang w:val="en-US" w:eastAsia="zh-CN"/>
      </w:rPr>
      <w:t>40</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02259"/>
    </w:sdtPr>
    <w:sdtContent>
      <w:p w14:paraId="69603271">
        <w:pPr>
          <w:pStyle w:val="40"/>
          <w:jc w:val="center"/>
        </w:pPr>
        <w:r>
          <w:fldChar w:fldCharType="begin"/>
        </w:r>
        <w:r>
          <w:instrText xml:space="preserve"> PAGE   \* MERGEFORMAT </w:instrText>
        </w:r>
        <w:r>
          <w:fldChar w:fldCharType="separate"/>
        </w:r>
        <w:r>
          <w:rPr>
            <w:lang w:val="zh-CN"/>
          </w:rPr>
          <w:t>30</w:t>
        </w:r>
        <w:r>
          <w:fldChar w:fldCharType="end"/>
        </w:r>
      </w:p>
    </w:sdtContent>
  </w:sdt>
  <w:p w14:paraId="709441CE">
    <w:pPr>
      <w:snapToGrid w:val="0"/>
      <w:jc w:val="left"/>
      <w:rPr>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00DB2">
    <w:pPr>
      <w:spacing w:line="209" w:lineRule="auto"/>
      <w:ind w:left="4149"/>
      <w:rPr>
        <w:rFonts w:ascii="宋体" w:hAnsi="宋体" w:eastAsia="宋体" w:cs="宋体"/>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D51E6">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41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138D51E6">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41</w:t>
                    </w:r>
                    <w:r>
                      <w:rPr>
                        <w:rFonts w:hint="eastAsia"/>
                        <w:sz w:val="18"/>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DE547">
    <w:pPr>
      <w:pStyle w:val="40"/>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E58703">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78</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4BE58703">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78</w:t>
                    </w:r>
                    <w:r>
                      <w:rPr>
                        <w:rFonts w:hint="eastAsia"/>
                        <w:sz w:val="18"/>
                        <w:lang w:eastAsia="zh-CN"/>
                      </w:rPr>
                      <w:fldChar w:fldCharType="end"/>
                    </w:r>
                  </w:p>
                </w:txbxContent>
              </v:textbox>
            </v:shape>
          </w:pict>
        </mc:Fallback>
      </mc:AlternateContent>
    </w:r>
  </w:p>
  <w:p w14:paraId="3D97A1E5">
    <w:pPr>
      <w:pStyle w:val="40"/>
      <w:jc w:val="center"/>
      <w:rPr>
        <w:rFonts w:ascii="仿宋_GB2312" w:eastAsia="仿宋_GB2312"/>
        <w:szCs w:val="24"/>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4AEA7">
    <w:pPr>
      <w:pStyle w:val="40"/>
      <w:framePr w:wrap="around" w:vAnchor="text" w:hAnchor="margin" w:xAlign="right" w:y="1"/>
      <w:rPr>
        <w:rStyle w:val="72"/>
      </w:rPr>
    </w:pPr>
    <w:r>
      <w:fldChar w:fldCharType="begin"/>
    </w:r>
    <w:r>
      <w:rPr>
        <w:rStyle w:val="72"/>
      </w:rPr>
      <w:instrText xml:space="preserve">PAGE  </w:instrText>
    </w:r>
    <w:r>
      <w:fldChar w:fldCharType="end"/>
    </w:r>
  </w:p>
  <w:p w14:paraId="78AC50B4">
    <w:pPr>
      <w:pStyle w:val="40"/>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37A72">
    <w:pPr>
      <w:pStyle w:val="40"/>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8F5342">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77</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748F5342">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77</w:t>
                    </w:r>
                    <w:r>
                      <w:rPr>
                        <w:rFonts w:hint="eastAsia"/>
                        <w:sz w:val="18"/>
                        <w:lang w:eastAsia="zh-CN"/>
                      </w:rPr>
                      <w:fldChar w:fldCharType="end"/>
                    </w:r>
                  </w:p>
                </w:txbxContent>
              </v:textbox>
            </v:shape>
          </w:pict>
        </mc:Fallback>
      </mc:AlternateContent>
    </w:r>
  </w:p>
  <w:p w14:paraId="0C83B41A">
    <w:pPr>
      <w:pStyle w:val="40"/>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C6060">
    <w:pPr>
      <w:pStyle w:val="59"/>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57996">
    <w:pPr>
      <w:pStyle w:val="41"/>
      <w:pBdr>
        <w:bottom w:val="none" w:color="auto" w:sz="0" w:space="0"/>
      </w:pBdr>
      <w:tabs>
        <w:tab w:val="clear" w:pos="4153"/>
        <w:tab w:val="clear" w:pos="8306"/>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02EAE">
    <w:pPr>
      <w:pStyle w:val="41"/>
      <w:jc w:val="left"/>
      <w:rPr>
        <w:rFonts w:ascii="仿宋_GB2312" w:eastAsia="仿宋_GB2312"/>
        <w:i/>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C4AFD">
    <w:pPr>
      <w:pStyle w:val="41"/>
      <w:jc w:val="left"/>
    </w:pP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w:t>
    </w:r>
    <w:r>
      <w:rPr>
        <w:rFonts w:hint="eastAsia" w:ascii="仿宋" w:hAnsi="仿宋" w:eastAsia="仿宋" w:cs="仿宋"/>
        <w:lang w:val="en-US" w:eastAsia="zh-CN"/>
      </w:rPr>
      <w:t xml:space="preserve">       </w:t>
    </w:r>
  </w:p>
  <w:p w14:paraId="2ACB30C0">
    <w:pPr>
      <w:pStyle w:val="41"/>
      <w:pBdr>
        <w:bottom w:val="none" w:color="auto" w:sz="0" w:space="0"/>
      </w:pBdr>
      <w:tabs>
        <w:tab w:val="clear" w:pos="4153"/>
        <w:tab w:val="clear" w:pos="8306"/>
      </w:tabs>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46F29">
    <w:pPr>
      <w:pBdr>
        <w:bottom w:val="single" w:color="auto" w:sz="6" w:space="1"/>
      </w:pBdr>
      <w:snapToGrid w:val="0"/>
      <w:jc w:val="center"/>
      <w:rPr>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1FB85">
    <w:pPr>
      <w:spacing w:line="222" w:lineRule="auto"/>
      <w:rPr>
        <w:rFonts w:ascii="仿宋" w:hAnsi="仿宋" w:eastAsia="仿宋" w:cs="仿宋"/>
        <w:sz w:val="18"/>
        <w:szCs w:val="18"/>
      </w:rPr>
    </w:pPr>
    <w:r>
      <mc:AlternateContent>
        <mc:Choice Requires="wps">
          <w:drawing>
            <wp:anchor distT="0" distB="0" distL="114300" distR="114300" simplePos="0" relativeHeight="251664384" behindDoc="0" locked="0" layoutInCell="1" allowOverlap="1">
              <wp:simplePos x="0" y="0"/>
              <wp:positionH relativeFrom="column">
                <wp:posOffset>3782060</wp:posOffset>
              </wp:positionH>
              <wp:positionV relativeFrom="paragraph">
                <wp:posOffset>-12065</wp:posOffset>
              </wp:positionV>
              <wp:extent cx="532765" cy="16319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532765" cy="163195"/>
                      </a:xfrm>
                      <a:prstGeom prst="rect">
                        <a:avLst/>
                      </a:prstGeom>
                      <a:noFill/>
                      <a:ln w="9525">
                        <a:noFill/>
                      </a:ln>
                    </wps:spPr>
                    <wps:txbx>
                      <w:txbxContent>
                        <w:p w14:paraId="1462A279">
                          <w:pPr>
                            <w:spacing w:before="20" w:line="222" w:lineRule="auto"/>
                            <w:ind w:left="20"/>
                            <w:rPr>
                              <w:rFonts w:ascii="仿宋" w:hAnsi="仿宋" w:eastAsia="仿宋" w:cs="仿宋"/>
                              <w:sz w:val="18"/>
                              <w:szCs w:val="18"/>
                            </w:rPr>
                          </w:pPr>
                        </w:p>
                      </w:txbxContent>
                    </wps:txbx>
                    <wps:bodyPr lIns="0" tIns="0" rIns="0" bIns="0" upright="1"/>
                  </wps:wsp>
                </a:graphicData>
              </a:graphic>
            </wp:anchor>
          </w:drawing>
        </mc:Choice>
        <mc:Fallback>
          <w:pict>
            <v:shape id="_x0000_s1026" o:spid="_x0000_s1026" o:spt="202" type="#_x0000_t202" style="position:absolute;left:0pt;margin-left:297.8pt;margin-top:-0.95pt;height:12.85pt;width:41.95pt;z-index:251664384;mso-width-relative:page;mso-height-relative:page;" filled="f" stroked="f" coordsize="21600,21600" o:gfxdata="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Hw6VH2QAAAAkBAAAPAAAAAAAAAAEAIAAAACIAAABkcnMvZG93bnJl&#10;di54bWxQSwECFAAUAAAACACHTuJAGsufCMMBAAB8AwAADgAAAAAAAAABACAAAAAoAQAAZHJzL2Uy&#10;b0RvYy54bWxQSwUGAAAAAAYABgBZAQAAXQUAAAAA&#10;">
              <v:fill on="f" focussize="0,0"/>
              <v:stroke on="f"/>
              <v:imagedata o:title=""/>
              <o:lock v:ext="edit" aspectratio="f"/>
              <v:textbox inset="0mm,0mm,0mm,0mm">
                <w:txbxContent>
                  <w:p w14:paraId="1462A279">
                    <w:pPr>
                      <w:spacing w:before="20" w:line="222" w:lineRule="auto"/>
                      <w:ind w:left="20"/>
                      <w:rPr>
                        <w:rFonts w:ascii="仿宋" w:hAnsi="仿宋" w:eastAsia="仿宋" w:cs="仿宋"/>
                        <w:sz w:val="18"/>
                        <w:szCs w:val="18"/>
                      </w:rPr>
                    </w:pP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51746">
    <w:pPr>
      <w:pStyle w:val="41"/>
      <w:jc w:val="left"/>
      <w:rPr>
        <w:rFonts w:ascii="仿宋_GB2312" w:eastAsia="仿宋_GB2312"/>
        <w:b/>
        <w:i/>
        <w:iCs/>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847F7">
    <w:pPr>
      <w:pStyle w:val="41"/>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659224"/>
    <w:multiLevelType w:val="singleLevel"/>
    <w:tmpl w:val="D1659224"/>
    <w:lvl w:ilvl="0" w:tentative="0">
      <w:start w:val="2"/>
      <w:numFmt w:val="decimal"/>
      <w:suff w:val="nothing"/>
      <w:lvlText w:val="（%1）"/>
      <w:lvlJc w:val="left"/>
    </w:lvl>
  </w:abstractNum>
  <w:abstractNum w:abstractNumId="1">
    <w:nsid w:val="F46FD020"/>
    <w:multiLevelType w:val="singleLevel"/>
    <w:tmpl w:val="F46FD020"/>
    <w:lvl w:ilvl="0" w:tentative="0">
      <w:start w:val="2"/>
      <w:numFmt w:val="chineseCounting"/>
      <w:suff w:val="space"/>
      <w:lvlText w:val="第%1节"/>
      <w:lvlJc w:val="left"/>
      <w:rPr>
        <w:rFonts w:hint="eastAsia"/>
      </w:rPr>
    </w:lvl>
  </w:abstractNum>
  <w:abstractNum w:abstractNumId="2">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3">
    <w:nsid w:val="73C2B35F"/>
    <w:multiLevelType w:val="singleLevel"/>
    <w:tmpl w:val="73C2B35F"/>
    <w:lvl w:ilvl="0" w:tentative="0">
      <w:start w:val="1"/>
      <w:numFmt w:val="decimal"/>
      <w:suff w:val="nothing"/>
      <w:lvlText w:val="（%1）"/>
      <w:lvlJc w:val="left"/>
    </w:lvl>
  </w:abstractNum>
  <w:abstractNum w:abstractNumId="4">
    <w:nsid w:val="78FA9A07"/>
    <w:multiLevelType w:val="singleLevel"/>
    <w:tmpl w:val="78FA9A07"/>
    <w:lvl w:ilvl="0" w:tentative="0">
      <w:start w:val="1"/>
      <w:numFmt w:val="decimal"/>
      <w:lvlText w:val="%1."/>
      <w:lvlJc w:val="left"/>
      <w:pPr>
        <w:tabs>
          <w:tab w:val="left" w:pos="312"/>
        </w:tabs>
      </w:pPr>
    </w:lvl>
  </w:abstractNum>
  <w:abstractNum w:abstractNumId="5">
    <w:nsid w:val="7DEA3DAD"/>
    <w:multiLevelType w:val="singleLevel"/>
    <w:tmpl w:val="7DEA3DAD"/>
    <w:lvl w:ilvl="0" w:tentative="0">
      <w:start w:val="2"/>
      <w:numFmt w:val="decimal"/>
      <w:suff w:val="nothing"/>
      <w:lvlText w:val="%1、"/>
      <w:lvlJc w:val="left"/>
    </w:lvl>
  </w:abstractNum>
  <w:num w:numId="1">
    <w:abstractNumId w:val="3"/>
  </w:num>
  <w:num w:numId="2">
    <w:abstractNumId w:val="5"/>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kNjE0MTExN2NjNThkMDdiYTkyNmNhZDlkNzRlYzQifQ=="/>
  </w:docVars>
  <w:rsids>
    <w:rsidRoot w:val="00A91C81"/>
    <w:rsid w:val="0000631B"/>
    <w:rsid w:val="0001199A"/>
    <w:rsid w:val="00020B3B"/>
    <w:rsid w:val="000233D4"/>
    <w:rsid w:val="00064749"/>
    <w:rsid w:val="00070649"/>
    <w:rsid w:val="000827EC"/>
    <w:rsid w:val="00097A38"/>
    <w:rsid w:val="000A0F42"/>
    <w:rsid w:val="000A640B"/>
    <w:rsid w:val="000B417D"/>
    <w:rsid w:val="000B50A3"/>
    <w:rsid w:val="000C2561"/>
    <w:rsid w:val="000C3156"/>
    <w:rsid w:val="000E1B3E"/>
    <w:rsid w:val="00115871"/>
    <w:rsid w:val="00137E72"/>
    <w:rsid w:val="00140D63"/>
    <w:rsid w:val="00144B86"/>
    <w:rsid w:val="001808AF"/>
    <w:rsid w:val="00181FF2"/>
    <w:rsid w:val="001A00E8"/>
    <w:rsid w:val="001D2014"/>
    <w:rsid w:val="00206137"/>
    <w:rsid w:val="00237559"/>
    <w:rsid w:val="00241B3E"/>
    <w:rsid w:val="002758E2"/>
    <w:rsid w:val="0028101A"/>
    <w:rsid w:val="002A03F0"/>
    <w:rsid w:val="002A4CDA"/>
    <w:rsid w:val="002E7838"/>
    <w:rsid w:val="003373F4"/>
    <w:rsid w:val="00362093"/>
    <w:rsid w:val="003875BA"/>
    <w:rsid w:val="003A7A34"/>
    <w:rsid w:val="003B658C"/>
    <w:rsid w:val="003C64C9"/>
    <w:rsid w:val="003D028C"/>
    <w:rsid w:val="003D5F63"/>
    <w:rsid w:val="003D73FA"/>
    <w:rsid w:val="003E3B5F"/>
    <w:rsid w:val="003E766E"/>
    <w:rsid w:val="003F66E7"/>
    <w:rsid w:val="00433A5E"/>
    <w:rsid w:val="0043524A"/>
    <w:rsid w:val="00453A62"/>
    <w:rsid w:val="00482151"/>
    <w:rsid w:val="004911BC"/>
    <w:rsid w:val="004962D9"/>
    <w:rsid w:val="00497041"/>
    <w:rsid w:val="004A377A"/>
    <w:rsid w:val="004A7033"/>
    <w:rsid w:val="004B7015"/>
    <w:rsid w:val="004C140E"/>
    <w:rsid w:val="004E330F"/>
    <w:rsid w:val="004F4018"/>
    <w:rsid w:val="00550144"/>
    <w:rsid w:val="005504F8"/>
    <w:rsid w:val="005505AE"/>
    <w:rsid w:val="00586210"/>
    <w:rsid w:val="005A285C"/>
    <w:rsid w:val="0062010E"/>
    <w:rsid w:val="006357E8"/>
    <w:rsid w:val="00636CE4"/>
    <w:rsid w:val="00641A2B"/>
    <w:rsid w:val="0065201E"/>
    <w:rsid w:val="006640E8"/>
    <w:rsid w:val="006669B8"/>
    <w:rsid w:val="00674B9A"/>
    <w:rsid w:val="006E4AF1"/>
    <w:rsid w:val="007247EB"/>
    <w:rsid w:val="007350A1"/>
    <w:rsid w:val="00753040"/>
    <w:rsid w:val="007531C0"/>
    <w:rsid w:val="0075656A"/>
    <w:rsid w:val="007710C9"/>
    <w:rsid w:val="00772B78"/>
    <w:rsid w:val="00781C7D"/>
    <w:rsid w:val="00783F38"/>
    <w:rsid w:val="007B724A"/>
    <w:rsid w:val="007F1A8A"/>
    <w:rsid w:val="00802FC0"/>
    <w:rsid w:val="0080489F"/>
    <w:rsid w:val="0081639C"/>
    <w:rsid w:val="008B6A1F"/>
    <w:rsid w:val="008C21A0"/>
    <w:rsid w:val="008D3E5D"/>
    <w:rsid w:val="008F0F2F"/>
    <w:rsid w:val="00912C08"/>
    <w:rsid w:val="00916455"/>
    <w:rsid w:val="00920750"/>
    <w:rsid w:val="00923FF9"/>
    <w:rsid w:val="00932BB2"/>
    <w:rsid w:val="00940150"/>
    <w:rsid w:val="00945277"/>
    <w:rsid w:val="00967DCB"/>
    <w:rsid w:val="0099132D"/>
    <w:rsid w:val="0099313C"/>
    <w:rsid w:val="009C5EE9"/>
    <w:rsid w:val="009E4DD7"/>
    <w:rsid w:val="00A10D55"/>
    <w:rsid w:val="00A17AFE"/>
    <w:rsid w:val="00A25271"/>
    <w:rsid w:val="00A27C9B"/>
    <w:rsid w:val="00A44607"/>
    <w:rsid w:val="00A52D11"/>
    <w:rsid w:val="00A56FD7"/>
    <w:rsid w:val="00A832A6"/>
    <w:rsid w:val="00A91C81"/>
    <w:rsid w:val="00A940A0"/>
    <w:rsid w:val="00A96DD5"/>
    <w:rsid w:val="00A96F7B"/>
    <w:rsid w:val="00AA6E02"/>
    <w:rsid w:val="00AE2DF4"/>
    <w:rsid w:val="00AE7AF6"/>
    <w:rsid w:val="00AF303D"/>
    <w:rsid w:val="00AF6AFC"/>
    <w:rsid w:val="00B02219"/>
    <w:rsid w:val="00B263FD"/>
    <w:rsid w:val="00B26AFB"/>
    <w:rsid w:val="00B82447"/>
    <w:rsid w:val="00BB7C2B"/>
    <w:rsid w:val="00BC5D12"/>
    <w:rsid w:val="00BD26D3"/>
    <w:rsid w:val="00BD28F3"/>
    <w:rsid w:val="00BD3B3D"/>
    <w:rsid w:val="00BD5829"/>
    <w:rsid w:val="00BE39B5"/>
    <w:rsid w:val="00BE73D7"/>
    <w:rsid w:val="00BF0220"/>
    <w:rsid w:val="00BF0BFD"/>
    <w:rsid w:val="00C16734"/>
    <w:rsid w:val="00C202D9"/>
    <w:rsid w:val="00C5095E"/>
    <w:rsid w:val="00C8494E"/>
    <w:rsid w:val="00CA5593"/>
    <w:rsid w:val="00CB25BB"/>
    <w:rsid w:val="00CBA568"/>
    <w:rsid w:val="00CD4990"/>
    <w:rsid w:val="00D01FF3"/>
    <w:rsid w:val="00D10971"/>
    <w:rsid w:val="00D163E4"/>
    <w:rsid w:val="00D24CC8"/>
    <w:rsid w:val="00D25EAF"/>
    <w:rsid w:val="00D3215E"/>
    <w:rsid w:val="00D3557D"/>
    <w:rsid w:val="00D502F1"/>
    <w:rsid w:val="00D57C14"/>
    <w:rsid w:val="00D61852"/>
    <w:rsid w:val="00D70ED4"/>
    <w:rsid w:val="00D94B4A"/>
    <w:rsid w:val="00DB0813"/>
    <w:rsid w:val="00DB18F6"/>
    <w:rsid w:val="00DC19CB"/>
    <w:rsid w:val="00DE3E75"/>
    <w:rsid w:val="00E0190B"/>
    <w:rsid w:val="00E025E7"/>
    <w:rsid w:val="00E22BC0"/>
    <w:rsid w:val="00E24DAB"/>
    <w:rsid w:val="00E27700"/>
    <w:rsid w:val="00E30D19"/>
    <w:rsid w:val="00E31928"/>
    <w:rsid w:val="00E54EAD"/>
    <w:rsid w:val="00E67738"/>
    <w:rsid w:val="00E83FA8"/>
    <w:rsid w:val="00EA3C2D"/>
    <w:rsid w:val="00EE5EA4"/>
    <w:rsid w:val="00F071CA"/>
    <w:rsid w:val="00F10C25"/>
    <w:rsid w:val="00F12460"/>
    <w:rsid w:val="00F14037"/>
    <w:rsid w:val="00F21078"/>
    <w:rsid w:val="00F27E16"/>
    <w:rsid w:val="00F33F22"/>
    <w:rsid w:val="00F408CF"/>
    <w:rsid w:val="00F45F10"/>
    <w:rsid w:val="00F47484"/>
    <w:rsid w:val="00F62C11"/>
    <w:rsid w:val="00F714C4"/>
    <w:rsid w:val="00F749E4"/>
    <w:rsid w:val="00F901DA"/>
    <w:rsid w:val="00FC5095"/>
    <w:rsid w:val="01023736"/>
    <w:rsid w:val="0119677B"/>
    <w:rsid w:val="01256183"/>
    <w:rsid w:val="01843187"/>
    <w:rsid w:val="023F3E55"/>
    <w:rsid w:val="026B00EE"/>
    <w:rsid w:val="028538DC"/>
    <w:rsid w:val="0317375A"/>
    <w:rsid w:val="033E089E"/>
    <w:rsid w:val="037070C9"/>
    <w:rsid w:val="04463E11"/>
    <w:rsid w:val="045E6670"/>
    <w:rsid w:val="046C0A24"/>
    <w:rsid w:val="04A95895"/>
    <w:rsid w:val="04B56EB8"/>
    <w:rsid w:val="052A00C2"/>
    <w:rsid w:val="054970E7"/>
    <w:rsid w:val="054A344A"/>
    <w:rsid w:val="05E676A7"/>
    <w:rsid w:val="06037E01"/>
    <w:rsid w:val="06997DC9"/>
    <w:rsid w:val="06D74677"/>
    <w:rsid w:val="06DC09CE"/>
    <w:rsid w:val="06F63E3E"/>
    <w:rsid w:val="073931F7"/>
    <w:rsid w:val="081B54F3"/>
    <w:rsid w:val="081D6BBB"/>
    <w:rsid w:val="081F52B6"/>
    <w:rsid w:val="08304E59"/>
    <w:rsid w:val="08DE2268"/>
    <w:rsid w:val="0919585B"/>
    <w:rsid w:val="09273C7F"/>
    <w:rsid w:val="097247F1"/>
    <w:rsid w:val="0983157E"/>
    <w:rsid w:val="09B23A95"/>
    <w:rsid w:val="0A220694"/>
    <w:rsid w:val="0A6737B3"/>
    <w:rsid w:val="0A7A1679"/>
    <w:rsid w:val="0B754F03"/>
    <w:rsid w:val="0B941820"/>
    <w:rsid w:val="0BC27D4E"/>
    <w:rsid w:val="0BD96349"/>
    <w:rsid w:val="0BE65FDD"/>
    <w:rsid w:val="0C9A236E"/>
    <w:rsid w:val="0CB83B34"/>
    <w:rsid w:val="0D07410B"/>
    <w:rsid w:val="0D444E60"/>
    <w:rsid w:val="0D566A27"/>
    <w:rsid w:val="0DE67253"/>
    <w:rsid w:val="0DF912F5"/>
    <w:rsid w:val="0E764FD0"/>
    <w:rsid w:val="0EB862CB"/>
    <w:rsid w:val="0EFE626C"/>
    <w:rsid w:val="0F1F34A2"/>
    <w:rsid w:val="0F20786F"/>
    <w:rsid w:val="0F2B249C"/>
    <w:rsid w:val="0F500B5E"/>
    <w:rsid w:val="0F982194"/>
    <w:rsid w:val="0FA0239A"/>
    <w:rsid w:val="0FE71A0F"/>
    <w:rsid w:val="100D1044"/>
    <w:rsid w:val="1043449E"/>
    <w:rsid w:val="10774E8C"/>
    <w:rsid w:val="107B02B6"/>
    <w:rsid w:val="10C62000"/>
    <w:rsid w:val="10CD2ED3"/>
    <w:rsid w:val="10DA67D2"/>
    <w:rsid w:val="1153295C"/>
    <w:rsid w:val="11C42D5D"/>
    <w:rsid w:val="11D32C46"/>
    <w:rsid w:val="11D7411C"/>
    <w:rsid w:val="12273396"/>
    <w:rsid w:val="129454A6"/>
    <w:rsid w:val="129904E0"/>
    <w:rsid w:val="129A6C37"/>
    <w:rsid w:val="129C5E9E"/>
    <w:rsid w:val="137C383C"/>
    <w:rsid w:val="13BC2A3C"/>
    <w:rsid w:val="13CD7CB6"/>
    <w:rsid w:val="13E204B2"/>
    <w:rsid w:val="14127BE9"/>
    <w:rsid w:val="14427A07"/>
    <w:rsid w:val="14F44C23"/>
    <w:rsid w:val="15744FA5"/>
    <w:rsid w:val="15851DDC"/>
    <w:rsid w:val="15C947BC"/>
    <w:rsid w:val="1604772E"/>
    <w:rsid w:val="1650395B"/>
    <w:rsid w:val="16625FEA"/>
    <w:rsid w:val="1666025D"/>
    <w:rsid w:val="167548E0"/>
    <w:rsid w:val="169E17AF"/>
    <w:rsid w:val="16C66664"/>
    <w:rsid w:val="16F55E26"/>
    <w:rsid w:val="16F93DE6"/>
    <w:rsid w:val="17814C8F"/>
    <w:rsid w:val="17B344AB"/>
    <w:rsid w:val="17DE0EC4"/>
    <w:rsid w:val="180E29D7"/>
    <w:rsid w:val="18340FC1"/>
    <w:rsid w:val="18B306F2"/>
    <w:rsid w:val="18B711B7"/>
    <w:rsid w:val="18DF3820"/>
    <w:rsid w:val="18E81974"/>
    <w:rsid w:val="192D4C83"/>
    <w:rsid w:val="195375EF"/>
    <w:rsid w:val="197E53F0"/>
    <w:rsid w:val="1A76493A"/>
    <w:rsid w:val="1B3F5F20"/>
    <w:rsid w:val="1BAF6202"/>
    <w:rsid w:val="1BE64CD7"/>
    <w:rsid w:val="1C16238A"/>
    <w:rsid w:val="1C1E79A4"/>
    <w:rsid w:val="1CCF75ED"/>
    <w:rsid w:val="1D193A9B"/>
    <w:rsid w:val="1DEC33D8"/>
    <w:rsid w:val="1E2A4A65"/>
    <w:rsid w:val="1F711E9B"/>
    <w:rsid w:val="1F9565E9"/>
    <w:rsid w:val="1FBB674E"/>
    <w:rsid w:val="1FDB60D5"/>
    <w:rsid w:val="206155F1"/>
    <w:rsid w:val="206E47D7"/>
    <w:rsid w:val="20FC475D"/>
    <w:rsid w:val="212B719D"/>
    <w:rsid w:val="217F5A51"/>
    <w:rsid w:val="21844AF7"/>
    <w:rsid w:val="21A47386"/>
    <w:rsid w:val="21E15FAC"/>
    <w:rsid w:val="2270315E"/>
    <w:rsid w:val="229915BB"/>
    <w:rsid w:val="22B606E8"/>
    <w:rsid w:val="22CB3C25"/>
    <w:rsid w:val="22D32865"/>
    <w:rsid w:val="22D97241"/>
    <w:rsid w:val="22E11AC7"/>
    <w:rsid w:val="23825FAA"/>
    <w:rsid w:val="23841DEC"/>
    <w:rsid w:val="239E612C"/>
    <w:rsid w:val="23C76A86"/>
    <w:rsid w:val="248421CD"/>
    <w:rsid w:val="24883AC9"/>
    <w:rsid w:val="24DD1E94"/>
    <w:rsid w:val="25255EDA"/>
    <w:rsid w:val="252B1751"/>
    <w:rsid w:val="254F01EC"/>
    <w:rsid w:val="25E66CC5"/>
    <w:rsid w:val="260A790D"/>
    <w:rsid w:val="2626034A"/>
    <w:rsid w:val="26F27DD3"/>
    <w:rsid w:val="275119FE"/>
    <w:rsid w:val="27912A9D"/>
    <w:rsid w:val="2884750B"/>
    <w:rsid w:val="28C00003"/>
    <w:rsid w:val="28C50F21"/>
    <w:rsid w:val="28E55011"/>
    <w:rsid w:val="29253BFC"/>
    <w:rsid w:val="29843B92"/>
    <w:rsid w:val="299F4522"/>
    <w:rsid w:val="2A23346E"/>
    <w:rsid w:val="2A4C6D4A"/>
    <w:rsid w:val="2A6F0DE1"/>
    <w:rsid w:val="2A70597C"/>
    <w:rsid w:val="2A7523C5"/>
    <w:rsid w:val="2B105226"/>
    <w:rsid w:val="2B2D47B2"/>
    <w:rsid w:val="2B670B80"/>
    <w:rsid w:val="2BAA18BE"/>
    <w:rsid w:val="2C1960D0"/>
    <w:rsid w:val="2C4A6B90"/>
    <w:rsid w:val="2C8E2CD1"/>
    <w:rsid w:val="2CDA6E57"/>
    <w:rsid w:val="2D257581"/>
    <w:rsid w:val="2D263473"/>
    <w:rsid w:val="2D482013"/>
    <w:rsid w:val="2D5F4E6C"/>
    <w:rsid w:val="2E3D487D"/>
    <w:rsid w:val="2EA33E09"/>
    <w:rsid w:val="2F221674"/>
    <w:rsid w:val="2F2E100C"/>
    <w:rsid w:val="2FB35957"/>
    <w:rsid w:val="2FD5441A"/>
    <w:rsid w:val="2FDD171B"/>
    <w:rsid w:val="30187960"/>
    <w:rsid w:val="303C2B6B"/>
    <w:rsid w:val="307B69C0"/>
    <w:rsid w:val="30E04168"/>
    <w:rsid w:val="30F11E90"/>
    <w:rsid w:val="31125D0A"/>
    <w:rsid w:val="31351344"/>
    <w:rsid w:val="31B04E95"/>
    <w:rsid w:val="31BD7B21"/>
    <w:rsid w:val="31D27BEB"/>
    <w:rsid w:val="321C1A28"/>
    <w:rsid w:val="32642FF3"/>
    <w:rsid w:val="32670442"/>
    <w:rsid w:val="334B0277"/>
    <w:rsid w:val="336FE9E6"/>
    <w:rsid w:val="338B09EB"/>
    <w:rsid w:val="339234A0"/>
    <w:rsid w:val="33DE11D7"/>
    <w:rsid w:val="341B4EC9"/>
    <w:rsid w:val="34920878"/>
    <w:rsid w:val="35AB0064"/>
    <w:rsid w:val="3602100B"/>
    <w:rsid w:val="36FD3950"/>
    <w:rsid w:val="372F99B7"/>
    <w:rsid w:val="373F7FE3"/>
    <w:rsid w:val="3759254D"/>
    <w:rsid w:val="377F1C8C"/>
    <w:rsid w:val="379A2305"/>
    <w:rsid w:val="37FF5E91"/>
    <w:rsid w:val="380C61E4"/>
    <w:rsid w:val="38AC2A30"/>
    <w:rsid w:val="38ED44EA"/>
    <w:rsid w:val="38EE7F12"/>
    <w:rsid w:val="39013227"/>
    <w:rsid w:val="39087146"/>
    <w:rsid w:val="392E399F"/>
    <w:rsid w:val="39832C1B"/>
    <w:rsid w:val="398E32FF"/>
    <w:rsid w:val="399D2FA0"/>
    <w:rsid w:val="399F2981"/>
    <w:rsid w:val="39FB3D9D"/>
    <w:rsid w:val="3A214E35"/>
    <w:rsid w:val="3A544138"/>
    <w:rsid w:val="3A9643BE"/>
    <w:rsid w:val="3AAB507E"/>
    <w:rsid w:val="3AF57769"/>
    <w:rsid w:val="3BEF4CF5"/>
    <w:rsid w:val="3BFB22BA"/>
    <w:rsid w:val="3C0655EF"/>
    <w:rsid w:val="3C177D34"/>
    <w:rsid w:val="3CB52AF5"/>
    <w:rsid w:val="3D4E536F"/>
    <w:rsid w:val="3D5C3A37"/>
    <w:rsid w:val="3D683FC1"/>
    <w:rsid w:val="3DB429A4"/>
    <w:rsid w:val="3DC427A2"/>
    <w:rsid w:val="3DD7497F"/>
    <w:rsid w:val="3DF33184"/>
    <w:rsid w:val="3E0F5B2A"/>
    <w:rsid w:val="3E1862A2"/>
    <w:rsid w:val="3E645B10"/>
    <w:rsid w:val="3E946E4C"/>
    <w:rsid w:val="3EBA0703"/>
    <w:rsid w:val="3EEF29F6"/>
    <w:rsid w:val="3F1C5AF3"/>
    <w:rsid w:val="3F326AC0"/>
    <w:rsid w:val="3F3977DC"/>
    <w:rsid w:val="3F51A691"/>
    <w:rsid w:val="3F7D06BD"/>
    <w:rsid w:val="3F834C88"/>
    <w:rsid w:val="3FBB0962"/>
    <w:rsid w:val="3FBD3ADD"/>
    <w:rsid w:val="3FED38F9"/>
    <w:rsid w:val="3FFD7A1E"/>
    <w:rsid w:val="401410EB"/>
    <w:rsid w:val="409B3A0B"/>
    <w:rsid w:val="40B82F2D"/>
    <w:rsid w:val="41722DB0"/>
    <w:rsid w:val="4192009A"/>
    <w:rsid w:val="421339CD"/>
    <w:rsid w:val="42204D53"/>
    <w:rsid w:val="42380E92"/>
    <w:rsid w:val="42605E7B"/>
    <w:rsid w:val="42791A4F"/>
    <w:rsid w:val="428C166B"/>
    <w:rsid w:val="43617533"/>
    <w:rsid w:val="436E4003"/>
    <w:rsid w:val="43811983"/>
    <w:rsid w:val="438A6074"/>
    <w:rsid w:val="43DE5828"/>
    <w:rsid w:val="441A50D0"/>
    <w:rsid w:val="443D43F5"/>
    <w:rsid w:val="447B31B6"/>
    <w:rsid w:val="44962C0D"/>
    <w:rsid w:val="449B7E50"/>
    <w:rsid w:val="44AB7BE3"/>
    <w:rsid w:val="44E77DC4"/>
    <w:rsid w:val="456D4FF6"/>
    <w:rsid w:val="45805C67"/>
    <w:rsid w:val="460106C6"/>
    <w:rsid w:val="477452CD"/>
    <w:rsid w:val="477F2E1F"/>
    <w:rsid w:val="47A1193C"/>
    <w:rsid w:val="47EF5D05"/>
    <w:rsid w:val="48314C4F"/>
    <w:rsid w:val="48FB5D34"/>
    <w:rsid w:val="491C136D"/>
    <w:rsid w:val="498369FB"/>
    <w:rsid w:val="49B43EBA"/>
    <w:rsid w:val="49EF401D"/>
    <w:rsid w:val="4A2255D2"/>
    <w:rsid w:val="4A467E9F"/>
    <w:rsid w:val="4A4C00A5"/>
    <w:rsid w:val="4A763D42"/>
    <w:rsid w:val="4A957333"/>
    <w:rsid w:val="4AF745F1"/>
    <w:rsid w:val="4AFB50EE"/>
    <w:rsid w:val="4B562203"/>
    <w:rsid w:val="4B817895"/>
    <w:rsid w:val="4B85075E"/>
    <w:rsid w:val="4BE70745"/>
    <w:rsid w:val="4C033D8E"/>
    <w:rsid w:val="4C497E49"/>
    <w:rsid w:val="4C725E87"/>
    <w:rsid w:val="4C8A38C0"/>
    <w:rsid w:val="4C9562B7"/>
    <w:rsid w:val="4CDC550F"/>
    <w:rsid w:val="4D367F52"/>
    <w:rsid w:val="4D6F52B5"/>
    <w:rsid w:val="4DD83800"/>
    <w:rsid w:val="4DE4148C"/>
    <w:rsid w:val="4E04690E"/>
    <w:rsid w:val="4E0838DB"/>
    <w:rsid w:val="4E1A20B6"/>
    <w:rsid w:val="4E2D698F"/>
    <w:rsid w:val="4E6C395B"/>
    <w:rsid w:val="4EBD0E2B"/>
    <w:rsid w:val="4F267F86"/>
    <w:rsid w:val="4F486639"/>
    <w:rsid w:val="4F4902CA"/>
    <w:rsid w:val="4FAE554B"/>
    <w:rsid w:val="502E2B58"/>
    <w:rsid w:val="50513948"/>
    <w:rsid w:val="50834CF8"/>
    <w:rsid w:val="508C6F19"/>
    <w:rsid w:val="50B5329D"/>
    <w:rsid w:val="50C301CB"/>
    <w:rsid w:val="50D447CC"/>
    <w:rsid w:val="50D64F51"/>
    <w:rsid w:val="51437D5C"/>
    <w:rsid w:val="515F36BD"/>
    <w:rsid w:val="51A43C27"/>
    <w:rsid w:val="529E60AD"/>
    <w:rsid w:val="530D4D9E"/>
    <w:rsid w:val="530F02B0"/>
    <w:rsid w:val="530F48B5"/>
    <w:rsid w:val="5347421D"/>
    <w:rsid w:val="53A02BEE"/>
    <w:rsid w:val="53B611D5"/>
    <w:rsid w:val="53C20329"/>
    <w:rsid w:val="53FE7355"/>
    <w:rsid w:val="540A7A7D"/>
    <w:rsid w:val="5445185E"/>
    <w:rsid w:val="547645C7"/>
    <w:rsid w:val="54D71622"/>
    <w:rsid w:val="553375B7"/>
    <w:rsid w:val="553E0029"/>
    <w:rsid w:val="5547350A"/>
    <w:rsid w:val="555D73F0"/>
    <w:rsid w:val="55931E0A"/>
    <w:rsid w:val="55D9513E"/>
    <w:rsid w:val="56130663"/>
    <w:rsid w:val="565714CC"/>
    <w:rsid w:val="56AE408C"/>
    <w:rsid w:val="56E7A438"/>
    <w:rsid w:val="571742C2"/>
    <w:rsid w:val="572026F1"/>
    <w:rsid w:val="577B70AD"/>
    <w:rsid w:val="57BB2FB4"/>
    <w:rsid w:val="57DAE6E1"/>
    <w:rsid w:val="57EE49F5"/>
    <w:rsid w:val="57FB2DDC"/>
    <w:rsid w:val="58004358"/>
    <w:rsid w:val="583F79EB"/>
    <w:rsid w:val="587B0B22"/>
    <w:rsid w:val="58895EA9"/>
    <w:rsid w:val="590D5D3B"/>
    <w:rsid w:val="5A6376BF"/>
    <w:rsid w:val="5AAE77D1"/>
    <w:rsid w:val="5B034EA0"/>
    <w:rsid w:val="5B4502D4"/>
    <w:rsid w:val="5B5B6497"/>
    <w:rsid w:val="5BA8433F"/>
    <w:rsid w:val="5BB911EE"/>
    <w:rsid w:val="5CA5561A"/>
    <w:rsid w:val="5CFF9A77"/>
    <w:rsid w:val="5D186A5C"/>
    <w:rsid w:val="5D3E531F"/>
    <w:rsid w:val="5DA365F4"/>
    <w:rsid w:val="5DA623C4"/>
    <w:rsid w:val="5DB41711"/>
    <w:rsid w:val="5E1B0894"/>
    <w:rsid w:val="5E40626B"/>
    <w:rsid w:val="5E795697"/>
    <w:rsid w:val="5E9B7F85"/>
    <w:rsid w:val="5F665FB3"/>
    <w:rsid w:val="5F816E4D"/>
    <w:rsid w:val="5FC778E7"/>
    <w:rsid w:val="5FE743C4"/>
    <w:rsid w:val="5FF3AE4B"/>
    <w:rsid w:val="60C3011D"/>
    <w:rsid w:val="617A3BBF"/>
    <w:rsid w:val="61970898"/>
    <w:rsid w:val="61A40A56"/>
    <w:rsid w:val="62A4510B"/>
    <w:rsid w:val="62D17772"/>
    <w:rsid w:val="62E23D94"/>
    <w:rsid w:val="62E577BD"/>
    <w:rsid w:val="62F7664A"/>
    <w:rsid w:val="634C6E04"/>
    <w:rsid w:val="63A86C08"/>
    <w:rsid w:val="63B962CC"/>
    <w:rsid w:val="642152E2"/>
    <w:rsid w:val="6454744A"/>
    <w:rsid w:val="64A73ECE"/>
    <w:rsid w:val="65077AE2"/>
    <w:rsid w:val="656F409A"/>
    <w:rsid w:val="65AF6778"/>
    <w:rsid w:val="65FC23FC"/>
    <w:rsid w:val="661B569B"/>
    <w:rsid w:val="66606823"/>
    <w:rsid w:val="669352A7"/>
    <w:rsid w:val="67077CCA"/>
    <w:rsid w:val="67283FCA"/>
    <w:rsid w:val="67854DA9"/>
    <w:rsid w:val="67DF0963"/>
    <w:rsid w:val="68474CEA"/>
    <w:rsid w:val="684B183B"/>
    <w:rsid w:val="684D6576"/>
    <w:rsid w:val="68945DDB"/>
    <w:rsid w:val="6A8D1F84"/>
    <w:rsid w:val="6A9746DE"/>
    <w:rsid w:val="6AAF1301"/>
    <w:rsid w:val="6AED1C1B"/>
    <w:rsid w:val="6AEF1016"/>
    <w:rsid w:val="6AFA59EE"/>
    <w:rsid w:val="6B4B2606"/>
    <w:rsid w:val="6B7FF513"/>
    <w:rsid w:val="6C190611"/>
    <w:rsid w:val="6C4418A4"/>
    <w:rsid w:val="6CD33B97"/>
    <w:rsid w:val="6D2C19B4"/>
    <w:rsid w:val="6D521B17"/>
    <w:rsid w:val="6E7C2CAA"/>
    <w:rsid w:val="6F2D472F"/>
    <w:rsid w:val="6F665726"/>
    <w:rsid w:val="6F681288"/>
    <w:rsid w:val="6F7337F5"/>
    <w:rsid w:val="6F7B6F63"/>
    <w:rsid w:val="6F844F25"/>
    <w:rsid w:val="6F9629BC"/>
    <w:rsid w:val="6FA00A07"/>
    <w:rsid w:val="6FAD42C2"/>
    <w:rsid w:val="6FB79338"/>
    <w:rsid w:val="6FD103EF"/>
    <w:rsid w:val="6FE2091C"/>
    <w:rsid w:val="6FEA4288"/>
    <w:rsid w:val="6FF5140A"/>
    <w:rsid w:val="6FFBEEBB"/>
    <w:rsid w:val="700C0D62"/>
    <w:rsid w:val="70522138"/>
    <w:rsid w:val="71357824"/>
    <w:rsid w:val="714671DF"/>
    <w:rsid w:val="71547E7C"/>
    <w:rsid w:val="71A50E8A"/>
    <w:rsid w:val="71D23226"/>
    <w:rsid w:val="71D874B4"/>
    <w:rsid w:val="71E06599"/>
    <w:rsid w:val="722D6901"/>
    <w:rsid w:val="723E10C2"/>
    <w:rsid w:val="72457E9C"/>
    <w:rsid w:val="729E74BD"/>
    <w:rsid w:val="72E9294A"/>
    <w:rsid w:val="7308039F"/>
    <w:rsid w:val="73140E07"/>
    <w:rsid w:val="73704A73"/>
    <w:rsid w:val="73706C87"/>
    <w:rsid w:val="73BC23E0"/>
    <w:rsid w:val="74A7547B"/>
    <w:rsid w:val="757F168E"/>
    <w:rsid w:val="75C01552"/>
    <w:rsid w:val="762140B4"/>
    <w:rsid w:val="76A61207"/>
    <w:rsid w:val="76C6504A"/>
    <w:rsid w:val="77EA3C8A"/>
    <w:rsid w:val="7818138B"/>
    <w:rsid w:val="782D1C34"/>
    <w:rsid w:val="78413EA6"/>
    <w:rsid w:val="78DFEEB0"/>
    <w:rsid w:val="790B2EDB"/>
    <w:rsid w:val="791441C8"/>
    <w:rsid w:val="792561FF"/>
    <w:rsid w:val="79B2031B"/>
    <w:rsid w:val="7A5B6B40"/>
    <w:rsid w:val="7AB65670"/>
    <w:rsid w:val="7ABD3C4E"/>
    <w:rsid w:val="7AE076D1"/>
    <w:rsid w:val="7B1D3764"/>
    <w:rsid w:val="7B2E3BC3"/>
    <w:rsid w:val="7BD430CE"/>
    <w:rsid w:val="7BFE0C03"/>
    <w:rsid w:val="7BFF5C54"/>
    <w:rsid w:val="7C5F7ADD"/>
    <w:rsid w:val="7C914149"/>
    <w:rsid w:val="7DB6BB7B"/>
    <w:rsid w:val="7DDBAEB0"/>
    <w:rsid w:val="7E231481"/>
    <w:rsid w:val="7E32EFAE"/>
    <w:rsid w:val="7EB7B118"/>
    <w:rsid w:val="7ED951CF"/>
    <w:rsid w:val="7EDDFC35"/>
    <w:rsid w:val="7F2D4191"/>
    <w:rsid w:val="7F4DBC21"/>
    <w:rsid w:val="7F77869D"/>
    <w:rsid w:val="7F9D10C7"/>
    <w:rsid w:val="7FB37DF6"/>
    <w:rsid w:val="7FBEAD1F"/>
    <w:rsid w:val="7FFD0BA8"/>
    <w:rsid w:val="95F719C5"/>
    <w:rsid w:val="9CFB67A8"/>
    <w:rsid w:val="AE59E4BA"/>
    <w:rsid w:val="AFABF99A"/>
    <w:rsid w:val="BBFC8718"/>
    <w:rsid w:val="BCEDF050"/>
    <w:rsid w:val="BEDD1052"/>
    <w:rsid w:val="BFFFDB59"/>
    <w:rsid w:val="CF2DFAFA"/>
    <w:rsid w:val="D7DDAEF2"/>
    <w:rsid w:val="D7EBA4FA"/>
    <w:rsid w:val="DADAA5AD"/>
    <w:rsid w:val="DD7BA43F"/>
    <w:rsid w:val="DF7D1D97"/>
    <w:rsid w:val="DFEF8D33"/>
    <w:rsid w:val="EB5F6159"/>
    <w:rsid w:val="EBDF4C7D"/>
    <w:rsid w:val="EBFFD53A"/>
    <w:rsid w:val="ECDF148A"/>
    <w:rsid w:val="EFF635A9"/>
    <w:rsid w:val="EFFFCE0C"/>
    <w:rsid w:val="F5D361A0"/>
    <w:rsid w:val="F6EE36BF"/>
    <w:rsid w:val="F78A6F7C"/>
    <w:rsid w:val="F8E91EBB"/>
    <w:rsid w:val="F994A6C3"/>
    <w:rsid w:val="FBE5066D"/>
    <w:rsid w:val="FCFD3795"/>
    <w:rsid w:val="FDCFCFB4"/>
    <w:rsid w:val="FEDFEBD8"/>
    <w:rsid w:val="FEFA50F3"/>
    <w:rsid w:val="FEFF614D"/>
    <w:rsid w:val="FF3F6555"/>
    <w:rsid w:val="FF7D011A"/>
    <w:rsid w:val="FFB64B99"/>
    <w:rsid w:val="FFEA71C7"/>
    <w:rsid w:val="FFEBAB79"/>
    <w:rsid w:val="FFEE7461"/>
    <w:rsid w:val="FFF33C09"/>
    <w:rsid w:val="FFF5A162"/>
    <w:rsid w:val="FFFF55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qFormat="1" w:unhideWhenUsed="0" w:uiPriority="0" w:semiHidden="0" w:name="Table Grid 5"/>
    <w:lsdException w:uiPriority="0" w:name="Table Grid 6"/>
    <w:lsdException w:uiPriority="0" w:name="Table Grid 7"/>
    <w:lsdException w:qFormat="1" w:unhideWhenUsed="0" w:uiPriority="0" w:semiHidden="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qFormat="1" w:unhideWhenUsed="0" w:uiPriority="0" w:semiHidden="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3"/>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5"/>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7"/>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3"/>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48"/>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7"/>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58"/>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3"/>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69">
    <w:name w:val="Default Paragraph Font"/>
    <w:unhideWhenUsed/>
    <w:qFormat/>
    <w:uiPriority w:val="1"/>
  </w:style>
  <w:style w:type="table" w:default="1" w:styleId="62">
    <w:name w:val="Normal Table"/>
    <w:unhideWhenUsed/>
    <w:qFormat/>
    <w:uiPriority w:val="99"/>
    <w:tblPr>
      <w:tblCellMar>
        <w:top w:w="0" w:type="dxa"/>
        <w:left w:w="108" w:type="dxa"/>
        <w:bottom w:w="0" w:type="dxa"/>
        <w:right w:w="108" w:type="dxa"/>
      </w:tblCellMar>
    </w:tblPr>
  </w:style>
  <w:style w:type="paragraph" w:styleId="5">
    <w:name w:val="Normal Indent"/>
    <w:basedOn w:val="1"/>
    <w:next w:val="1"/>
    <w:link w:val="194"/>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6">
    <w:name w:val="caption"/>
    <w:basedOn w:val="1"/>
    <w:next w:val="1"/>
    <w:link w:val="230"/>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3"/>
    <w:qFormat/>
    <w:uiPriority w:val="0"/>
    <w:pPr>
      <w:shd w:val="clear" w:color="auto" w:fill="000080"/>
    </w:pPr>
  </w:style>
  <w:style w:type="paragraph" w:styleId="19">
    <w:name w:val="annotation text"/>
    <w:basedOn w:val="1"/>
    <w:link w:val="344"/>
    <w:qFormat/>
    <w:uiPriority w:val="99"/>
    <w:pPr>
      <w:jc w:val="left"/>
    </w:pPr>
  </w:style>
  <w:style w:type="paragraph" w:styleId="20">
    <w:name w:val="Salutation"/>
    <w:basedOn w:val="1"/>
    <w:next w:val="1"/>
    <w:link w:val="298"/>
    <w:qFormat/>
    <w:uiPriority w:val="0"/>
    <w:rPr>
      <w:rFonts w:ascii="仿宋_GB2312" w:eastAsia="仿宋_GB2312"/>
      <w:sz w:val="28"/>
      <w:szCs w:val="20"/>
    </w:rPr>
  </w:style>
  <w:style w:type="paragraph" w:styleId="21">
    <w:name w:val="Body Text 3"/>
    <w:basedOn w:val="1"/>
    <w:link w:val="330"/>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next w:val="24"/>
    <w:link w:val="430"/>
    <w:qFormat/>
    <w:uiPriority w:val="0"/>
    <w:pPr>
      <w:autoSpaceDE w:val="0"/>
      <w:autoSpaceDN w:val="0"/>
      <w:spacing w:line="360" w:lineRule="auto"/>
    </w:pPr>
    <w:rPr>
      <w:rFonts w:ascii="宋体" w:hAnsi="Arial" w:cs="Arial"/>
      <w:snapToGrid w:val="0"/>
      <w:sz w:val="24"/>
      <w:szCs w:val="21"/>
      <w:lang w:val="zh-CN"/>
    </w:rPr>
  </w:style>
  <w:style w:type="paragraph" w:styleId="24">
    <w:name w:val="Body Text First Indent"/>
    <w:basedOn w:val="23"/>
    <w:next w:val="1"/>
    <w:link w:val="321"/>
    <w:qFormat/>
    <w:uiPriority w:val="0"/>
    <w:pPr>
      <w:ind w:firstLine="420"/>
    </w:pPr>
    <w:rPr>
      <w:rFonts w:hAnsi="Calibri" w:cs="Times New Roman"/>
      <w:snapToGrid/>
      <w:szCs w:val="20"/>
    </w:rPr>
  </w:style>
  <w:style w:type="paragraph" w:styleId="25">
    <w:name w:val="Body Text Indent"/>
    <w:basedOn w:val="1"/>
    <w:link w:val="265"/>
    <w:qFormat/>
    <w:uiPriority w:val="0"/>
    <w:pPr>
      <w:spacing w:line="480" w:lineRule="exact"/>
      <w:ind w:firstLine="480" w:firstLineChars="200"/>
    </w:pPr>
    <w:rPr>
      <w:rFonts w:ascii="宋体" w:hAnsi="宋体"/>
      <w:sz w:val="24"/>
    </w:rPr>
  </w:style>
  <w:style w:type="paragraph" w:styleId="26">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7">
    <w:name w:val="List 2"/>
    <w:basedOn w:val="1"/>
    <w:qFormat/>
    <w:uiPriority w:val="0"/>
    <w:pPr>
      <w:adjustRightInd/>
      <w:spacing w:line="360" w:lineRule="auto"/>
      <w:ind w:left="100" w:leftChars="200" w:hanging="200" w:hangingChars="200"/>
    </w:pPr>
    <w:rPr>
      <w:rFonts w:eastAsia="微软雅黑"/>
    </w:rPr>
  </w:style>
  <w:style w:type="paragraph" w:styleId="28">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220"/>
    <w:qFormat/>
    <w:uiPriority w:val="0"/>
    <w:pPr>
      <w:widowControl/>
      <w:adjustRightInd/>
      <w:ind w:firstLine="200" w:firstLineChars="200"/>
      <w:jc w:val="left"/>
    </w:pPr>
    <w:rPr>
      <w:rFonts w:ascii="宋体" w:hAnsi="宋体"/>
      <w:i/>
      <w:iCs/>
      <w:kern w:val="0"/>
      <w:sz w:val="24"/>
    </w:rPr>
  </w:style>
  <w:style w:type="paragraph" w:styleId="31">
    <w:name w:val="toc 5"/>
    <w:basedOn w:val="1"/>
    <w:next w:val="1"/>
    <w:qFormat/>
    <w:uiPriority w:val="0"/>
    <w:pPr>
      <w:ind w:left="1680" w:leftChars="800"/>
    </w:pPr>
  </w:style>
  <w:style w:type="paragraph" w:styleId="32">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3">
    <w:name w:val="Plain Text"/>
    <w:basedOn w:val="1"/>
    <w:next w:val="23"/>
    <w:link w:val="126"/>
    <w:qFormat/>
    <w:uiPriority w:val="0"/>
    <w:rPr>
      <w:rFonts w:ascii="宋体" w:hAnsi="Courier New" w:cs="Arial"/>
      <w:snapToGrid w:val="0"/>
      <w:szCs w:val="21"/>
    </w:rPr>
  </w:style>
  <w:style w:type="paragraph" w:styleId="34">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5">
    <w:name w:val="toc 8"/>
    <w:basedOn w:val="1"/>
    <w:next w:val="1"/>
    <w:qFormat/>
    <w:uiPriority w:val="0"/>
    <w:pPr>
      <w:ind w:left="2940" w:leftChars="1400"/>
    </w:pPr>
  </w:style>
  <w:style w:type="paragraph" w:styleId="36">
    <w:name w:val="Date"/>
    <w:basedOn w:val="1"/>
    <w:next w:val="1"/>
    <w:link w:val="182"/>
    <w:qFormat/>
    <w:uiPriority w:val="0"/>
    <w:pPr>
      <w:ind w:left="100" w:leftChars="2500"/>
    </w:pPr>
    <w:rPr>
      <w:rFonts w:ascii="宋体"/>
      <w:sz w:val="24"/>
      <w:szCs w:val="21"/>
      <w:lang w:val="zh-CN"/>
    </w:rPr>
  </w:style>
  <w:style w:type="paragraph" w:styleId="37">
    <w:name w:val="Body Text Indent 2"/>
    <w:basedOn w:val="1"/>
    <w:next w:val="28"/>
    <w:link w:val="308"/>
    <w:qFormat/>
    <w:uiPriority w:val="0"/>
    <w:pPr>
      <w:spacing w:line="360" w:lineRule="auto"/>
      <w:ind w:firstLine="601"/>
      <w:textAlignment w:val="baseline"/>
    </w:pPr>
    <w:rPr>
      <w:rFonts w:ascii="宋体"/>
      <w:kern w:val="0"/>
      <w:sz w:val="28"/>
      <w:szCs w:val="20"/>
    </w:rPr>
  </w:style>
  <w:style w:type="paragraph" w:styleId="38">
    <w:name w:val="endnote text"/>
    <w:basedOn w:val="1"/>
    <w:link w:val="931"/>
    <w:qFormat/>
    <w:uiPriority w:val="0"/>
    <w:rPr>
      <w:lang w:val="zh-CN"/>
    </w:rPr>
  </w:style>
  <w:style w:type="paragraph" w:styleId="39">
    <w:name w:val="Balloon Text"/>
    <w:basedOn w:val="1"/>
    <w:link w:val="189"/>
    <w:qFormat/>
    <w:uiPriority w:val="0"/>
    <w:rPr>
      <w:sz w:val="18"/>
      <w:szCs w:val="18"/>
    </w:rPr>
  </w:style>
  <w:style w:type="paragraph" w:styleId="40">
    <w:name w:val="footer"/>
    <w:basedOn w:val="1"/>
    <w:link w:val="383"/>
    <w:qFormat/>
    <w:uiPriority w:val="99"/>
    <w:pPr>
      <w:tabs>
        <w:tab w:val="center" w:pos="4153"/>
        <w:tab w:val="right" w:pos="8306"/>
      </w:tabs>
      <w:snapToGrid w:val="0"/>
      <w:jc w:val="left"/>
    </w:pPr>
    <w:rPr>
      <w:sz w:val="18"/>
      <w:szCs w:val="18"/>
    </w:rPr>
  </w:style>
  <w:style w:type="paragraph" w:styleId="41">
    <w:name w:val="header"/>
    <w:basedOn w:val="1"/>
    <w:link w:val="392"/>
    <w:qFormat/>
    <w:uiPriority w:val="99"/>
    <w:pPr>
      <w:pBdr>
        <w:bottom w:val="single" w:color="auto" w:sz="6" w:space="1"/>
      </w:pBdr>
      <w:tabs>
        <w:tab w:val="center" w:pos="4153"/>
        <w:tab w:val="right" w:pos="8306"/>
      </w:tabs>
      <w:snapToGrid w:val="0"/>
      <w:jc w:val="center"/>
    </w:pPr>
    <w:rPr>
      <w:sz w:val="18"/>
      <w:szCs w:val="18"/>
    </w:rPr>
  </w:style>
  <w:style w:type="paragraph" w:styleId="42">
    <w:name w:val="Signature"/>
    <w:basedOn w:val="1"/>
    <w:link w:val="345"/>
    <w:qFormat/>
    <w:uiPriority w:val="0"/>
    <w:pPr>
      <w:spacing w:after="600" w:line="312" w:lineRule="atLeast"/>
      <w:jc w:val="center"/>
      <w:textAlignment w:val="baseline"/>
    </w:pPr>
    <w:rPr>
      <w:rFonts w:eastAsia="仿宋_GB2312"/>
      <w:kern w:val="0"/>
      <w:sz w:val="24"/>
      <w:szCs w:val="20"/>
    </w:rPr>
  </w:style>
  <w:style w:type="paragraph" w:styleId="43">
    <w:name w:val="toc 1"/>
    <w:basedOn w:val="1"/>
    <w:next w:val="1"/>
    <w:qFormat/>
    <w:uiPriority w:val="0"/>
  </w:style>
  <w:style w:type="paragraph" w:styleId="44">
    <w:name w:val="toc 4"/>
    <w:basedOn w:val="1"/>
    <w:next w:val="1"/>
    <w:qFormat/>
    <w:uiPriority w:val="0"/>
    <w:pPr>
      <w:ind w:left="1260" w:leftChars="600"/>
    </w:pPr>
  </w:style>
  <w:style w:type="paragraph" w:styleId="45">
    <w:name w:val="index heading"/>
    <w:basedOn w:val="1"/>
    <w:next w:val="46"/>
    <w:qFormat/>
    <w:uiPriority w:val="0"/>
    <w:pPr>
      <w:adjustRightInd/>
      <w:ind w:firstLine="200" w:firstLineChars="200"/>
    </w:pPr>
  </w:style>
  <w:style w:type="paragraph" w:styleId="46">
    <w:name w:val="index 1"/>
    <w:basedOn w:val="1"/>
    <w:next w:val="1"/>
    <w:qFormat/>
    <w:uiPriority w:val="0"/>
    <w:pPr>
      <w:adjustRightInd/>
      <w:spacing w:line="360" w:lineRule="auto"/>
      <w:ind w:firstLine="200" w:firstLineChars="200"/>
      <w:jc w:val="center"/>
    </w:pPr>
    <w:rPr>
      <w:sz w:val="24"/>
      <w:szCs w:val="20"/>
    </w:rPr>
  </w:style>
  <w:style w:type="paragraph" w:styleId="47">
    <w:name w:val="Subtitle"/>
    <w:link w:val="134"/>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8">
    <w:name w:val="List Number 5"/>
    <w:basedOn w:val="1"/>
    <w:qFormat/>
    <w:uiPriority w:val="0"/>
    <w:pPr>
      <w:tabs>
        <w:tab w:val="left" w:pos="902"/>
      </w:tabs>
      <w:adjustRightInd/>
      <w:spacing w:line="400" w:lineRule="exact"/>
      <w:ind w:left="902" w:hanging="420"/>
    </w:pPr>
    <w:rPr>
      <w:sz w:val="24"/>
      <w:szCs w:val="20"/>
    </w:rPr>
  </w:style>
  <w:style w:type="paragraph" w:styleId="49">
    <w:name w:val="List"/>
    <w:basedOn w:val="1"/>
    <w:qFormat/>
    <w:uiPriority w:val="0"/>
    <w:pPr>
      <w:ind w:left="200" w:hanging="200" w:hangingChars="200"/>
    </w:pPr>
  </w:style>
  <w:style w:type="paragraph" w:styleId="50">
    <w:name w:val="footnote text"/>
    <w:basedOn w:val="5"/>
    <w:link w:val="310"/>
    <w:qFormat/>
    <w:uiPriority w:val="0"/>
    <w:pPr>
      <w:adjustRightInd/>
      <w:snapToGrid/>
      <w:spacing w:before="60" w:after="60" w:line="300" w:lineRule="exact"/>
      <w:ind w:firstLine="0"/>
    </w:pPr>
    <w:rPr>
      <w:rFonts w:ascii="Calibri"/>
      <w:snapToGrid/>
      <w:color w:val="0000FF"/>
      <w:kern w:val="0"/>
      <w:sz w:val="21"/>
    </w:rPr>
  </w:style>
  <w:style w:type="paragraph" w:styleId="51">
    <w:name w:val="toc 6"/>
    <w:basedOn w:val="1"/>
    <w:next w:val="1"/>
    <w:qFormat/>
    <w:uiPriority w:val="0"/>
    <w:pPr>
      <w:ind w:left="2100" w:leftChars="1000"/>
    </w:pPr>
  </w:style>
  <w:style w:type="paragraph" w:styleId="52">
    <w:name w:val="List 5"/>
    <w:basedOn w:val="1"/>
    <w:qFormat/>
    <w:uiPriority w:val="0"/>
    <w:pPr>
      <w:adjustRightInd/>
      <w:ind w:left="100" w:leftChars="800" w:hanging="200" w:hangingChars="200"/>
    </w:pPr>
  </w:style>
  <w:style w:type="paragraph" w:styleId="53">
    <w:name w:val="Body Text Indent 3"/>
    <w:basedOn w:val="1"/>
    <w:link w:val="375"/>
    <w:qFormat/>
    <w:uiPriority w:val="0"/>
    <w:pPr>
      <w:spacing w:line="360" w:lineRule="auto"/>
      <w:ind w:firstLine="420"/>
    </w:pPr>
    <w:rPr>
      <w:sz w:val="24"/>
      <w:szCs w:val="20"/>
    </w:rPr>
  </w:style>
  <w:style w:type="paragraph" w:styleId="54">
    <w:name w:val="toc 2"/>
    <w:basedOn w:val="1"/>
    <w:next w:val="1"/>
    <w:qFormat/>
    <w:uiPriority w:val="0"/>
    <w:pPr>
      <w:ind w:left="420" w:leftChars="200"/>
    </w:pPr>
  </w:style>
  <w:style w:type="paragraph" w:styleId="55">
    <w:name w:val="toc 9"/>
    <w:basedOn w:val="1"/>
    <w:next w:val="1"/>
    <w:qFormat/>
    <w:uiPriority w:val="0"/>
    <w:pPr>
      <w:ind w:left="3360" w:leftChars="1600"/>
    </w:pPr>
  </w:style>
  <w:style w:type="paragraph" w:styleId="56">
    <w:name w:val="Body Text 2"/>
    <w:basedOn w:val="1"/>
    <w:link w:val="302"/>
    <w:qFormat/>
    <w:uiPriority w:val="0"/>
    <w:pPr>
      <w:spacing w:after="120" w:line="480" w:lineRule="auto"/>
    </w:pPr>
  </w:style>
  <w:style w:type="paragraph" w:styleId="57">
    <w:name w:val="HTML Preformatted"/>
    <w:basedOn w:val="1"/>
    <w:link w:val="30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8">
    <w:name w:val="Normal (Web)"/>
    <w:basedOn w:val="1"/>
    <w:qFormat/>
    <w:uiPriority w:val="99"/>
    <w:pPr>
      <w:widowControl/>
      <w:spacing w:before="100" w:beforeAutospacing="1" w:after="100" w:afterAutospacing="1"/>
      <w:jc w:val="left"/>
    </w:pPr>
    <w:rPr>
      <w:rFonts w:ascii="宋体" w:hAnsi="宋体"/>
      <w:kern w:val="0"/>
      <w:sz w:val="24"/>
    </w:rPr>
  </w:style>
  <w:style w:type="paragraph" w:styleId="59">
    <w:name w:val="Title"/>
    <w:basedOn w:val="1"/>
    <w:link w:val="286"/>
    <w:qFormat/>
    <w:uiPriority w:val="10"/>
    <w:pPr>
      <w:widowControl/>
      <w:overflowPunct w:val="0"/>
      <w:autoSpaceDE w:val="0"/>
      <w:autoSpaceDN w:val="0"/>
      <w:jc w:val="center"/>
      <w:textAlignment w:val="baseline"/>
    </w:pPr>
    <w:rPr>
      <w:b/>
      <w:kern w:val="0"/>
      <w:sz w:val="24"/>
      <w:szCs w:val="20"/>
      <w:lang w:val="en-GB"/>
    </w:rPr>
  </w:style>
  <w:style w:type="paragraph" w:styleId="60">
    <w:name w:val="annotation subject"/>
    <w:basedOn w:val="19"/>
    <w:next w:val="19"/>
    <w:link w:val="97"/>
    <w:qFormat/>
    <w:uiPriority w:val="0"/>
    <w:rPr>
      <w:b/>
      <w:bCs/>
    </w:rPr>
  </w:style>
  <w:style w:type="paragraph" w:styleId="61">
    <w:name w:val="Body Text First Indent 2"/>
    <w:basedOn w:val="25"/>
    <w:next w:val="23"/>
    <w:link w:val="122"/>
    <w:qFormat/>
    <w:uiPriority w:val="0"/>
    <w:pPr>
      <w:adjustRightInd/>
      <w:spacing w:after="120" w:line="240" w:lineRule="auto"/>
      <w:ind w:left="420" w:leftChars="200" w:firstLine="210"/>
    </w:pPr>
    <w:rPr>
      <w:sz w:val="21"/>
    </w:rPr>
  </w:style>
  <w:style w:type="table" w:styleId="63">
    <w:name w:val="Table Grid"/>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4">
    <w:name w:val="Table Theme"/>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5">
    <w:name w:val="Table Elegant"/>
    <w:basedOn w:val="6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6">
    <w:name w:val="Table Grid 5"/>
    <w:basedOn w:val="6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7">
    <w:name w:val="Table Grid 8"/>
    <w:basedOn w:val="6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8">
    <w:name w:val="Table Professional"/>
    <w:basedOn w:val="6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0">
    <w:name w:val="Strong"/>
    <w:qFormat/>
    <w:uiPriority w:val="22"/>
    <w:rPr>
      <w:b/>
      <w:bCs/>
    </w:rPr>
  </w:style>
  <w:style w:type="character" w:styleId="71">
    <w:name w:val="endnote reference"/>
    <w:qFormat/>
    <w:uiPriority w:val="0"/>
    <w:rPr>
      <w:vertAlign w:val="superscript"/>
    </w:rPr>
  </w:style>
  <w:style w:type="character" w:styleId="72">
    <w:name w:val="page number"/>
    <w:basedOn w:val="69"/>
    <w:qFormat/>
    <w:uiPriority w:val="0"/>
    <w:rPr>
      <w:rFonts w:ascii="Arial" w:hAnsi="Arial" w:eastAsia="黑体" w:cs="Arial"/>
      <w:snapToGrid w:val="0"/>
      <w:kern w:val="0"/>
      <w:szCs w:val="21"/>
    </w:rPr>
  </w:style>
  <w:style w:type="character" w:styleId="73">
    <w:name w:val="FollowedHyperlink"/>
    <w:qFormat/>
    <w:uiPriority w:val="99"/>
    <w:rPr>
      <w:rFonts w:ascii="Arial" w:hAnsi="Arial" w:eastAsia="黑体" w:cs="Arial"/>
      <w:snapToGrid w:val="0"/>
      <w:color w:val="000000"/>
      <w:kern w:val="0"/>
      <w:sz w:val="18"/>
      <w:szCs w:val="18"/>
      <w:u w:val="none"/>
    </w:rPr>
  </w:style>
  <w:style w:type="character" w:styleId="74">
    <w:name w:val="Emphasis"/>
    <w:qFormat/>
    <w:uiPriority w:val="20"/>
    <w:rPr>
      <w:color w:val="CC0033"/>
    </w:rPr>
  </w:style>
  <w:style w:type="character" w:styleId="75">
    <w:name w:val="line number"/>
    <w:basedOn w:val="69"/>
    <w:qFormat/>
    <w:uiPriority w:val="0"/>
    <w:rPr>
      <w:rFonts w:ascii="Arial" w:hAnsi="Arial" w:eastAsia="黑体" w:cs="Arial"/>
      <w:snapToGrid w:val="0"/>
      <w:kern w:val="0"/>
      <w:szCs w:val="21"/>
    </w:rPr>
  </w:style>
  <w:style w:type="character" w:styleId="76">
    <w:name w:val="Hyperlink"/>
    <w:qFormat/>
    <w:uiPriority w:val="99"/>
    <w:rPr>
      <w:rFonts w:ascii="Arial" w:hAnsi="Arial" w:eastAsia="黑体" w:cs="Arial"/>
      <w:snapToGrid w:val="0"/>
      <w:color w:val="000000"/>
      <w:kern w:val="0"/>
      <w:sz w:val="18"/>
      <w:szCs w:val="18"/>
      <w:u w:val="none"/>
    </w:rPr>
  </w:style>
  <w:style w:type="character" w:styleId="77">
    <w:name w:val="HTML Code"/>
    <w:qFormat/>
    <w:uiPriority w:val="0"/>
    <w:rPr>
      <w:rFonts w:ascii="黑体" w:hAnsi="Courier New" w:eastAsia="黑体" w:cs="楷体_GB2312"/>
      <w:sz w:val="20"/>
      <w:szCs w:val="20"/>
    </w:rPr>
  </w:style>
  <w:style w:type="character" w:styleId="78">
    <w:name w:val="annotation reference"/>
    <w:qFormat/>
    <w:uiPriority w:val="99"/>
    <w:rPr>
      <w:sz w:val="21"/>
      <w:szCs w:val="21"/>
    </w:rPr>
  </w:style>
  <w:style w:type="paragraph" w:customStyle="1" w:styleId="79">
    <w:name w:val="自动更正"/>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
    <w:name w:val="Default"/>
    <w:link w:val="235"/>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1">
    <w:name w:val="目录 71"/>
    <w:qFormat/>
    <w:uiPriority w:val="0"/>
    <w:pPr>
      <w:wordWrap w:val="0"/>
      <w:ind w:left="2550"/>
      <w:jc w:val="both"/>
    </w:pPr>
    <w:rPr>
      <w:rFonts w:ascii="宋体" w:hAnsi="宋体" w:eastAsia="Times New Roman" w:cs="Times New Roman"/>
      <w:sz w:val="21"/>
      <w:lang w:val="en-US" w:eastAsia="zh-CN" w:bidi="ar-SA"/>
    </w:rPr>
  </w:style>
  <w:style w:type="paragraph" w:customStyle="1" w:styleId="82">
    <w:name w:val="首行缩进"/>
    <w:basedOn w:val="1"/>
    <w:qFormat/>
    <w:uiPriority w:val="0"/>
    <w:pPr>
      <w:spacing w:line="360" w:lineRule="auto"/>
      <w:ind w:firstLine="480" w:firstLineChars="200"/>
    </w:pPr>
    <w:rPr>
      <w:rFonts w:ascii="宋体"/>
      <w:sz w:val="24"/>
      <w:szCs w:val="20"/>
    </w:rPr>
  </w:style>
  <w:style w:type="character" w:customStyle="1" w:styleId="83">
    <w:name w:val="表格非标题文字 Char"/>
    <w:link w:val="84"/>
    <w:qFormat/>
    <w:uiPriority w:val="0"/>
    <w:rPr>
      <w:rFonts w:ascii="Futura Bk" w:hAnsi="Futura Bk"/>
      <w:kern w:val="2"/>
      <w:sz w:val="18"/>
      <w:szCs w:val="21"/>
      <w:lang w:val="en-US" w:eastAsia="zh-CN" w:bidi="ar-SA"/>
    </w:rPr>
  </w:style>
  <w:style w:type="paragraph" w:customStyle="1" w:styleId="84">
    <w:name w:val="表格非标题文字"/>
    <w:link w:val="83"/>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5">
    <w:name w:val="*正文 Char"/>
    <w:link w:val="86"/>
    <w:qFormat/>
    <w:uiPriority w:val="0"/>
    <w:rPr>
      <w:rFonts w:ascii="宋体" w:hAnsi="宋体"/>
      <w:sz w:val="24"/>
    </w:rPr>
  </w:style>
  <w:style w:type="paragraph" w:customStyle="1" w:styleId="86">
    <w:name w:val="*正文"/>
    <w:basedOn w:val="1"/>
    <w:link w:val="85"/>
    <w:qFormat/>
    <w:uiPriority w:val="0"/>
    <w:pPr>
      <w:snapToGrid w:val="0"/>
      <w:spacing w:line="360" w:lineRule="auto"/>
      <w:ind w:firstLine="482"/>
      <w:jc w:val="left"/>
    </w:pPr>
    <w:rPr>
      <w:rFonts w:ascii="宋体" w:hAnsi="宋体"/>
      <w:kern w:val="0"/>
      <w:sz w:val="24"/>
      <w:szCs w:val="20"/>
    </w:rPr>
  </w:style>
  <w:style w:type="character" w:customStyle="1" w:styleId="87">
    <w:name w:val="Char Char71"/>
    <w:qFormat/>
    <w:uiPriority w:val="0"/>
    <w:rPr>
      <w:rFonts w:eastAsia="宋体"/>
      <w:kern w:val="2"/>
      <w:sz w:val="21"/>
      <w:szCs w:val="24"/>
      <w:lang w:val="en-US" w:eastAsia="zh-CN" w:bidi="ar-SA"/>
    </w:rPr>
  </w:style>
  <w:style w:type="character" w:customStyle="1" w:styleId="88">
    <w:name w:val="Char Char6"/>
    <w:qFormat/>
    <w:uiPriority w:val="0"/>
    <w:rPr>
      <w:rFonts w:eastAsia="宋体"/>
      <w:kern w:val="2"/>
      <w:sz w:val="21"/>
      <w:szCs w:val="24"/>
      <w:lang w:val="en-US" w:eastAsia="zh-CN" w:bidi="ar-SA"/>
    </w:rPr>
  </w:style>
  <w:style w:type="character" w:customStyle="1" w:styleId="89">
    <w:name w:val="正文缩进 Char"/>
    <w:qFormat/>
    <w:uiPriority w:val="0"/>
    <w:rPr>
      <w:rFonts w:eastAsia="宋体"/>
      <w:kern w:val="2"/>
      <w:sz w:val="21"/>
      <w:lang w:val="en-US" w:eastAsia="zh-CN"/>
    </w:rPr>
  </w:style>
  <w:style w:type="character" w:customStyle="1" w:styleId="90">
    <w:name w:val="正文首行缩进 Char1"/>
    <w:qFormat/>
    <w:uiPriority w:val="0"/>
    <w:rPr>
      <w:rFonts w:ascii="宋体" w:hAnsi="Times New Roman" w:eastAsia="宋体" w:cs="Times New Roman"/>
      <w:snapToGrid w:val="0"/>
      <w:kern w:val="2"/>
      <w:sz w:val="24"/>
      <w:szCs w:val="21"/>
      <w:lang w:val="zh-CN"/>
    </w:rPr>
  </w:style>
  <w:style w:type="character" w:customStyle="1" w:styleId="91">
    <w:name w:val="Char Char28"/>
    <w:qFormat/>
    <w:uiPriority w:val="6"/>
    <w:rPr>
      <w:rFonts w:ascii="仿宋_GB2312" w:hAnsi="仿宋_GB2312" w:eastAsia="仿宋_GB2312"/>
      <w:kern w:val="1"/>
      <w:sz w:val="28"/>
    </w:rPr>
  </w:style>
  <w:style w:type="character" w:customStyle="1" w:styleId="92">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3">
    <w:name w:val="Heading 1 Char_a7bee19d-6ee1-4f59-9a95-63e8ae457081"/>
    <w:qFormat/>
    <w:uiPriority w:val="6"/>
    <w:rPr>
      <w:rFonts w:ascii="Times New Roman" w:hAnsi="Times New Roman" w:eastAsia="黑体" w:cs="Times New Roman"/>
      <w:b/>
      <w:kern w:val="0"/>
      <w:sz w:val="24"/>
      <w:szCs w:val="24"/>
    </w:rPr>
  </w:style>
  <w:style w:type="character" w:customStyle="1" w:styleId="94">
    <w:name w:val="U_正文 Char"/>
    <w:link w:val="95"/>
    <w:qFormat/>
    <w:uiPriority w:val="0"/>
    <w:rPr>
      <w:sz w:val="24"/>
      <w:szCs w:val="24"/>
    </w:rPr>
  </w:style>
  <w:style w:type="paragraph" w:customStyle="1" w:styleId="95">
    <w:name w:val="U_正文"/>
    <w:basedOn w:val="1"/>
    <w:link w:val="94"/>
    <w:qFormat/>
    <w:uiPriority w:val="0"/>
    <w:pPr>
      <w:adjustRightInd/>
      <w:spacing w:beforeLines="20" w:afterLines="20" w:line="300" w:lineRule="auto"/>
      <w:ind w:firstLine="200" w:firstLineChars="200"/>
    </w:pPr>
    <w:rPr>
      <w:kern w:val="0"/>
      <w:sz w:val="24"/>
    </w:rPr>
  </w:style>
  <w:style w:type="character" w:customStyle="1" w:styleId="96">
    <w:name w:val="HTML 地址 Char1"/>
    <w:qFormat/>
    <w:uiPriority w:val="0"/>
    <w:rPr>
      <w:rFonts w:ascii="Times New Roman" w:hAnsi="Times New Roman" w:eastAsia="宋体" w:cs="Times New Roman"/>
      <w:i/>
      <w:iCs/>
      <w:szCs w:val="24"/>
    </w:rPr>
  </w:style>
  <w:style w:type="character" w:customStyle="1" w:styleId="97">
    <w:name w:val="批注主题 Char1"/>
    <w:link w:val="60"/>
    <w:qFormat/>
    <w:uiPriority w:val="0"/>
    <w:rPr>
      <w:b/>
      <w:bCs/>
      <w:kern w:val="2"/>
      <w:sz w:val="21"/>
      <w:szCs w:val="24"/>
    </w:rPr>
  </w:style>
  <w:style w:type="character" w:customStyle="1" w:styleId="98">
    <w:name w:val="Char Char51"/>
    <w:qFormat/>
    <w:uiPriority w:val="0"/>
    <w:rPr>
      <w:rFonts w:ascii="宋体" w:hAnsi="Courier New" w:eastAsia="宋体"/>
      <w:kern w:val="2"/>
      <w:sz w:val="21"/>
      <w:lang w:val="en-US" w:eastAsia="zh-CN"/>
    </w:rPr>
  </w:style>
  <w:style w:type="character" w:customStyle="1" w:styleId="99">
    <w:name w:val="表正文 Char"/>
    <w:qFormat/>
    <w:uiPriority w:val="0"/>
    <w:rPr>
      <w:rFonts w:ascii="宋体" w:eastAsia="宋体"/>
      <w:snapToGrid w:val="0"/>
      <w:color w:val="000000"/>
      <w:kern w:val="28"/>
      <w:sz w:val="28"/>
      <w:lang w:val="en-US" w:eastAsia="zh-CN" w:bidi="ar-SA"/>
    </w:rPr>
  </w:style>
  <w:style w:type="character" w:customStyle="1" w:styleId="100">
    <w:name w:val="Char Char34"/>
    <w:qFormat/>
    <w:uiPriority w:val="6"/>
    <w:rPr>
      <w:b/>
      <w:kern w:val="1"/>
      <w:sz w:val="28"/>
      <w:szCs w:val="28"/>
    </w:rPr>
  </w:style>
  <w:style w:type="character" w:customStyle="1" w:styleId="101">
    <w:name w:val="Normal Indent Char"/>
    <w:qFormat/>
    <w:uiPriority w:val="0"/>
    <w:rPr>
      <w:rFonts w:ascii="Calibri" w:hAnsi="Calibri" w:eastAsia="宋体" w:cs="黑体"/>
      <w:snapToGrid w:val="0"/>
      <w:kern w:val="2"/>
      <w:sz w:val="24"/>
      <w:szCs w:val="22"/>
      <w:lang w:val="en-US" w:eastAsia="zh-CN" w:bidi="ar-SA"/>
    </w:rPr>
  </w:style>
  <w:style w:type="character" w:customStyle="1" w:styleId="102">
    <w:name w:val="哈哈正文 Char"/>
    <w:link w:val="103"/>
    <w:qFormat/>
    <w:uiPriority w:val="0"/>
    <w:rPr>
      <w:rFonts w:ascii="宋体" w:hAnsi="宋体" w:eastAsia="宋体"/>
      <w:kern w:val="2"/>
      <w:sz w:val="24"/>
      <w:lang w:bidi="ar-SA"/>
    </w:rPr>
  </w:style>
  <w:style w:type="paragraph" w:customStyle="1" w:styleId="103">
    <w:name w:val="哈哈正文"/>
    <w:basedOn w:val="1"/>
    <w:link w:val="102"/>
    <w:qFormat/>
    <w:uiPriority w:val="0"/>
    <w:pPr>
      <w:adjustRightInd/>
      <w:spacing w:line="360" w:lineRule="auto"/>
      <w:ind w:firstLine="200" w:firstLineChars="200"/>
    </w:pPr>
    <w:rPr>
      <w:rFonts w:ascii="宋体" w:hAnsi="宋体"/>
      <w:sz w:val="24"/>
      <w:szCs w:val="20"/>
    </w:rPr>
  </w:style>
  <w:style w:type="character" w:customStyle="1" w:styleId="104">
    <w:name w:val="未处理的提及1"/>
    <w:qFormat/>
    <w:uiPriority w:val="0"/>
    <w:rPr>
      <w:color w:val="808080"/>
      <w:shd w:val="clear" w:color="auto" w:fill="E6E6E6"/>
    </w:rPr>
  </w:style>
  <w:style w:type="character" w:customStyle="1" w:styleId="105">
    <w:name w:val="txt"/>
    <w:qFormat/>
    <w:uiPriority w:val="0"/>
    <w:rPr>
      <w:rFonts w:ascii="仿宋_GB2312" w:eastAsia="微软雅黑"/>
      <w:b/>
      <w:kern w:val="2"/>
      <w:sz w:val="32"/>
      <w:szCs w:val="32"/>
      <w:lang w:val="en-US" w:eastAsia="zh-CN" w:bidi="ar-SA"/>
    </w:rPr>
  </w:style>
  <w:style w:type="character" w:customStyle="1" w:styleId="106">
    <w:name w:val="二级标题 Char Char"/>
    <w:qFormat/>
    <w:uiPriority w:val="0"/>
    <w:rPr>
      <w:rFonts w:ascii="宋体" w:hAnsi="宋体" w:eastAsia="宋体"/>
      <w:b/>
      <w:snapToGrid w:val="0"/>
      <w:kern w:val="2"/>
      <w:sz w:val="24"/>
      <w:szCs w:val="24"/>
      <w:lang w:val="en-US" w:eastAsia="zh-CN" w:bidi="ar-SA"/>
    </w:rPr>
  </w:style>
  <w:style w:type="character" w:customStyle="1" w:styleId="107">
    <w:name w:val="Char Char32"/>
    <w:qFormat/>
    <w:uiPriority w:val="6"/>
    <w:rPr>
      <w:b/>
      <w:kern w:val="1"/>
      <w:sz w:val="24"/>
      <w:szCs w:val="24"/>
    </w:rPr>
  </w:style>
  <w:style w:type="character" w:customStyle="1" w:styleId="108">
    <w:name w:val="PI Char1"/>
    <w:qFormat/>
    <w:uiPriority w:val="0"/>
    <w:rPr>
      <w:rFonts w:ascii="宋体" w:hAnsi="宋体"/>
      <w:kern w:val="2"/>
      <w:sz w:val="24"/>
      <w:szCs w:val="24"/>
    </w:rPr>
  </w:style>
  <w:style w:type="character" w:customStyle="1" w:styleId="109">
    <w:name w:val="tw4winTerm"/>
    <w:qFormat/>
    <w:uiPriority w:val="0"/>
    <w:rPr>
      <w:color w:val="0000FF"/>
    </w:rPr>
  </w:style>
  <w:style w:type="character" w:customStyle="1" w:styleId="110">
    <w:name w:val="Footer Char_349d8ccd-87a8-4174-b318-483ee852d82b"/>
    <w:qFormat/>
    <w:uiPriority w:val="0"/>
    <w:rPr>
      <w:rFonts w:eastAsia="宋体"/>
      <w:kern w:val="2"/>
      <w:sz w:val="18"/>
      <w:lang w:val="en-US" w:eastAsia="zh-CN" w:bidi="ar-SA"/>
    </w:rPr>
  </w:style>
  <w:style w:type="character" w:customStyle="1" w:styleId="111">
    <w:name w:val="普通文字 Char Char1"/>
    <w:qFormat/>
    <w:uiPriority w:val="0"/>
    <w:rPr>
      <w:rFonts w:ascii="宋体" w:hAnsi="Courier New"/>
      <w:kern w:val="2"/>
      <w:sz w:val="21"/>
    </w:rPr>
  </w:style>
  <w:style w:type="character" w:customStyle="1" w:styleId="112">
    <w:name w:val="Char Char101"/>
    <w:qFormat/>
    <w:uiPriority w:val="6"/>
    <w:rPr>
      <w:rFonts w:ascii="宋体" w:hAnsi="宋体"/>
      <w:kern w:val="2"/>
      <w:sz w:val="21"/>
      <w:szCs w:val="24"/>
      <w:lang w:val="en-US" w:eastAsia="zh-CN"/>
    </w:rPr>
  </w:style>
  <w:style w:type="character" w:customStyle="1" w:styleId="113">
    <w:name w:val="标题 4 Char"/>
    <w:qFormat/>
    <w:uiPriority w:val="0"/>
    <w:rPr>
      <w:rFonts w:ascii="Arial" w:hAnsi="Arial" w:eastAsia="黑体"/>
      <w:b/>
      <w:kern w:val="2"/>
      <w:sz w:val="28"/>
    </w:rPr>
  </w:style>
  <w:style w:type="character" w:customStyle="1" w:styleId="114">
    <w:name w:val="链接"/>
    <w:qFormat/>
    <w:uiPriority w:val="0"/>
    <w:rPr>
      <w:color w:val="0000FF"/>
      <w:sz w:val="21"/>
      <w:szCs w:val="21"/>
      <w:u w:val="single"/>
    </w:rPr>
  </w:style>
  <w:style w:type="character" w:customStyle="1" w:styleId="115">
    <w:name w:val="h4 Char"/>
    <w:qFormat/>
    <w:uiPriority w:val="0"/>
    <w:rPr>
      <w:rFonts w:ascii="Arial" w:hAnsi="Arial" w:eastAsia="黑体"/>
      <w:b/>
      <w:bCs/>
      <w:kern w:val="2"/>
      <w:sz w:val="28"/>
      <w:szCs w:val="28"/>
      <w:lang w:val="zh-CN" w:eastAsia="zh-CN" w:bidi="ar-SA"/>
    </w:rPr>
  </w:style>
  <w:style w:type="character" w:customStyle="1" w:styleId="116">
    <w:name w:val="5正文 Char"/>
    <w:link w:val="117"/>
    <w:qFormat/>
    <w:uiPriority w:val="0"/>
    <w:rPr>
      <w:rFonts w:ascii="仿宋_GB2312" w:hAnsi="微软雅黑" w:eastAsia="仿宋_GB2312"/>
      <w:sz w:val="28"/>
      <w:szCs w:val="21"/>
    </w:rPr>
  </w:style>
  <w:style w:type="paragraph" w:customStyle="1" w:styleId="117">
    <w:name w:val="5正文"/>
    <w:basedOn w:val="1"/>
    <w:link w:val="116"/>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8">
    <w:name w:val="标题 3 字符"/>
    <w:qFormat/>
    <w:uiPriority w:val="9"/>
    <w:rPr>
      <w:b/>
      <w:bCs/>
      <w:kern w:val="2"/>
      <w:sz w:val="32"/>
      <w:szCs w:val="32"/>
    </w:rPr>
  </w:style>
  <w:style w:type="character" w:customStyle="1" w:styleId="119">
    <w:name w:val="样式6 Char"/>
    <w:qFormat/>
    <w:uiPriority w:val="0"/>
    <w:rPr>
      <w:rFonts w:ascii="仿宋_GB2312" w:hAnsi="宋体" w:eastAsia="仿宋_GB2312"/>
      <w:b/>
      <w:bCs/>
      <w:kern w:val="2"/>
      <w:sz w:val="24"/>
      <w:szCs w:val="24"/>
      <w:lang w:val="en-US" w:eastAsia="zh-CN" w:bidi="ar-SA"/>
    </w:rPr>
  </w:style>
  <w:style w:type="character" w:customStyle="1" w:styleId="120">
    <w:name w:val="Char Char14"/>
    <w:qFormat/>
    <w:uiPriority w:val="6"/>
    <w:rPr>
      <w:rFonts w:ascii="黑体" w:hAnsi="黑体" w:eastAsia="黑体"/>
    </w:rPr>
  </w:style>
  <w:style w:type="character" w:customStyle="1" w:styleId="121">
    <w:name w:val="Heading 2 Hidden Char"/>
    <w:qFormat/>
    <w:uiPriority w:val="0"/>
    <w:rPr>
      <w:rFonts w:ascii="仿宋_GB2312" w:eastAsia="仿宋_GB2312"/>
      <w:b/>
      <w:bCs/>
      <w:kern w:val="2"/>
      <w:sz w:val="24"/>
      <w:szCs w:val="24"/>
      <w:lang w:val="zh-CN" w:eastAsia="zh-CN" w:bidi="ar-SA"/>
    </w:rPr>
  </w:style>
  <w:style w:type="character" w:customStyle="1" w:styleId="122">
    <w:name w:val="正文首行缩进 2 Char"/>
    <w:link w:val="61"/>
    <w:qFormat/>
    <w:uiPriority w:val="0"/>
    <w:rPr>
      <w:rFonts w:ascii="宋体" w:hAnsi="宋体"/>
      <w:kern w:val="2"/>
      <w:sz w:val="21"/>
      <w:szCs w:val="24"/>
    </w:rPr>
  </w:style>
  <w:style w:type="character" w:customStyle="1" w:styleId="123">
    <w:name w:val="font11"/>
    <w:qFormat/>
    <w:uiPriority w:val="0"/>
    <w:rPr>
      <w:rFonts w:hint="default" w:ascii="Times New Roman" w:hAnsi="Times New Roman" w:cs="Times New Roman"/>
      <w:color w:val="000000"/>
      <w:sz w:val="22"/>
      <w:szCs w:val="22"/>
      <w:u w:val="none"/>
    </w:rPr>
  </w:style>
  <w:style w:type="character" w:customStyle="1" w:styleId="124">
    <w:name w:val="表正文 Char1"/>
    <w:qFormat/>
    <w:uiPriority w:val="0"/>
    <w:rPr>
      <w:rFonts w:ascii="宋体" w:eastAsia="宋体"/>
      <w:snapToGrid w:val="0"/>
      <w:color w:val="000000"/>
      <w:kern w:val="28"/>
      <w:sz w:val="28"/>
    </w:rPr>
  </w:style>
  <w:style w:type="character" w:customStyle="1" w:styleId="125">
    <w:name w:val="blue1"/>
    <w:basedOn w:val="69"/>
    <w:qFormat/>
    <w:uiPriority w:val="0"/>
    <w:rPr>
      <w:rFonts w:ascii="Arial" w:hAnsi="Arial" w:eastAsia="黑体" w:cs="Arial"/>
      <w:snapToGrid w:val="0"/>
      <w:kern w:val="0"/>
      <w:szCs w:val="21"/>
    </w:rPr>
  </w:style>
  <w:style w:type="character" w:customStyle="1" w:styleId="126">
    <w:name w:val="纯文本 Char"/>
    <w:link w:val="33"/>
    <w:qFormat/>
    <w:uiPriority w:val="0"/>
    <w:rPr>
      <w:rFonts w:ascii="宋体" w:hAnsi="Courier New" w:eastAsia="宋体" w:cs="Arial"/>
      <w:snapToGrid w:val="0"/>
      <w:kern w:val="2"/>
      <w:sz w:val="21"/>
      <w:szCs w:val="21"/>
      <w:lang w:val="en-US" w:eastAsia="zh-CN" w:bidi="ar-SA"/>
    </w:rPr>
  </w:style>
  <w:style w:type="character" w:customStyle="1" w:styleId="127">
    <w:name w:val="标书1 Char"/>
    <w:qFormat/>
    <w:uiPriority w:val="0"/>
    <w:rPr>
      <w:rFonts w:eastAsia="宋体"/>
      <w:b/>
      <w:bCs/>
      <w:kern w:val="44"/>
      <w:sz w:val="44"/>
      <w:szCs w:val="44"/>
      <w:lang w:val="en-US" w:eastAsia="zh-CN" w:bidi="ar-SA"/>
    </w:rPr>
  </w:style>
  <w:style w:type="character" w:customStyle="1" w:styleId="128">
    <w:name w:val="样式5 Char"/>
    <w:qFormat/>
    <w:uiPriority w:val="0"/>
    <w:rPr>
      <w:rFonts w:ascii="仿宋_GB2312" w:hAnsi="仿宋" w:eastAsia="仿宋_GB2312"/>
      <w:kern w:val="2"/>
      <w:sz w:val="24"/>
      <w:szCs w:val="24"/>
    </w:rPr>
  </w:style>
  <w:style w:type="character" w:customStyle="1" w:styleId="129">
    <w:name w:val="样式4 Char"/>
    <w:qFormat/>
    <w:uiPriority w:val="0"/>
    <w:rPr>
      <w:rFonts w:ascii="仿宋_GB2312" w:hAnsi="仿宋" w:eastAsia="仿宋_GB2312"/>
      <w:b/>
      <w:kern w:val="2"/>
      <w:sz w:val="32"/>
      <w:szCs w:val="32"/>
      <w:lang w:bidi="ar-SA"/>
    </w:rPr>
  </w:style>
  <w:style w:type="character" w:customStyle="1" w:styleId="130">
    <w:name w:val="插图说明 Char"/>
    <w:qFormat/>
    <w:uiPriority w:val="0"/>
    <w:rPr>
      <w:rFonts w:eastAsia="黑体"/>
      <w:sz w:val="24"/>
      <w:lang w:val="en-US" w:eastAsia="zh-CN"/>
    </w:rPr>
  </w:style>
  <w:style w:type="character" w:customStyle="1" w:styleId="131">
    <w:name w:val="正文2 Char Char"/>
    <w:link w:val="132"/>
    <w:qFormat/>
    <w:uiPriority w:val="0"/>
    <w:rPr>
      <w:rFonts w:eastAsia="宋体"/>
      <w:kern w:val="2"/>
      <w:sz w:val="24"/>
      <w:lang w:val="en-US" w:eastAsia="zh-CN" w:bidi="ar-SA"/>
    </w:rPr>
  </w:style>
  <w:style w:type="paragraph" w:customStyle="1" w:styleId="132">
    <w:name w:val="正文2"/>
    <w:basedOn w:val="1"/>
    <w:link w:val="131"/>
    <w:qFormat/>
    <w:uiPriority w:val="0"/>
    <w:pPr>
      <w:spacing w:before="156" w:line="360" w:lineRule="auto"/>
      <w:ind w:firstLine="510" w:firstLineChars="200"/>
    </w:pPr>
    <w:rPr>
      <w:sz w:val="24"/>
      <w:szCs w:val="20"/>
    </w:rPr>
  </w:style>
  <w:style w:type="character" w:customStyle="1" w:styleId="133">
    <w:name w:val="Char Char24"/>
    <w:qFormat/>
    <w:uiPriority w:val="6"/>
    <w:rPr>
      <w:kern w:val="1"/>
      <w:sz w:val="21"/>
    </w:rPr>
  </w:style>
  <w:style w:type="character" w:customStyle="1" w:styleId="134">
    <w:name w:val="副标题 Char"/>
    <w:link w:val="47"/>
    <w:qFormat/>
    <w:uiPriority w:val="0"/>
    <w:rPr>
      <w:rFonts w:ascii="Arial" w:hAnsi="Arial" w:eastAsia="隶书"/>
      <w:b/>
      <w:bCs/>
      <w:kern w:val="28"/>
      <w:sz w:val="44"/>
      <w:szCs w:val="32"/>
      <w:lang w:val="en-US" w:eastAsia="zh-CN" w:bidi="ar-SA"/>
    </w:rPr>
  </w:style>
  <w:style w:type="character" w:customStyle="1" w:styleId="135">
    <w:name w:val="普通文字 Char1 Char"/>
    <w:qFormat/>
    <w:uiPriority w:val="0"/>
    <w:rPr>
      <w:rFonts w:ascii="宋体" w:hAnsi="Courier New" w:eastAsia="宋体"/>
      <w:kern w:val="2"/>
      <w:sz w:val="21"/>
      <w:szCs w:val="24"/>
      <w:lang w:val="en-US" w:eastAsia="zh-CN" w:bidi="ar-SA"/>
    </w:rPr>
  </w:style>
  <w:style w:type="character" w:customStyle="1" w:styleId="136">
    <w:name w:val="h3 Char1"/>
    <w:qFormat/>
    <w:uiPriority w:val="0"/>
    <w:rPr>
      <w:rFonts w:eastAsia="宋体"/>
      <w:b/>
      <w:bCs/>
      <w:kern w:val="2"/>
      <w:sz w:val="32"/>
      <w:szCs w:val="32"/>
      <w:lang w:bidi="ar-SA"/>
    </w:rPr>
  </w:style>
  <w:style w:type="character" w:customStyle="1" w:styleId="137">
    <w:name w:val="标题 Char1"/>
    <w:qFormat/>
    <w:uiPriority w:val="0"/>
    <w:rPr>
      <w:rFonts w:ascii="Cambria" w:hAnsi="Cambria" w:eastAsia="宋体" w:cs="Times New Roman"/>
      <w:b/>
      <w:bCs/>
      <w:sz w:val="32"/>
      <w:szCs w:val="32"/>
      <w:lang w:bidi="ar-SA"/>
    </w:rPr>
  </w:style>
  <w:style w:type="character" w:customStyle="1" w:styleId="138">
    <w:name w:val="gf正文1 Char"/>
    <w:qFormat/>
    <w:uiPriority w:val="0"/>
    <w:rPr>
      <w:rFonts w:ascii="宋体" w:hAnsi="宋体" w:eastAsia="宋体" w:cs="宋体"/>
      <w:kern w:val="2"/>
      <w:sz w:val="24"/>
      <w:szCs w:val="24"/>
      <w:lang w:val="en-US" w:eastAsia="zh-CN" w:bidi="ar-SA"/>
    </w:rPr>
  </w:style>
  <w:style w:type="character" w:customStyle="1" w:styleId="139">
    <w:name w:val="正文文本缩进 Char1"/>
    <w:qFormat/>
    <w:uiPriority w:val="0"/>
    <w:rPr>
      <w:rFonts w:ascii="Calibri" w:hAnsi="Calibri"/>
      <w:sz w:val="28"/>
    </w:rPr>
  </w:style>
  <w:style w:type="character" w:customStyle="1" w:styleId="140">
    <w:name w:val="No Spacing Char"/>
    <w:link w:val="141"/>
    <w:qFormat/>
    <w:uiPriority w:val="1"/>
    <w:rPr>
      <w:sz w:val="22"/>
      <w:szCs w:val="22"/>
      <w:lang w:val="en-US" w:eastAsia="zh-CN" w:bidi="ar-SA"/>
    </w:rPr>
  </w:style>
  <w:style w:type="paragraph" w:customStyle="1" w:styleId="141">
    <w:name w:val="无间隔1"/>
    <w:link w:val="140"/>
    <w:qFormat/>
    <w:uiPriority w:val="1"/>
    <w:rPr>
      <w:rFonts w:ascii="Times New Roman" w:hAnsi="Times New Roman" w:eastAsia="宋体" w:cs="Times New Roman"/>
      <w:sz w:val="22"/>
      <w:szCs w:val="22"/>
      <w:lang w:val="en-US" w:eastAsia="zh-CN" w:bidi="ar-SA"/>
    </w:rPr>
  </w:style>
  <w:style w:type="character" w:customStyle="1" w:styleId="142">
    <w:name w:val="样式7 Char"/>
    <w:qFormat/>
    <w:uiPriority w:val="0"/>
    <w:rPr>
      <w:rFonts w:ascii="仿宋_GB2312" w:hAnsi="仿宋" w:eastAsia="仿宋_GB2312"/>
      <w:b/>
      <w:kern w:val="2"/>
      <w:sz w:val="24"/>
      <w:szCs w:val="24"/>
    </w:rPr>
  </w:style>
  <w:style w:type="character" w:customStyle="1" w:styleId="143">
    <w:name w:val="font12gray1"/>
    <w:qFormat/>
    <w:uiPriority w:val="0"/>
    <w:rPr>
      <w:rFonts w:ascii="仿宋_GB2312" w:eastAsia="微软雅黑"/>
      <w:b/>
      <w:spacing w:val="300"/>
      <w:kern w:val="2"/>
      <w:sz w:val="18"/>
      <w:szCs w:val="18"/>
      <w:lang w:val="en-US" w:eastAsia="zh-CN" w:bidi="ar-SA"/>
    </w:rPr>
  </w:style>
  <w:style w:type="character" w:customStyle="1" w:styleId="144">
    <w:name w:val="Char Char7"/>
    <w:qFormat/>
    <w:uiPriority w:val="0"/>
    <w:rPr>
      <w:rFonts w:eastAsia="宋体"/>
      <w:kern w:val="2"/>
      <w:sz w:val="21"/>
      <w:szCs w:val="24"/>
      <w:lang w:val="en-US" w:eastAsia="zh-CN" w:bidi="ar-SA"/>
    </w:rPr>
  </w:style>
  <w:style w:type="character" w:customStyle="1" w:styleId="145">
    <w:name w:val="表名 Char"/>
    <w:qFormat/>
    <w:uiPriority w:val="0"/>
    <w:rPr>
      <w:rFonts w:eastAsia="宋体"/>
      <w:b/>
      <w:bCs/>
      <w:kern w:val="2"/>
      <w:sz w:val="24"/>
      <w:szCs w:val="24"/>
      <w:lang w:val="en-US" w:eastAsia="zh-CN" w:bidi="ar-SA"/>
    </w:rPr>
  </w:style>
  <w:style w:type="character" w:customStyle="1" w:styleId="146">
    <w:name w:val="Document Map Char"/>
    <w:qFormat/>
    <w:uiPriority w:val="0"/>
    <w:rPr>
      <w:rFonts w:eastAsia="宋体"/>
      <w:kern w:val="2"/>
      <w:sz w:val="21"/>
      <w:szCs w:val="24"/>
      <w:lang w:val="en-US" w:eastAsia="zh-CN" w:bidi="ar-SA"/>
    </w:rPr>
  </w:style>
  <w:style w:type="character" w:customStyle="1" w:styleId="147">
    <w:name w:val="font41"/>
    <w:qFormat/>
    <w:uiPriority w:val="0"/>
    <w:rPr>
      <w:rFonts w:hint="eastAsia" w:ascii="仿宋_GB2312" w:eastAsia="仿宋_GB2312" w:cs="仿宋_GB2312"/>
      <w:color w:val="000000"/>
      <w:sz w:val="22"/>
      <w:szCs w:val="22"/>
      <w:u w:val="none"/>
    </w:rPr>
  </w:style>
  <w:style w:type="character" w:customStyle="1" w:styleId="148">
    <w:name w:val="标题 6 Char"/>
    <w:link w:val="8"/>
    <w:qFormat/>
    <w:uiPriority w:val="0"/>
    <w:rPr>
      <w:rFonts w:ascii="Arial" w:hAnsi="Arial" w:eastAsia="黑体"/>
      <w:b/>
      <w:bCs/>
      <w:kern w:val="2"/>
      <w:sz w:val="24"/>
      <w:szCs w:val="24"/>
    </w:rPr>
  </w:style>
  <w:style w:type="character" w:customStyle="1" w:styleId="149">
    <w:name w:val="纯文本 Char_0"/>
    <w:link w:val="150"/>
    <w:qFormat/>
    <w:uiPriority w:val="0"/>
    <w:rPr>
      <w:rFonts w:ascii="宋体" w:hAnsi="Courier New"/>
      <w:kern w:val="2"/>
      <w:sz w:val="21"/>
      <w:szCs w:val="21"/>
      <w:lang w:val="en-US" w:eastAsia="zh-CN"/>
    </w:rPr>
  </w:style>
  <w:style w:type="paragraph" w:customStyle="1" w:styleId="150">
    <w:name w:val="纯文本_0_0"/>
    <w:basedOn w:val="151"/>
    <w:link w:val="149"/>
    <w:qFormat/>
    <w:uiPriority w:val="0"/>
    <w:rPr>
      <w:rFonts w:ascii="宋体" w:hAnsi="Courier New"/>
      <w:szCs w:val="21"/>
    </w:rPr>
  </w:style>
  <w:style w:type="paragraph" w:customStyle="1" w:styleId="15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2">
    <w:name w:val="Balloon Text Char"/>
    <w:qFormat/>
    <w:uiPriority w:val="0"/>
    <w:rPr>
      <w:rFonts w:eastAsia="宋体"/>
      <w:kern w:val="2"/>
      <w:sz w:val="18"/>
      <w:szCs w:val="18"/>
      <w:lang w:val="en-US" w:eastAsia="zh-CN" w:bidi="ar-SA"/>
    </w:rPr>
  </w:style>
  <w:style w:type="character" w:customStyle="1" w:styleId="153">
    <w:name w:val="正文 项目2 Char"/>
    <w:basedOn w:val="154"/>
    <w:qFormat/>
    <w:uiPriority w:val="0"/>
    <w:rPr>
      <w:rFonts w:ascii="仿宋_GB2312" w:hAnsi="仿宋_GB2312" w:eastAsia="仿宋_GB2312"/>
      <w:kern w:val="2"/>
      <w:sz w:val="24"/>
      <w:lang w:bidi="ar-SA"/>
    </w:rPr>
  </w:style>
  <w:style w:type="character" w:customStyle="1" w:styleId="154">
    <w:name w:val="正文 项目 Char"/>
    <w:qFormat/>
    <w:uiPriority w:val="0"/>
    <w:rPr>
      <w:rFonts w:ascii="仿宋_GB2312" w:hAnsi="仿宋_GB2312" w:eastAsia="仿宋_GB2312"/>
      <w:kern w:val="2"/>
      <w:sz w:val="24"/>
      <w:lang w:bidi="ar-SA"/>
    </w:rPr>
  </w:style>
  <w:style w:type="character" w:customStyle="1" w:styleId="155">
    <w:name w:val="h Char Char1"/>
    <w:qFormat/>
    <w:uiPriority w:val="0"/>
    <w:rPr>
      <w:rFonts w:eastAsia="宋体"/>
      <w:kern w:val="2"/>
      <w:sz w:val="18"/>
      <w:szCs w:val="18"/>
      <w:lang w:val="en-US" w:eastAsia="zh-CN" w:bidi="ar-SA"/>
    </w:rPr>
  </w:style>
  <w:style w:type="character" w:customStyle="1" w:styleId="156">
    <w:name w:val="Char Char27"/>
    <w:qFormat/>
    <w:uiPriority w:val="6"/>
    <w:rPr>
      <w:rFonts w:ascii="宋体" w:hAnsi="宋体" w:eastAsia="宋体"/>
      <w:color w:val="000000"/>
      <w:kern w:val="1"/>
      <w:sz w:val="28"/>
      <w:lang w:val="en-US" w:eastAsia="zh-CN" w:bidi="ar-SA"/>
    </w:rPr>
  </w:style>
  <w:style w:type="character" w:customStyle="1" w:styleId="157">
    <w:name w:val="px14"/>
    <w:qFormat/>
    <w:uiPriority w:val="0"/>
    <w:rPr>
      <w:rFonts w:ascii="仿宋_GB2312" w:eastAsia="微软雅黑" w:cs="Times New Roman"/>
      <w:b/>
      <w:kern w:val="2"/>
      <w:sz w:val="32"/>
      <w:szCs w:val="32"/>
      <w:lang w:val="en-US" w:eastAsia="zh-CN" w:bidi="ar-SA"/>
    </w:rPr>
  </w:style>
  <w:style w:type="character" w:customStyle="1" w:styleId="158">
    <w:name w:val="HTML 预设格式 Char1"/>
    <w:qFormat/>
    <w:uiPriority w:val="0"/>
    <w:rPr>
      <w:rFonts w:ascii="Courier New" w:hAnsi="Courier New" w:eastAsia="宋体" w:cs="Courier New"/>
      <w:sz w:val="20"/>
      <w:szCs w:val="20"/>
    </w:rPr>
  </w:style>
  <w:style w:type="character" w:customStyle="1" w:styleId="159">
    <w:name w:val="普通文字 Char1"/>
    <w:qFormat/>
    <w:uiPriority w:val="0"/>
    <w:rPr>
      <w:rFonts w:ascii="宋体" w:hAnsi="Courier New" w:eastAsia="宋体"/>
      <w:kern w:val="2"/>
      <w:sz w:val="21"/>
      <w:lang w:val="en-US" w:eastAsia="zh-CN"/>
    </w:rPr>
  </w:style>
  <w:style w:type="character" w:customStyle="1" w:styleId="160">
    <w:name w:val="hei16b1"/>
    <w:qFormat/>
    <w:uiPriority w:val="0"/>
    <w:rPr>
      <w:rFonts w:hint="default" w:ascii="Arial" w:hAnsi="Arial" w:cs="Arial"/>
      <w:b/>
      <w:bCs/>
      <w:color w:val="000000"/>
      <w:sz w:val="24"/>
      <w:szCs w:val="24"/>
    </w:rPr>
  </w:style>
  <w:style w:type="character" w:customStyle="1" w:styleId="161">
    <w:name w:val="正文（绿盟科技） Char"/>
    <w:link w:val="162"/>
    <w:qFormat/>
    <w:uiPriority w:val="0"/>
    <w:rPr>
      <w:rFonts w:ascii="Arial" w:hAnsi="Arial"/>
      <w:sz w:val="21"/>
      <w:szCs w:val="21"/>
    </w:rPr>
  </w:style>
  <w:style w:type="paragraph" w:customStyle="1" w:styleId="162">
    <w:name w:val="正文（绿盟科技）"/>
    <w:link w:val="161"/>
    <w:qFormat/>
    <w:uiPriority w:val="0"/>
    <w:pPr>
      <w:spacing w:line="300" w:lineRule="auto"/>
    </w:pPr>
    <w:rPr>
      <w:rFonts w:ascii="Arial" w:hAnsi="Arial" w:eastAsia="宋体" w:cs="Times New Roman"/>
      <w:sz w:val="21"/>
      <w:szCs w:val="21"/>
      <w:lang w:val="en-US" w:eastAsia="zh-CN" w:bidi="ar-SA"/>
    </w:rPr>
  </w:style>
  <w:style w:type="character" w:customStyle="1" w:styleId="163">
    <w:name w:val="Char Char19"/>
    <w:qFormat/>
    <w:uiPriority w:val="6"/>
    <w:rPr>
      <w:rFonts w:ascii="宋体" w:hAnsi="宋体"/>
      <w:i/>
      <w:sz w:val="24"/>
      <w:szCs w:val="24"/>
    </w:rPr>
  </w:style>
  <w:style w:type="character" w:customStyle="1" w:styleId="164">
    <w:name w:val="页脚 Char"/>
    <w:qFormat/>
    <w:uiPriority w:val="99"/>
    <w:rPr>
      <w:rFonts w:eastAsia="仿宋_GB2312"/>
      <w:kern w:val="2"/>
      <w:sz w:val="18"/>
      <w:lang w:val="en-US" w:eastAsia="zh-CN"/>
    </w:rPr>
  </w:style>
  <w:style w:type="character" w:customStyle="1" w:styleId="165">
    <w:name w:val="批注主题 Char"/>
    <w:qFormat/>
    <w:uiPriority w:val="0"/>
    <w:rPr>
      <w:rFonts w:eastAsia="宋体"/>
      <w:b/>
      <w:bCs/>
      <w:kern w:val="2"/>
      <w:sz w:val="21"/>
      <w:szCs w:val="24"/>
      <w:lang w:val="en-US" w:eastAsia="zh-CN" w:bidi="ar-SA"/>
    </w:rPr>
  </w:style>
  <w:style w:type="character" w:customStyle="1" w:styleId="166">
    <w:name w:val="Comment Text Char"/>
    <w:qFormat/>
    <w:uiPriority w:val="0"/>
    <w:rPr>
      <w:rFonts w:ascii="宋体" w:hAnsi="宋体" w:eastAsia="宋体"/>
      <w:kern w:val="2"/>
      <w:sz w:val="24"/>
      <w:lang w:val="en-US" w:eastAsia="zh-CN" w:bidi="ar-SA"/>
    </w:rPr>
  </w:style>
  <w:style w:type="character" w:customStyle="1" w:styleId="167">
    <w:name w:val="标题 2 字符"/>
    <w:qFormat/>
    <w:uiPriority w:val="1"/>
    <w:rPr>
      <w:rFonts w:ascii="仿宋_GB2312" w:hAnsi="Times New Roman" w:eastAsia="仿宋_GB2312" w:cs="Times New Roman"/>
      <w:b/>
      <w:kern w:val="2"/>
      <w:sz w:val="24"/>
      <w:lang w:val="zh-CN"/>
    </w:rPr>
  </w:style>
  <w:style w:type="character" w:customStyle="1" w:styleId="168">
    <w:name w:val="Char Char72"/>
    <w:qFormat/>
    <w:uiPriority w:val="0"/>
    <w:rPr>
      <w:rFonts w:eastAsia="宋体"/>
      <w:kern w:val="2"/>
      <w:sz w:val="21"/>
      <w:szCs w:val="24"/>
      <w:lang w:val="en-US" w:eastAsia="zh-CN" w:bidi="ar-SA"/>
    </w:rPr>
  </w:style>
  <w:style w:type="character" w:customStyle="1" w:styleId="169">
    <w:name w:val="正文文本缩进 Char2"/>
    <w:qFormat/>
    <w:uiPriority w:val="0"/>
    <w:rPr>
      <w:rFonts w:ascii="Times New Roman" w:hAnsi="Times New Roman" w:eastAsia="宋体" w:cs="Times New Roman"/>
      <w:snapToGrid w:val="0"/>
      <w:kern w:val="0"/>
      <w:szCs w:val="24"/>
    </w:rPr>
  </w:style>
  <w:style w:type="character" w:customStyle="1" w:styleId="170">
    <w:name w:val="样式2 Char"/>
    <w:qFormat/>
    <w:uiPriority w:val="0"/>
    <w:rPr>
      <w:rFonts w:ascii="仿宋_GB2312" w:hAnsi="仿宋" w:eastAsia="仿宋_GB2312" w:cs="仿宋_GB2312"/>
      <w:b/>
      <w:bCs/>
      <w:sz w:val="32"/>
      <w:szCs w:val="30"/>
      <w:lang w:val="zh-CN"/>
    </w:rPr>
  </w:style>
  <w:style w:type="character" w:customStyle="1" w:styleId="171">
    <w:name w:val="表格名称[858D7CFB-ED40-4347-BF05-701D383B685F]"/>
    <w:link w:val="172"/>
    <w:qFormat/>
    <w:uiPriority w:val="0"/>
    <w:rPr>
      <w:sz w:val="32"/>
    </w:rPr>
  </w:style>
  <w:style w:type="paragraph" w:customStyle="1" w:styleId="172">
    <w:name w:val="表格名称"/>
    <w:basedOn w:val="3"/>
    <w:link w:val="171"/>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3">
    <w:name w:val="Char Char4"/>
    <w:qFormat/>
    <w:uiPriority w:val="0"/>
    <w:rPr>
      <w:rFonts w:eastAsia="宋体"/>
      <w:b/>
      <w:sz w:val="24"/>
      <w:lang w:val="en-GB" w:eastAsia="zh-CN" w:bidi="ar-SA"/>
    </w:rPr>
  </w:style>
  <w:style w:type="character" w:customStyle="1" w:styleId="174">
    <w:name w:val="c7 style3"/>
    <w:qFormat/>
    <w:uiPriority w:val="0"/>
  </w:style>
  <w:style w:type="character" w:customStyle="1" w:styleId="175">
    <w:name w:val="正文文本 3 Char1"/>
    <w:qFormat/>
    <w:uiPriority w:val="99"/>
    <w:rPr>
      <w:rFonts w:ascii="Times New Roman" w:hAnsi="Times New Roman" w:eastAsia="宋体" w:cs="Times New Roman"/>
      <w:sz w:val="16"/>
      <w:szCs w:val="16"/>
    </w:rPr>
  </w:style>
  <w:style w:type="character" w:customStyle="1" w:styleId="176">
    <w:name w:val="tw4winInternal"/>
    <w:qFormat/>
    <w:uiPriority w:val="0"/>
    <w:rPr>
      <w:rFonts w:ascii="Courier New" w:hAnsi="Courier New" w:cs="Courier New"/>
      <w:color w:val="FF0000"/>
      <w:lang w:val="en-US" w:eastAsia="zh-CN"/>
    </w:rPr>
  </w:style>
  <w:style w:type="character" w:customStyle="1" w:styleId="177">
    <w:name w:val="Char Char10"/>
    <w:qFormat/>
    <w:uiPriority w:val="0"/>
    <w:rPr>
      <w:rFonts w:ascii="宋体" w:hAnsi="宋体"/>
      <w:kern w:val="2"/>
      <w:sz w:val="21"/>
      <w:szCs w:val="24"/>
      <w:lang w:val="en-US" w:eastAsia="zh-CN"/>
    </w:rPr>
  </w:style>
  <w:style w:type="character" w:customStyle="1" w:styleId="178">
    <w:name w:val="shadow11"/>
    <w:qFormat/>
    <w:uiPriority w:val="0"/>
    <w:rPr>
      <w:color w:val="000000"/>
      <w:sz w:val="21"/>
    </w:rPr>
  </w:style>
  <w:style w:type="character" w:customStyle="1" w:styleId="179">
    <w:name w:val="正文非缩进 Char3"/>
    <w:qFormat/>
    <w:uiPriority w:val="0"/>
    <w:rPr>
      <w:rFonts w:ascii="宋体" w:eastAsia="宋体"/>
      <w:snapToGrid w:val="0"/>
      <w:color w:val="000000"/>
      <w:kern w:val="28"/>
      <w:sz w:val="28"/>
      <w:lang w:val="en-US" w:eastAsia="zh-CN" w:bidi="ar-SA"/>
    </w:rPr>
  </w:style>
  <w:style w:type="character" w:customStyle="1" w:styleId="180">
    <w:name w:val="Char Char"/>
    <w:qFormat/>
    <w:uiPriority w:val="0"/>
    <w:rPr>
      <w:rFonts w:ascii="宋体" w:hAnsi="Courier New" w:eastAsia="宋体"/>
      <w:kern w:val="2"/>
      <w:sz w:val="21"/>
      <w:lang w:val="en-US" w:eastAsia="zh-CN" w:bidi="ar-SA"/>
    </w:rPr>
  </w:style>
  <w:style w:type="character" w:customStyle="1" w:styleId="181">
    <w:name w:val="签名 Char1"/>
    <w:qFormat/>
    <w:uiPriority w:val="0"/>
    <w:rPr>
      <w:rFonts w:ascii="Times New Roman" w:hAnsi="Times New Roman" w:eastAsia="宋体" w:cs="Times New Roman"/>
      <w:szCs w:val="24"/>
    </w:rPr>
  </w:style>
  <w:style w:type="character" w:customStyle="1" w:styleId="182">
    <w:name w:val="日期 Char"/>
    <w:link w:val="36"/>
    <w:qFormat/>
    <w:uiPriority w:val="0"/>
    <w:rPr>
      <w:rFonts w:ascii="宋体"/>
      <w:kern w:val="2"/>
      <w:sz w:val="24"/>
      <w:szCs w:val="21"/>
      <w:lang w:val="zh-CN"/>
    </w:rPr>
  </w:style>
  <w:style w:type="character" w:customStyle="1" w:styleId="183">
    <w:name w:val="标题 9 Char"/>
    <w:link w:val="11"/>
    <w:qFormat/>
    <w:uiPriority w:val="0"/>
    <w:rPr>
      <w:rFonts w:ascii="Arial" w:hAnsi="Arial" w:eastAsia="黑体"/>
      <w:kern w:val="2"/>
      <w:sz w:val="21"/>
      <w:szCs w:val="21"/>
    </w:rPr>
  </w:style>
  <w:style w:type="character" w:customStyle="1" w:styleId="184">
    <w:name w:val="Char Char18"/>
    <w:qFormat/>
    <w:uiPriority w:val="6"/>
    <w:rPr>
      <w:rFonts w:ascii="宋体" w:hAnsi="宋体"/>
      <w:sz w:val="28"/>
    </w:rPr>
  </w:style>
  <w:style w:type="character" w:customStyle="1" w:styleId="185">
    <w:name w:val="批注文字 Char"/>
    <w:qFormat/>
    <w:uiPriority w:val="0"/>
    <w:rPr>
      <w:kern w:val="2"/>
      <w:sz w:val="21"/>
      <w:szCs w:val="24"/>
    </w:rPr>
  </w:style>
  <w:style w:type="character" w:customStyle="1" w:styleId="186">
    <w:name w:val="Char Char22"/>
    <w:qFormat/>
    <w:uiPriority w:val="6"/>
    <w:rPr>
      <w:rFonts w:ascii="宋体" w:hAnsi="宋体"/>
      <w:kern w:val="1"/>
      <w:sz w:val="24"/>
      <w:szCs w:val="24"/>
    </w:rPr>
  </w:style>
  <w:style w:type="character" w:customStyle="1" w:styleId="187">
    <w:name w:val="pt141"/>
    <w:qFormat/>
    <w:uiPriority w:val="0"/>
    <w:rPr>
      <w:color w:val="330066"/>
      <w:sz w:val="22"/>
      <w:szCs w:val="22"/>
    </w:rPr>
  </w:style>
  <w:style w:type="character" w:customStyle="1" w:styleId="188">
    <w:name w:val="正文文本缩进 2 Char1"/>
    <w:qFormat/>
    <w:uiPriority w:val="99"/>
    <w:rPr>
      <w:rFonts w:ascii="Times New Roman" w:hAnsi="Times New Roman" w:eastAsia="宋体" w:cs="Times New Roman"/>
      <w:szCs w:val="24"/>
    </w:rPr>
  </w:style>
  <w:style w:type="character" w:customStyle="1" w:styleId="189">
    <w:name w:val="批注框文本 Char"/>
    <w:link w:val="39"/>
    <w:qFormat/>
    <w:uiPriority w:val="0"/>
    <w:rPr>
      <w:kern w:val="2"/>
      <w:sz w:val="18"/>
      <w:szCs w:val="18"/>
    </w:rPr>
  </w:style>
  <w:style w:type="character" w:customStyle="1" w:styleId="190">
    <w:name w:val="Char Char611"/>
    <w:qFormat/>
    <w:uiPriority w:val="0"/>
    <w:rPr>
      <w:rFonts w:eastAsia="宋体"/>
      <w:kern w:val="2"/>
      <w:sz w:val="21"/>
      <w:szCs w:val="24"/>
      <w:lang w:val="en-US" w:eastAsia="zh-CN" w:bidi="ar-SA"/>
    </w:rPr>
  </w:style>
  <w:style w:type="character" w:customStyle="1" w:styleId="191">
    <w:name w:val="highlight1"/>
    <w:qFormat/>
    <w:uiPriority w:val="0"/>
    <w:rPr>
      <w:rFonts w:ascii="仿宋_GB2312" w:eastAsia="微软雅黑"/>
      <w:b/>
      <w:kern w:val="2"/>
      <w:sz w:val="23"/>
      <w:szCs w:val="23"/>
      <w:lang w:val="en-US" w:eastAsia="zh-CN" w:bidi="ar-SA"/>
    </w:rPr>
  </w:style>
  <w:style w:type="character" w:customStyle="1" w:styleId="192">
    <w:name w:val="my正文 Char"/>
    <w:link w:val="193"/>
    <w:qFormat/>
    <w:uiPriority w:val="0"/>
    <w:rPr>
      <w:rFonts w:ascii="Tahoma" w:hAnsi="Tahoma"/>
      <w:sz w:val="24"/>
      <w:szCs w:val="24"/>
    </w:rPr>
  </w:style>
  <w:style w:type="paragraph" w:customStyle="1" w:styleId="193">
    <w:name w:val="my正文"/>
    <w:basedOn w:val="1"/>
    <w:link w:val="192"/>
    <w:qFormat/>
    <w:uiPriority w:val="0"/>
    <w:pPr>
      <w:adjustRightInd/>
      <w:spacing w:line="360" w:lineRule="auto"/>
      <w:ind w:firstLine="480" w:firstLineChars="200"/>
    </w:pPr>
    <w:rPr>
      <w:rFonts w:ascii="Tahoma" w:hAnsi="Tahoma"/>
      <w:kern w:val="0"/>
      <w:sz w:val="24"/>
    </w:rPr>
  </w:style>
  <w:style w:type="character" w:customStyle="1" w:styleId="194">
    <w:name w:val="正文缩进 Char2"/>
    <w:link w:val="5"/>
    <w:qFormat/>
    <w:uiPriority w:val="0"/>
    <w:rPr>
      <w:rFonts w:ascii="宋体" w:eastAsia="宋体"/>
      <w:snapToGrid w:val="0"/>
      <w:color w:val="000000"/>
      <w:kern w:val="28"/>
      <w:sz w:val="28"/>
      <w:lang w:val="en-US" w:eastAsia="zh-CN" w:bidi="ar-SA"/>
    </w:rPr>
  </w:style>
  <w:style w:type="character" w:customStyle="1" w:styleId="195">
    <w:name w:val="Used by Word for text of Help footnotes Char Char1"/>
    <w:qFormat/>
    <w:uiPriority w:val="0"/>
    <w:rPr>
      <w:color w:val="0000FF"/>
      <w:sz w:val="21"/>
    </w:rPr>
  </w:style>
  <w:style w:type="character" w:customStyle="1" w:styleId="196">
    <w:name w:val="页眉 Char"/>
    <w:qFormat/>
    <w:uiPriority w:val="99"/>
    <w:rPr>
      <w:rFonts w:eastAsia="仿宋_GB2312"/>
      <w:kern w:val="2"/>
      <w:sz w:val="18"/>
      <w:lang w:val="en-US" w:eastAsia="zh-CN"/>
    </w:rPr>
  </w:style>
  <w:style w:type="character" w:customStyle="1" w:styleId="197">
    <w:name w:val="FA正文 Char Char"/>
    <w:qFormat/>
    <w:uiPriority w:val="0"/>
    <w:rPr>
      <w:rFonts w:hAnsi="宋体"/>
      <w:kern w:val="2"/>
      <w:sz w:val="24"/>
      <w:lang w:bidi="ar-SA"/>
    </w:rPr>
  </w:style>
  <w:style w:type="character" w:customStyle="1" w:styleId="198">
    <w:name w:val="纯文本 字符"/>
    <w:qFormat/>
    <w:uiPriority w:val="0"/>
    <w:rPr>
      <w:rFonts w:ascii="宋体" w:hAnsi="Courier New" w:eastAsia="宋体" w:cs="Arial"/>
      <w:snapToGrid w:val="0"/>
      <w:kern w:val="2"/>
      <w:sz w:val="21"/>
      <w:szCs w:val="21"/>
      <w:lang w:val="en-US" w:eastAsia="zh-CN" w:bidi="ar-SA"/>
    </w:rPr>
  </w:style>
  <w:style w:type="character" w:customStyle="1" w:styleId="199">
    <w:name w:val="3级 Char"/>
    <w:link w:val="200"/>
    <w:qFormat/>
    <w:uiPriority w:val="0"/>
    <w:rPr>
      <w:rFonts w:ascii="宋体" w:hAnsi="宋体"/>
      <w:b/>
      <w:bCs/>
      <w:snapToGrid/>
      <w:sz w:val="28"/>
    </w:rPr>
  </w:style>
  <w:style w:type="paragraph" w:customStyle="1" w:styleId="200">
    <w:name w:val="3级"/>
    <w:basedOn w:val="201"/>
    <w:link w:val="199"/>
    <w:qFormat/>
    <w:uiPriority w:val="0"/>
    <w:pPr>
      <w:ind w:left="0" w:right="466" w:firstLine="288"/>
    </w:pPr>
    <w:rPr>
      <w:rFonts w:hAnsi="宋体"/>
      <w:snapToGrid/>
    </w:rPr>
  </w:style>
  <w:style w:type="paragraph" w:customStyle="1" w:styleId="201">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2">
    <w:name w:val="myp11"/>
    <w:qFormat/>
    <w:uiPriority w:val="0"/>
    <w:rPr>
      <w:rFonts w:ascii="仿宋_GB2312" w:eastAsia="微软雅黑"/>
      <w:b/>
      <w:kern w:val="2"/>
      <w:sz w:val="32"/>
      <w:szCs w:val="32"/>
      <w:lang w:val="en-US" w:eastAsia="zh-CN" w:bidi="ar-SA"/>
    </w:rPr>
  </w:style>
  <w:style w:type="character" w:customStyle="1" w:styleId="203">
    <w:name w:val="文档结构图 Char1"/>
    <w:link w:val="18"/>
    <w:qFormat/>
    <w:uiPriority w:val="0"/>
    <w:rPr>
      <w:kern w:val="2"/>
      <w:sz w:val="21"/>
      <w:szCs w:val="24"/>
      <w:shd w:val="clear" w:color="auto" w:fill="000080"/>
    </w:rPr>
  </w:style>
  <w:style w:type="character" w:customStyle="1" w:styleId="204">
    <w:name w:val="H6 Char"/>
    <w:qFormat/>
    <w:uiPriority w:val="0"/>
    <w:rPr>
      <w:rFonts w:ascii="Arial" w:hAnsi="Arial" w:eastAsia="黑体"/>
      <w:b/>
      <w:bCs/>
      <w:kern w:val="2"/>
      <w:sz w:val="24"/>
      <w:szCs w:val="24"/>
    </w:rPr>
  </w:style>
  <w:style w:type="character" w:customStyle="1" w:styleId="205">
    <w:name w:val="Char Char91"/>
    <w:qFormat/>
    <w:uiPriority w:val="0"/>
    <w:rPr>
      <w:rFonts w:eastAsia="宋体"/>
      <w:kern w:val="2"/>
      <w:sz w:val="18"/>
      <w:szCs w:val="18"/>
      <w:lang w:val="en-US" w:eastAsia="zh-CN" w:bidi="ar-SA"/>
    </w:rPr>
  </w:style>
  <w:style w:type="character" w:customStyle="1" w:styleId="206">
    <w:name w:val="副标题 Char1"/>
    <w:qFormat/>
    <w:uiPriority w:val="0"/>
    <w:rPr>
      <w:rFonts w:ascii="Cambria" w:hAnsi="Cambria" w:eastAsia="宋体" w:cs="Times New Roman"/>
      <w:b/>
      <w:bCs/>
      <w:snapToGrid w:val="0"/>
      <w:kern w:val="28"/>
      <w:sz w:val="32"/>
      <w:szCs w:val="32"/>
    </w:rPr>
  </w:style>
  <w:style w:type="character" w:customStyle="1" w:styleId="207">
    <w:name w:val="font61"/>
    <w:qFormat/>
    <w:uiPriority w:val="0"/>
    <w:rPr>
      <w:rFonts w:hint="eastAsia" w:ascii="仿宋" w:hAnsi="仿宋" w:eastAsia="仿宋" w:cs="仿宋"/>
      <w:color w:val="000000"/>
      <w:sz w:val="20"/>
      <w:szCs w:val="20"/>
      <w:u w:val="none"/>
    </w:rPr>
  </w:style>
  <w:style w:type="character" w:customStyle="1" w:styleId="208">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9">
    <w:name w:val="Char Char211"/>
    <w:qFormat/>
    <w:uiPriority w:val="0"/>
    <w:rPr>
      <w:rFonts w:eastAsia="宋体"/>
      <w:b/>
      <w:bCs/>
      <w:kern w:val="2"/>
      <w:sz w:val="21"/>
      <w:szCs w:val="24"/>
      <w:lang w:val="en-US" w:eastAsia="zh-CN" w:bidi="ar-SA"/>
    </w:rPr>
  </w:style>
  <w:style w:type="character" w:customStyle="1" w:styleId="210">
    <w:name w:val="标题 2 Char"/>
    <w:qFormat/>
    <w:uiPriority w:val="0"/>
    <w:rPr>
      <w:rFonts w:ascii="Arial" w:hAnsi="Arial" w:eastAsia="黑体"/>
      <w:b/>
      <w:kern w:val="2"/>
      <w:sz w:val="32"/>
      <w:lang w:val="en-US" w:eastAsia="zh-CN"/>
    </w:rPr>
  </w:style>
  <w:style w:type="character" w:customStyle="1" w:styleId="211">
    <w:name w:val="maywed421"/>
    <w:qFormat/>
    <w:uiPriority w:val="0"/>
    <w:rPr>
      <w:color w:val="366FB6"/>
      <w:u w:val="none"/>
    </w:rPr>
  </w:style>
  <w:style w:type="character" w:customStyle="1" w:styleId="212">
    <w:name w:val="正文文本缩进 Char"/>
    <w:qFormat/>
    <w:uiPriority w:val="0"/>
    <w:rPr>
      <w:rFonts w:ascii="宋体" w:hAnsi="宋体"/>
      <w:kern w:val="2"/>
      <w:sz w:val="24"/>
      <w:szCs w:val="24"/>
    </w:rPr>
  </w:style>
  <w:style w:type="character" w:customStyle="1" w:styleId="213">
    <w:name w:val="Char Char102"/>
    <w:qFormat/>
    <w:uiPriority w:val="0"/>
    <w:rPr>
      <w:rFonts w:ascii="宋体" w:hAnsi="宋体"/>
      <w:kern w:val="2"/>
      <w:sz w:val="21"/>
      <w:szCs w:val="24"/>
      <w:lang w:val="en-US" w:eastAsia="zh-CN"/>
    </w:rPr>
  </w:style>
  <w:style w:type="character" w:customStyle="1" w:styleId="214">
    <w:name w:val="页眉 Char1"/>
    <w:qFormat/>
    <w:uiPriority w:val="0"/>
    <w:rPr>
      <w:rFonts w:eastAsia="宋体"/>
      <w:kern w:val="2"/>
      <w:sz w:val="18"/>
      <w:szCs w:val="18"/>
      <w:lang w:val="en-US" w:eastAsia="zh-CN" w:bidi="ar-SA"/>
    </w:rPr>
  </w:style>
  <w:style w:type="character" w:customStyle="1" w:styleId="215">
    <w:name w:val="md"/>
    <w:basedOn w:val="69"/>
    <w:qFormat/>
    <w:uiPriority w:val="0"/>
    <w:rPr>
      <w:rFonts w:ascii="Arial" w:hAnsi="Arial" w:eastAsia="黑体" w:cs="Arial"/>
      <w:snapToGrid w:val="0"/>
      <w:kern w:val="0"/>
      <w:szCs w:val="21"/>
    </w:rPr>
  </w:style>
  <w:style w:type="character" w:customStyle="1" w:styleId="216">
    <w:name w:val="big1"/>
    <w:qFormat/>
    <w:uiPriority w:val="0"/>
    <w:rPr>
      <w:rFonts w:hint="eastAsia" w:ascii="宋体" w:hAnsi="宋体" w:eastAsia="宋体"/>
      <w:color w:val="333333"/>
      <w:sz w:val="22"/>
      <w:szCs w:val="22"/>
    </w:rPr>
  </w:style>
  <w:style w:type="character" w:customStyle="1" w:styleId="217">
    <w:name w:val="Char Char311"/>
    <w:qFormat/>
    <w:uiPriority w:val="0"/>
    <w:rPr>
      <w:rFonts w:eastAsia="宋体"/>
      <w:kern w:val="2"/>
      <w:sz w:val="21"/>
      <w:szCs w:val="24"/>
      <w:lang w:val="en-US" w:eastAsia="zh-CN" w:bidi="ar-SA"/>
    </w:rPr>
  </w:style>
  <w:style w:type="character" w:customStyle="1" w:styleId="218">
    <w:name w:val="Char Char81"/>
    <w:qFormat/>
    <w:uiPriority w:val="6"/>
    <w:rPr>
      <w:rFonts w:eastAsia="宋体"/>
      <w:b/>
      <w:sz w:val="24"/>
      <w:lang w:val="en-GB" w:eastAsia="zh-CN"/>
    </w:rPr>
  </w:style>
  <w:style w:type="character" w:customStyle="1" w:styleId="219">
    <w:name w:val="样式3 Char"/>
    <w:basedOn w:val="170"/>
    <w:qFormat/>
    <w:uiPriority w:val="0"/>
    <w:rPr>
      <w:rFonts w:ascii="仿宋_GB2312" w:hAnsi="仿宋" w:eastAsia="仿宋_GB2312" w:cs="仿宋_GB2312"/>
      <w:sz w:val="32"/>
      <w:szCs w:val="30"/>
      <w:lang w:val="zh-CN"/>
    </w:rPr>
  </w:style>
  <w:style w:type="character" w:customStyle="1" w:styleId="220">
    <w:name w:val="HTML 地址 Char"/>
    <w:link w:val="30"/>
    <w:qFormat/>
    <w:uiPriority w:val="0"/>
    <w:rPr>
      <w:rFonts w:ascii="宋体" w:hAnsi="宋体"/>
      <w:i/>
      <w:iCs/>
      <w:sz w:val="24"/>
      <w:szCs w:val="24"/>
    </w:rPr>
  </w:style>
  <w:style w:type="character" w:customStyle="1" w:styleId="221">
    <w:name w:val="正文首行缩进 2 Char1"/>
    <w:qFormat/>
    <w:uiPriority w:val="0"/>
    <w:rPr>
      <w:rFonts w:ascii="Times New Roman" w:hAnsi="Times New Roman" w:eastAsia="宋体" w:cs="Times New Roman"/>
      <w:kern w:val="2"/>
      <w:sz w:val="24"/>
      <w:szCs w:val="24"/>
    </w:rPr>
  </w:style>
  <w:style w:type="character" w:customStyle="1" w:styleId="222">
    <w:name w:val="副标题 Char2"/>
    <w:qFormat/>
    <w:uiPriority w:val="0"/>
    <w:rPr>
      <w:rFonts w:ascii="Cambria" w:hAnsi="Cambria" w:eastAsia="宋体" w:cs="Times New Roman"/>
      <w:b/>
      <w:bCs/>
      <w:snapToGrid w:val="0"/>
      <w:kern w:val="28"/>
      <w:sz w:val="32"/>
      <w:szCs w:val="32"/>
    </w:rPr>
  </w:style>
  <w:style w:type="character" w:customStyle="1" w:styleId="223">
    <w:name w:val="标题4-dyf Char"/>
    <w:link w:val="224"/>
    <w:qFormat/>
    <w:uiPriority w:val="0"/>
    <w:rPr>
      <w:rFonts w:ascii="Cambria" w:hAnsi="Cambria"/>
      <w:b/>
      <w:bCs/>
      <w:color w:val="000000"/>
      <w:kern w:val="2"/>
      <w:sz w:val="21"/>
      <w:szCs w:val="21"/>
    </w:rPr>
  </w:style>
  <w:style w:type="paragraph" w:customStyle="1" w:styleId="224">
    <w:name w:val="标题4-dyf"/>
    <w:basedOn w:val="6"/>
    <w:link w:val="223"/>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5">
    <w:name w:val="dectext1"/>
    <w:qFormat/>
    <w:uiPriority w:val="0"/>
    <w:rPr>
      <w:rFonts w:ascii="宋体" w:hAnsi="宋体" w:eastAsia="宋体"/>
      <w:color w:val="333333"/>
      <w:sz w:val="21"/>
      <w:szCs w:val="21"/>
      <w:u w:val="none"/>
    </w:rPr>
  </w:style>
  <w:style w:type="character" w:customStyle="1" w:styleId="226">
    <w:name w:val="冯 Char"/>
    <w:link w:val="227"/>
    <w:qFormat/>
    <w:uiPriority w:val="0"/>
    <w:rPr>
      <w:rFonts w:ascii="宋体" w:hAnsi="宋体"/>
      <w:color w:val="000000"/>
      <w:sz w:val="24"/>
      <w:szCs w:val="24"/>
    </w:rPr>
  </w:style>
  <w:style w:type="paragraph" w:customStyle="1" w:styleId="227">
    <w:name w:val="冯"/>
    <w:basedOn w:val="1"/>
    <w:link w:val="226"/>
    <w:qFormat/>
    <w:uiPriority w:val="0"/>
    <w:pPr>
      <w:widowControl/>
      <w:adjustRightInd/>
      <w:spacing w:line="360" w:lineRule="auto"/>
      <w:ind w:firstLine="480" w:firstLineChars="200"/>
    </w:pPr>
    <w:rPr>
      <w:rFonts w:ascii="宋体" w:hAnsi="宋体"/>
      <w:color w:val="000000"/>
      <w:kern w:val="0"/>
      <w:sz w:val="24"/>
    </w:rPr>
  </w:style>
  <w:style w:type="character" w:customStyle="1" w:styleId="228">
    <w:name w:val="Header Char_72f22585-e026-41c0-b855-8ac788c27b1e"/>
    <w:qFormat/>
    <w:uiPriority w:val="0"/>
    <w:rPr>
      <w:rFonts w:eastAsia="宋体"/>
      <w:kern w:val="2"/>
      <w:sz w:val="18"/>
      <w:szCs w:val="18"/>
      <w:lang w:val="en-US" w:eastAsia="zh-CN" w:bidi="ar-SA"/>
    </w:rPr>
  </w:style>
  <w:style w:type="character" w:customStyle="1" w:styleId="229">
    <w:name w:val="Char Char12"/>
    <w:qFormat/>
    <w:uiPriority w:val="0"/>
    <w:rPr>
      <w:rFonts w:ascii="仿宋_GB2312" w:eastAsia="仿宋_GB2312"/>
      <w:b/>
      <w:bCs/>
      <w:kern w:val="2"/>
      <w:sz w:val="24"/>
      <w:szCs w:val="24"/>
      <w:lang w:val="zh-CN" w:eastAsia="zh-CN" w:bidi="ar-SA"/>
    </w:rPr>
  </w:style>
  <w:style w:type="character" w:customStyle="1" w:styleId="230">
    <w:name w:val="题注 Char"/>
    <w:link w:val="16"/>
    <w:qFormat/>
    <w:uiPriority w:val="0"/>
    <w:rPr>
      <w:b/>
      <w:kern w:val="2"/>
      <w:sz w:val="28"/>
    </w:rPr>
  </w:style>
  <w:style w:type="character" w:customStyle="1" w:styleId="231">
    <w:name w:val="普通文字 Char3"/>
    <w:qFormat/>
    <w:uiPriority w:val="0"/>
    <w:rPr>
      <w:rFonts w:ascii="宋体" w:hAnsi="Courier New" w:eastAsia="宋体"/>
      <w:kern w:val="2"/>
      <w:sz w:val="21"/>
      <w:lang w:val="en-US" w:eastAsia="zh-CN" w:bidi="ar-SA"/>
    </w:rPr>
  </w:style>
  <w:style w:type="character" w:customStyle="1" w:styleId="232">
    <w:name w:val="公文正文 Char"/>
    <w:qFormat/>
    <w:uiPriority w:val="0"/>
    <w:rPr>
      <w:rFonts w:ascii="仿宋_GB2312" w:eastAsia="仿宋_GB2312"/>
      <w:kern w:val="2"/>
      <w:sz w:val="24"/>
      <w:szCs w:val="24"/>
      <w:lang w:val="en-US" w:eastAsia="zh-CN" w:bidi="ar-SA"/>
    </w:rPr>
  </w:style>
  <w:style w:type="character" w:customStyle="1" w:styleId="233">
    <w:name w:val="正文首行缩进 Char Char Char Char Char"/>
    <w:qFormat/>
    <w:uiPriority w:val="0"/>
    <w:rPr>
      <w:rFonts w:ascii="宋体"/>
      <w:kern w:val="2"/>
      <w:sz w:val="24"/>
      <w:lang w:val="zh-CN"/>
    </w:rPr>
  </w:style>
  <w:style w:type="character" w:customStyle="1" w:styleId="234">
    <w:name w:val="PI Char"/>
    <w:qFormat/>
    <w:uiPriority w:val="0"/>
    <w:rPr>
      <w:rFonts w:ascii="宋体" w:hAnsi="宋体" w:eastAsia="宋体"/>
      <w:kern w:val="2"/>
      <w:sz w:val="24"/>
      <w:szCs w:val="24"/>
      <w:lang w:val="en-US" w:eastAsia="zh-CN" w:bidi="ar-SA"/>
    </w:rPr>
  </w:style>
  <w:style w:type="character" w:customStyle="1" w:styleId="235">
    <w:name w:val="Default Char"/>
    <w:link w:val="80"/>
    <w:qFormat/>
    <w:uiPriority w:val="0"/>
    <w:rPr>
      <w:rFonts w:ascii="仿宋_GB2312" w:eastAsia="仿宋_GB2312" w:cs="仿宋_GB2312"/>
      <w:color w:val="000000"/>
      <w:sz w:val="24"/>
      <w:szCs w:val="24"/>
      <w:lang w:val="en-US" w:eastAsia="zh-CN" w:bidi="ar-SA"/>
    </w:rPr>
  </w:style>
  <w:style w:type="character" w:customStyle="1" w:styleId="236">
    <w:name w:val="style91"/>
    <w:qFormat/>
    <w:uiPriority w:val="0"/>
    <w:rPr>
      <w:color w:val="333333"/>
    </w:rPr>
  </w:style>
  <w:style w:type="character" w:customStyle="1" w:styleId="237">
    <w:name w:val="列出段落 Char2"/>
    <w:qFormat/>
    <w:uiPriority w:val="34"/>
    <w:rPr>
      <w:rFonts w:ascii="Calibri" w:hAnsi="Calibri"/>
      <w:kern w:val="2"/>
      <w:sz w:val="28"/>
    </w:rPr>
  </w:style>
  <w:style w:type="character" w:customStyle="1" w:styleId="238">
    <w:name w:val="mdeck"/>
    <w:qFormat/>
    <w:uiPriority w:val="0"/>
    <w:rPr>
      <w:rFonts w:ascii="仿宋_GB2312" w:eastAsia="微软雅黑"/>
      <w:b/>
      <w:kern w:val="2"/>
      <w:sz w:val="32"/>
      <w:szCs w:val="32"/>
      <w:lang w:val="en-US" w:eastAsia="zh-CN" w:bidi="ar-SA"/>
    </w:rPr>
  </w:style>
  <w:style w:type="character" w:customStyle="1" w:styleId="239">
    <w:name w:val="unnamed11"/>
    <w:qFormat/>
    <w:uiPriority w:val="0"/>
    <w:rPr>
      <w:sz w:val="20"/>
      <w:szCs w:val="20"/>
    </w:rPr>
  </w:style>
  <w:style w:type="character" w:customStyle="1" w:styleId="240">
    <w:name w:val="正文文本 Char2"/>
    <w:qFormat/>
    <w:uiPriority w:val="99"/>
    <w:rPr>
      <w:rFonts w:ascii="Times New Roman" w:hAnsi="Times New Roman" w:eastAsia="宋体" w:cs="Times New Roman"/>
      <w:snapToGrid w:val="0"/>
      <w:kern w:val="0"/>
      <w:szCs w:val="24"/>
    </w:rPr>
  </w:style>
  <w:style w:type="character" w:customStyle="1" w:styleId="241">
    <w:name w:val="标书正文格式 Char"/>
    <w:qFormat/>
    <w:uiPriority w:val="0"/>
    <w:rPr>
      <w:rFonts w:eastAsia="楷体_GB2312"/>
      <w:kern w:val="2"/>
      <w:sz w:val="24"/>
      <w:szCs w:val="24"/>
      <w:lang w:bidi="ar-SA"/>
    </w:rPr>
  </w:style>
  <w:style w:type="character" w:customStyle="1" w:styleId="242">
    <w:name w:val="Char Char11"/>
    <w:qFormat/>
    <w:uiPriority w:val="0"/>
    <w:rPr>
      <w:rFonts w:ascii="宋体" w:hAnsi="宋体" w:eastAsia="宋体"/>
      <w:b/>
      <w:kern w:val="2"/>
      <w:sz w:val="24"/>
      <w:szCs w:val="24"/>
      <w:lang w:val="en-US" w:eastAsia="zh-CN" w:bidi="ar-SA"/>
    </w:rPr>
  </w:style>
  <w:style w:type="character" w:customStyle="1" w:styleId="243">
    <w:name w:val="ca-131"/>
    <w:qFormat/>
    <w:uiPriority w:val="0"/>
    <w:rPr>
      <w:rFonts w:hint="eastAsia" w:ascii="仿宋_GB2312" w:eastAsia="仿宋_GB2312"/>
      <w:b/>
      <w:bCs/>
      <w:color w:val="000000"/>
      <w:spacing w:val="-20"/>
      <w:sz w:val="24"/>
      <w:szCs w:val="24"/>
    </w:rPr>
  </w:style>
  <w:style w:type="character" w:customStyle="1" w:styleId="244">
    <w:name w:val="tw4winMark"/>
    <w:qFormat/>
    <w:uiPriority w:val="0"/>
    <w:rPr>
      <w:rFonts w:ascii="Courier New" w:hAnsi="Courier New" w:cs="Courier New"/>
      <w:vanish/>
      <w:color w:val="800080"/>
      <w:sz w:val="24"/>
      <w:szCs w:val="24"/>
      <w:vertAlign w:val="subscript"/>
    </w:rPr>
  </w:style>
  <w:style w:type="character" w:customStyle="1" w:styleId="245">
    <w:name w:val="正文样式 Char"/>
    <w:link w:val="246"/>
    <w:qFormat/>
    <w:uiPriority w:val="0"/>
    <w:rPr>
      <w:rFonts w:ascii="Calibri" w:hAnsi="Calibri"/>
      <w:sz w:val="24"/>
      <w:szCs w:val="24"/>
    </w:rPr>
  </w:style>
  <w:style w:type="paragraph" w:customStyle="1" w:styleId="246">
    <w:name w:val="正文样式"/>
    <w:basedOn w:val="1"/>
    <w:link w:val="245"/>
    <w:qFormat/>
    <w:uiPriority w:val="0"/>
    <w:pPr>
      <w:adjustRightInd/>
      <w:spacing w:line="360" w:lineRule="auto"/>
      <w:ind w:firstLine="480" w:firstLineChars="200"/>
    </w:pPr>
    <w:rPr>
      <w:kern w:val="0"/>
      <w:sz w:val="24"/>
    </w:rPr>
  </w:style>
  <w:style w:type="character" w:customStyle="1" w:styleId="247">
    <w:name w:val="表正文 Char3"/>
    <w:qFormat/>
    <w:uiPriority w:val="0"/>
    <w:rPr>
      <w:rFonts w:eastAsia="宋体"/>
    </w:rPr>
  </w:style>
  <w:style w:type="character" w:customStyle="1" w:styleId="248">
    <w:name w:val="H5 Char"/>
    <w:qFormat/>
    <w:uiPriority w:val="0"/>
    <w:rPr>
      <w:b/>
      <w:bCs/>
      <w:kern w:val="2"/>
      <w:sz w:val="28"/>
      <w:szCs w:val="28"/>
    </w:rPr>
  </w:style>
  <w:style w:type="character" w:customStyle="1" w:styleId="249">
    <w:name w:val="Char Char3"/>
    <w:qFormat/>
    <w:uiPriority w:val="0"/>
    <w:rPr>
      <w:rFonts w:eastAsia="宋体"/>
      <w:kern w:val="2"/>
      <w:sz w:val="21"/>
      <w:szCs w:val="24"/>
      <w:lang w:val="en-US" w:eastAsia="zh-CN" w:bidi="ar-SA"/>
    </w:rPr>
  </w:style>
  <w:style w:type="character" w:customStyle="1" w:styleId="250">
    <w:name w:val="正文 编号 Char"/>
    <w:qFormat/>
    <w:uiPriority w:val="0"/>
    <w:rPr>
      <w:rFonts w:ascii="仿宋_GB2312" w:hAnsi="仿宋_GB2312" w:eastAsia="仿宋_GB2312"/>
      <w:kern w:val="2"/>
      <w:sz w:val="24"/>
      <w:lang w:bidi="ar-SA"/>
    </w:rPr>
  </w:style>
  <w:style w:type="character" w:customStyle="1" w:styleId="251">
    <w:name w:val="question-title2"/>
    <w:qFormat/>
    <w:uiPriority w:val="6"/>
    <w:rPr>
      <w:rFonts w:ascii="Arial" w:hAnsi="Arial" w:eastAsia="黑体" w:cs="Arial"/>
      <w:snapToGrid w:val="0"/>
      <w:kern w:val="0"/>
      <w:szCs w:val="21"/>
    </w:rPr>
  </w:style>
  <w:style w:type="character" w:customStyle="1" w:styleId="252">
    <w:name w:val="gf正文1 Char Char"/>
    <w:link w:val="253"/>
    <w:qFormat/>
    <w:uiPriority w:val="0"/>
    <w:rPr>
      <w:rFonts w:ascii="宋体" w:hAnsi="宋体" w:cs="宋体"/>
      <w:kern w:val="2"/>
      <w:sz w:val="24"/>
      <w:szCs w:val="24"/>
    </w:rPr>
  </w:style>
  <w:style w:type="paragraph" w:customStyle="1" w:styleId="253">
    <w:name w:val="gf正文1"/>
    <w:basedOn w:val="1"/>
    <w:link w:val="252"/>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4">
    <w:name w:val="Char Char15"/>
    <w:qFormat/>
    <w:uiPriority w:val="6"/>
    <w:rPr>
      <w:rFonts w:ascii="宋体" w:hAnsi="宋体"/>
      <w:kern w:val="1"/>
      <w:sz w:val="21"/>
    </w:rPr>
  </w:style>
  <w:style w:type="character" w:customStyle="1" w:styleId="255">
    <w:name w:val="正文缩进 Char3"/>
    <w:qFormat/>
    <w:uiPriority w:val="0"/>
    <w:rPr>
      <w:rFonts w:ascii="宋体" w:eastAsia="宋体"/>
      <w:snapToGrid w:val="0"/>
      <w:color w:val="000000"/>
      <w:kern w:val="28"/>
      <w:sz w:val="28"/>
      <w:lang w:val="en-US" w:eastAsia="zh-CN" w:bidi="ar-SA"/>
    </w:rPr>
  </w:style>
  <w:style w:type="character" w:customStyle="1" w:styleId="256">
    <w:name w:val="列出段落 Char1"/>
    <w:link w:val="257"/>
    <w:qFormat/>
    <w:uiPriority w:val="0"/>
    <w:rPr>
      <w:rFonts w:ascii="Calibri" w:hAnsi="Calibri"/>
      <w:sz w:val="24"/>
      <w:lang w:eastAsia="en-US"/>
    </w:rPr>
  </w:style>
  <w:style w:type="paragraph" w:customStyle="1" w:styleId="257">
    <w:name w:val="列表1"/>
    <w:basedOn w:val="1"/>
    <w:next w:val="258"/>
    <w:link w:val="256"/>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8">
    <w:name w:val="列出段落1"/>
    <w:basedOn w:val="1"/>
    <w:qFormat/>
    <w:uiPriority w:val="34"/>
    <w:pPr>
      <w:spacing w:line="360" w:lineRule="auto"/>
      <w:ind w:firstLine="200" w:firstLineChars="200"/>
    </w:pPr>
    <w:rPr>
      <w:rFonts w:eastAsia="楷体_GB2312" w:cs="Lucida Sans"/>
      <w:sz w:val="24"/>
    </w:rPr>
  </w:style>
  <w:style w:type="character" w:customStyle="1" w:styleId="259">
    <w:name w:val="Char Char8"/>
    <w:qFormat/>
    <w:uiPriority w:val="0"/>
    <w:rPr>
      <w:rFonts w:eastAsia="宋体"/>
      <w:b/>
      <w:sz w:val="24"/>
      <w:lang w:val="en-GB" w:eastAsia="zh-CN"/>
    </w:rPr>
  </w:style>
  <w:style w:type="character" w:customStyle="1" w:styleId="260">
    <w:name w:val="Normal Indent Char Char"/>
    <w:qFormat/>
    <w:uiPriority w:val="0"/>
    <w:rPr>
      <w:rFonts w:eastAsia="宋体"/>
      <w:kern w:val="2"/>
      <w:sz w:val="21"/>
      <w:lang w:val="en-US" w:eastAsia="zh-CN" w:bidi="ar-SA"/>
    </w:rPr>
  </w:style>
  <w:style w:type="character" w:customStyle="1" w:styleId="261">
    <w:name w:val="列表段落 字符"/>
    <w:qFormat/>
    <w:uiPriority w:val="99"/>
  </w:style>
  <w:style w:type="character" w:customStyle="1" w:styleId="262">
    <w:name w:val="Ò³Ã¼ Char Char1"/>
    <w:qFormat/>
    <w:uiPriority w:val="0"/>
    <w:rPr>
      <w:rFonts w:eastAsia="宋体"/>
      <w:kern w:val="2"/>
      <w:sz w:val="18"/>
      <w:szCs w:val="18"/>
      <w:lang w:val="en-US" w:eastAsia="zh-CN" w:bidi="ar-SA"/>
    </w:rPr>
  </w:style>
  <w:style w:type="character" w:customStyle="1" w:styleId="263">
    <w:name w:val="方案正文 Char"/>
    <w:qFormat/>
    <w:uiPriority w:val="0"/>
    <w:rPr>
      <w:rFonts w:ascii="仿宋_GB2312" w:eastAsia="仿宋_GB2312"/>
      <w:b/>
      <w:color w:val="000000"/>
      <w:kern w:val="2"/>
      <w:sz w:val="24"/>
      <w:lang w:val="en-US" w:eastAsia="zh-CN" w:bidi="ar-SA"/>
    </w:rPr>
  </w:style>
  <w:style w:type="character" w:customStyle="1" w:styleId="264">
    <w:name w:val="Char Char30"/>
    <w:qFormat/>
    <w:uiPriority w:val="6"/>
    <w:rPr>
      <w:rFonts w:ascii="Arial" w:hAnsi="Arial" w:eastAsia="黑体"/>
      <w:kern w:val="1"/>
      <w:sz w:val="21"/>
      <w:szCs w:val="21"/>
    </w:rPr>
  </w:style>
  <w:style w:type="character" w:customStyle="1" w:styleId="265">
    <w:name w:val="正文文本缩进 Char3"/>
    <w:link w:val="25"/>
    <w:qFormat/>
    <w:uiPriority w:val="0"/>
    <w:rPr>
      <w:rFonts w:ascii="宋体" w:hAnsi="宋体"/>
      <w:kern w:val="2"/>
      <w:sz w:val="24"/>
      <w:szCs w:val="24"/>
    </w:rPr>
  </w:style>
  <w:style w:type="character" w:customStyle="1" w:styleId="266">
    <w:name w:val="font01"/>
    <w:qFormat/>
    <w:uiPriority w:val="0"/>
    <w:rPr>
      <w:rFonts w:hint="eastAsia" w:ascii="微软雅黑" w:hAnsi="微软雅黑" w:eastAsia="微软雅黑" w:cs="微软雅黑"/>
      <w:color w:val="000000"/>
      <w:sz w:val="20"/>
      <w:szCs w:val="20"/>
      <w:u w:val="none"/>
    </w:rPr>
  </w:style>
  <w:style w:type="character" w:customStyle="1" w:styleId="267">
    <w:name w:val="Char Char20"/>
    <w:qFormat/>
    <w:uiPriority w:val="6"/>
    <w:rPr>
      <w:kern w:val="1"/>
      <w:sz w:val="24"/>
    </w:rPr>
  </w:style>
  <w:style w:type="character" w:customStyle="1" w:styleId="268">
    <w:name w:val="tw4winExternal"/>
    <w:qFormat/>
    <w:uiPriority w:val="0"/>
    <w:rPr>
      <w:rFonts w:ascii="Courier New" w:hAnsi="Courier New" w:cs="Courier New"/>
      <w:color w:val="808080"/>
      <w:lang w:val="en-US" w:eastAsia="zh-CN"/>
    </w:rPr>
  </w:style>
  <w:style w:type="character" w:customStyle="1" w:styleId="269">
    <w:name w:val="标题 4 Char1"/>
    <w:qFormat/>
    <w:uiPriority w:val="9"/>
    <w:rPr>
      <w:rFonts w:ascii="Cambria" w:hAnsi="Cambria" w:eastAsia="宋体" w:cs="Times New Roman"/>
      <w:b/>
      <w:bCs/>
      <w:kern w:val="2"/>
      <w:sz w:val="28"/>
      <w:szCs w:val="28"/>
    </w:rPr>
  </w:style>
  <w:style w:type="character" w:customStyle="1" w:styleId="270">
    <w:name w:val="批注文字 Char2"/>
    <w:qFormat/>
    <w:uiPriority w:val="99"/>
    <w:rPr>
      <w:rFonts w:ascii="Times New Roman" w:hAnsi="Times New Roman" w:eastAsia="宋体" w:cs="Times New Roman"/>
      <w:snapToGrid w:val="0"/>
      <w:kern w:val="0"/>
      <w:szCs w:val="24"/>
    </w:rPr>
  </w:style>
  <w:style w:type="character" w:customStyle="1" w:styleId="271">
    <w:name w:val="正文文本 2 Char"/>
    <w:qFormat/>
    <w:uiPriority w:val="0"/>
    <w:rPr>
      <w:rFonts w:eastAsia="宋体"/>
      <w:kern w:val="2"/>
      <w:sz w:val="21"/>
      <w:szCs w:val="24"/>
      <w:lang w:val="en-US" w:eastAsia="zh-CN" w:bidi="ar-SA"/>
    </w:rPr>
  </w:style>
  <w:style w:type="character" w:customStyle="1" w:styleId="272">
    <w:name w:val="Ò³Ã¼ Char Char"/>
    <w:qFormat/>
    <w:uiPriority w:val="0"/>
    <w:rPr>
      <w:rFonts w:eastAsia="宋体"/>
      <w:kern w:val="2"/>
      <w:sz w:val="18"/>
      <w:lang w:val="en-US" w:eastAsia="zh-CN" w:bidi="ar-SA"/>
    </w:rPr>
  </w:style>
  <w:style w:type="character" w:customStyle="1" w:styleId="273">
    <w:name w:val="message1"/>
    <w:qFormat/>
    <w:uiPriority w:val="0"/>
    <w:rPr>
      <w:rFonts w:hint="default" w:ascii="Tahoma" w:hAnsi="Tahoma" w:cs="Tahoma"/>
      <w:sz w:val="18"/>
      <w:szCs w:val="18"/>
    </w:rPr>
  </w:style>
  <w:style w:type="character" w:customStyle="1" w:styleId="274">
    <w:name w:val="Char Char23"/>
    <w:qFormat/>
    <w:uiPriority w:val="6"/>
    <w:rPr>
      <w:color w:val="0000FF"/>
      <w:sz w:val="21"/>
    </w:rPr>
  </w:style>
  <w:style w:type="character" w:customStyle="1" w:styleId="275">
    <w:name w:val="批注框文本 字符"/>
    <w:qFormat/>
    <w:uiPriority w:val="0"/>
    <w:rPr>
      <w:rFonts w:ascii="Arial" w:hAnsi="Arial" w:eastAsia="黑体" w:cs="Arial"/>
      <w:snapToGrid w:val="0"/>
      <w:kern w:val="0"/>
      <w:sz w:val="18"/>
      <w:szCs w:val="18"/>
    </w:rPr>
  </w:style>
  <w:style w:type="character" w:customStyle="1" w:styleId="276">
    <w:name w:val="纯文本 Char2"/>
    <w:qFormat/>
    <w:uiPriority w:val="99"/>
    <w:rPr>
      <w:rFonts w:ascii="宋体" w:hAnsi="Courier New" w:eastAsia="宋体" w:cs="Courier New"/>
    </w:rPr>
  </w:style>
  <w:style w:type="character" w:customStyle="1" w:styleId="277">
    <w:name w:val="Char Char25"/>
    <w:qFormat/>
    <w:uiPriority w:val="6"/>
    <w:rPr>
      <w:rFonts w:ascii="宋体" w:hAnsi="宋体"/>
      <w:kern w:val="1"/>
      <w:sz w:val="24"/>
      <w:lang w:val="zh-CN"/>
    </w:rPr>
  </w:style>
  <w:style w:type="character" w:customStyle="1" w:styleId="278">
    <w:name w:val="Char Char411"/>
    <w:qFormat/>
    <w:uiPriority w:val="0"/>
    <w:rPr>
      <w:rFonts w:eastAsia="宋体"/>
      <w:b/>
      <w:sz w:val="24"/>
      <w:lang w:val="en-GB" w:eastAsia="zh-CN" w:bidi="ar-SA"/>
    </w:rPr>
  </w:style>
  <w:style w:type="character" w:customStyle="1" w:styleId="279">
    <w:name w:val="Heading 7 Char_a37d0e69-3e77-4622-a2c5-ebb0c9c27ddf"/>
    <w:qFormat/>
    <w:uiPriority w:val="0"/>
    <w:rPr>
      <w:rFonts w:ascii="宋体" w:hAnsi="宋体" w:eastAsia="宋体"/>
      <w:b/>
      <w:bCs/>
      <w:kern w:val="2"/>
      <w:sz w:val="24"/>
      <w:szCs w:val="24"/>
      <w:lang w:val="en-US" w:eastAsia="zh-CN" w:bidi="ar-SA"/>
    </w:rPr>
  </w:style>
  <w:style w:type="character" w:customStyle="1" w:styleId="280">
    <w:name w:val="此正文 Char"/>
    <w:link w:val="281"/>
    <w:qFormat/>
    <w:uiPriority w:val="0"/>
    <w:rPr>
      <w:kern w:val="2"/>
      <w:sz w:val="24"/>
      <w:szCs w:val="24"/>
    </w:rPr>
  </w:style>
  <w:style w:type="paragraph" w:customStyle="1" w:styleId="281">
    <w:name w:val="此正文"/>
    <w:basedOn w:val="1"/>
    <w:link w:val="280"/>
    <w:qFormat/>
    <w:uiPriority w:val="0"/>
    <w:pPr>
      <w:adjustRightInd/>
      <w:spacing w:line="360" w:lineRule="auto"/>
      <w:ind w:firstLine="200" w:firstLineChars="200"/>
    </w:pPr>
    <w:rPr>
      <w:sz w:val="24"/>
    </w:rPr>
  </w:style>
  <w:style w:type="character" w:customStyle="1" w:styleId="282">
    <w:name w:val="Char Char2"/>
    <w:qFormat/>
    <w:uiPriority w:val="0"/>
    <w:rPr>
      <w:rFonts w:eastAsia="宋体"/>
      <w:b/>
      <w:bCs/>
      <w:kern w:val="2"/>
      <w:sz w:val="21"/>
      <w:szCs w:val="24"/>
      <w:lang w:val="en-US" w:eastAsia="zh-CN" w:bidi="ar-SA"/>
    </w:rPr>
  </w:style>
  <w:style w:type="character" w:customStyle="1" w:styleId="283">
    <w:name w:val="标题 1 Char"/>
    <w:link w:val="2"/>
    <w:qFormat/>
    <w:uiPriority w:val="9"/>
    <w:rPr>
      <w:b/>
      <w:bCs/>
      <w:kern w:val="44"/>
      <w:sz w:val="44"/>
      <w:szCs w:val="44"/>
    </w:rPr>
  </w:style>
  <w:style w:type="character" w:customStyle="1" w:styleId="284">
    <w:name w:val="Footer-Even Char1"/>
    <w:qFormat/>
    <w:uiPriority w:val="0"/>
    <w:rPr>
      <w:rFonts w:eastAsia="宋体"/>
      <w:kern w:val="2"/>
      <w:sz w:val="18"/>
      <w:szCs w:val="18"/>
      <w:lang w:val="en-US" w:eastAsia="zh-CN" w:bidi="ar-SA"/>
    </w:rPr>
  </w:style>
  <w:style w:type="character" w:customStyle="1" w:styleId="285">
    <w:name w:val="Char Char29"/>
    <w:qFormat/>
    <w:uiPriority w:val="6"/>
    <w:rPr>
      <w:rFonts w:ascii="Arial" w:hAnsi="Arial" w:eastAsia="微软雅黑"/>
      <w:b/>
      <w:kern w:val="1"/>
      <w:sz w:val="44"/>
      <w:szCs w:val="32"/>
      <w:lang w:val="en-US" w:eastAsia="zh-CN" w:bidi="ar-SA"/>
    </w:rPr>
  </w:style>
  <w:style w:type="character" w:customStyle="1" w:styleId="286">
    <w:name w:val="标题 Char2"/>
    <w:link w:val="59"/>
    <w:qFormat/>
    <w:uiPriority w:val="10"/>
    <w:rPr>
      <w:b/>
      <w:sz w:val="24"/>
      <w:lang w:val="en-GB"/>
    </w:rPr>
  </w:style>
  <w:style w:type="character" w:customStyle="1" w:styleId="287">
    <w:name w:val="font81"/>
    <w:qFormat/>
    <w:uiPriority w:val="0"/>
    <w:rPr>
      <w:rFonts w:ascii="微软雅黑" w:hAnsi="微软雅黑" w:eastAsia="微软雅黑" w:cs="微软雅黑"/>
      <w:color w:val="000000"/>
      <w:sz w:val="20"/>
      <w:szCs w:val="20"/>
      <w:u w:val="none"/>
    </w:rPr>
  </w:style>
  <w:style w:type="character" w:customStyle="1" w:styleId="288">
    <w:name w:val="Char Char312"/>
    <w:qFormat/>
    <w:uiPriority w:val="0"/>
    <w:rPr>
      <w:rFonts w:ascii="Times New Roman" w:hAnsi="Times New Roman" w:eastAsia="宋体" w:cs="Times New Roman"/>
      <w:b/>
      <w:kern w:val="2"/>
      <w:sz w:val="32"/>
      <w:szCs w:val="24"/>
      <w:lang w:val="en-US" w:eastAsia="zh-CN" w:bidi="ar-SA"/>
    </w:rPr>
  </w:style>
  <w:style w:type="character" w:customStyle="1" w:styleId="289">
    <w:name w:val="t21"/>
    <w:qFormat/>
    <w:uiPriority w:val="0"/>
    <w:rPr>
      <w:rFonts w:ascii="仿宋_GB2312" w:eastAsia="微软雅黑"/>
      <w:b/>
      <w:kern w:val="2"/>
      <w:sz w:val="23"/>
      <w:szCs w:val="23"/>
      <w:lang w:val="en-US" w:eastAsia="zh-CN" w:bidi="ar-SA"/>
    </w:rPr>
  </w:style>
  <w:style w:type="character" w:customStyle="1" w:styleId="290">
    <w:name w:val="样式8 Char"/>
    <w:qFormat/>
    <w:uiPriority w:val="0"/>
    <w:rPr>
      <w:rFonts w:ascii="仿宋_GB2312" w:hAnsi="宋体" w:eastAsia="仿宋_GB2312"/>
      <w:b/>
      <w:bCs/>
      <w:kern w:val="2"/>
      <w:sz w:val="24"/>
      <w:szCs w:val="24"/>
    </w:rPr>
  </w:style>
  <w:style w:type="character" w:customStyle="1" w:styleId="291">
    <w:name w:val="表格 Char Char"/>
    <w:qFormat/>
    <w:uiPriority w:val="0"/>
    <w:rPr>
      <w:rFonts w:ascii="宋体" w:hAnsi="宋体" w:eastAsia="宋体"/>
      <w:lang w:bidi="ar-SA"/>
    </w:rPr>
  </w:style>
  <w:style w:type="character" w:customStyle="1" w:styleId="292">
    <w:name w:val="正文文本 字符1"/>
    <w:qFormat/>
    <w:uiPriority w:val="0"/>
    <w:rPr>
      <w:rFonts w:ascii="Calibri" w:hAnsi="Calibri" w:eastAsia="黑体" w:cs="Arial"/>
      <w:snapToGrid w:val="0"/>
      <w:kern w:val="2"/>
      <w:sz w:val="28"/>
      <w:szCs w:val="21"/>
    </w:rPr>
  </w:style>
  <w:style w:type="character" w:customStyle="1" w:styleId="293">
    <w:name w:val="标题 5 Char"/>
    <w:link w:val="7"/>
    <w:qFormat/>
    <w:uiPriority w:val="9"/>
    <w:rPr>
      <w:b/>
      <w:bCs/>
      <w:kern w:val="2"/>
      <w:sz w:val="28"/>
      <w:szCs w:val="28"/>
    </w:rPr>
  </w:style>
  <w:style w:type="character" w:customStyle="1" w:styleId="294">
    <w:name w:val="标题 6 Char1"/>
    <w:qFormat/>
    <w:uiPriority w:val="0"/>
    <w:rPr>
      <w:rFonts w:ascii="Arial" w:hAnsi="Arial" w:eastAsia="黑体" w:cs="Times New Roman"/>
      <w:b/>
      <w:sz w:val="24"/>
      <w:szCs w:val="20"/>
      <w:lang w:bidi="ar-SA"/>
    </w:rPr>
  </w:style>
  <w:style w:type="character" w:customStyle="1" w:styleId="295">
    <w:name w:val="带编号样式 Char"/>
    <w:qFormat/>
    <w:uiPriority w:val="0"/>
    <w:rPr>
      <w:rFonts w:ascii="仿宋_GB2312" w:eastAsia="仿宋_GB2312"/>
      <w:color w:val="000000"/>
      <w:sz w:val="24"/>
      <w:lang w:bidi="ar-SA"/>
    </w:rPr>
  </w:style>
  <w:style w:type="character" w:customStyle="1" w:styleId="296">
    <w:name w:val="unnamed31"/>
    <w:qFormat/>
    <w:uiPriority w:val="0"/>
    <w:rPr>
      <w:rFonts w:ascii="Tahoma" w:hAnsi="Tahoma" w:eastAsia="宋体"/>
      <w:b/>
      <w:kern w:val="2"/>
      <w:sz w:val="24"/>
      <w:szCs w:val="32"/>
      <w:u w:val="none"/>
      <w:lang w:val="en-US" w:eastAsia="zh-CN" w:bidi="ar-SA"/>
    </w:rPr>
  </w:style>
  <w:style w:type="character" w:customStyle="1" w:styleId="297">
    <w:name w:val="正文首行缩进 Char Char Char Char Char Char1"/>
    <w:qFormat/>
    <w:uiPriority w:val="0"/>
    <w:rPr>
      <w:rFonts w:ascii="宋体" w:eastAsia="宋体"/>
      <w:kern w:val="2"/>
      <w:sz w:val="24"/>
      <w:szCs w:val="24"/>
      <w:lang w:val="zh-CN" w:bidi="ar-SA"/>
    </w:rPr>
  </w:style>
  <w:style w:type="character" w:customStyle="1" w:styleId="298">
    <w:name w:val="称呼 Char"/>
    <w:link w:val="20"/>
    <w:qFormat/>
    <w:uiPriority w:val="0"/>
    <w:rPr>
      <w:rFonts w:ascii="仿宋_GB2312" w:eastAsia="仿宋_GB2312"/>
      <w:kern w:val="2"/>
      <w:sz w:val="28"/>
    </w:rPr>
  </w:style>
  <w:style w:type="character" w:customStyle="1" w:styleId="299">
    <w:name w:val="文本正文 Char Char"/>
    <w:qFormat/>
    <w:uiPriority w:val="0"/>
    <w:rPr>
      <w:sz w:val="24"/>
      <w:lang w:bidi="ar-SA"/>
    </w:rPr>
  </w:style>
  <w:style w:type="character" w:customStyle="1" w:styleId="300">
    <w:name w:val="正文缩进 字符"/>
    <w:qFormat/>
    <w:uiPriority w:val="0"/>
    <w:rPr>
      <w:rFonts w:ascii="宋体" w:eastAsia="宋体"/>
      <w:snapToGrid w:val="0"/>
      <w:color w:val="000000"/>
      <w:kern w:val="28"/>
      <w:sz w:val="28"/>
      <w:lang w:val="en-US" w:eastAsia="zh-CN" w:bidi="ar-SA"/>
    </w:rPr>
  </w:style>
  <w:style w:type="character" w:customStyle="1" w:styleId="301">
    <w:name w:val="HTML 预设格式 Char"/>
    <w:link w:val="57"/>
    <w:qFormat/>
    <w:uiPriority w:val="0"/>
    <w:rPr>
      <w:rFonts w:ascii="黑体" w:hAnsi="Courier New" w:eastAsia="黑体"/>
    </w:rPr>
  </w:style>
  <w:style w:type="character" w:customStyle="1" w:styleId="302">
    <w:name w:val="正文文本 2 Char1"/>
    <w:link w:val="56"/>
    <w:qFormat/>
    <w:uiPriority w:val="0"/>
    <w:rPr>
      <w:kern w:val="2"/>
      <w:sz w:val="21"/>
      <w:szCs w:val="24"/>
    </w:rPr>
  </w:style>
  <w:style w:type="character" w:customStyle="1" w:styleId="303">
    <w:name w:val="样式 样式 标题 4h4H4Fab-4T5Ref Heading 1rh1Heading sqlsect 1.2.3.... +... Char"/>
    <w:link w:val="304"/>
    <w:qFormat/>
    <w:uiPriority w:val="0"/>
    <w:rPr>
      <w:rFonts w:ascii="微软雅黑" w:hAnsi="微软雅黑" w:eastAsia="微软雅黑"/>
      <w:b/>
      <w:bCs/>
      <w:kern w:val="2"/>
      <w:sz w:val="24"/>
      <w:szCs w:val="28"/>
    </w:rPr>
  </w:style>
  <w:style w:type="paragraph" w:customStyle="1" w:styleId="304">
    <w:name w:val="样式 样式 标题 4h4H4Fab-4T5Ref Heading 1rh1Heading sqlsect 1.2.3.... +..."/>
    <w:basedOn w:val="305"/>
    <w:link w:val="303"/>
    <w:qFormat/>
    <w:uiPriority w:val="0"/>
    <w:pPr>
      <w:tabs>
        <w:tab w:val="left" w:pos="2356"/>
      </w:tabs>
    </w:pPr>
  </w:style>
  <w:style w:type="paragraph" w:customStyle="1" w:styleId="305">
    <w:name w:val="样式 标题 4h4H4Fab-4T5Ref Heading 1rh1Heading sqlsect 1.2.3...."/>
    <w:basedOn w:val="6"/>
    <w:link w:val="413"/>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6">
    <w:name w:val="正文非缩进 Char"/>
    <w:qFormat/>
    <w:uiPriority w:val="0"/>
    <w:rPr>
      <w:rFonts w:ascii="宋体" w:eastAsia="宋体"/>
      <w:snapToGrid w:val="0"/>
      <w:color w:val="000000"/>
      <w:kern w:val="28"/>
      <w:sz w:val="28"/>
      <w:lang w:val="en-US" w:eastAsia="zh-CN" w:bidi="ar-SA"/>
    </w:rPr>
  </w:style>
  <w:style w:type="character" w:customStyle="1" w:styleId="307">
    <w:name w:val="标题 7 Char"/>
    <w:link w:val="9"/>
    <w:qFormat/>
    <w:uiPriority w:val="0"/>
    <w:rPr>
      <w:b/>
      <w:bCs/>
      <w:kern w:val="2"/>
      <w:sz w:val="24"/>
      <w:szCs w:val="24"/>
    </w:rPr>
  </w:style>
  <w:style w:type="character" w:customStyle="1" w:styleId="308">
    <w:name w:val="正文文本缩进 2 Char"/>
    <w:link w:val="37"/>
    <w:qFormat/>
    <w:uiPriority w:val="0"/>
    <w:rPr>
      <w:rFonts w:ascii="宋体"/>
      <w:sz w:val="28"/>
    </w:rPr>
  </w:style>
  <w:style w:type="character" w:customStyle="1" w:styleId="309">
    <w:name w:val="Char Char5"/>
    <w:qFormat/>
    <w:uiPriority w:val="0"/>
    <w:rPr>
      <w:rFonts w:ascii="宋体" w:hAnsi="Courier New" w:eastAsia="宋体"/>
      <w:kern w:val="2"/>
      <w:sz w:val="21"/>
      <w:lang w:val="en-US" w:eastAsia="zh-CN"/>
    </w:rPr>
  </w:style>
  <w:style w:type="character" w:customStyle="1" w:styleId="310">
    <w:name w:val="脚注文本 Char"/>
    <w:link w:val="50"/>
    <w:qFormat/>
    <w:uiPriority w:val="0"/>
    <w:rPr>
      <w:color w:val="0000FF"/>
      <w:sz w:val="21"/>
    </w:rPr>
  </w:style>
  <w:style w:type="character" w:customStyle="1" w:styleId="311">
    <w:name w:val="称呼 Char1"/>
    <w:qFormat/>
    <w:uiPriority w:val="0"/>
    <w:rPr>
      <w:rFonts w:ascii="Times New Roman" w:hAnsi="Times New Roman" w:eastAsia="宋体" w:cs="Times New Roman"/>
      <w:szCs w:val="24"/>
    </w:rPr>
  </w:style>
  <w:style w:type="character" w:customStyle="1" w:styleId="312">
    <w:name w:val="正文1 Char"/>
    <w:qFormat/>
    <w:uiPriority w:val="0"/>
    <w:rPr>
      <w:rFonts w:ascii="宋体" w:eastAsia="宋体"/>
      <w:snapToGrid w:val="0"/>
      <w:color w:val="000000"/>
      <w:kern w:val="28"/>
      <w:sz w:val="28"/>
      <w:lang w:val="en-US" w:eastAsia="zh-CN" w:bidi="ar-SA"/>
    </w:rPr>
  </w:style>
  <w:style w:type="character" w:customStyle="1" w:styleId="313">
    <w:name w:val="正文缩进 Char1"/>
    <w:qFormat/>
    <w:uiPriority w:val="0"/>
    <w:rPr>
      <w:rFonts w:ascii="宋体" w:eastAsia="宋体"/>
      <w:snapToGrid w:val="0"/>
      <w:color w:val="000000"/>
      <w:kern w:val="28"/>
      <w:sz w:val="28"/>
      <w:lang w:val="en-US" w:eastAsia="zh-CN" w:bidi="ar-SA"/>
    </w:rPr>
  </w:style>
  <w:style w:type="character" w:customStyle="1" w:styleId="314">
    <w:name w:val="font21"/>
    <w:qFormat/>
    <w:uiPriority w:val="0"/>
    <w:rPr>
      <w:rFonts w:hint="eastAsia" w:ascii="宋体" w:hAnsi="宋体" w:eastAsia="宋体"/>
      <w:kern w:val="2"/>
      <w:sz w:val="28"/>
      <w:szCs w:val="28"/>
      <w:lang w:val="en-US" w:eastAsia="zh-CN" w:bidi="ar-SA"/>
    </w:rPr>
  </w:style>
  <w:style w:type="character" w:customStyle="1" w:styleId="315">
    <w:name w:val="Char Char26"/>
    <w:qFormat/>
    <w:uiPriority w:val="6"/>
    <w:rPr>
      <w:kern w:val="1"/>
      <w:sz w:val="21"/>
      <w:szCs w:val="24"/>
    </w:rPr>
  </w:style>
  <w:style w:type="character" w:customStyle="1" w:styleId="316">
    <w:name w:val="Item List Char"/>
    <w:link w:val="317"/>
    <w:qFormat/>
    <w:uiPriority w:val="0"/>
    <w:rPr>
      <w:rFonts w:ascii="Arial"/>
      <w:bCs/>
      <w:sz w:val="21"/>
      <w:szCs w:val="21"/>
      <w:lang w:val="en-US" w:eastAsia="zh-CN" w:bidi="ar-SA"/>
    </w:rPr>
  </w:style>
  <w:style w:type="paragraph" w:customStyle="1" w:styleId="317">
    <w:name w:val="Item List"/>
    <w:link w:val="316"/>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8">
    <w:name w:val="批注框文本 Char1"/>
    <w:qFormat/>
    <w:uiPriority w:val="0"/>
    <w:rPr>
      <w:rFonts w:ascii="Times New Roman" w:hAnsi="Times New Roman" w:eastAsia="宋体" w:cs="Times New Roman"/>
      <w:sz w:val="18"/>
      <w:szCs w:val="18"/>
    </w:rPr>
  </w:style>
  <w:style w:type="character" w:customStyle="1" w:styleId="319">
    <w:name w:val="纯文本 Char1"/>
    <w:link w:val="320"/>
    <w:qFormat/>
    <w:uiPriority w:val="0"/>
    <w:rPr>
      <w:rFonts w:ascii="宋体" w:hAnsi="Courier New"/>
    </w:rPr>
  </w:style>
  <w:style w:type="paragraph" w:customStyle="1" w:styleId="320">
    <w:name w:val="纯文本1"/>
    <w:basedOn w:val="1"/>
    <w:link w:val="319"/>
    <w:qFormat/>
    <w:uiPriority w:val="0"/>
    <w:pPr>
      <w:adjustRightInd/>
    </w:pPr>
    <w:rPr>
      <w:rFonts w:ascii="宋体" w:hAnsi="Courier New"/>
      <w:kern w:val="0"/>
      <w:sz w:val="20"/>
      <w:szCs w:val="20"/>
    </w:rPr>
  </w:style>
  <w:style w:type="character" w:customStyle="1" w:styleId="321">
    <w:name w:val="正文首行缩进 Char"/>
    <w:link w:val="24"/>
    <w:qFormat/>
    <w:uiPriority w:val="0"/>
    <w:rPr>
      <w:rFonts w:ascii="宋体"/>
      <w:kern w:val="2"/>
      <w:sz w:val="24"/>
      <w:lang w:val="zh-CN"/>
    </w:rPr>
  </w:style>
  <w:style w:type="character" w:customStyle="1" w:styleId="322">
    <w:name w:val="h3 Char"/>
    <w:qFormat/>
    <w:uiPriority w:val="0"/>
    <w:rPr>
      <w:rFonts w:eastAsia="宋体"/>
      <w:b/>
      <w:kern w:val="2"/>
      <w:sz w:val="32"/>
      <w:lang w:val="en-US" w:eastAsia="zh-CN" w:bidi="ar-SA"/>
    </w:rPr>
  </w:style>
  <w:style w:type="character" w:customStyle="1" w:styleId="323">
    <w:name w:val="dandyren_title1"/>
    <w:qFormat/>
    <w:uiPriority w:val="0"/>
    <w:rPr>
      <w:b/>
      <w:bCs/>
      <w:color w:val="FF6633"/>
      <w:sz w:val="18"/>
      <w:szCs w:val="18"/>
    </w:rPr>
  </w:style>
  <w:style w:type="character" w:customStyle="1" w:styleId="324">
    <w:name w:val="Char Char31"/>
    <w:qFormat/>
    <w:uiPriority w:val="6"/>
    <w:rPr>
      <w:rFonts w:ascii="Arial" w:hAnsi="Arial" w:eastAsia="黑体"/>
      <w:kern w:val="1"/>
      <w:sz w:val="24"/>
      <w:szCs w:val="24"/>
    </w:rPr>
  </w:style>
  <w:style w:type="character" w:customStyle="1" w:styleId="325">
    <w:name w:val="h Char1"/>
    <w:qFormat/>
    <w:uiPriority w:val="0"/>
    <w:rPr>
      <w:sz w:val="18"/>
      <w:szCs w:val="18"/>
    </w:rPr>
  </w:style>
  <w:style w:type="character" w:customStyle="1" w:styleId="326">
    <w:name w:val="solutionfonts"/>
    <w:qFormat/>
    <w:uiPriority w:val="0"/>
  </w:style>
  <w:style w:type="character" w:customStyle="1" w:styleId="327">
    <w:name w:val="标题 4 Char2"/>
    <w:link w:val="6"/>
    <w:qFormat/>
    <w:uiPriority w:val="9"/>
    <w:rPr>
      <w:rFonts w:ascii="Arial" w:hAnsi="Arial" w:eastAsia="黑体"/>
      <w:b/>
      <w:bCs/>
      <w:kern w:val="2"/>
      <w:sz w:val="28"/>
      <w:szCs w:val="28"/>
      <w:lang w:val="zh-CN"/>
    </w:rPr>
  </w:style>
  <w:style w:type="character" w:customStyle="1" w:styleId="328">
    <w:name w:val="首行缩进 Char"/>
    <w:qFormat/>
    <w:uiPriority w:val="0"/>
    <w:rPr>
      <w:rFonts w:ascii="宋体" w:eastAsia="宋体"/>
      <w:kern w:val="2"/>
      <w:sz w:val="24"/>
      <w:lang w:val="en-US" w:eastAsia="zh-CN" w:bidi="ar-SA"/>
    </w:rPr>
  </w:style>
  <w:style w:type="character" w:customStyle="1" w:styleId="329">
    <w:name w:val="Char Char52"/>
    <w:qFormat/>
    <w:uiPriority w:val="0"/>
    <w:rPr>
      <w:rFonts w:ascii="宋体" w:hAnsi="Courier New" w:eastAsia="宋体"/>
      <w:kern w:val="2"/>
      <w:sz w:val="21"/>
      <w:lang w:val="en-US" w:eastAsia="zh-CN"/>
    </w:rPr>
  </w:style>
  <w:style w:type="character" w:customStyle="1" w:styleId="330">
    <w:name w:val="正文文本 3 Char"/>
    <w:link w:val="21"/>
    <w:qFormat/>
    <w:uiPriority w:val="0"/>
    <w:rPr>
      <w:kern w:val="2"/>
      <w:sz w:val="21"/>
    </w:rPr>
  </w:style>
  <w:style w:type="character" w:customStyle="1" w:styleId="331">
    <w:name w:val="font31"/>
    <w:qFormat/>
    <w:uiPriority w:val="0"/>
    <w:rPr>
      <w:rFonts w:hint="eastAsia" w:ascii="仿宋" w:hAnsi="仿宋" w:eastAsia="仿宋" w:cs="仿宋"/>
      <w:color w:val="000000"/>
      <w:sz w:val="20"/>
      <w:szCs w:val="20"/>
      <w:u w:val="none"/>
    </w:rPr>
  </w:style>
  <w:style w:type="character" w:customStyle="1" w:styleId="332">
    <w:name w:val="正文说明 Char"/>
    <w:link w:val="333"/>
    <w:qFormat/>
    <w:uiPriority w:val="0"/>
    <w:rPr>
      <w:sz w:val="24"/>
      <w:szCs w:val="24"/>
    </w:rPr>
  </w:style>
  <w:style w:type="paragraph" w:customStyle="1" w:styleId="333">
    <w:name w:val="正文说明"/>
    <w:basedOn w:val="1"/>
    <w:link w:val="332"/>
    <w:qFormat/>
    <w:uiPriority w:val="0"/>
    <w:pPr>
      <w:adjustRightInd/>
      <w:spacing w:line="360" w:lineRule="auto"/>
    </w:pPr>
    <w:rPr>
      <w:kern w:val="0"/>
      <w:sz w:val="24"/>
    </w:rPr>
  </w:style>
  <w:style w:type="character" w:customStyle="1" w:styleId="334">
    <w:name w:val="脚注文本 Char1"/>
    <w:qFormat/>
    <w:uiPriority w:val="0"/>
    <w:rPr>
      <w:rFonts w:ascii="Times New Roman" w:hAnsi="Times New Roman" w:eastAsia="宋体" w:cs="Times New Roman"/>
      <w:sz w:val="18"/>
      <w:szCs w:val="18"/>
    </w:rPr>
  </w:style>
  <w:style w:type="character" w:customStyle="1" w:styleId="335">
    <w:name w:val="Char Char1211"/>
    <w:qFormat/>
    <w:uiPriority w:val="0"/>
    <w:rPr>
      <w:rFonts w:ascii="仿宋_GB2312" w:eastAsia="仿宋_GB2312"/>
      <w:b/>
      <w:bCs/>
      <w:kern w:val="2"/>
      <w:sz w:val="24"/>
      <w:szCs w:val="24"/>
      <w:lang w:val="zh-CN" w:eastAsia="zh-CN" w:bidi="ar-SA"/>
    </w:rPr>
  </w:style>
  <w:style w:type="character" w:customStyle="1" w:styleId="336">
    <w:name w:val="标题 Char"/>
    <w:qFormat/>
    <w:uiPriority w:val="0"/>
    <w:rPr>
      <w:rFonts w:eastAsia="宋体"/>
      <w:b/>
      <w:sz w:val="24"/>
      <w:lang w:val="en-GB" w:eastAsia="zh-CN" w:bidi="ar-SA"/>
    </w:rPr>
  </w:style>
  <w:style w:type="character" w:customStyle="1" w:styleId="337">
    <w:name w:val="Char Char35"/>
    <w:qFormat/>
    <w:uiPriority w:val="6"/>
    <w:rPr>
      <w:rFonts w:ascii="Arial" w:hAnsi="Arial" w:eastAsia="黑体"/>
      <w:b/>
      <w:kern w:val="1"/>
      <w:sz w:val="28"/>
      <w:szCs w:val="28"/>
      <w:lang w:val="zh-CN"/>
    </w:rPr>
  </w:style>
  <w:style w:type="character" w:customStyle="1" w:styleId="338">
    <w:name w:val="纯文本 Char Char Char"/>
    <w:qFormat/>
    <w:uiPriority w:val="0"/>
    <w:rPr>
      <w:rFonts w:ascii="宋体" w:hAnsi="Courier New" w:eastAsia="宋体"/>
      <w:kern w:val="2"/>
      <w:sz w:val="21"/>
      <w:lang w:val="en-US" w:eastAsia="zh-CN" w:bidi="ar-SA"/>
    </w:rPr>
  </w:style>
  <w:style w:type="character" w:customStyle="1" w:styleId="339">
    <w:name w:val="Table Text Char"/>
    <w:link w:val="340"/>
    <w:qFormat/>
    <w:uiPriority w:val="0"/>
    <w:rPr>
      <w:sz w:val="24"/>
      <w:szCs w:val="24"/>
    </w:rPr>
  </w:style>
  <w:style w:type="paragraph" w:customStyle="1" w:styleId="340">
    <w:name w:val="Table Text"/>
    <w:basedOn w:val="1"/>
    <w:link w:val="339"/>
    <w:qFormat/>
    <w:uiPriority w:val="0"/>
    <w:pPr>
      <w:widowControl/>
      <w:spacing w:before="60" w:after="60"/>
      <w:jc w:val="left"/>
    </w:pPr>
    <w:rPr>
      <w:kern w:val="0"/>
      <w:sz w:val="24"/>
    </w:rPr>
  </w:style>
  <w:style w:type="character" w:customStyle="1" w:styleId="341">
    <w:name w:val="正文1 Char1"/>
    <w:qFormat/>
    <w:uiPriority w:val="0"/>
    <w:rPr>
      <w:rFonts w:ascii="仿宋_GB2312" w:hAnsi="Courier New" w:eastAsia="仿宋_GB2312"/>
      <w:kern w:val="28"/>
      <w:sz w:val="24"/>
      <w:szCs w:val="24"/>
      <w:lang w:val="en-US" w:eastAsia="zh-CN"/>
    </w:rPr>
  </w:style>
  <w:style w:type="character" w:customStyle="1" w:styleId="342">
    <w:name w:val="页脚 Char1"/>
    <w:qFormat/>
    <w:uiPriority w:val="0"/>
    <w:rPr>
      <w:rFonts w:eastAsia="宋体"/>
      <w:kern w:val="2"/>
      <w:sz w:val="18"/>
      <w:szCs w:val="18"/>
      <w:lang w:val="en-US" w:eastAsia="zh-CN" w:bidi="ar-SA"/>
    </w:rPr>
  </w:style>
  <w:style w:type="character" w:customStyle="1" w:styleId="343">
    <w:name w:val="Bold"/>
    <w:qFormat/>
    <w:uiPriority w:val="0"/>
    <w:rPr>
      <w:rFonts w:ascii="Arial" w:hAnsi="Arial" w:eastAsia="黑体" w:cs="Times New Roman"/>
      <w:b/>
      <w:kern w:val="2"/>
      <w:sz w:val="32"/>
      <w:szCs w:val="32"/>
      <w:lang w:val="en-US" w:eastAsia="zh-CN" w:bidi="ar-SA"/>
    </w:rPr>
  </w:style>
  <w:style w:type="character" w:customStyle="1" w:styleId="344">
    <w:name w:val="批注文字 Char1"/>
    <w:link w:val="19"/>
    <w:qFormat/>
    <w:uiPriority w:val="0"/>
    <w:rPr>
      <w:kern w:val="2"/>
      <w:sz w:val="21"/>
      <w:szCs w:val="24"/>
    </w:rPr>
  </w:style>
  <w:style w:type="character" w:customStyle="1" w:styleId="345">
    <w:name w:val="签名 Char"/>
    <w:link w:val="42"/>
    <w:qFormat/>
    <w:uiPriority w:val="0"/>
    <w:rPr>
      <w:rFonts w:eastAsia="仿宋_GB2312"/>
      <w:sz w:val="24"/>
    </w:rPr>
  </w:style>
  <w:style w:type="character" w:customStyle="1" w:styleId="346">
    <w:name w:val="hui3"/>
    <w:qFormat/>
    <w:uiPriority w:val="0"/>
    <w:rPr>
      <w:color w:val="333333"/>
    </w:rPr>
  </w:style>
  <w:style w:type="character" w:customStyle="1" w:styleId="347">
    <w:name w:val="Char Char17"/>
    <w:qFormat/>
    <w:uiPriority w:val="6"/>
    <w:rPr>
      <w:rFonts w:eastAsia="仿宋_GB2312"/>
      <w:sz w:val="24"/>
    </w:rPr>
  </w:style>
  <w:style w:type="character" w:customStyle="1" w:styleId="348">
    <w:name w:val="标题 4 字符"/>
    <w:qFormat/>
    <w:uiPriority w:val="9"/>
    <w:rPr>
      <w:rFonts w:ascii="等线 Light" w:hAnsi="等线 Light" w:eastAsia="等线 Light" w:cs="Times New Roman"/>
      <w:b/>
      <w:bCs/>
      <w:snapToGrid w:val="0"/>
      <w:kern w:val="0"/>
      <w:sz w:val="28"/>
      <w:szCs w:val="28"/>
    </w:rPr>
  </w:style>
  <w:style w:type="character" w:customStyle="1" w:styleId="349">
    <w:name w:val="Char Char37"/>
    <w:qFormat/>
    <w:uiPriority w:val="6"/>
    <w:rPr>
      <w:b/>
      <w:kern w:val="1"/>
      <w:sz w:val="44"/>
      <w:szCs w:val="44"/>
    </w:rPr>
  </w:style>
  <w:style w:type="character" w:customStyle="1" w:styleId="350">
    <w:name w:val="列出段落 Char"/>
    <w:qFormat/>
    <w:uiPriority w:val="0"/>
    <w:rPr>
      <w:rFonts w:eastAsia="楷体_GB2312" w:cs="Lucida Sans"/>
      <w:kern w:val="2"/>
      <w:sz w:val="24"/>
      <w:szCs w:val="24"/>
      <w:lang w:val="en-US" w:eastAsia="zh-CN" w:bidi="ar-SA"/>
    </w:rPr>
  </w:style>
  <w:style w:type="character" w:customStyle="1" w:styleId="351">
    <w:name w:val="正文文本缩进 3 Char1"/>
    <w:qFormat/>
    <w:uiPriority w:val="99"/>
    <w:rPr>
      <w:rFonts w:ascii="Times New Roman" w:hAnsi="Times New Roman" w:eastAsia="宋体" w:cs="Times New Roman"/>
      <w:sz w:val="16"/>
      <w:szCs w:val="16"/>
    </w:rPr>
  </w:style>
  <w:style w:type="character" w:customStyle="1" w:styleId="352">
    <w:name w:val="公文正文 Char Char"/>
    <w:link w:val="353"/>
    <w:qFormat/>
    <w:uiPriority w:val="0"/>
    <w:rPr>
      <w:rFonts w:ascii="仿宋_GB2312" w:eastAsia="仿宋_GB2312"/>
      <w:kern w:val="2"/>
      <w:sz w:val="24"/>
      <w:szCs w:val="24"/>
    </w:rPr>
  </w:style>
  <w:style w:type="paragraph" w:customStyle="1" w:styleId="353">
    <w:name w:val="公文正文"/>
    <w:basedOn w:val="1"/>
    <w:link w:val="352"/>
    <w:qFormat/>
    <w:uiPriority w:val="0"/>
    <w:pPr>
      <w:adjustRightInd/>
      <w:spacing w:before="156" w:line="360" w:lineRule="auto"/>
      <w:ind w:firstLine="360" w:firstLineChars="200"/>
    </w:pPr>
    <w:rPr>
      <w:rFonts w:ascii="仿宋_GB2312" w:eastAsia="仿宋_GB2312"/>
      <w:sz w:val="24"/>
    </w:rPr>
  </w:style>
  <w:style w:type="character" w:customStyle="1" w:styleId="354">
    <w:name w:val="Table Text Char1"/>
    <w:qFormat/>
    <w:uiPriority w:val="0"/>
    <w:rPr>
      <w:rFonts w:eastAsia="宋体"/>
      <w:sz w:val="24"/>
      <w:szCs w:val="24"/>
      <w:lang w:val="en-US" w:eastAsia="zh-CN" w:bidi="ar-SA"/>
    </w:rPr>
  </w:style>
  <w:style w:type="character" w:customStyle="1" w:styleId="355">
    <w:name w:val="标题 1 Char Char"/>
    <w:qFormat/>
    <w:uiPriority w:val="0"/>
    <w:rPr>
      <w:rFonts w:hint="eastAsia" w:ascii="宋体" w:hAnsi="宋体" w:eastAsia="宋体"/>
      <w:b/>
      <w:spacing w:val="-2"/>
      <w:sz w:val="24"/>
      <w:lang w:val="en-US" w:eastAsia="zh-CN" w:bidi="ar-SA"/>
    </w:rPr>
  </w:style>
  <w:style w:type="character" w:customStyle="1" w:styleId="356">
    <w:name w:val="正文（缩进2汉字） Char"/>
    <w:link w:val="357"/>
    <w:qFormat/>
    <w:uiPriority w:val="0"/>
    <w:rPr>
      <w:rFonts w:ascii="宋体"/>
    </w:rPr>
  </w:style>
  <w:style w:type="paragraph" w:customStyle="1" w:styleId="357">
    <w:name w:val="正文（缩进2汉字）"/>
    <w:basedOn w:val="1"/>
    <w:link w:val="356"/>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8">
    <w:name w:val="标题 8 Char"/>
    <w:link w:val="10"/>
    <w:qFormat/>
    <w:uiPriority w:val="0"/>
    <w:rPr>
      <w:rFonts w:ascii="Arial" w:hAnsi="Arial" w:eastAsia="黑体"/>
      <w:kern w:val="2"/>
      <w:sz w:val="24"/>
      <w:szCs w:val="24"/>
    </w:rPr>
  </w:style>
  <w:style w:type="character" w:customStyle="1" w:styleId="359">
    <w:name w:val="标书表格字体格式 Char"/>
    <w:qFormat/>
    <w:uiPriority w:val="0"/>
    <w:rPr>
      <w:kern w:val="2"/>
      <w:sz w:val="21"/>
      <w:szCs w:val="24"/>
      <w:lang w:bidi="ar-SA"/>
    </w:rPr>
  </w:style>
  <w:style w:type="character" w:customStyle="1" w:styleId="360">
    <w:name w:val="tw4winError"/>
    <w:qFormat/>
    <w:uiPriority w:val="0"/>
    <w:rPr>
      <w:rFonts w:ascii="Courier New" w:hAnsi="Courier New" w:cs="Courier New"/>
      <w:color w:val="00FF00"/>
      <w:sz w:val="40"/>
      <w:szCs w:val="40"/>
    </w:rPr>
  </w:style>
  <w:style w:type="character" w:customStyle="1" w:styleId="361">
    <w:name w:val="Body Text(ch) Char Char"/>
    <w:qFormat/>
    <w:uiPriority w:val="0"/>
    <w:rPr>
      <w:rFonts w:ascii="宋体"/>
      <w:kern w:val="2"/>
      <w:sz w:val="24"/>
      <w:szCs w:val="21"/>
      <w:lang w:val="zh-CN"/>
    </w:rPr>
  </w:style>
  <w:style w:type="character" w:customStyle="1" w:styleId="362">
    <w:name w:val="正文首行缩进两字 Char"/>
    <w:qFormat/>
    <w:uiPriority w:val="0"/>
    <w:rPr>
      <w:sz w:val="24"/>
      <w:szCs w:val="24"/>
      <w:lang w:val="en-US" w:eastAsia="zh-CN" w:bidi="ar-SA"/>
    </w:rPr>
  </w:style>
  <w:style w:type="character" w:customStyle="1" w:styleId="363">
    <w:name w:val="正文文本 Char"/>
    <w:qFormat/>
    <w:uiPriority w:val="0"/>
    <w:rPr>
      <w:rFonts w:eastAsia="宋体"/>
      <w:kern w:val="2"/>
      <w:sz w:val="24"/>
      <w:szCs w:val="24"/>
      <w:lang w:val="en-US" w:eastAsia="zh-CN" w:bidi="ar-SA"/>
    </w:rPr>
  </w:style>
  <w:style w:type="character" w:customStyle="1" w:styleId="364">
    <w:name w:val="文档结构图 字符1"/>
    <w:qFormat/>
    <w:uiPriority w:val="0"/>
    <w:rPr>
      <w:rFonts w:ascii="宋体" w:hAnsi="Calibri" w:eastAsia="黑体" w:cs="Arial"/>
      <w:snapToGrid w:val="0"/>
      <w:kern w:val="2"/>
      <w:sz w:val="18"/>
      <w:szCs w:val="18"/>
    </w:rPr>
  </w:style>
  <w:style w:type="character" w:customStyle="1" w:styleId="365">
    <w:name w:val="content"/>
    <w:qFormat/>
    <w:uiPriority w:val="0"/>
  </w:style>
  <w:style w:type="character" w:customStyle="1" w:styleId="366">
    <w:name w:val="tw4winPopup"/>
    <w:qFormat/>
    <w:uiPriority w:val="0"/>
    <w:rPr>
      <w:rFonts w:ascii="Courier New" w:hAnsi="Courier New" w:cs="Courier New"/>
      <w:color w:val="008000"/>
      <w:lang w:val="en-US" w:eastAsia="zh-CN"/>
    </w:rPr>
  </w:style>
  <w:style w:type="character" w:customStyle="1" w:styleId="367">
    <w:name w:val="param-name"/>
    <w:qFormat/>
    <w:uiPriority w:val="99"/>
    <w:rPr>
      <w:rFonts w:ascii="Arial" w:hAnsi="Arial" w:eastAsia="黑体" w:cs="Arial"/>
      <w:snapToGrid w:val="0"/>
      <w:kern w:val="0"/>
      <w:szCs w:val="21"/>
    </w:rPr>
  </w:style>
  <w:style w:type="character" w:customStyle="1" w:styleId="368">
    <w:name w:val="标准正文格式 Char"/>
    <w:qFormat/>
    <w:uiPriority w:val="0"/>
    <w:rPr>
      <w:rFonts w:ascii="宋体" w:eastAsia="仿宋_GB2312" w:cs="宋体"/>
      <w:color w:val="000000"/>
      <w:sz w:val="24"/>
      <w:lang w:val="en-US" w:eastAsia="zh-CN" w:bidi="ar-SA"/>
    </w:rPr>
  </w:style>
  <w:style w:type="character" w:customStyle="1" w:styleId="369">
    <w:name w:val="Char Char212"/>
    <w:qFormat/>
    <w:uiPriority w:val="0"/>
    <w:rPr>
      <w:rFonts w:eastAsia="宋体"/>
      <w:b/>
      <w:bCs/>
      <w:kern w:val="2"/>
      <w:sz w:val="21"/>
      <w:szCs w:val="24"/>
      <w:lang w:val="en-US" w:eastAsia="zh-CN" w:bidi="ar-SA"/>
    </w:rPr>
  </w:style>
  <w:style w:type="character" w:customStyle="1" w:styleId="370">
    <w:name w:val="文档结构图 Char"/>
    <w:qFormat/>
    <w:uiPriority w:val="0"/>
    <w:rPr>
      <w:rFonts w:eastAsia="宋体"/>
      <w:kern w:val="2"/>
      <w:sz w:val="21"/>
      <w:szCs w:val="24"/>
      <w:lang w:val="en-US" w:eastAsia="zh-CN" w:bidi="ar-SA"/>
    </w:rPr>
  </w:style>
  <w:style w:type="character" w:customStyle="1" w:styleId="371">
    <w:name w:val="zbggmain style9"/>
    <w:qFormat/>
    <w:uiPriority w:val="0"/>
  </w:style>
  <w:style w:type="character" w:customStyle="1" w:styleId="372">
    <w:name w:val="Char Char16"/>
    <w:qFormat/>
    <w:uiPriority w:val="6"/>
    <w:rPr>
      <w:kern w:val="1"/>
      <w:sz w:val="18"/>
      <w:szCs w:val="18"/>
    </w:rPr>
  </w:style>
  <w:style w:type="character" w:customStyle="1" w:styleId="373">
    <w:name w:val="font51"/>
    <w:qFormat/>
    <w:uiPriority w:val="0"/>
    <w:rPr>
      <w:rFonts w:hint="eastAsia" w:ascii="仿宋" w:hAnsi="仿宋" w:eastAsia="仿宋" w:cs="仿宋"/>
      <w:color w:val="000000"/>
      <w:sz w:val="20"/>
      <w:szCs w:val="20"/>
      <w:u w:val="none"/>
    </w:rPr>
  </w:style>
  <w:style w:type="character" w:customStyle="1" w:styleId="374">
    <w:name w:val="Char Char82"/>
    <w:qFormat/>
    <w:uiPriority w:val="0"/>
    <w:rPr>
      <w:rFonts w:eastAsia="宋体"/>
      <w:b/>
      <w:sz w:val="24"/>
      <w:lang w:val="en-GB" w:eastAsia="zh-CN"/>
    </w:rPr>
  </w:style>
  <w:style w:type="character" w:customStyle="1" w:styleId="375">
    <w:name w:val="正文文本缩进 3 Char"/>
    <w:link w:val="53"/>
    <w:qFormat/>
    <w:uiPriority w:val="0"/>
    <w:rPr>
      <w:kern w:val="2"/>
      <w:sz w:val="24"/>
    </w:rPr>
  </w:style>
  <w:style w:type="character" w:customStyle="1" w:styleId="376">
    <w:name w:val="日期 Char1"/>
    <w:qFormat/>
    <w:uiPriority w:val="99"/>
    <w:rPr>
      <w:rFonts w:ascii="Times New Roman" w:hAnsi="Times New Roman" w:eastAsia="宋体" w:cs="Times New Roman"/>
      <w:szCs w:val="24"/>
    </w:rPr>
  </w:style>
  <w:style w:type="character" w:customStyle="1" w:styleId="377">
    <w:name w:val="页眉 字符"/>
    <w:qFormat/>
    <w:uiPriority w:val="99"/>
    <w:rPr>
      <w:kern w:val="2"/>
      <w:sz w:val="18"/>
      <w:szCs w:val="18"/>
    </w:rPr>
  </w:style>
  <w:style w:type="character" w:customStyle="1" w:styleId="378">
    <w:name w:val="Char Char33"/>
    <w:qFormat/>
    <w:uiPriority w:val="6"/>
    <w:rPr>
      <w:rFonts w:ascii="Arial" w:hAnsi="Arial" w:eastAsia="黑体"/>
      <w:b/>
      <w:kern w:val="1"/>
      <w:sz w:val="24"/>
      <w:szCs w:val="24"/>
    </w:rPr>
  </w:style>
  <w:style w:type="character" w:customStyle="1" w:styleId="379">
    <w:name w:val="b11_01b Char"/>
    <w:link w:val="380"/>
    <w:qFormat/>
    <w:uiPriority w:val="0"/>
    <w:rPr>
      <w:rFonts w:ascii="Verdana" w:hAnsi="Verdana"/>
      <w:b/>
      <w:bCs/>
      <w:color w:val="4A82CA"/>
      <w:sz w:val="17"/>
      <w:szCs w:val="17"/>
    </w:rPr>
  </w:style>
  <w:style w:type="paragraph" w:customStyle="1" w:styleId="380">
    <w:name w:val="b11_01b"/>
    <w:basedOn w:val="1"/>
    <w:next w:val="1"/>
    <w:link w:val="379"/>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1">
    <w:name w:val="Char Char121"/>
    <w:qFormat/>
    <w:uiPriority w:val="6"/>
    <w:rPr>
      <w:rFonts w:ascii="仿宋_GB2312" w:eastAsia="仿宋_GB2312"/>
      <w:b/>
      <w:bCs/>
      <w:kern w:val="2"/>
      <w:sz w:val="24"/>
      <w:szCs w:val="24"/>
      <w:lang w:val="zh-CN" w:eastAsia="zh-CN" w:bidi="ar-SA"/>
    </w:rPr>
  </w:style>
  <w:style w:type="character" w:customStyle="1" w:styleId="382">
    <w:name w:val="Footer-Even Char"/>
    <w:qFormat/>
    <w:uiPriority w:val="0"/>
    <w:rPr>
      <w:rFonts w:eastAsia="宋体"/>
      <w:kern w:val="2"/>
      <w:sz w:val="18"/>
      <w:lang w:val="en-US" w:eastAsia="zh-CN" w:bidi="ar-SA"/>
    </w:rPr>
  </w:style>
  <w:style w:type="character" w:customStyle="1" w:styleId="383">
    <w:name w:val="页脚 Char2"/>
    <w:link w:val="40"/>
    <w:qFormat/>
    <w:uiPriority w:val="99"/>
    <w:rPr>
      <w:kern w:val="2"/>
      <w:sz w:val="18"/>
      <w:szCs w:val="18"/>
    </w:rPr>
  </w:style>
  <w:style w:type="character" w:customStyle="1" w:styleId="384">
    <w:name w:val="Char Char36"/>
    <w:qFormat/>
    <w:uiPriority w:val="6"/>
    <w:rPr>
      <w:rFonts w:ascii="仿宋_GB2312" w:hAnsi="仿宋_GB2312" w:eastAsia="仿宋_GB2312" w:cs="Arial"/>
      <w:b/>
      <w:kern w:val="1"/>
      <w:sz w:val="32"/>
      <w:szCs w:val="32"/>
      <w:lang w:val="zh-CN" w:eastAsia="zh-CN" w:bidi="ar-SA"/>
    </w:rPr>
  </w:style>
  <w:style w:type="character" w:customStyle="1" w:styleId="385">
    <w:name w:val="Char Char61"/>
    <w:qFormat/>
    <w:uiPriority w:val="6"/>
    <w:rPr>
      <w:rFonts w:eastAsia="宋体"/>
      <w:kern w:val="2"/>
      <w:sz w:val="21"/>
      <w:szCs w:val="24"/>
      <w:lang w:val="en-US" w:eastAsia="zh-CN" w:bidi="ar-SA"/>
    </w:rPr>
  </w:style>
  <w:style w:type="character" w:customStyle="1" w:styleId="386">
    <w:name w:val="正文文字缩进 2 Char Char"/>
    <w:qFormat/>
    <w:uiPriority w:val="0"/>
    <w:rPr>
      <w:rFonts w:ascii="宋体"/>
      <w:sz w:val="28"/>
    </w:rPr>
  </w:style>
  <w:style w:type="character" w:customStyle="1" w:styleId="387">
    <w:name w:val="f141"/>
    <w:qFormat/>
    <w:uiPriority w:val="0"/>
    <w:rPr>
      <w:rFonts w:ascii="Tahoma" w:hAnsi="Tahoma" w:eastAsia="宋体"/>
      <w:b/>
      <w:kern w:val="2"/>
      <w:sz w:val="21"/>
      <w:szCs w:val="21"/>
      <w:lang w:val="en-US" w:eastAsia="zh-CN" w:bidi="ar-SA"/>
    </w:rPr>
  </w:style>
  <w:style w:type="character" w:customStyle="1" w:styleId="388">
    <w:name w:val="段落 Char Char"/>
    <w:link w:val="389"/>
    <w:qFormat/>
    <w:uiPriority w:val="0"/>
    <w:rPr>
      <w:rFonts w:ascii="宋体" w:hAnsi="宋体"/>
      <w:sz w:val="24"/>
    </w:rPr>
  </w:style>
  <w:style w:type="paragraph" w:customStyle="1" w:styleId="389">
    <w:name w:val="段落"/>
    <w:basedOn w:val="1"/>
    <w:link w:val="388"/>
    <w:qFormat/>
    <w:uiPriority w:val="0"/>
    <w:pPr>
      <w:adjustRightInd/>
      <w:spacing w:line="360" w:lineRule="auto"/>
      <w:ind w:firstLine="480" w:firstLineChars="200"/>
    </w:pPr>
    <w:rPr>
      <w:rFonts w:ascii="宋体" w:hAnsi="宋体"/>
      <w:kern w:val="0"/>
      <w:sz w:val="24"/>
      <w:szCs w:val="20"/>
    </w:rPr>
  </w:style>
  <w:style w:type="character" w:customStyle="1" w:styleId="390">
    <w:name w:val="标题 3 Char2"/>
    <w:qFormat/>
    <w:uiPriority w:val="0"/>
    <w:rPr>
      <w:rFonts w:eastAsia="宋体"/>
      <w:b/>
      <w:bCs/>
      <w:kern w:val="2"/>
      <w:sz w:val="32"/>
      <w:szCs w:val="32"/>
      <w:lang w:val="en-US" w:eastAsia="zh-CN" w:bidi="ar-SA"/>
    </w:rPr>
  </w:style>
  <w:style w:type="character" w:customStyle="1" w:styleId="391">
    <w:name w:val="apple-converted-space"/>
    <w:qFormat/>
    <w:uiPriority w:val="0"/>
  </w:style>
  <w:style w:type="character" w:customStyle="1" w:styleId="392">
    <w:name w:val="页眉 Char2"/>
    <w:link w:val="41"/>
    <w:qFormat/>
    <w:uiPriority w:val="99"/>
    <w:rPr>
      <w:kern w:val="2"/>
      <w:sz w:val="18"/>
      <w:szCs w:val="18"/>
    </w:rPr>
  </w:style>
  <w:style w:type="character" w:customStyle="1" w:styleId="393">
    <w:name w:val="Char Char9"/>
    <w:qFormat/>
    <w:uiPriority w:val="0"/>
    <w:rPr>
      <w:rFonts w:eastAsia="宋体"/>
      <w:kern w:val="2"/>
      <w:sz w:val="18"/>
      <w:szCs w:val="18"/>
      <w:lang w:val="en-US" w:eastAsia="zh-CN" w:bidi="ar-SA"/>
    </w:rPr>
  </w:style>
  <w:style w:type="character" w:customStyle="1" w:styleId="394">
    <w:name w:val="Char Char41"/>
    <w:qFormat/>
    <w:uiPriority w:val="0"/>
    <w:rPr>
      <w:rFonts w:eastAsia="宋体"/>
      <w:b/>
      <w:sz w:val="24"/>
      <w:lang w:val="en-GB" w:eastAsia="zh-CN" w:bidi="ar-SA"/>
    </w:rPr>
  </w:style>
  <w:style w:type="character" w:customStyle="1" w:styleId="395">
    <w:name w:val="large1"/>
    <w:qFormat/>
    <w:uiPriority w:val="0"/>
    <w:rPr>
      <w:rFonts w:hint="eastAsia" w:ascii="宋体" w:hAnsi="宋体" w:eastAsia="宋体"/>
      <w:sz w:val="21"/>
      <w:szCs w:val="21"/>
    </w:rPr>
  </w:style>
  <w:style w:type="character" w:customStyle="1" w:styleId="396">
    <w:name w:val="正文段 Char"/>
    <w:link w:val="397"/>
    <w:qFormat/>
    <w:uiPriority w:val="0"/>
    <w:rPr>
      <w:sz w:val="24"/>
    </w:rPr>
  </w:style>
  <w:style w:type="paragraph" w:customStyle="1" w:styleId="397">
    <w:name w:val="正文段"/>
    <w:basedOn w:val="1"/>
    <w:link w:val="396"/>
    <w:qFormat/>
    <w:uiPriority w:val="0"/>
    <w:pPr>
      <w:widowControl/>
      <w:snapToGrid w:val="0"/>
      <w:spacing w:afterLines="50"/>
      <w:ind w:firstLine="200" w:firstLineChars="200"/>
    </w:pPr>
    <w:rPr>
      <w:kern w:val="0"/>
      <w:sz w:val="24"/>
      <w:szCs w:val="20"/>
    </w:rPr>
  </w:style>
  <w:style w:type="character" w:customStyle="1" w:styleId="398">
    <w:name w:val="Char Char13"/>
    <w:qFormat/>
    <w:uiPriority w:val="6"/>
    <w:rPr>
      <w:rFonts w:ascii="宋体" w:hAnsi="宋体"/>
      <w:kern w:val="1"/>
      <w:sz w:val="21"/>
      <w:szCs w:val="24"/>
    </w:rPr>
  </w:style>
  <w:style w:type="character" w:customStyle="1" w:styleId="399">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400">
    <w:name w:val="冯广丽 Char"/>
    <w:link w:val="401"/>
    <w:qFormat/>
    <w:uiPriority w:val="0"/>
    <w:rPr>
      <w:rFonts w:ascii="宋体" w:hAnsi="宋体"/>
      <w:kern w:val="2"/>
      <w:sz w:val="24"/>
      <w:szCs w:val="22"/>
    </w:rPr>
  </w:style>
  <w:style w:type="paragraph" w:customStyle="1" w:styleId="401">
    <w:name w:val="冯广丽"/>
    <w:basedOn w:val="1"/>
    <w:link w:val="400"/>
    <w:qFormat/>
    <w:uiPriority w:val="0"/>
    <w:pPr>
      <w:adjustRightInd/>
      <w:spacing w:line="360" w:lineRule="auto"/>
      <w:ind w:firstLine="480" w:firstLineChars="200"/>
    </w:pPr>
    <w:rPr>
      <w:rFonts w:ascii="宋体" w:hAnsi="宋体"/>
      <w:sz w:val="24"/>
      <w:szCs w:val="22"/>
    </w:rPr>
  </w:style>
  <w:style w:type="character" w:customStyle="1" w:styleId="402">
    <w:name w:val="批注文字 字符"/>
    <w:qFormat/>
    <w:uiPriority w:val="0"/>
    <w:rPr>
      <w:rFonts w:ascii="Arial" w:hAnsi="Arial" w:eastAsia="黑体" w:cs="Arial"/>
      <w:snapToGrid w:val="0"/>
      <w:kern w:val="0"/>
      <w:szCs w:val="21"/>
    </w:rPr>
  </w:style>
  <w:style w:type="character" w:customStyle="1" w:styleId="403">
    <w:name w:val="Char Char161"/>
    <w:qFormat/>
    <w:uiPriority w:val="0"/>
    <w:rPr>
      <w:rFonts w:eastAsia="宋体"/>
      <w:b/>
      <w:kern w:val="2"/>
      <w:sz w:val="32"/>
      <w:lang w:val="en-US" w:eastAsia="zh-CN"/>
    </w:rPr>
  </w:style>
  <w:style w:type="character" w:customStyle="1" w:styleId="404">
    <w:name w:val="javascript"/>
    <w:qFormat/>
    <w:uiPriority w:val="0"/>
  </w:style>
  <w:style w:type="character" w:customStyle="1" w:styleId="405">
    <w:name w:val="图名 Char"/>
    <w:qFormat/>
    <w:uiPriority w:val="0"/>
    <w:rPr>
      <w:rFonts w:ascii="Arial" w:hAnsi="Arial" w:eastAsia="黑体"/>
      <w:kern w:val="2"/>
      <w:sz w:val="24"/>
      <w:szCs w:val="24"/>
      <w:lang w:val="en-US" w:eastAsia="zh-CN" w:bidi="ar-SA"/>
    </w:rPr>
  </w:style>
  <w:style w:type="character" w:customStyle="1" w:styleId="406">
    <w:name w:val="Used by Word for text of Help footnotes Char Char"/>
    <w:qFormat/>
    <w:uiPriority w:val="0"/>
    <w:rPr>
      <w:rFonts w:ascii="Times New Roman" w:hAnsi="Times New Roman" w:eastAsia="宋体" w:cs="Times New Roman"/>
      <w:sz w:val="20"/>
      <w:szCs w:val="20"/>
    </w:rPr>
  </w:style>
  <w:style w:type="character" w:customStyle="1" w:styleId="407">
    <w:name w:val="编号，小四 Char"/>
    <w:link w:val="408"/>
    <w:qFormat/>
    <w:uiPriority w:val="0"/>
    <w:rPr>
      <w:rFonts w:ascii="Arial" w:hAnsi="Arial"/>
      <w:sz w:val="24"/>
    </w:rPr>
  </w:style>
  <w:style w:type="paragraph" w:customStyle="1" w:styleId="408">
    <w:name w:val="编号，小四"/>
    <w:basedOn w:val="1"/>
    <w:link w:val="407"/>
    <w:qFormat/>
    <w:uiPriority w:val="0"/>
    <w:pPr>
      <w:tabs>
        <w:tab w:val="left" w:pos="432"/>
      </w:tabs>
      <w:adjustRightInd/>
      <w:spacing w:line="360" w:lineRule="auto"/>
      <w:ind w:left="432" w:hanging="432"/>
    </w:pPr>
    <w:rPr>
      <w:rFonts w:ascii="Arial" w:hAnsi="Arial"/>
      <w:kern w:val="0"/>
      <w:sz w:val="24"/>
      <w:szCs w:val="20"/>
    </w:rPr>
  </w:style>
  <w:style w:type="character" w:customStyle="1" w:styleId="409">
    <w:name w:val="Font Style82"/>
    <w:qFormat/>
    <w:uiPriority w:val="99"/>
    <w:rPr>
      <w:rFonts w:ascii="宋体" w:eastAsia="宋体" w:cs="宋体"/>
      <w:color w:val="000000"/>
      <w:sz w:val="14"/>
      <w:szCs w:val="14"/>
    </w:rPr>
  </w:style>
  <w:style w:type="character" w:customStyle="1" w:styleId="410">
    <w:name w:val="标题 2 Char Char"/>
    <w:qFormat/>
    <w:uiPriority w:val="0"/>
    <w:rPr>
      <w:rFonts w:ascii="楷体_GB2312" w:hAnsi="Arial" w:eastAsia="楷体_GB2312"/>
      <w:b/>
      <w:bCs/>
      <w:kern w:val="2"/>
      <w:sz w:val="24"/>
      <w:szCs w:val="32"/>
      <w:lang w:val="en-US" w:eastAsia="zh-CN" w:bidi="ar-SA"/>
    </w:rPr>
  </w:style>
  <w:style w:type="character" w:customStyle="1" w:styleId="411">
    <w:name w:val="未用 Char"/>
    <w:qFormat/>
    <w:uiPriority w:val="0"/>
    <w:rPr>
      <w:rFonts w:ascii="Arial" w:hAnsi="Arial" w:eastAsia="黑体"/>
      <w:kern w:val="2"/>
      <w:sz w:val="21"/>
      <w:szCs w:val="21"/>
      <w:lang w:val="en-US" w:eastAsia="zh-CN" w:bidi="ar-SA"/>
    </w:rPr>
  </w:style>
  <w:style w:type="character" w:customStyle="1" w:styleId="412">
    <w:name w:val="myp1111"/>
    <w:qFormat/>
    <w:uiPriority w:val="0"/>
    <w:rPr>
      <w:rFonts w:hint="default" w:ascii="ˎ̥" w:hAnsi="ˎ̥"/>
      <w:color w:val="000000"/>
      <w:sz w:val="20"/>
      <w:szCs w:val="20"/>
      <w:u w:val="none"/>
    </w:rPr>
  </w:style>
  <w:style w:type="character" w:customStyle="1" w:styleId="413">
    <w:name w:val="样式 标题 4h4H4Fab-4T5Ref Heading 1rh1Heading sqlsect 1.2.3.... Char"/>
    <w:link w:val="305"/>
    <w:qFormat/>
    <w:uiPriority w:val="0"/>
    <w:rPr>
      <w:rFonts w:ascii="微软雅黑" w:hAnsi="微软雅黑" w:eastAsia="微软雅黑"/>
      <w:b/>
      <w:bCs/>
      <w:kern w:val="2"/>
      <w:sz w:val="24"/>
      <w:szCs w:val="28"/>
    </w:rPr>
  </w:style>
  <w:style w:type="character" w:customStyle="1" w:styleId="414">
    <w:name w:val="h Char Char"/>
    <w:qFormat/>
    <w:uiPriority w:val="0"/>
    <w:rPr>
      <w:rFonts w:eastAsia="宋体"/>
      <w:kern w:val="2"/>
      <w:sz w:val="18"/>
      <w:lang w:val="en-US" w:eastAsia="zh-CN" w:bidi="ar-SA"/>
    </w:rPr>
  </w:style>
  <w:style w:type="character" w:customStyle="1" w:styleId="415">
    <w:name w:val="仿宋正文 Char"/>
    <w:link w:val="416"/>
    <w:qFormat/>
    <w:uiPriority w:val="0"/>
    <w:rPr>
      <w:rFonts w:ascii="仿宋_GB2312" w:eastAsia="仿宋_GB2312"/>
      <w:kern w:val="2"/>
      <w:sz w:val="24"/>
      <w:lang w:val="en-US" w:eastAsia="zh-CN" w:bidi="ar-SA"/>
    </w:rPr>
  </w:style>
  <w:style w:type="paragraph" w:customStyle="1" w:styleId="416">
    <w:name w:val="仿宋正文"/>
    <w:basedOn w:val="1"/>
    <w:link w:val="415"/>
    <w:qFormat/>
    <w:uiPriority w:val="0"/>
    <w:pPr>
      <w:adjustRightInd/>
      <w:spacing w:line="360" w:lineRule="auto"/>
      <w:ind w:firstLine="480" w:firstLineChars="200"/>
    </w:pPr>
    <w:rPr>
      <w:rFonts w:ascii="仿宋_GB2312" w:eastAsia="仿宋_GB2312"/>
      <w:sz w:val="24"/>
      <w:szCs w:val="20"/>
    </w:rPr>
  </w:style>
  <w:style w:type="character" w:customStyle="1" w:styleId="417">
    <w:name w:val="正文首行缩进 Char Char Char Char Char Char"/>
    <w:qFormat/>
    <w:uiPriority w:val="0"/>
    <w:rPr>
      <w:rFonts w:ascii="宋体" w:eastAsia="宋体"/>
      <w:kern w:val="2"/>
      <w:sz w:val="24"/>
      <w:lang w:val="zh-CN" w:bidi="ar-SA"/>
    </w:rPr>
  </w:style>
  <w:style w:type="character" w:customStyle="1" w:styleId="418">
    <w:name w:val="样式 宋体"/>
    <w:qFormat/>
    <w:uiPriority w:val="0"/>
    <w:rPr>
      <w:rFonts w:ascii="宋体" w:hAnsi="宋体"/>
      <w:sz w:val="24"/>
    </w:rPr>
  </w:style>
  <w:style w:type="character" w:customStyle="1" w:styleId="419">
    <w:name w:val="tw4winJump"/>
    <w:qFormat/>
    <w:uiPriority w:val="0"/>
    <w:rPr>
      <w:rFonts w:ascii="Courier New" w:hAnsi="Courier New" w:cs="Courier New"/>
      <w:color w:val="008080"/>
      <w:lang w:val="en-US" w:eastAsia="zh-CN"/>
    </w:rPr>
  </w:style>
  <w:style w:type="character" w:customStyle="1" w:styleId="420">
    <w:name w:val="标题 1 字符"/>
    <w:qFormat/>
    <w:uiPriority w:val="9"/>
    <w:rPr>
      <w:rFonts w:ascii="Arial" w:hAnsi="Arial" w:eastAsia="黑体" w:cs="Arial"/>
      <w:b/>
      <w:bCs/>
      <w:snapToGrid w:val="0"/>
      <w:kern w:val="44"/>
      <w:sz w:val="44"/>
      <w:szCs w:val="44"/>
    </w:rPr>
  </w:style>
  <w:style w:type="character" w:customStyle="1" w:styleId="421">
    <w:name w:val="style36"/>
    <w:basedOn w:val="69"/>
    <w:qFormat/>
    <w:uiPriority w:val="0"/>
    <w:rPr>
      <w:rFonts w:ascii="Arial" w:hAnsi="Arial" w:eastAsia="黑体" w:cs="Arial"/>
      <w:snapToGrid w:val="0"/>
      <w:kern w:val="0"/>
      <w:szCs w:val="21"/>
    </w:rPr>
  </w:style>
  <w:style w:type="character" w:customStyle="1" w:styleId="422">
    <w:name w:val="pt9"/>
    <w:qFormat/>
    <w:uiPriority w:val="0"/>
    <w:rPr>
      <w:rFonts w:ascii="仿宋_GB2312" w:eastAsia="微软雅黑"/>
      <w:b/>
      <w:kern w:val="2"/>
      <w:sz w:val="32"/>
      <w:szCs w:val="32"/>
      <w:lang w:val="en-US" w:eastAsia="zh-CN" w:bidi="ar-SA"/>
    </w:rPr>
  </w:style>
  <w:style w:type="character" w:customStyle="1" w:styleId="423">
    <w:name w:val="DO_NOT_TRANSLATE"/>
    <w:qFormat/>
    <w:uiPriority w:val="0"/>
    <w:rPr>
      <w:rFonts w:ascii="Courier New" w:hAnsi="Courier New" w:cs="Courier New"/>
      <w:color w:val="800000"/>
      <w:lang w:val="en-US" w:eastAsia="zh-CN"/>
    </w:rPr>
  </w:style>
  <w:style w:type="character" w:customStyle="1" w:styleId="424">
    <w:name w:val="标书1 Char1"/>
    <w:qFormat/>
    <w:uiPriority w:val="0"/>
    <w:rPr>
      <w:rFonts w:eastAsia="宋体"/>
      <w:b/>
      <w:bCs/>
      <w:kern w:val="44"/>
      <w:sz w:val="44"/>
      <w:szCs w:val="44"/>
      <w:lang w:val="en-US" w:eastAsia="zh-CN" w:bidi="ar-SA"/>
    </w:rPr>
  </w:style>
  <w:style w:type="character" w:customStyle="1" w:styleId="425">
    <w:name w:val="页脚 字符"/>
    <w:qFormat/>
    <w:uiPriority w:val="99"/>
    <w:rPr>
      <w:kern w:val="2"/>
      <w:sz w:val="18"/>
      <w:szCs w:val="18"/>
    </w:rPr>
  </w:style>
  <w:style w:type="character" w:customStyle="1" w:styleId="426">
    <w:name w:val="正文2 Char"/>
    <w:qFormat/>
    <w:uiPriority w:val="0"/>
    <w:rPr>
      <w:rFonts w:eastAsia="宋体"/>
      <w:kern w:val="2"/>
      <w:sz w:val="24"/>
      <w:lang w:val="en-US" w:eastAsia="zh-CN" w:bidi="ar-SA"/>
    </w:rPr>
  </w:style>
  <w:style w:type="character" w:customStyle="1" w:styleId="427">
    <w:name w:val="Char Char21"/>
    <w:qFormat/>
    <w:uiPriority w:val="6"/>
    <w:rPr>
      <w:rFonts w:ascii="宋体" w:hAnsi="宋体"/>
      <w:kern w:val="1"/>
      <w:sz w:val="24"/>
      <w:szCs w:val="21"/>
      <w:lang w:val="zh-CN"/>
    </w:rPr>
  </w:style>
  <w:style w:type="character" w:customStyle="1" w:styleId="428">
    <w:name w:val="样式 正文缩进 + 首行缩进:  2 字符 Char Char"/>
    <w:link w:val="429"/>
    <w:qFormat/>
    <w:uiPriority w:val="0"/>
    <w:rPr>
      <w:rFonts w:cs="宋体"/>
      <w:kern w:val="2"/>
      <w:sz w:val="24"/>
    </w:rPr>
  </w:style>
  <w:style w:type="paragraph" w:customStyle="1" w:styleId="429">
    <w:name w:val="样式 正文缩进 + 首行缩进:  2 字符"/>
    <w:basedOn w:val="5"/>
    <w:link w:val="428"/>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30">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31">
    <w:name w:val="gray6"/>
    <w:basedOn w:val="69"/>
    <w:qFormat/>
    <w:uiPriority w:val="0"/>
    <w:rPr>
      <w:rFonts w:ascii="Arial" w:hAnsi="Arial" w:eastAsia="黑体" w:cs="Arial"/>
      <w:snapToGrid w:val="0"/>
      <w:kern w:val="0"/>
      <w:szCs w:val="21"/>
    </w:rPr>
  </w:style>
  <w:style w:type="character" w:customStyle="1" w:styleId="432">
    <w:name w:val="hui"/>
    <w:basedOn w:val="69"/>
    <w:qFormat/>
    <w:uiPriority w:val="0"/>
    <w:rPr>
      <w:rFonts w:ascii="Arial" w:hAnsi="Arial" w:eastAsia="黑体" w:cs="Arial"/>
      <w:snapToGrid w:val="0"/>
      <w:kern w:val="0"/>
      <w:szCs w:val="21"/>
    </w:rPr>
  </w:style>
  <w:style w:type="character" w:customStyle="1" w:styleId="433">
    <w:name w:val="哈哈正文 Char Char"/>
    <w:qFormat/>
    <w:uiPriority w:val="0"/>
    <w:rPr>
      <w:rFonts w:ascii="宋体" w:hAnsi="宋体" w:eastAsia="宋体" w:cs="宋体"/>
      <w:kern w:val="2"/>
      <w:sz w:val="24"/>
      <w:lang w:val="en-US" w:eastAsia="zh-CN" w:bidi="ar-SA"/>
    </w:rPr>
  </w:style>
  <w:style w:type="paragraph" w:customStyle="1" w:styleId="434">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5">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6">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7">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8">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9">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40">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1">
    <w:name w:val="标题4_自定义"/>
    <w:basedOn w:val="6"/>
    <w:qFormat/>
    <w:uiPriority w:val="0"/>
    <w:pPr>
      <w:adjustRightInd/>
      <w:spacing w:before="0" w:after="0" w:line="360" w:lineRule="auto"/>
    </w:pPr>
    <w:rPr>
      <w:rFonts w:ascii="Verdana" w:eastAsia="Verdana"/>
      <w:sz w:val="21"/>
      <w:lang w:val="en-US"/>
    </w:rPr>
  </w:style>
  <w:style w:type="paragraph" w:customStyle="1" w:styleId="442">
    <w:name w:val="正文 内标 序号标"/>
    <w:basedOn w:val="443"/>
    <w:qFormat/>
    <w:uiPriority w:val="0"/>
    <w:pPr>
      <w:tabs>
        <w:tab w:val="left" w:pos="0"/>
      </w:tabs>
      <w:adjustRightInd/>
      <w:spacing w:before="0"/>
      <w:ind w:firstLine="482"/>
    </w:pPr>
    <w:rPr>
      <w:rFonts w:ascii="微软雅黑" w:hAnsi="微软雅黑"/>
      <w:sz w:val="24"/>
      <w:szCs w:val="24"/>
    </w:rPr>
  </w:style>
  <w:style w:type="paragraph" w:customStyle="1" w:styleId="443">
    <w:name w:val="My正文"/>
    <w:basedOn w:val="1"/>
    <w:qFormat/>
    <w:uiPriority w:val="0"/>
    <w:pPr>
      <w:spacing w:before="120" w:line="360" w:lineRule="auto"/>
      <w:ind w:firstLine="567"/>
    </w:pPr>
    <w:rPr>
      <w:rFonts w:ascii="Arial" w:hAnsi="Arial"/>
      <w:sz w:val="20"/>
      <w:szCs w:val="20"/>
    </w:rPr>
  </w:style>
  <w:style w:type="paragraph" w:customStyle="1" w:styleId="444">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5">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6">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7">
    <w:name w:val="修订2"/>
    <w:qFormat/>
    <w:uiPriority w:val="0"/>
    <w:rPr>
      <w:rFonts w:ascii="Times New Roman" w:hAnsi="Times New Roman" w:eastAsia="宋体" w:cs="Times New Roman"/>
      <w:kern w:val="2"/>
      <w:sz w:val="21"/>
      <w:lang w:val="en-US" w:eastAsia="zh-CN" w:bidi="ar-SA"/>
    </w:rPr>
  </w:style>
  <w:style w:type="paragraph" w:customStyle="1" w:styleId="448">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9">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50">
    <w:name w:val="文章标题"/>
    <w:next w:val="451"/>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1">
    <w:name w:val="封面公司名"/>
    <w:qFormat/>
    <w:uiPriority w:val="0"/>
    <w:pPr>
      <w:jc w:val="center"/>
    </w:pPr>
    <w:rPr>
      <w:rFonts w:ascii="Arial" w:hAnsi="Arial" w:eastAsia="楷体_GB2312" w:cs="宋体"/>
      <w:bCs/>
      <w:kern w:val="2"/>
      <w:sz w:val="28"/>
      <w:lang w:val="en-US" w:eastAsia="zh-CN" w:bidi="ar-SA"/>
    </w:rPr>
  </w:style>
  <w:style w:type="paragraph" w:customStyle="1" w:styleId="452">
    <w:name w:val="Char1 Char Char Char5"/>
    <w:basedOn w:val="1"/>
    <w:qFormat/>
    <w:uiPriority w:val="0"/>
    <w:pPr>
      <w:adjustRightInd/>
      <w:ind w:firstLine="200" w:firstLineChars="200"/>
    </w:pPr>
    <w:rPr>
      <w:rFonts w:ascii="Tahoma" w:hAnsi="Tahoma"/>
      <w:sz w:val="24"/>
      <w:szCs w:val="20"/>
    </w:rPr>
  </w:style>
  <w:style w:type="paragraph" w:customStyle="1" w:styleId="453">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4">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5">
    <w:name w:val="Char Char Char Char Char Char Char Char"/>
    <w:basedOn w:val="1"/>
    <w:qFormat/>
    <w:uiPriority w:val="0"/>
    <w:pPr>
      <w:tabs>
        <w:tab w:val="left" w:pos="360"/>
      </w:tabs>
    </w:pPr>
    <w:rPr>
      <w:sz w:val="24"/>
      <w:szCs w:val="20"/>
    </w:rPr>
  </w:style>
  <w:style w:type="paragraph" w:customStyle="1" w:styleId="456">
    <w:name w:val="Char Char11 Char Char Char"/>
    <w:basedOn w:val="1"/>
    <w:qFormat/>
    <w:uiPriority w:val="0"/>
    <w:pPr>
      <w:spacing w:line="360" w:lineRule="auto"/>
    </w:pPr>
    <w:rPr>
      <w:szCs w:val="20"/>
    </w:rPr>
  </w:style>
  <w:style w:type="paragraph" w:customStyle="1" w:styleId="457">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8">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9">
    <w:name w:val="样式3"/>
    <w:basedOn w:val="460"/>
    <w:qFormat/>
    <w:uiPriority w:val="0"/>
    <w:pPr>
      <w:tabs>
        <w:tab w:val="left" w:pos="2790"/>
        <w:tab w:val="left" w:pos="4230"/>
      </w:tabs>
      <w:spacing w:beforeLines="100"/>
      <w:jc w:val="left"/>
    </w:pPr>
  </w:style>
  <w:style w:type="paragraph" w:customStyle="1" w:styleId="460">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1">
    <w:name w:val="Char Char1 Char Char1 Char Char1"/>
    <w:basedOn w:val="1"/>
    <w:qFormat/>
    <w:uiPriority w:val="0"/>
    <w:pPr>
      <w:tabs>
        <w:tab w:val="left" w:pos="840"/>
      </w:tabs>
      <w:ind w:left="840" w:hanging="420"/>
    </w:pPr>
    <w:rPr>
      <w:rFonts w:ascii="Tahoma" w:hAnsi="Tahoma"/>
      <w:sz w:val="24"/>
    </w:rPr>
  </w:style>
  <w:style w:type="paragraph" w:customStyle="1" w:styleId="462">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3">
    <w:name w:val="标书标题2"/>
    <w:basedOn w:val="3"/>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4">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5">
    <w:name w:val="正文21"/>
    <w:basedOn w:val="1"/>
    <w:qFormat/>
    <w:uiPriority w:val="0"/>
    <w:pPr>
      <w:adjustRightInd/>
      <w:spacing w:before="156" w:line="360" w:lineRule="auto"/>
      <w:ind w:firstLine="510" w:firstLineChars="200"/>
    </w:pPr>
    <w:rPr>
      <w:sz w:val="24"/>
      <w:szCs w:val="20"/>
    </w:rPr>
  </w:style>
  <w:style w:type="paragraph" w:customStyle="1" w:styleId="466">
    <w:name w:val="Test2"/>
    <w:basedOn w:val="3"/>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7">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8">
    <w:name w:val="Char1"/>
    <w:basedOn w:val="1"/>
    <w:qFormat/>
    <w:uiPriority w:val="0"/>
    <w:rPr>
      <w:rFonts w:ascii="仿宋_GB2312" w:eastAsia="仿宋_GB2312"/>
      <w:b/>
      <w:sz w:val="32"/>
      <w:szCs w:val="32"/>
    </w:rPr>
  </w:style>
  <w:style w:type="paragraph" w:customStyle="1" w:styleId="46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70">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1">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2">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3">
    <w:name w:val="6级标题"/>
    <w:basedOn w:val="474"/>
    <w:qFormat/>
    <w:uiPriority w:val="0"/>
    <w:pPr>
      <w:keepNext/>
      <w:tabs>
        <w:tab w:val="left" w:pos="360"/>
      </w:tabs>
      <w:outlineLvl w:val="5"/>
    </w:pPr>
  </w:style>
  <w:style w:type="paragraph" w:customStyle="1" w:styleId="474">
    <w:name w:val="5级标题"/>
    <w:basedOn w:val="475"/>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5">
    <w:name w:val="4级标题"/>
    <w:basedOn w:val="258"/>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6">
    <w:name w:val="样式 正文文本缩进 + 段前: 2 字符"/>
    <w:basedOn w:val="1"/>
    <w:qFormat/>
    <w:uiPriority w:val="0"/>
    <w:pPr>
      <w:adjustRightInd/>
      <w:ind w:left="420" w:leftChars="200"/>
      <w:jc w:val="left"/>
    </w:pPr>
    <w:rPr>
      <w:sz w:val="28"/>
      <w:szCs w:val="20"/>
      <w:lang w:eastAsia="zh-TW"/>
    </w:rPr>
  </w:style>
  <w:style w:type="paragraph" w:customStyle="1" w:styleId="477">
    <w:name w:val="Char2 Char Char"/>
    <w:basedOn w:val="1"/>
    <w:qFormat/>
    <w:uiPriority w:val="0"/>
    <w:pPr>
      <w:adjustRightInd/>
    </w:pPr>
    <w:rPr>
      <w:rFonts w:ascii="Tahoma" w:hAnsi="Tahoma"/>
      <w:sz w:val="24"/>
      <w:szCs w:val="20"/>
    </w:rPr>
  </w:style>
  <w:style w:type="paragraph" w:customStyle="1" w:styleId="478">
    <w:name w:val="_Style 11"/>
    <w:basedOn w:val="1"/>
    <w:qFormat/>
    <w:uiPriority w:val="34"/>
    <w:pPr>
      <w:adjustRightInd/>
      <w:ind w:firstLine="420" w:firstLineChars="200"/>
    </w:pPr>
    <w:rPr>
      <w:rFonts w:eastAsia="仿宋_GB2312"/>
      <w:sz w:val="28"/>
    </w:rPr>
  </w:style>
  <w:style w:type="paragraph" w:customStyle="1" w:styleId="479">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80">
    <w:name w:val="Char Char Char"/>
    <w:basedOn w:val="1"/>
    <w:qFormat/>
    <w:uiPriority w:val="0"/>
    <w:rPr>
      <w:rFonts w:ascii="Tahoma" w:hAnsi="Tahoma"/>
      <w:sz w:val="24"/>
      <w:szCs w:val="20"/>
    </w:rPr>
  </w:style>
  <w:style w:type="paragraph" w:customStyle="1" w:styleId="481">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2">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3">
    <w:name w:val="无间隔2"/>
    <w:basedOn w:val="1"/>
    <w:link w:val="932"/>
    <w:qFormat/>
    <w:uiPriority w:val="99"/>
    <w:rPr>
      <w:szCs w:val="22"/>
    </w:rPr>
  </w:style>
  <w:style w:type="paragraph" w:customStyle="1" w:styleId="484">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5">
    <w:name w:val="Char Char Char Char Char Char Char Char Char Char Char Char1 Char1"/>
    <w:basedOn w:val="1"/>
    <w:qFormat/>
    <w:uiPriority w:val="6"/>
    <w:rPr>
      <w:rFonts w:ascii="Tahoma" w:hAnsi="Tahoma" w:cs="仿宋_GB2312"/>
      <w:sz w:val="24"/>
      <w:szCs w:val="20"/>
    </w:rPr>
  </w:style>
  <w:style w:type="paragraph" w:customStyle="1" w:styleId="486">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7">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8">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9">
    <w:name w:val="MM Topic 2"/>
    <w:basedOn w:val="3"/>
    <w:qFormat/>
    <w:uiPriority w:val="0"/>
    <w:pPr>
      <w:tabs>
        <w:tab w:val="left" w:pos="1260"/>
      </w:tabs>
      <w:ind w:left="1260" w:hanging="420"/>
    </w:pPr>
    <w:rPr>
      <w:rFonts w:ascii="Arial" w:hAnsi="Arial" w:eastAsia="黑体"/>
      <w:lang w:val="en-US"/>
    </w:rPr>
  </w:style>
  <w:style w:type="paragraph" w:customStyle="1" w:styleId="490">
    <w:name w:val="五级无标题条"/>
    <w:basedOn w:val="1"/>
    <w:qFormat/>
    <w:uiPriority w:val="0"/>
    <w:pPr>
      <w:adjustRightInd/>
    </w:pPr>
  </w:style>
  <w:style w:type="paragraph" w:customStyle="1" w:styleId="491">
    <w:name w:val="Char5"/>
    <w:basedOn w:val="1"/>
    <w:qFormat/>
    <w:uiPriority w:val="0"/>
    <w:rPr>
      <w:rFonts w:ascii="仿宋_GB2312" w:eastAsia="仿宋_GB2312"/>
      <w:b/>
      <w:sz w:val="32"/>
      <w:szCs w:val="32"/>
    </w:rPr>
  </w:style>
  <w:style w:type="paragraph" w:customStyle="1" w:styleId="492">
    <w:name w:val="TOC 标题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3">
    <w:name w:val="彩色列表 - 强调文字颜色 12"/>
    <w:basedOn w:val="1"/>
    <w:qFormat/>
    <w:uiPriority w:val="0"/>
    <w:pPr>
      <w:adjustRightInd/>
      <w:ind w:firstLine="420" w:firstLineChars="200"/>
    </w:pPr>
    <w:rPr>
      <w:rFonts w:ascii="Calibri" w:hAnsi="Calibri"/>
      <w:szCs w:val="22"/>
    </w:rPr>
  </w:style>
  <w:style w:type="paragraph" w:customStyle="1" w:styleId="494">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5">
    <w:name w:val="Char2"/>
    <w:basedOn w:val="1"/>
    <w:qFormat/>
    <w:uiPriority w:val="0"/>
    <w:rPr>
      <w:rFonts w:ascii="仿宋_GB2312" w:eastAsia="仿宋_GB2312"/>
      <w:b/>
      <w:sz w:val="32"/>
      <w:szCs w:val="32"/>
    </w:rPr>
  </w:style>
  <w:style w:type="paragraph" w:customStyle="1" w:styleId="496">
    <w:name w:val="数字标题3"/>
    <w:basedOn w:val="4"/>
    <w:next w:val="1"/>
    <w:qFormat/>
    <w:uiPriority w:val="0"/>
    <w:pPr>
      <w:spacing w:line="240" w:lineRule="auto"/>
    </w:pPr>
    <w:rPr>
      <w:sz w:val="28"/>
      <w:szCs w:val="28"/>
    </w:rPr>
  </w:style>
  <w:style w:type="paragraph" w:customStyle="1" w:styleId="497">
    <w:name w:val="FA正文"/>
    <w:basedOn w:val="1"/>
    <w:qFormat/>
    <w:uiPriority w:val="0"/>
    <w:pPr>
      <w:spacing w:line="360" w:lineRule="auto"/>
      <w:ind w:firstLine="480" w:firstLineChars="200"/>
    </w:pPr>
    <w:rPr>
      <w:rFonts w:hAnsi="宋体"/>
      <w:sz w:val="24"/>
      <w:szCs w:val="20"/>
    </w:rPr>
  </w:style>
  <w:style w:type="paragraph" w:customStyle="1" w:styleId="498">
    <w:name w:val="MM Topic 5"/>
    <w:basedOn w:val="7"/>
    <w:qFormat/>
    <w:uiPriority w:val="0"/>
    <w:pPr>
      <w:tabs>
        <w:tab w:val="left" w:pos="2520"/>
      </w:tabs>
      <w:adjustRightInd/>
      <w:ind w:left="2520" w:hanging="420"/>
    </w:pPr>
  </w:style>
  <w:style w:type="paragraph" w:customStyle="1" w:styleId="499">
    <w:name w:val="Char Char Char Char Char Char Char Char Char Char1"/>
    <w:basedOn w:val="1"/>
    <w:qFormat/>
    <w:uiPriority w:val="0"/>
    <w:rPr>
      <w:rFonts w:ascii="仿宋_GB2312" w:eastAsia="仿宋_GB2312"/>
      <w:b/>
      <w:sz w:val="32"/>
      <w:szCs w:val="32"/>
    </w:rPr>
  </w:style>
  <w:style w:type="paragraph" w:customStyle="1" w:styleId="500">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1">
    <w:name w:val="修订1"/>
    <w:qFormat/>
    <w:uiPriority w:val="3"/>
    <w:rPr>
      <w:rFonts w:ascii="Times New Roman" w:hAnsi="Times New Roman" w:eastAsia="宋体" w:cs="Times New Roman"/>
      <w:color w:val="000000"/>
      <w:kern w:val="1"/>
      <w:sz w:val="21"/>
      <w:lang w:val="en-US" w:eastAsia="zh-CN" w:bidi="ar-SA"/>
    </w:rPr>
  </w:style>
  <w:style w:type="paragraph" w:customStyle="1" w:styleId="502">
    <w:name w:val="Char2 Char Char Char"/>
    <w:basedOn w:val="1"/>
    <w:qFormat/>
    <w:uiPriority w:val="0"/>
    <w:rPr>
      <w:rFonts w:ascii="仿宋_GB2312" w:eastAsia="仿宋_GB2312"/>
      <w:b/>
      <w:sz w:val="32"/>
      <w:szCs w:val="32"/>
    </w:rPr>
  </w:style>
  <w:style w:type="paragraph" w:customStyle="1" w:styleId="503">
    <w:name w:val="Char2 Char Char Char1"/>
    <w:basedOn w:val="1"/>
    <w:qFormat/>
    <w:uiPriority w:val="6"/>
    <w:rPr>
      <w:rFonts w:ascii="仿宋_GB2312" w:eastAsia="仿宋_GB2312"/>
      <w:b/>
      <w:sz w:val="32"/>
      <w:szCs w:val="32"/>
    </w:rPr>
  </w:style>
  <w:style w:type="paragraph" w:customStyle="1" w:styleId="504">
    <w:name w:val="默认段落样式"/>
    <w:basedOn w:val="132"/>
    <w:qFormat/>
    <w:uiPriority w:val="0"/>
    <w:pPr>
      <w:spacing w:before="0"/>
      <w:ind w:firstLine="480"/>
      <w:outlineLvl w:val="2"/>
    </w:pPr>
    <w:rPr>
      <w:rFonts w:ascii="仿宋_GB2312" w:hAnsi="宋体" w:eastAsia="仿宋_GB2312"/>
      <w:color w:val="000000"/>
      <w:szCs w:val="24"/>
    </w:rPr>
  </w:style>
  <w:style w:type="paragraph" w:customStyle="1" w:styleId="505">
    <w:name w:val="图中文字"/>
    <w:basedOn w:val="1"/>
    <w:qFormat/>
    <w:uiPriority w:val="0"/>
    <w:pPr>
      <w:snapToGrid w:val="0"/>
      <w:spacing w:line="0" w:lineRule="atLeast"/>
      <w:ind w:firstLine="200" w:firstLineChars="200"/>
      <w:jc w:val="center"/>
    </w:pPr>
    <w:rPr>
      <w:sz w:val="24"/>
      <w:szCs w:val="20"/>
    </w:rPr>
  </w:style>
  <w:style w:type="paragraph" w:customStyle="1" w:styleId="506">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7">
    <w:name w:val="MM Topic 3"/>
    <w:basedOn w:val="4"/>
    <w:qFormat/>
    <w:uiPriority w:val="0"/>
    <w:pPr>
      <w:tabs>
        <w:tab w:val="left" w:pos="1680"/>
      </w:tabs>
      <w:adjustRightInd/>
      <w:ind w:left="1680" w:hanging="420"/>
    </w:pPr>
  </w:style>
  <w:style w:type="paragraph" w:customStyle="1" w:styleId="508">
    <w:name w:val="标准小四"/>
    <w:basedOn w:val="1"/>
    <w:qFormat/>
    <w:uiPriority w:val="0"/>
    <w:pPr>
      <w:spacing w:line="360" w:lineRule="auto"/>
      <w:ind w:firstLine="480" w:firstLineChars="200"/>
    </w:pPr>
    <w:rPr>
      <w:rFonts w:ascii="Arial" w:hAnsi="Arial"/>
      <w:sz w:val="24"/>
      <w:szCs w:val="21"/>
    </w:rPr>
  </w:style>
  <w:style w:type="paragraph" w:customStyle="1" w:styleId="509">
    <w:name w:val="样式 标题 2H2h2Underrubrik1prop2l2Chapter Titlesect 1.2DO NO..."/>
    <w:basedOn w:val="3"/>
    <w:qFormat/>
    <w:uiPriority w:val="0"/>
    <w:pPr>
      <w:spacing w:before="120" w:after="120"/>
      <w:ind w:left="425" w:hanging="425"/>
    </w:pPr>
    <w:rPr>
      <w:rFonts w:ascii="微软雅黑" w:hAnsi="微软雅黑" w:eastAsia="微软雅黑" w:cs="宋体"/>
      <w:szCs w:val="20"/>
      <w:lang w:val="en-US"/>
    </w:rPr>
  </w:style>
  <w:style w:type="paragraph" w:customStyle="1" w:styleId="510">
    <w:name w:val="表格（小）"/>
    <w:basedOn w:val="1"/>
    <w:qFormat/>
    <w:uiPriority w:val="0"/>
    <w:pPr>
      <w:adjustRightInd/>
      <w:snapToGrid w:val="0"/>
      <w:spacing w:line="300" w:lineRule="auto"/>
    </w:pPr>
    <w:rPr>
      <w:rFonts w:eastAsia="仿宋"/>
      <w:szCs w:val="21"/>
    </w:rPr>
  </w:style>
  <w:style w:type="paragraph" w:customStyle="1" w:styleId="511">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2">
    <w:name w:val="Char2 Char Char1"/>
    <w:basedOn w:val="1"/>
    <w:qFormat/>
    <w:uiPriority w:val="6"/>
    <w:pPr>
      <w:adjustRightInd/>
    </w:pPr>
    <w:rPr>
      <w:rFonts w:ascii="Tahoma" w:hAnsi="Tahoma"/>
      <w:sz w:val="24"/>
      <w:szCs w:val="20"/>
    </w:rPr>
  </w:style>
  <w:style w:type="paragraph" w:customStyle="1" w:styleId="513">
    <w:name w:val="列出段落5"/>
    <w:basedOn w:val="1"/>
    <w:qFormat/>
    <w:uiPriority w:val="0"/>
    <w:pPr>
      <w:spacing w:line="360" w:lineRule="auto"/>
      <w:ind w:firstLine="200" w:firstLineChars="200"/>
    </w:pPr>
    <w:rPr>
      <w:rFonts w:eastAsia="楷体_GB2312" w:cs="Lucida Sans"/>
      <w:sz w:val="24"/>
    </w:rPr>
  </w:style>
  <w:style w:type="paragraph" w:customStyle="1" w:styleId="514">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5">
    <w:name w:val="表格文字"/>
    <w:basedOn w:val="1"/>
    <w:next w:val="5"/>
    <w:qFormat/>
    <w:uiPriority w:val="0"/>
    <w:pPr>
      <w:adjustRightInd/>
      <w:ind w:firstLine="200" w:firstLineChars="200"/>
    </w:pPr>
    <w:rPr>
      <w:rFonts w:ascii="Arial" w:hAnsi="Arial"/>
      <w:spacing w:val="-5"/>
      <w:kern w:val="0"/>
      <w:sz w:val="24"/>
      <w:szCs w:val="20"/>
    </w:rPr>
  </w:style>
  <w:style w:type="paragraph" w:customStyle="1" w:styleId="516">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7">
    <w:name w:val="TOC 标题11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8">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9">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20">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1">
    <w:name w:val="_Style 3"/>
    <w:basedOn w:val="1"/>
    <w:qFormat/>
    <w:uiPriority w:val="0"/>
    <w:pPr>
      <w:adjustRightInd/>
      <w:ind w:firstLine="420" w:firstLineChars="200"/>
    </w:pPr>
    <w:rPr>
      <w:rFonts w:eastAsia="仿宋_GB2312"/>
      <w:sz w:val="28"/>
    </w:rPr>
  </w:style>
  <w:style w:type="paragraph" w:customStyle="1" w:styleId="522">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3">
    <w:name w:val="Bulleting First Indent 1"/>
    <w:basedOn w:val="24"/>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4">
    <w:name w:val="左对齐表格文字"/>
    <w:basedOn w:val="1"/>
    <w:qFormat/>
    <w:uiPriority w:val="0"/>
    <w:pPr>
      <w:adjustRightInd/>
      <w:ind w:firstLine="200" w:firstLineChars="200"/>
      <w:jc w:val="right"/>
    </w:pPr>
  </w:style>
  <w:style w:type="paragraph" w:customStyle="1" w:styleId="525">
    <w:name w:val="Char Char11 Char Char Char Char Char Char Char Char Char"/>
    <w:basedOn w:val="1"/>
    <w:qFormat/>
    <w:uiPriority w:val="0"/>
    <w:pPr>
      <w:spacing w:line="360" w:lineRule="auto"/>
    </w:pPr>
    <w:rPr>
      <w:szCs w:val="20"/>
    </w:rPr>
  </w:style>
  <w:style w:type="paragraph" w:customStyle="1" w:styleId="526">
    <w:name w:val="正文1.25"/>
    <w:basedOn w:val="1"/>
    <w:qFormat/>
    <w:uiPriority w:val="0"/>
    <w:pPr>
      <w:adjustRightInd/>
      <w:spacing w:line="300" w:lineRule="auto"/>
      <w:ind w:firstLine="480" w:firstLineChars="200"/>
    </w:pPr>
    <w:rPr>
      <w:sz w:val="24"/>
      <w:szCs w:val="20"/>
    </w:rPr>
  </w:style>
  <w:style w:type="paragraph" w:customStyle="1" w:styleId="527">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8">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9">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0">
    <w:name w:val="Char Char1 Char Char Char1"/>
    <w:basedOn w:val="1"/>
    <w:qFormat/>
    <w:uiPriority w:val="6"/>
    <w:rPr>
      <w:rFonts w:ascii="仿宋_GB2312" w:eastAsia="仿宋_GB2312"/>
      <w:b/>
      <w:sz w:val="32"/>
      <w:szCs w:val="20"/>
    </w:rPr>
  </w:style>
  <w:style w:type="paragraph" w:customStyle="1" w:styleId="531">
    <w:name w:val="列出段落2"/>
    <w:basedOn w:val="1"/>
    <w:qFormat/>
    <w:uiPriority w:val="0"/>
    <w:pPr>
      <w:adjustRightInd/>
      <w:ind w:firstLine="420" w:firstLineChars="200"/>
    </w:pPr>
    <w:rPr>
      <w:rFonts w:ascii="宋体" w:hAnsi="宋体"/>
      <w:sz w:val="24"/>
    </w:rPr>
  </w:style>
  <w:style w:type="paragraph" w:customStyle="1" w:styleId="532">
    <w:name w:val="默认段落字体 Para Char Char Char Char Char Char Char"/>
    <w:basedOn w:val="1"/>
    <w:qFormat/>
    <w:uiPriority w:val="0"/>
    <w:rPr>
      <w:rFonts w:eastAsia="仿宋_GB2312"/>
      <w:sz w:val="28"/>
      <w:szCs w:val="20"/>
    </w:rPr>
  </w:style>
  <w:style w:type="paragraph" w:customStyle="1" w:styleId="533">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4">
    <w:name w:val="样式 标题 4PIM 4H4h4bulletblbbH41H42H43H44H45H46H47H48...1"/>
    <w:basedOn w:val="6"/>
    <w:qFormat/>
    <w:uiPriority w:val="0"/>
    <w:pPr>
      <w:widowControl/>
      <w:jc w:val="left"/>
    </w:pPr>
    <w:rPr>
      <w:rFonts w:cs="宋体"/>
      <w:sz w:val="24"/>
      <w:szCs w:val="20"/>
    </w:rPr>
  </w:style>
  <w:style w:type="paragraph" w:customStyle="1" w:styleId="535">
    <w:name w:val="彩色列表 - 强调文字颜色 11"/>
    <w:basedOn w:val="1"/>
    <w:qFormat/>
    <w:uiPriority w:val="0"/>
    <w:pPr>
      <w:adjustRightInd/>
      <w:ind w:firstLine="420" w:firstLineChars="200"/>
    </w:pPr>
    <w:rPr>
      <w:rFonts w:ascii="Calibri" w:hAnsi="Calibri"/>
      <w:szCs w:val="22"/>
    </w:rPr>
  </w:style>
  <w:style w:type="paragraph" w:customStyle="1" w:styleId="536">
    <w:name w:val="加粗正文"/>
    <w:basedOn w:val="1"/>
    <w:qFormat/>
    <w:uiPriority w:val="0"/>
    <w:pPr>
      <w:adjustRightInd/>
      <w:spacing w:beforeLines="50" w:afterLines="50" w:line="360" w:lineRule="auto"/>
      <w:ind w:firstLine="422" w:firstLineChars="200"/>
    </w:pPr>
    <w:rPr>
      <w:b/>
      <w:bCs/>
      <w:szCs w:val="21"/>
    </w:rPr>
  </w:style>
  <w:style w:type="paragraph" w:customStyle="1" w:styleId="537">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8">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9">
    <w:name w:val="Char Char Char1 Char1"/>
    <w:basedOn w:val="1"/>
    <w:qFormat/>
    <w:uiPriority w:val="6"/>
    <w:rPr>
      <w:szCs w:val="20"/>
    </w:rPr>
  </w:style>
  <w:style w:type="paragraph" w:customStyle="1" w:styleId="540">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1">
    <w:name w:val="样式 标题 2 + 宋体 左侧:  1.76 厘米 首行缩进:  0 厘米"/>
    <w:basedOn w:val="3"/>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2">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3">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4">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5">
    <w:name w:val="CM14"/>
    <w:basedOn w:val="80"/>
    <w:next w:val="80"/>
    <w:qFormat/>
    <w:uiPriority w:val="0"/>
    <w:pPr>
      <w:spacing w:after="68"/>
    </w:pPr>
    <w:rPr>
      <w:rFonts w:ascii="FHLHE E+ Futura Bk" w:eastAsia="FHLHE E+ Futura Bk" w:cs="Times New Roman"/>
      <w:color w:val="auto"/>
    </w:rPr>
  </w:style>
  <w:style w:type="paragraph" w:customStyle="1" w:styleId="546">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7">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8">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9">
    <w:name w:val="正文文字 2"/>
    <w:basedOn w:val="80"/>
    <w:next w:val="80"/>
    <w:qFormat/>
    <w:uiPriority w:val="0"/>
    <w:rPr>
      <w:rFonts w:ascii="宋体" w:eastAsia="宋体" w:cs="Times New Roman"/>
      <w:color w:val="auto"/>
    </w:rPr>
  </w:style>
  <w:style w:type="paragraph" w:customStyle="1" w:styleId="550">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1">
    <w:name w:val="Char Char1 Char"/>
    <w:basedOn w:val="1"/>
    <w:qFormat/>
    <w:uiPriority w:val="0"/>
    <w:rPr>
      <w:rFonts w:ascii="仿宋_GB2312" w:eastAsia="仿宋_GB2312"/>
      <w:b/>
      <w:sz w:val="32"/>
      <w:szCs w:val="32"/>
    </w:rPr>
  </w:style>
  <w:style w:type="paragraph" w:customStyle="1" w:styleId="552">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3">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4">
    <w:name w:val="Char Char111"/>
    <w:basedOn w:val="1"/>
    <w:qFormat/>
    <w:uiPriority w:val="0"/>
    <w:pPr>
      <w:spacing w:line="360" w:lineRule="auto"/>
    </w:pPr>
    <w:rPr>
      <w:szCs w:val="20"/>
    </w:rPr>
  </w:style>
  <w:style w:type="paragraph" w:customStyle="1" w:styleId="555">
    <w:name w:val="Char"/>
    <w:basedOn w:val="1"/>
    <w:qFormat/>
    <w:uiPriority w:val="0"/>
    <w:rPr>
      <w:rFonts w:ascii="仿宋_GB2312" w:eastAsia="仿宋_GB2312"/>
      <w:b/>
      <w:sz w:val="32"/>
      <w:szCs w:val="32"/>
    </w:rPr>
  </w:style>
  <w:style w:type="paragraph" w:customStyle="1" w:styleId="556">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8">
    <w:name w:val="Char Char Char1 Char"/>
    <w:basedOn w:val="1"/>
    <w:qFormat/>
    <w:uiPriority w:val="0"/>
    <w:rPr>
      <w:szCs w:val="20"/>
    </w:rPr>
  </w:style>
  <w:style w:type="paragraph" w:customStyle="1" w:styleId="559">
    <w:name w:val="正文标准"/>
    <w:basedOn w:val="1"/>
    <w:qFormat/>
    <w:uiPriority w:val="0"/>
    <w:pPr>
      <w:adjustRightInd/>
      <w:spacing w:line="360" w:lineRule="auto"/>
      <w:ind w:firstLine="200" w:firstLineChars="200"/>
    </w:pPr>
    <w:rPr>
      <w:rFonts w:ascii="宋体" w:hAnsi="Calibri"/>
      <w:sz w:val="24"/>
    </w:rPr>
  </w:style>
  <w:style w:type="paragraph" w:customStyle="1" w:styleId="560">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1">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2">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3">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4">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5">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6">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7">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9">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1">
    <w:name w:val="标准有序列表（L1）"/>
    <w:basedOn w:val="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2">
    <w:name w:val="Char Char Char Char Char Char Char Char Char Char"/>
    <w:basedOn w:val="1"/>
    <w:qFormat/>
    <w:uiPriority w:val="0"/>
    <w:rPr>
      <w:rFonts w:ascii="仿宋_GB2312" w:eastAsia="仿宋_GB2312"/>
      <w:b/>
      <w:sz w:val="32"/>
      <w:szCs w:val="32"/>
    </w:rPr>
  </w:style>
  <w:style w:type="paragraph" w:customStyle="1" w:styleId="573">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4">
    <w:name w:val="_正文段落"/>
    <w:basedOn w:val="1"/>
    <w:qFormat/>
    <w:uiPriority w:val="0"/>
    <w:pPr>
      <w:adjustRightInd/>
      <w:ind w:firstLine="560"/>
    </w:pPr>
    <w:rPr>
      <w:rFonts w:ascii="仿宋_GB2312" w:hAnsi="仿宋" w:eastAsia="仿宋_GB2312"/>
      <w:kern w:val="0"/>
      <w:sz w:val="28"/>
      <w:szCs w:val="28"/>
    </w:rPr>
  </w:style>
  <w:style w:type="paragraph" w:customStyle="1" w:styleId="575">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6">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7">
    <w:name w:val="正文（首行缩进）"/>
    <w:basedOn w:val="25"/>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8">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9">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0">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1">
    <w:name w:val="Char Char Char1 Char2"/>
    <w:basedOn w:val="1"/>
    <w:qFormat/>
    <w:uiPriority w:val="0"/>
    <w:rPr>
      <w:szCs w:val="20"/>
    </w:rPr>
  </w:style>
  <w:style w:type="paragraph" w:customStyle="1" w:styleId="582">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3">
    <w:name w:val="默认段落字体 Para Char"/>
    <w:basedOn w:val="1"/>
    <w:qFormat/>
    <w:uiPriority w:val="0"/>
    <w:rPr>
      <w:rFonts w:ascii="Tahoma" w:hAnsi="Tahoma"/>
      <w:sz w:val="24"/>
      <w:szCs w:val="20"/>
    </w:rPr>
  </w:style>
  <w:style w:type="paragraph" w:customStyle="1" w:styleId="584">
    <w:name w:val="标题五"/>
    <w:basedOn w:val="1"/>
    <w:qFormat/>
    <w:uiPriority w:val="0"/>
    <w:pPr>
      <w:adjustRightInd/>
      <w:spacing w:beforeLines="50" w:line="360" w:lineRule="auto"/>
    </w:pPr>
    <w:rPr>
      <w:b/>
      <w:sz w:val="24"/>
    </w:rPr>
  </w:style>
  <w:style w:type="paragraph" w:customStyle="1" w:styleId="585">
    <w:name w:val="Char Char1101"/>
    <w:basedOn w:val="1"/>
    <w:qFormat/>
    <w:uiPriority w:val="0"/>
    <w:pPr>
      <w:spacing w:line="360" w:lineRule="auto"/>
    </w:pPr>
    <w:rPr>
      <w:rFonts w:ascii="Tahoma" w:hAnsi="Tahoma"/>
      <w:sz w:val="24"/>
      <w:szCs w:val="20"/>
    </w:rPr>
  </w:style>
  <w:style w:type="paragraph" w:customStyle="1" w:styleId="586">
    <w:name w:val="Char Char Char Char Char Char Char Char1"/>
    <w:basedOn w:val="1"/>
    <w:qFormat/>
    <w:uiPriority w:val="0"/>
    <w:pPr>
      <w:tabs>
        <w:tab w:val="left" w:pos="360"/>
      </w:tabs>
    </w:pPr>
    <w:rPr>
      <w:sz w:val="24"/>
      <w:szCs w:val="20"/>
    </w:rPr>
  </w:style>
  <w:style w:type="paragraph" w:customStyle="1" w:styleId="587">
    <w:name w:val="Char Char Char 字元 字元"/>
    <w:basedOn w:val="1"/>
    <w:qFormat/>
    <w:uiPriority w:val="0"/>
    <w:pPr>
      <w:adjustRightInd/>
      <w:spacing w:line="360" w:lineRule="auto"/>
      <w:ind w:firstLine="200" w:firstLineChars="200"/>
    </w:pPr>
    <w:rPr>
      <w:szCs w:val="20"/>
    </w:rPr>
  </w:style>
  <w:style w:type="paragraph" w:customStyle="1" w:styleId="588">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9">
    <w:name w:val="Char Char Char Char Char Char Char"/>
    <w:basedOn w:val="1"/>
    <w:qFormat/>
    <w:uiPriority w:val="0"/>
    <w:rPr>
      <w:rFonts w:ascii="仿宋_GB2312" w:eastAsia="仿宋_GB2312"/>
      <w:b/>
      <w:sz w:val="32"/>
      <w:szCs w:val="32"/>
    </w:rPr>
  </w:style>
  <w:style w:type="paragraph" w:customStyle="1" w:styleId="590">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1">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2">
    <w:name w:val="样式 标题 22h2L1 Heading 2H2sect 1.2H21sect 1.21H22sect 1.2..."/>
    <w:basedOn w:val="3"/>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3">
    <w:name w:val="样式6"/>
    <w:basedOn w:val="33"/>
    <w:qFormat/>
    <w:uiPriority w:val="0"/>
    <w:pPr>
      <w:spacing w:line="460" w:lineRule="exact"/>
      <w:outlineLvl w:val="2"/>
    </w:pPr>
    <w:rPr>
      <w:rFonts w:ascii="仿宋_GB2312" w:hAnsi="宋体" w:eastAsia="仿宋_GB2312"/>
      <w:b/>
      <w:bCs/>
      <w:sz w:val="24"/>
      <w:szCs w:val="24"/>
    </w:rPr>
  </w:style>
  <w:style w:type="paragraph" w:customStyle="1" w:styleId="594">
    <w:name w:val="批注框文本 Char Char"/>
    <w:basedOn w:val="1"/>
    <w:qFormat/>
    <w:uiPriority w:val="0"/>
    <w:pPr>
      <w:adjustRightInd/>
    </w:pPr>
    <w:rPr>
      <w:sz w:val="18"/>
      <w:szCs w:val="20"/>
    </w:rPr>
  </w:style>
  <w:style w:type="paragraph" w:customStyle="1" w:styleId="595">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6">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7">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8">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9">
    <w:name w:val="索引 11"/>
    <w:basedOn w:val="1"/>
    <w:next w:val="1"/>
    <w:qFormat/>
    <w:uiPriority w:val="99"/>
    <w:pPr>
      <w:adjustRightInd/>
      <w:spacing w:line="360" w:lineRule="auto"/>
    </w:pPr>
    <w:rPr>
      <w:rFonts w:ascii="仿宋_GB2312" w:eastAsia="仿宋_GB2312"/>
      <w:sz w:val="24"/>
      <w:szCs w:val="20"/>
    </w:rPr>
  </w:style>
  <w:style w:type="paragraph" w:customStyle="1" w:styleId="600">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1">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2">
    <w:name w:val="正文文字缩进项目"/>
    <w:basedOn w:val="25"/>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3">
    <w:name w:val="文档正文"/>
    <w:basedOn w:val="1"/>
    <w:qFormat/>
    <w:uiPriority w:val="0"/>
    <w:pPr>
      <w:spacing w:line="480" w:lineRule="atLeast"/>
      <w:ind w:firstLine="567"/>
      <w:textAlignment w:val="baseline"/>
    </w:pPr>
    <w:rPr>
      <w:kern w:val="0"/>
      <w:sz w:val="24"/>
      <w:szCs w:val="20"/>
    </w:rPr>
  </w:style>
  <w:style w:type="paragraph" w:customStyle="1" w:styleId="604">
    <w:name w:val="正文文字表格居中"/>
    <w:basedOn w:val="1"/>
    <w:next w:val="56"/>
    <w:qFormat/>
    <w:uiPriority w:val="0"/>
    <w:pPr>
      <w:snapToGrid w:val="0"/>
      <w:spacing w:line="360" w:lineRule="auto"/>
    </w:pPr>
    <w:rPr>
      <w:rFonts w:ascii="宋体"/>
      <w:b/>
      <w:sz w:val="24"/>
      <w:szCs w:val="20"/>
    </w:rPr>
  </w:style>
  <w:style w:type="paragraph" w:customStyle="1" w:styleId="605">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6">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7">
    <w:name w:val="Plain Text1"/>
    <w:basedOn w:val="1"/>
    <w:qFormat/>
    <w:uiPriority w:val="7"/>
    <w:pPr>
      <w:adjustRightInd/>
    </w:pPr>
    <w:rPr>
      <w:rFonts w:ascii="宋体" w:hAnsi="Courier New"/>
    </w:rPr>
  </w:style>
  <w:style w:type="paragraph" w:customStyle="1" w:styleId="608">
    <w:name w:val="Char3"/>
    <w:basedOn w:val="1"/>
    <w:qFormat/>
    <w:uiPriority w:val="0"/>
    <w:pPr>
      <w:adjustRightInd/>
    </w:pPr>
    <w:rPr>
      <w:rFonts w:ascii="仿宋_GB2312" w:eastAsia="仿宋_GB2312"/>
      <w:b/>
      <w:sz w:val="32"/>
      <w:szCs w:val="32"/>
    </w:rPr>
  </w:style>
  <w:style w:type="paragraph" w:customStyle="1" w:styleId="609">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0">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1">
    <w:name w:val="标题2"/>
    <w:basedOn w:val="3"/>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2">
    <w:name w:val="List Paragraph1"/>
    <w:basedOn w:val="1"/>
    <w:qFormat/>
    <w:uiPriority w:val="0"/>
    <w:pPr>
      <w:spacing w:line="360" w:lineRule="auto"/>
      <w:ind w:firstLine="200" w:firstLineChars="200"/>
    </w:pPr>
    <w:rPr>
      <w:rFonts w:eastAsia="楷体_GB2312" w:cs="Lucida Sans"/>
      <w:sz w:val="24"/>
    </w:rPr>
  </w:style>
  <w:style w:type="paragraph" w:customStyle="1" w:styleId="613">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4">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5">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6">
    <w:name w:val="Char3 Char Char Char"/>
    <w:basedOn w:val="1"/>
    <w:qFormat/>
    <w:uiPriority w:val="0"/>
    <w:pPr>
      <w:widowControl/>
      <w:adjustRightInd/>
      <w:spacing w:after="160" w:line="240" w:lineRule="exact"/>
      <w:jc w:val="left"/>
    </w:pPr>
    <w:rPr>
      <w:szCs w:val="20"/>
    </w:rPr>
  </w:style>
  <w:style w:type="paragraph" w:customStyle="1" w:styleId="617">
    <w:name w:val="表格标题2"/>
    <w:basedOn w:val="618"/>
    <w:qFormat/>
    <w:uiPriority w:val="0"/>
    <w:rPr>
      <w:b/>
    </w:rPr>
  </w:style>
  <w:style w:type="paragraph" w:customStyle="1" w:styleId="618">
    <w:name w:val="表格内文"/>
    <w:basedOn w:val="1"/>
    <w:qFormat/>
    <w:uiPriority w:val="0"/>
    <w:pPr>
      <w:adjustRightInd/>
      <w:spacing w:line="360" w:lineRule="auto"/>
    </w:pPr>
    <w:rPr>
      <w:rFonts w:ascii="宋体" w:hAnsi="宋体" w:cs="宋体"/>
      <w:color w:val="000000"/>
      <w:szCs w:val="20"/>
    </w:rPr>
  </w:style>
  <w:style w:type="paragraph" w:customStyle="1" w:styleId="619">
    <w:name w:val="Char Char Char Char Char Char Char Char Char Char2"/>
    <w:basedOn w:val="1"/>
    <w:qFormat/>
    <w:uiPriority w:val="0"/>
    <w:rPr>
      <w:rFonts w:ascii="仿宋_GB2312" w:eastAsia="仿宋_GB2312"/>
      <w:b/>
      <w:sz w:val="32"/>
      <w:szCs w:val="32"/>
    </w:rPr>
  </w:style>
  <w:style w:type="paragraph" w:customStyle="1" w:styleId="620">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1">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2">
    <w:name w:val="Char Char11 Char Char Char Char Char Char Char Char Char11"/>
    <w:basedOn w:val="1"/>
    <w:qFormat/>
    <w:uiPriority w:val="0"/>
    <w:pPr>
      <w:spacing w:line="360" w:lineRule="auto"/>
    </w:pPr>
    <w:rPr>
      <w:szCs w:val="20"/>
    </w:rPr>
  </w:style>
  <w:style w:type="paragraph" w:customStyle="1" w:styleId="623">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4">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5">
    <w:name w:val="MM Topic 1"/>
    <w:basedOn w:val="2"/>
    <w:qFormat/>
    <w:uiPriority w:val="0"/>
    <w:pPr>
      <w:tabs>
        <w:tab w:val="left" w:pos="840"/>
      </w:tabs>
      <w:adjustRightInd/>
      <w:ind w:left="840" w:hanging="420"/>
    </w:pPr>
  </w:style>
  <w:style w:type="paragraph" w:customStyle="1" w:styleId="626">
    <w:name w:val="样式 标题 2标题2H2Heading 2 HiddenHeading 2 CCBSheading 22nd lev..."/>
    <w:basedOn w:val="3"/>
    <w:qFormat/>
    <w:uiPriority w:val="0"/>
    <w:pPr>
      <w:widowControl/>
      <w:spacing w:before="260" w:after="260" w:line="416" w:lineRule="auto"/>
      <w:ind w:left="0" w:firstLine="0"/>
    </w:pPr>
    <w:rPr>
      <w:rFonts w:ascii="Arial" w:hAnsi="Arial" w:eastAsia="黑体"/>
      <w:sz w:val="30"/>
      <w:szCs w:val="21"/>
    </w:rPr>
  </w:style>
  <w:style w:type="paragraph" w:customStyle="1" w:styleId="627">
    <w:name w:val="文本正文 Char"/>
    <w:basedOn w:val="1"/>
    <w:qFormat/>
    <w:uiPriority w:val="0"/>
    <w:pPr>
      <w:spacing w:line="360" w:lineRule="auto"/>
      <w:ind w:firstLine="200" w:firstLineChars="200"/>
    </w:pPr>
    <w:rPr>
      <w:kern w:val="0"/>
      <w:sz w:val="24"/>
      <w:szCs w:val="20"/>
    </w:rPr>
  </w:style>
  <w:style w:type="paragraph" w:customStyle="1" w:styleId="628">
    <w:name w:val="表格"/>
    <w:basedOn w:val="1"/>
    <w:qFormat/>
    <w:uiPriority w:val="0"/>
    <w:pPr>
      <w:snapToGrid w:val="0"/>
      <w:ind w:firstLine="42" w:firstLineChars="21"/>
    </w:pPr>
    <w:rPr>
      <w:rFonts w:ascii="宋体" w:hAnsi="宋体"/>
      <w:kern w:val="0"/>
      <w:sz w:val="20"/>
      <w:szCs w:val="20"/>
    </w:rPr>
  </w:style>
  <w:style w:type="paragraph" w:customStyle="1" w:styleId="629">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0">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1">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2">
    <w:name w:val="表格项目符号 2"/>
    <w:basedOn w:val="29"/>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3">
    <w:name w:val="EB_表格"/>
    <w:basedOn w:val="1"/>
    <w:qFormat/>
    <w:uiPriority w:val="0"/>
    <w:pPr>
      <w:adjustRightInd/>
      <w:spacing w:line="300" w:lineRule="auto"/>
      <w:jc w:val="center"/>
    </w:pPr>
  </w:style>
  <w:style w:type="paragraph" w:customStyle="1" w:styleId="634">
    <w:name w:val="_Style 6"/>
    <w:basedOn w:val="1"/>
    <w:qFormat/>
    <w:uiPriority w:val="34"/>
    <w:pPr>
      <w:adjustRightInd/>
      <w:ind w:firstLine="420" w:firstLineChars="200"/>
    </w:pPr>
    <w:rPr>
      <w:rFonts w:eastAsia="仿宋_GB2312"/>
      <w:sz w:val="28"/>
    </w:rPr>
  </w:style>
  <w:style w:type="paragraph" w:customStyle="1" w:styleId="635">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6">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7">
    <w:name w:val="!大节"/>
    <w:basedOn w:val="3"/>
    <w:qFormat/>
    <w:uiPriority w:val="0"/>
    <w:pPr>
      <w:spacing w:before="260" w:after="260" w:line="415" w:lineRule="auto"/>
      <w:ind w:left="420" w:hanging="420"/>
    </w:pPr>
    <w:rPr>
      <w:rFonts w:ascii="Arial" w:hAnsi="Arial" w:eastAsia="微软雅黑"/>
      <w:lang w:val="en-US"/>
    </w:rPr>
  </w:style>
  <w:style w:type="paragraph" w:customStyle="1" w:styleId="638">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9">
    <w:name w:val="正文表标题"/>
    <w:next w:val="640"/>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1">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2">
    <w:name w:val="trademark"/>
    <w:qFormat/>
    <w:uiPriority w:val="0"/>
    <w:pPr>
      <w:spacing w:after="60"/>
    </w:pPr>
    <w:rPr>
      <w:rFonts w:ascii="Futura Bk" w:hAnsi="Futura Bk" w:eastAsia="宋体" w:cs="Times New Roman"/>
      <w:sz w:val="15"/>
      <w:lang w:val="en-US" w:eastAsia="en-US" w:bidi="ar-SA"/>
    </w:rPr>
  </w:style>
  <w:style w:type="paragraph" w:customStyle="1" w:styleId="643">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4">
    <w:name w:val="Char Char1 Char Char Char Char Char Char1"/>
    <w:basedOn w:val="1"/>
    <w:qFormat/>
    <w:uiPriority w:val="0"/>
    <w:rPr>
      <w:rFonts w:ascii="仿宋_GB2312" w:eastAsia="仿宋_GB2312"/>
      <w:b/>
      <w:sz w:val="32"/>
      <w:szCs w:val="20"/>
    </w:rPr>
  </w:style>
  <w:style w:type="paragraph" w:customStyle="1" w:styleId="645">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6">
    <w:name w:val="Char1 Char Char Char1"/>
    <w:basedOn w:val="1"/>
    <w:qFormat/>
    <w:uiPriority w:val="0"/>
    <w:pPr>
      <w:adjustRightInd/>
      <w:ind w:firstLine="200" w:firstLineChars="200"/>
    </w:pPr>
    <w:rPr>
      <w:rFonts w:ascii="Tahoma" w:hAnsi="Tahoma"/>
      <w:sz w:val="24"/>
      <w:szCs w:val="20"/>
    </w:rPr>
  </w:style>
  <w:style w:type="paragraph" w:customStyle="1" w:styleId="647">
    <w:name w:val="a1"/>
    <w:basedOn w:val="1"/>
    <w:qFormat/>
    <w:uiPriority w:val="0"/>
    <w:pPr>
      <w:widowControl/>
      <w:spacing w:line="300" w:lineRule="atLeast"/>
      <w:jc w:val="left"/>
    </w:pPr>
    <w:rPr>
      <w:rFonts w:ascii="宋体" w:hAnsi="宋体"/>
      <w:kern w:val="0"/>
      <w:sz w:val="18"/>
      <w:szCs w:val="20"/>
    </w:rPr>
  </w:style>
  <w:style w:type="paragraph" w:customStyle="1" w:styleId="648">
    <w:name w:val="样式7"/>
    <w:basedOn w:val="649"/>
    <w:next w:val="1"/>
    <w:qFormat/>
    <w:uiPriority w:val="0"/>
    <w:pPr>
      <w:spacing w:afterLines="50"/>
      <w:jc w:val="left"/>
      <w:outlineLvl w:val="3"/>
    </w:pPr>
    <w:rPr>
      <w:sz w:val="24"/>
      <w:szCs w:val="24"/>
    </w:rPr>
  </w:style>
  <w:style w:type="paragraph" w:customStyle="1" w:styleId="649">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50">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1">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2">
    <w:name w:val="样式 样式2 + 左侧:  1 字符 右侧:  1 字符"/>
    <w:basedOn w:val="460"/>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3">
    <w:name w:val="Char2 Char Char2"/>
    <w:basedOn w:val="1"/>
    <w:qFormat/>
    <w:uiPriority w:val="0"/>
    <w:pPr>
      <w:adjustRightInd/>
    </w:pPr>
    <w:rPr>
      <w:rFonts w:ascii="Tahoma" w:hAnsi="Tahoma"/>
      <w:sz w:val="24"/>
      <w:szCs w:val="20"/>
    </w:rPr>
  </w:style>
  <w:style w:type="paragraph" w:customStyle="1" w:styleId="654">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5">
    <w:name w:val="三级条标题"/>
    <w:basedOn w:val="656"/>
    <w:next w:val="640"/>
    <w:qFormat/>
    <w:uiPriority w:val="0"/>
    <w:pPr>
      <w:tabs>
        <w:tab w:val="left" w:pos="1260"/>
        <w:tab w:val="left" w:pos="1680"/>
        <w:tab w:val="left" w:pos="2100"/>
        <w:tab w:val="left" w:pos="2520"/>
      </w:tabs>
      <w:ind w:left="2520"/>
      <w:outlineLvl w:val="4"/>
    </w:pPr>
  </w:style>
  <w:style w:type="paragraph" w:customStyle="1" w:styleId="656">
    <w:name w:val="二级条标题"/>
    <w:basedOn w:val="657"/>
    <w:next w:val="640"/>
    <w:qFormat/>
    <w:uiPriority w:val="0"/>
    <w:pPr>
      <w:tabs>
        <w:tab w:val="left" w:pos="1260"/>
        <w:tab w:val="left" w:pos="1680"/>
        <w:tab w:val="left" w:pos="2100"/>
      </w:tabs>
      <w:ind w:left="0"/>
      <w:outlineLvl w:val="3"/>
    </w:pPr>
  </w:style>
  <w:style w:type="paragraph" w:customStyle="1" w:styleId="657">
    <w:name w:val="一级条标题"/>
    <w:basedOn w:val="658"/>
    <w:next w:val="640"/>
    <w:qFormat/>
    <w:uiPriority w:val="0"/>
    <w:pPr>
      <w:tabs>
        <w:tab w:val="left" w:pos="1260"/>
        <w:tab w:val="left" w:pos="1680"/>
      </w:tabs>
      <w:ind w:left="1680"/>
      <w:outlineLvl w:val="2"/>
    </w:pPr>
  </w:style>
  <w:style w:type="paragraph" w:customStyle="1" w:styleId="658">
    <w:name w:val="章标题"/>
    <w:next w:val="640"/>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9">
    <w:name w:val="数字标题2"/>
    <w:basedOn w:val="3"/>
    <w:next w:val="1"/>
    <w:qFormat/>
    <w:uiPriority w:val="0"/>
    <w:pPr>
      <w:tabs>
        <w:tab w:val="left" w:pos="480"/>
      </w:tabs>
      <w:ind w:left="480" w:hanging="480"/>
    </w:pPr>
    <w:rPr>
      <w:rFonts w:ascii="Times New Roman" w:eastAsia="宋体"/>
      <w:i/>
      <w:sz w:val="36"/>
      <w:szCs w:val="36"/>
      <w:lang w:val="en-US"/>
    </w:rPr>
  </w:style>
  <w:style w:type="paragraph" w:customStyle="1" w:styleId="660">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1">
    <w:name w:val="样式 标题 1Level 1 HeadPIM 1Section Headh1l11Heading 0Datash..."/>
    <w:basedOn w:val="2"/>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2">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3">
    <w:name w:val="样式 标题 1章节第一层h1H"/>
    <w:basedOn w:val="2"/>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4">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5">
    <w:name w:val="正文 项目2"/>
    <w:basedOn w:val="666"/>
    <w:qFormat/>
    <w:uiPriority w:val="0"/>
    <w:pPr>
      <w:tabs>
        <w:tab w:val="left" w:pos="840"/>
      </w:tabs>
      <w:spacing w:after="0"/>
      <w:ind w:left="900"/>
    </w:pPr>
  </w:style>
  <w:style w:type="paragraph" w:customStyle="1" w:styleId="666">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7">
    <w:name w:val="Body Text 2*"/>
    <w:basedOn w:val="1"/>
    <w:qFormat/>
    <w:uiPriority w:val="6"/>
    <w:pPr>
      <w:widowControl/>
      <w:adjustRightInd/>
      <w:ind w:left="720" w:hanging="720"/>
    </w:pPr>
    <w:rPr>
      <w:color w:val="000000"/>
      <w:kern w:val="0"/>
      <w:sz w:val="24"/>
      <w:szCs w:val="20"/>
      <w:lang w:val="en-GB"/>
    </w:rPr>
  </w:style>
  <w:style w:type="paragraph" w:customStyle="1" w:styleId="668">
    <w:name w:val="表1"/>
    <w:basedOn w:val="1"/>
    <w:qFormat/>
    <w:uiPriority w:val="0"/>
    <w:pPr>
      <w:tabs>
        <w:tab w:val="left" w:pos="703"/>
      </w:tabs>
      <w:adjustRightInd/>
      <w:spacing w:line="360" w:lineRule="auto"/>
      <w:ind w:left="703"/>
      <w:jc w:val="center"/>
    </w:pPr>
  </w:style>
  <w:style w:type="paragraph" w:customStyle="1" w:styleId="669">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0">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1">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2">
    <w:name w:val="2级标题"/>
    <w:basedOn w:val="673"/>
    <w:qFormat/>
    <w:uiPriority w:val="0"/>
    <w:pPr>
      <w:jc w:val="left"/>
      <w:outlineLvl w:val="1"/>
    </w:pPr>
    <w:rPr>
      <w:rFonts w:ascii="Times New Roman" w:hAnsi="Times New Roman" w:eastAsia="仿宋"/>
      <w:sz w:val="30"/>
    </w:rPr>
  </w:style>
  <w:style w:type="paragraph" w:customStyle="1" w:styleId="673">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4">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5">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6">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7">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8">
    <w:name w:val="bullet"/>
    <w:basedOn w:val="1"/>
    <w:qFormat/>
    <w:uiPriority w:val="0"/>
    <w:pPr>
      <w:tabs>
        <w:tab w:val="left" w:pos="840"/>
      </w:tabs>
      <w:adjustRightInd/>
      <w:ind w:left="840" w:hanging="420"/>
    </w:pPr>
  </w:style>
  <w:style w:type="paragraph" w:customStyle="1" w:styleId="679">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0">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1">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2">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3">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4">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5">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6">
    <w:name w:val="MM Topic 4"/>
    <w:basedOn w:val="6"/>
    <w:qFormat/>
    <w:uiPriority w:val="0"/>
    <w:pPr>
      <w:tabs>
        <w:tab w:val="left" w:pos="2100"/>
      </w:tabs>
      <w:adjustRightInd/>
      <w:ind w:left="2100" w:hanging="420"/>
    </w:pPr>
    <w:rPr>
      <w:lang w:val="en-US"/>
    </w:rPr>
  </w:style>
  <w:style w:type="paragraph" w:customStyle="1" w:styleId="687">
    <w:name w:val="Char11"/>
    <w:basedOn w:val="1"/>
    <w:qFormat/>
    <w:uiPriority w:val="0"/>
    <w:pPr>
      <w:tabs>
        <w:tab w:val="left" w:pos="432"/>
      </w:tabs>
      <w:adjustRightInd/>
      <w:spacing w:beforeLines="50" w:afterLines="50"/>
      <w:ind w:left="432" w:hanging="432" w:firstLineChars="200"/>
    </w:pPr>
    <w:rPr>
      <w:sz w:val="24"/>
    </w:rPr>
  </w:style>
  <w:style w:type="paragraph" w:customStyle="1" w:styleId="688">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9">
    <w:name w:val="Char Char11 Char Char Char Char Char Char Char Char Char1"/>
    <w:basedOn w:val="1"/>
    <w:qFormat/>
    <w:uiPriority w:val="6"/>
    <w:pPr>
      <w:spacing w:line="360" w:lineRule="auto"/>
    </w:pPr>
    <w:rPr>
      <w:szCs w:val="20"/>
    </w:rPr>
  </w:style>
  <w:style w:type="paragraph" w:customStyle="1" w:styleId="690">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1">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2">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3">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4">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5">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6">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7">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8">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9">
    <w:name w:val="单元格居中"/>
    <w:basedOn w:val="1"/>
    <w:qFormat/>
    <w:uiPriority w:val="0"/>
    <w:pPr>
      <w:adjustRightInd/>
      <w:spacing w:line="360" w:lineRule="auto"/>
      <w:jc w:val="center"/>
    </w:pPr>
    <w:rPr>
      <w:sz w:val="24"/>
    </w:rPr>
  </w:style>
  <w:style w:type="paragraph" w:customStyle="1" w:styleId="700">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1">
    <w:name w:val="Char Char Char Char Char Char Char1"/>
    <w:basedOn w:val="1"/>
    <w:qFormat/>
    <w:uiPriority w:val="6"/>
    <w:rPr>
      <w:rFonts w:ascii="仿宋_GB2312" w:eastAsia="仿宋_GB2312"/>
      <w:b/>
      <w:sz w:val="32"/>
      <w:szCs w:val="32"/>
    </w:rPr>
  </w:style>
  <w:style w:type="paragraph" w:customStyle="1" w:styleId="702">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3">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4">
    <w:name w:val="Char3 Char Char Char11"/>
    <w:basedOn w:val="1"/>
    <w:qFormat/>
    <w:uiPriority w:val="0"/>
    <w:pPr>
      <w:widowControl/>
      <w:adjustRightInd/>
      <w:spacing w:after="160" w:line="240" w:lineRule="exact"/>
      <w:jc w:val="left"/>
    </w:pPr>
    <w:rPr>
      <w:szCs w:val="20"/>
    </w:rPr>
  </w:style>
  <w:style w:type="paragraph" w:customStyle="1" w:styleId="705">
    <w:name w:val="Char Char1121"/>
    <w:basedOn w:val="1"/>
    <w:qFormat/>
    <w:uiPriority w:val="0"/>
    <w:pPr>
      <w:spacing w:line="360" w:lineRule="auto"/>
    </w:pPr>
    <w:rPr>
      <w:szCs w:val="20"/>
    </w:rPr>
  </w:style>
  <w:style w:type="paragraph" w:customStyle="1" w:styleId="706">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7">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8">
    <w:name w:val="Normal0"/>
    <w:qFormat/>
    <w:uiPriority w:val="0"/>
    <w:rPr>
      <w:rFonts w:ascii="Times New Roman" w:hAnsi="Times New Roman" w:eastAsia="宋体" w:cs="Times New Roman"/>
      <w:lang w:val="en-US" w:eastAsia="en-US" w:bidi="ar-SA"/>
    </w:rPr>
  </w:style>
  <w:style w:type="paragraph" w:customStyle="1" w:styleId="709">
    <w:name w:val="带编号样式"/>
    <w:basedOn w:val="627"/>
    <w:qFormat/>
    <w:uiPriority w:val="0"/>
    <w:pPr>
      <w:tabs>
        <w:tab w:val="left" w:pos="840"/>
      </w:tabs>
      <w:snapToGrid w:val="0"/>
      <w:ind w:left="840" w:hanging="420" w:firstLineChars="0"/>
    </w:pPr>
    <w:rPr>
      <w:rFonts w:ascii="仿宋_GB2312" w:eastAsia="仿宋_GB2312"/>
      <w:color w:val="000000"/>
    </w:rPr>
  </w:style>
  <w:style w:type="paragraph" w:customStyle="1" w:styleId="710">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1">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2">
    <w:name w:val="封面"/>
    <w:basedOn w:val="1"/>
    <w:qFormat/>
    <w:uiPriority w:val="0"/>
    <w:pPr>
      <w:spacing w:line="360" w:lineRule="atLeast"/>
      <w:jc w:val="right"/>
      <w:textAlignment w:val="baseline"/>
    </w:pPr>
    <w:rPr>
      <w:rFonts w:ascii="Symbol" w:hAnsi="Symbol"/>
      <w:kern w:val="0"/>
      <w:szCs w:val="20"/>
    </w:rPr>
  </w:style>
  <w:style w:type="paragraph" w:customStyle="1" w:styleId="713">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4">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5">
    <w:name w:val="默认段落字体 Para Char Char Char1 Char"/>
    <w:basedOn w:val="1"/>
    <w:qFormat/>
    <w:uiPriority w:val="0"/>
    <w:pPr>
      <w:spacing w:line="240" w:lineRule="atLeast"/>
      <w:ind w:left="420" w:firstLine="420"/>
    </w:pPr>
    <w:rPr>
      <w:sz w:val="24"/>
    </w:rPr>
  </w:style>
  <w:style w:type="paragraph" w:customStyle="1" w:styleId="716">
    <w:name w:val="WW-正文文字缩进 2"/>
    <w:basedOn w:val="1"/>
    <w:qFormat/>
    <w:uiPriority w:val="0"/>
    <w:pPr>
      <w:suppressAutoHyphens/>
      <w:adjustRightInd/>
      <w:ind w:firstLine="420"/>
    </w:pPr>
    <w:rPr>
      <w:kern w:val="1"/>
      <w:szCs w:val="20"/>
    </w:rPr>
  </w:style>
  <w:style w:type="paragraph" w:customStyle="1" w:styleId="717">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8">
    <w:name w:val="样式 标题 2 + 四号"/>
    <w:basedOn w:val="3"/>
    <w:qFormat/>
    <w:uiPriority w:val="0"/>
    <w:pPr>
      <w:spacing w:before="120" w:after="120"/>
      <w:ind w:left="0" w:firstLine="0"/>
      <w:jc w:val="both"/>
    </w:pPr>
    <w:rPr>
      <w:rFonts w:ascii="宋体" w:hAnsi="Arial" w:eastAsia="宋体"/>
      <w:sz w:val="28"/>
      <w:lang w:val="en-US"/>
    </w:rPr>
  </w:style>
  <w:style w:type="paragraph" w:customStyle="1" w:styleId="719">
    <w:name w:val="有符号正文"/>
    <w:basedOn w:val="1"/>
    <w:qFormat/>
    <w:uiPriority w:val="0"/>
    <w:pPr>
      <w:adjustRightInd/>
      <w:spacing w:line="400" w:lineRule="exact"/>
      <w:ind w:firstLine="200" w:firstLineChars="200"/>
    </w:pPr>
    <w:rPr>
      <w:rFonts w:ascii="Arial" w:hAnsi="Arial"/>
    </w:rPr>
  </w:style>
  <w:style w:type="paragraph" w:customStyle="1" w:styleId="720">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1">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2">
    <w:name w:val="4"/>
    <w:basedOn w:val="1"/>
    <w:next w:val="37"/>
    <w:qFormat/>
    <w:uiPriority w:val="0"/>
    <w:pPr>
      <w:spacing w:after="120" w:line="480" w:lineRule="auto"/>
      <w:ind w:left="420" w:leftChars="200"/>
    </w:pPr>
    <w:rPr>
      <w:sz w:val="24"/>
      <w:szCs w:val="20"/>
    </w:rPr>
  </w:style>
  <w:style w:type="paragraph" w:customStyle="1" w:styleId="723">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4">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5">
    <w:name w:val="样式 标题 3H3 + 两端对齐"/>
    <w:basedOn w:val="4"/>
    <w:qFormat/>
    <w:uiPriority w:val="0"/>
    <w:pPr>
      <w:keepLines w:val="0"/>
      <w:spacing w:before="0" w:after="0" w:line="240" w:lineRule="auto"/>
      <w:jc w:val="left"/>
    </w:pPr>
    <w:rPr>
      <w:rFonts w:cs="宋体"/>
      <w:sz w:val="21"/>
      <w:szCs w:val="20"/>
    </w:rPr>
  </w:style>
  <w:style w:type="paragraph" w:customStyle="1" w:styleId="726">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7">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8">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9">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30">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1">
    <w:name w:val="Char Char1 Char Char Char"/>
    <w:basedOn w:val="1"/>
    <w:qFormat/>
    <w:uiPriority w:val="0"/>
    <w:rPr>
      <w:rFonts w:ascii="仿宋_GB2312" w:eastAsia="仿宋_GB2312"/>
      <w:b/>
      <w:sz w:val="32"/>
      <w:szCs w:val="20"/>
    </w:rPr>
  </w:style>
  <w:style w:type="paragraph" w:customStyle="1" w:styleId="732">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3">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4">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5">
    <w:name w:val="Char Char1 Char Char Char2"/>
    <w:basedOn w:val="1"/>
    <w:qFormat/>
    <w:uiPriority w:val="0"/>
    <w:rPr>
      <w:rFonts w:ascii="仿宋_GB2312" w:eastAsia="仿宋_GB2312"/>
      <w:b/>
      <w:sz w:val="32"/>
      <w:szCs w:val="32"/>
    </w:rPr>
  </w:style>
  <w:style w:type="paragraph" w:customStyle="1" w:styleId="736">
    <w:name w:val="Char3 Char Char Char1"/>
    <w:basedOn w:val="1"/>
    <w:qFormat/>
    <w:uiPriority w:val="6"/>
    <w:pPr>
      <w:widowControl/>
      <w:adjustRightInd/>
      <w:spacing w:after="160" w:line="240" w:lineRule="exact"/>
      <w:jc w:val="left"/>
    </w:pPr>
    <w:rPr>
      <w:szCs w:val="20"/>
    </w:rPr>
  </w:style>
  <w:style w:type="paragraph" w:customStyle="1" w:styleId="737">
    <w:name w:val="Char1 Char Char Char21"/>
    <w:basedOn w:val="1"/>
    <w:qFormat/>
    <w:uiPriority w:val="0"/>
    <w:rPr>
      <w:rFonts w:ascii="Tahoma" w:hAnsi="Tahoma"/>
      <w:sz w:val="24"/>
      <w:szCs w:val="20"/>
    </w:rPr>
  </w:style>
  <w:style w:type="paragraph" w:customStyle="1" w:styleId="738">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9">
    <w:name w:val="正文（标题三）"/>
    <w:basedOn w:val="1"/>
    <w:qFormat/>
    <w:uiPriority w:val="0"/>
    <w:pPr>
      <w:spacing w:line="360" w:lineRule="auto"/>
      <w:ind w:firstLine="200" w:firstLineChars="200"/>
    </w:pPr>
    <w:rPr>
      <w:sz w:val="24"/>
    </w:rPr>
  </w:style>
  <w:style w:type="paragraph" w:customStyle="1" w:styleId="740">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1">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2">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3">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4">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5">
    <w:name w:val="Char1 Char Char Char4"/>
    <w:basedOn w:val="1"/>
    <w:qFormat/>
    <w:uiPriority w:val="0"/>
    <w:pPr>
      <w:adjustRightInd/>
      <w:ind w:firstLine="200" w:firstLineChars="200"/>
    </w:pPr>
    <w:rPr>
      <w:rFonts w:ascii="Tahoma" w:hAnsi="Tahoma"/>
      <w:sz w:val="24"/>
      <w:szCs w:val="20"/>
    </w:rPr>
  </w:style>
  <w:style w:type="paragraph" w:customStyle="1" w:styleId="746">
    <w:name w:val="_标题2"/>
    <w:basedOn w:val="713"/>
    <w:next w:val="713"/>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7">
    <w:name w:val="样式1 + (中宋体"/>
    <w:basedOn w:val="724"/>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8">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9">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0">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1">
    <w:name w:val="四号　首行缩进"/>
    <w:basedOn w:val="1"/>
    <w:qFormat/>
    <w:uiPriority w:val="0"/>
    <w:pPr>
      <w:adjustRightInd/>
      <w:spacing w:line="360" w:lineRule="auto"/>
    </w:pPr>
    <w:rPr>
      <w:rFonts w:ascii="宋体" w:hAnsi="宋体"/>
      <w:szCs w:val="20"/>
    </w:rPr>
  </w:style>
  <w:style w:type="paragraph" w:customStyle="1" w:styleId="752">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3">
    <w:name w:val="Char Char Char Char Char Char Char Char Char Char Char1 Char"/>
    <w:basedOn w:val="1"/>
    <w:qFormat/>
    <w:uiPriority w:val="0"/>
    <w:pPr>
      <w:adjustRightInd/>
    </w:pPr>
    <w:rPr>
      <w:rFonts w:ascii="Tahoma" w:hAnsi="Tahoma"/>
      <w:sz w:val="24"/>
    </w:rPr>
  </w:style>
  <w:style w:type="paragraph" w:customStyle="1" w:styleId="754">
    <w:name w:val="Char Char Char Char11"/>
    <w:basedOn w:val="1"/>
    <w:qFormat/>
    <w:uiPriority w:val="0"/>
    <w:rPr>
      <w:rFonts w:ascii="Tahoma" w:hAnsi="Tahoma"/>
      <w:sz w:val="24"/>
      <w:szCs w:val="20"/>
    </w:rPr>
  </w:style>
  <w:style w:type="paragraph" w:customStyle="1" w:styleId="755">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6">
    <w:name w:val="Char Char Char Char"/>
    <w:basedOn w:val="1"/>
    <w:qFormat/>
    <w:uiPriority w:val="0"/>
    <w:rPr>
      <w:rFonts w:ascii="Tahoma" w:hAnsi="Tahoma"/>
      <w:sz w:val="24"/>
      <w:szCs w:val="20"/>
    </w:rPr>
  </w:style>
  <w:style w:type="paragraph" w:customStyle="1" w:styleId="757">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8">
    <w:name w:val="Char19"/>
    <w:basedOn w:val="1"/>
    <w:qFormat/>
    <w:uiPriority w:val="0"/>
    <w:pPr>
      <w:adjustRightInd/>
    </w:pPr>
    <w:rPr>
      <w:szCs w:val="20"/>
    </w:rPr>
  </w:style>
  <w:style w:type="paragraph" w:customStyle="1" w:styleId="759">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0">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1">
    <w:name w:val="_Style 5"/>
    <w:basedOn w:val="1"/>
    <w:qFormat/>
    <w:uiPriority w:val="34"/>
    <w:pPr>
      <w:adjustRightInd/>
      <w:ind w:firstLine="420" w:firstLineChars="200"/>
    </w:pPr>
    <w:rPr>
      <w:rFonts w:eastAsia="仿宋_GB2312"/>
      <w:sz w:val="28"/>
    </w:rPr>
  </w:style>
  <w:style w:type="paragraph" w:customStyle="1" w:styleId="762">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3">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4">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5">
    <w:name w:val="标书表格字体格式"/>
    <w:next w:val="759"/>
    <w:qFormat/>
    <w:uiPriority w:val="0"/>
    <w:rPr>
      <w:rFonts w:ascii="Times New Roman" w:hAnsi="Times New Roman" w:eastAsia="宋体" w:cs="Times New Roman"/>
      <w:kern w:val="2"/>
      <w:sz w:val="21"/>
      <w:szCs w:val="24"/>
      <w:lang w:val="en-US" w:eastAsia="zh-CN" w:bidi="ar-SA"/>
    </w:rPr>
  </w:style>
  <w:style w:type="paragraph" w:customStyle="1" w:styleId="766">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7">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8">
    <w:name w:val="修订3"/>
    <w:qFormat/>
    <w:uiPriority w:val="0"/>
    <w:rPr>
      <w:rFonts w:ascii="Times New Roman" w:hAnsi="Times New Roman" w:eastAsia="宋体" w:cs="Times New Roman"/>
      <w:kern w:val="2"/>
      <w:sz w:val="21"/>
      <w:lang w:val="en-US" w:eastAsia="zh-CN" w:bidi="ar-SA"/>
    </w:rPr>
  </w:style>
  <w:style w:type="paragraph" w:customStyle="1" w:styleId="769">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70">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1">
    <w:name w:val="表文字"/>
    <w:qFormat/>
    <w:uiPriority w:val="0"/>
    <w:rPr>
      <w:rFonts w:ascii="宋体" w:hAnsi="Times New Roman" w:eastAsia="宋体" w:cs="Times New Roman"/>
      <w:kern w:val="2"/>
      <w:lang w:val="en-US" w:eastAsia="zh-CN" w:bidi="ar-SA"/>
    </w:rPr>
  </w:style>
  <w:style w:type="paragraph" w:customStyle="1" w:styleId="772">
    <w:name w:val="MM Title"/>
    <w:basedOn w:val="59"/>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3">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4">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5">
    <w:name w:val="Char Char Char Char Char Char Char Char2"/>
    <w:basedOn w:val="1"/>
    <w:qFormat/>
    <w:uiPriority w:val="0"/>
    <w:pPr>
      <w:tabs>
        <w:tab w:val="left" w:pos="360"/>
      </w:tabs>
    </w:pPr>
    <w:rPr>
      <w:sz w:val="24"/>
      <w:szCs w:val="20"/>
    </w:rPr>
  </w:style>
  <w:style w:type="paragraph" w:customStyle="1" w:styleId="776">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7">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8">
    <w:name w:val="中文标题 3"/>
    <w:basedOn w:val="25"/>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9">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0">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1">
    <w:name w:val="正文－恩普"/>
    <w:basedOn w:val="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2">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3">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4">
    <w:name w:val="p0"/>
    <w:basedOn w:val="1"/>
    <w:qFormat/>
    <w:uiPriority w:val="0"/>
    <w:pPr>
      <w:widowControl/>
      <w:adjustRightInd/>
    </w:pPr>
    <w:rPr>
      <w:kern w:val="0"/>
      <w:szCs w:val="21"/>
    </w:rPr>
  </w:style>
  <w:style w:type="paragraph" w:customStyle="1" w:styleId="785">
    <w:name w:val="Char6"/>
    <w:basedOn w:val="1"/>
    <w:qFormat/>
    <w:uiPriority w:val="0"/>
    <w:rPr>
      <w:rFonts w:ascii="仿宋_GB2312" w:eastAsia="仿宋_GB2312"/>
      <w:b/>
      <w:sz w:val="32"/>
      <w:szCs w:val="32"/>
    </w:rPr>
  </w:style>
  <w:style w:type="paragraph" w:customStyle="1" w:styleId="786">
    <w:name w:val="Char111"/>
    <w:basedOn w:val="1"/>
    <w:qFormat/>
    <w:uiPriority w:val="0"/>
    <w:rPr>
      <w:rFonts w:ascii="仿宋_GB2312" w:eastAsia="仿宋_GB2312"/>
      <w:b/>
      <w:sz w:val="32"/>
      <w:szCs w:val="32"/>
    </w:rPr>
  </w:style>
  <w:style w:type="paragraph" w:customStyle="1" w:styleId="787">
    <w:name w:val="标题3"/>
    <w:basedOn w:val="4"/>
    <w:next w:val="53"/>
    <w:qFormat/>
    <w:uiPriority w:val="0"/>
    <w:pPr>
      <w:tabs>
        <w:tab w:val="clear" w:pos="900"/>
      </w:tabs>
      <w:spacing w:after="0" w:line="360" w:lineRule="auto"/>
    </w:pPr>
    <w:rPr>
      <w:rFonts w:ascii="仿宋" w:hAnsi="仿宋" w:eastAsia="仿宋" w:cs="仿宋"/>
    </w:rPr>
  </w:style>
  <w:style w:type="paragraph" w:customStyle="1" w:styleId="788">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9">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90">
    <w:name w:val="Char1 Char Char Char2"/>
    <w:basedOn w:val="1"/>
    <w:qFormat/>
    <w:uiPriority w:val="0"/>
    <w:pPr>
      <w:adjustRightInd/>
      <w:ind w:firstLine="200" w:firstLineChars="200"/>
    </w:pPr>
    <w:rPr>
      <w:rFonts w:ascii="Tahoma" w:hAnsi="Tahoma"/>
      <w:sz w:val="24"/>
      <w:szCs w:val="20"/>
    </w:rPr>
  </w:style>
  <w:style w:type="paragraph" w:customStyle="1" w:styleId="791">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2">
    <w:name w:val="样式 标题 1 + 黑色 段前: 0.5 行 段后: 0.5 行1"/>
    <w:basedOn w:val="2"/>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3">
    <w:name w:val="Char Char Char Char Char Char Char2"/>
    <w:basedOn w:val="1"/>
    <w:qFormat/>
    <w:uiPriority w:val="0"/>
    <w:rPr>
      <w:rFonts w:ascii="仿宋_GB2312" w:eastAsia="仿宋_GB2312"/>
      <w:b/>
      <w:sz w:val="32"/>
      <w:szCs w:val="32"/>
    </w:rPr>
  </w:style>
  <w:style w:type="paragraph" w:customStyle="1" w:styleId="794">
    <w:name w:val="五级条标题"/>
    <w:basedOn w:val="795"/>
    <w:next w:val="640"/>
    <w:qFormat/>
    <w:uiPriority w:val="0"/>
    <w:pPr>
      <w:tabs>
        <w:tab w:val="left" w:pos="1260"/>
        <w:tab w:val="left" w:pos="1680"/>
        <w:tab w:val="left" w:pos="2100"/>
        <w:tab w:val="left" w:pos="2940"/>
        <w:tab w:val="left" w:pos="3360"/>
      </w:tabs>
      <w:ind w:left="3360"/>
      <w:outlineLvl w:val="6"/>
    </w:pPr>
  </w:style>
  <w:style w:type="paragraph" w:customStyle="1" w:styleId="795">
    <w:name w:val="四级条标题"/>
    <w:basedOn w:val="655"/>
    <w:next w:val="640"/>
    <w:qFormat/>
    <w:uiPriority w:val="0"/>
    <w:pPr>
      <w:tabs>
        <w:tab w:val="clear" w:pos="2520"/>
      </w:tabs>
      <w:ind w:left="2940"/>
      <w:outlineLvl w:val="5"/>
    </w:pPr>
  </w:style>
  <w:style w:type="paragraph" w:customStyle="1" w:styleId="796">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7">
    <w:name w:val="Char23"/>
    <w:basedOn w:val="1"/>
    <w:qFormat/>
    <w:uiPriority w:val="0"/>
    <w:rPr>
      <w:rFonts w:ascii="仿宋_GB2312" w:eastAsia="仿宋_GB2312"/>
      <w:b/>
      <w:sz w:val="32"/>
      <w:szCs w:val="32"/>
    </w:rPr>
  </w:style>
  <w:style w:type="paragraph" w:customStyle="1" w:styleId="798">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9">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800">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1">
    <w:name w:val="单元格左对齐"/>
    <w:basedOn w:val="1"/>
    <w:qFormat/>
    <w:uiPriority w:val="0"/>
    <w:pPr>
      <w:adjustRightInd/>
      <w:spacing w:line="360" w:lineRule="auto"/>
    </w:pPr>
    <w:rPr>
      <w:sz w:val="24"/>
    </w:rPr>
  </w:style>
  <w:style w:type="paragraph" w:customStyle="1" w:styleId="802">
    <w:name w:val="正文主体"/>
    <w:basedOn w:val="624"/>
    <w:qFormat/>
    <w:uiPriority w:val="0"/>
  </w:style>
  <w:style w:type="paragraph" w:customStyle="1" w:styleId="803">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4">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5">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6">
    <w:name w:val="正文（首行缩进2字符）"/>
    <w:basedOn w:val="1"/>
    <w:qFormat/>
    <w:uiPriority w:val="0"/>
    <w:pPr>
      <w:adjustRightInd/>
      <w:spacing w:line="360" w:lineRule="auto"/>
      <w:ind w:firstLine="480" w:firstLineChars="200"/>
    </w:pPr>
    <w:rPr>
      <w:sz w:val="24"/>
      <w:szCs w:val="20"/>
    </w:rPr>
  </w:style>
  <w:style w:type="paragraph" w:customStyle="1" w:styleId="807">
    <w:name w:val="P1"/>
    <w:basedOn w:val="1"/>
    <w:qFormat/>
    <w:uiPriority w:val="0"/>
    <w:pPr>
      <w:adjustRightInd/>
      <w:spacing w:line="288" w:lineRule="auto"/>
      <w:ind w:firstLine="425" w:firstLineChars="200"/>
    </w:pPr>
  </w:style>
  <w:style w:type="paragraph" w:customStyle="1" w:styleId="808">
    <w:name w:val="列表内容"/>
    <w:basedOn w:val="1"/>
    <w:next w:val="1"/>
    <w:qFormat/>
    <w:uiPriority w:val="0"/>
    <w:pPr>
      <w:widowControl/>
      <w:tabs>
        <w:tab w:val="left" w:pos="840"/>
      </w:tabs>
      <w:ind w:left="840" w:hanging="420"/>
      <w:jc w:val="left"/>
    </w:pPr>
    <w:rPr>
      <w:kern w:val="0"/>
      <w:sz w:val="18"/>
    </w:rPr>
  </w:style>
  <w:style w:type="paragraph" w:customStyle="1" w:styleId="809">
    <w:name w:val="Char Char11 Char Char Char1"/>
    <w:basedOn w:val="1"/>
    <w:qFormat/>
    <w:uiPriority w:val="6"/>
    <w:pPr>
      <w:spacing w:line="360" w:lineRule="auto"/>
    </w:pPr>
    <w:rPr>
      <w:szCs w:val="20"/>
    </w:rPr>
  </w:style>
  <w:style w:type="paragraph" w:customStyle="1" w:styleId="810">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1">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2">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3">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4">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5">
    <w:name w:val="默认段落字体 Para Char Char Char Char"/>
    <w:basedOn w:val="1"/>
    <w:qFormat/>
    <w:uiPriority w:val="0"/>
    <w:pPr>
      <w:spacing w:line="360" w:lineRule="auto"/>
    </w:pPr>
    <w:rPr>
      <w:szCs w:val="20"/>
    </w:rPr>
  </w:style>
  <w:style w:type="paragraph" w:customStyle="1" w:styleId="816">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7">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8">
    <w:name w:val="Char2 Char Char Char2"/>
    <w:basedOn w:val="1"/>
    <w:qFormat/>
    <w:uiPriority w:val="0"/>
    <w:rPr>
      <w:rFonts w:ascii="仿宋_GB2312" w:eastAsia="仿宋_GB2312"/>
      <w:b/>
      <w:sz w:val="32"/>
      <w:szCs w:val="32"/>
    </w:rPr>
  </w:style>
  <w:style w:type="paragraph" w:customStyle="1" w:styleId="819">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0">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1">
    <w:name w:val="正文 首行缩进:  2 字符 Char"/>
    <w:basedOn w:val="1"/>
    <w:qFormat/>
    <w:uiPriority w:val="0"/>
    <w:pPr>
      <w:adjustRightInd/>
      <w:spacing w:line="360" w:lineRule="auto"/>
      <w:ind w:firstLine="480"/>
    </w:pPr>
    <w:rPr>
      <w:rFonts w:cs="宋体"/>
      <w:sz w:val="24"/>
      <w:szCs w:val="20"/>
    </w:rPr>
  </w:style>
  <w:style w:type="paragraph" w:customStyle="1" w:styleId="822">
    <w:name w:val="Char Char4 Char Char"/>
    <w:basedOn w:val="1"/>
    <w:qFormat/>
    <w:uiPriority w:val="0"/>
    <w:pPr>
      <w:widowControl/>
      <w:adjustRightInd/>
      <w:spacing w:after="160" w:line="240" w:lineRule="exact"/>
      <w:jc w:val="left"/>
    </w:pPr>
  </w:style>
  <w:style w:type="paragraph" w:customStyle="1" w:styleId="823">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4">
    <w:name w:val="Char Char11 Char Char Char2"/>
    <w:basedOn w:val="1"/>
    <w:qFormat/>
    <w:uiPriority w:val="0"/>
    <w:pPr>
      <w:spacing w:line="360" w:lineRule="auto"/>
    </w:pPr>
    <w:rPr>
      <w:szCs w:val="20"/>
    </w:rPr>
  </w:style>
  <w:style w:type="paragraph" w:customStyle="1" w:styleId="825">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6">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7">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8">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9">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0">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1">
    <w:name w:val="Char311"/>
    <w:basedOn w:val="1"/>
    <w:qFormat/>
    <w:uiPriority w:val="0"/>
    <w:pPr>
      <w:adjustRightInd/>
      <w:ind w:firstLine="200" w:firstLineChars="200"/>
    </w:pPr>
    <w:rPr>
      <w:rFonts w:ascii="Tahoma" w:hAnsi="Tahoma"/>
      <w:sz w:val="24"/>
      <w:szCs w:val="20"/>
    </w:rPr>
  </w:style>
  <w:style w:type="paragraph" w:customStyle="1" w:styleId="832">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3">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4">
    <w:name w:val="正文 内标"/>
    <w:basedOn w:val="750"/>
    <w:qFormat/>
    <w:uiPriority w:val="0"/>
    <w:pPr>
      <w:tabs>
        <w:tab w:val="left" w:pos="0"/>
      </w:tabs>
      <w:ind w:left="900" w:firstLine="0" w:firstLineChars="0"/>
    </w:pPr>
  </w:style>
  <w:style w:type="paragraph" w:customStyle="1" w:styleId="835">
    <w:name w:val="Bulleted List"/>
    <w:basedOn w:val="1"/>
    <w:qFormat/>
    <w:uiPriority w:val="0"/>
    <w:pPr>
      <w:tabs>
        <w:tab w:val="left" w:pos="1260"/>
      </w:tabs>
      <w:adjustRightInd/>
      <w:ind w:left="1260" w:hanging="420"/>
    </w:pPr>
  </w:style>
  <w:style w:type="paragraph" w:customStyle="1" w:styleId="836">
    <w:name w:val="样式 正文文本缩进 2 + 仿宋_GB2312 黑色 行距: 1.5 倍行距"/>
    <w:basedOn w:val="37"/>
    <w:qFormat/>
    <w:uiPriority w:val="0"/>
    <w:pPr>
      <w:adjustRightInd/>
      <w:ind w:firstLine="560" w:firstLineChars="200"/>
      <w:textAlignment w:val="auto"/>
    </w:pPr>
    <w:rPr>
      <w:rFonts w:hAnsi="宋体" w:cs="宋体"/>
      <w:color w:val="000000"/>
      <w:kern w:val="2"/>
      <w:sz w:val="24"/>
    </w:rPr>
  </w:style>
  <w:style w:type="paragraph" w:customStyle="1" w:styleId="837">
    <w:name w:val="样式 左侧:  0.85 厘米"/>
    <w:basedOn w:val="1"/>
    <w:qFormat/>
    <w:uiPriority w:val="2"/>
    <w:pPr>
      <w:adjustRightInd/>
      <w:spacing w:line="360" w:lineRule="auto"/>
    </w:pPr>
    <w:rPr>
      <w:rFonts w:cs="宋体"/>
      <w:sz w:val="24"/>
      <w:szCs w:val="20"/>
    </w:rPr>
  </w:style>
  <w:style w:type="paragraph" w:customStyle="1" w:styleId="838">
    <w:name w:val="Char Char Char Char Char Char Char Char Char Char Char Char1 Char"/>
    <w:basedOn w:val="1"/>
    <w:qFormat/>
    <w:uiPriority w:val="0"/>
    <w:rPr>
      <w:rFonts w:ascii="Tahoma" w:hAnsi="Tahoma" w:cs="仿宋_GB2312"/>
      <w:sz w:val="24"/>
      <w:szCs w:val="20"/>
    </w:rPr>
  </w:style>
  <w:style w:type="paragraph" w:customStyle="1" w:styleId="839">
    <w:name w:val="正文1"/>
    <w:basedOn w:val="32"/>
    <w:qFormat/>
    <w:uiPriority w:val="0"/>
    <w:pPr>
      <w:ind w:left="0" w:leftChars="0" w:firstLine="480" w:firstLineChars="200"/>
    </w:pPr>
    <w:rPr>
      <w:rFonts w:ascii="仿宋_GB2312" w:hAnsi="Courier New" w:eastAsia="仿宋_GB2312"/>
      <w:kern w:val="28"/>
      <w:sz w:val="24"/>
    </w:rPr>
  </w:style>
  <w:style w:type="paragraph" w:customStyle="1" w:styleId="840">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1">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2">
    <w:name w:val="模板普通正文"/>
    <w:basedOn w:val="25"/>
    <w:qFormat/>
    <w:uiPriority w:val="0"/>
    <w:pPr>
      <w:adjustRightInd/>
      <w:spacing w:beforeLines="50" w:after="10" w:line="360" w:lineRule="auto"/>
      <w:ind w:firstLine="175" w:firstLineChars="175"/>
      <w:jc w:val="left"/>
    </w:pPr>
    <w:rPr>
      <w:rFonts w:ascii="Times New Roman" w:hAnsi="Times New Roman"/>
    </w:rPr>
  </w:style>
  <w:style w:type="paragraph" w:customStyle="1" w:styleId="843">
    <w:name w:val="Char Char1 Char Char Char Char Char Char"/>
    <w:basedOn w:val="1"/>
    <w:qFormat/>
    <w:uiPriority w:val="0"/>
    <w:rPr>
      <w:rFonts w:ascii="仿宋_GB2312" w:eastAsia="仿宋_GB2312"/>
      <w:b/>
      <w:sz w:val="32"/>
      <w:szCs w:val="20"/>
    </w:rPr>
  </w:style>
  <w:style w:type="paragraph" w:customStyle="1" w:styleId="844">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5">
    <w:name w:val="Char Char1 Char Char Char Char Char Char2"/>
    <w:basedOn w:val="1"/>
    <w:qFormat/>
    <w:uiPriority w:val="0"/>
    <w:rPr>
      <w:rFonts w:ascii="仿宋_GB2312" w:eastAsia="仿宋_GB2312"/>
      <w:b/>
      <w:sz w:val="32"/>
      <w:szCs w:val="20"/>
    </w:rPr>
  </w:style>
  <w:style w:type="paragraph" w:customStyle="1" w:styleId="846">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7">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8">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0">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1">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2">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3">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4">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5">
    <w:name w:val="Char31"/>
    <w:basedOn w:val="1"/>
    <w:qFormat/>
    <w:uiPriority w:val="0"/>
    <w:pPr>
      <w:adjustRightInd/>
    </w:pPr>
    <w:rPr>
      <w:rFonts w:ascii="仿宋_GB2312" w:eastAsia="仿宋_GB2312"/>
      <w:b/>
      <w:sz w:val="32"/>
      <w:szCs w:val="32"/>
    </w:rPr>
  </w:style>
  <w:style w:type="paragraph" w:customStyle="1" w:styleId="856">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7">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8">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9">
    <w:name w:val="Char Char1"/>
    <w:basedOn w:val="1"/>
    <w:qFormat/>
    <w:uiPriority w:val="0"/>
    <w:pPr>
      <w:widowControl/>
      <w:spacing w:after="160" w:line="240" w:lineRule="exact"/>
      <w:jc w:val="left"/>
    </w:pPr>
    <w:rPr>
      <w:rFonts w:eastAsia="仿宋_GB2312"/>
      <w:sz w:val="28"/>
    </w:rPr>
  </w:style>
  <w:style w:type="paragraph" w:customStyle="1" w:styleId="860">
    <w:name w:val="Char21"/>
    <w:basedOn w:val="1"/>
    <w:qFormat/>
    <w:uiPriority w:val="0"/>
    <w:pPr>
      <w:adjustRightInd/>
      <w:ind w:firstLine="200" w:firstLineChars="200"/>
    </w:pPr>
    <w:rPr>
      <w:rFonts w:ascii="仿宋_GB2312" w:eastAsia="仿宋_GB2312"/>
      <w:b/>
      <w:sz w:val="32"/>
      <w:szCs w:val="32"/>
    </w:rPr>
  </w:style>
  <w:style w:type="paragraph" w:customStyle="1" w:styleId="861">
    <w:name w:val="列表段落1"/>
    <w:basedOn w:val="1"/>
    <w:qFormat/>
    <w:uiPriority w:val="34"/>
    <w:pPr>
      <w:adjustRightInd/>
      <w:ind w:right="238" w:firstLine="420"/>
    </w:pPr>
    <w:rPr>
      <w:rFonts w:ascii="Calibri" w:hAnsi="Calibri"/>
      <w:sz w:val="24"/>
    </w:rPr>
  </w:style>
  <w:style w:type="paragraph" w:customStyle="1" w:styleId="862">
    <w:name w:val="Char Char110"/>
    <w:basedOn w:val="1"/>
    <w:qFormat/>
    <w:uiPriority w:val="6"/>
    <w:pPr>
      <w:spacing w:line="360" w:lineRule="auto"/>
    </w:pPr>
    <w:rPr>
      <w:rFonts w:ascii="Tahoma" w:hAnsi="Tahoma"/>
      <w:sz w:val="24"/>
      <w:szCs w:val="20"/>
    </w:rPr>
  </w:style>
  <w:style w:type="paragraph" w:customStyle="1" w:styleId="863">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4">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5">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6">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7">
    <w:name w:val="Char Char Char Char Char Char Char Char Char Char Char Char1 Char2"/>
    <w:basedOn w:val="1"/>
    <w:qFormat/>
    <w:uiPriority w:val="0"/>
    <w:rPr>
      <w:rFonts w:ascii="Tahoma" w:hAnsi="Tahoma" w:cs="仿宋_GB2312"/>
      <w:sz w:val="24"/>
      <w:szCs w:val="20"/>
    </w:rPr>
  </w:style>
  <w:style w:type="paragraph" w:customStyle="1" w:styleId="868">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9">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0">
    <w:name w:val="样式 列表编号 + 段后: 0.5 行"/>
    <w:basedOn w:val="15"/>
    <w:qFormat/>
    <w:uiPriority w:val="2"/>
    <w:pPr>
      <w:tabs>
        <w:tab w:val="clear" w:pos="390"/>
        <w:tab w:val="clear" w:pos="454"/>
      </w:tabs>
      <w:ind w:left="840" w:hanging="420"/>
      <w:contextualSpacing/>
    </w:pPr>
    <w:rPr>
      <w:rFonts w:cs="宋体"/>
    </w:rPr>
  </w:style>
  <w:style w:type="paragraph" w:customStyle="1" w:styleId="871">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2">
    <w:name w:val="_Style 12"/>
    <w:basedOn w:val="18"/>
    <w:qFormat/>
    <w:uiPriority w:val="0"/>
    <w:pPr>
      <w:snapToGrid w:val="0"/>
      <w:spacing w:line="360" w:lineRule="auto"/>
    </w:pPr>
  </w:style>
  <w:style w:type="paragraph" w:customStyle="1" w:styleId="873">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4">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5">
    <w:name w:val="_Style 94"/>
    <w:basedOn w:val="1"/>
    <w:next w:val="258"/>
    <w:qFormat/>
    <w:uiPriority w:val="34"/>
    <w:pPr>
      <w:adjustRightInd/>
      <w:spacing w:line="360" w:lineRule="auto"/>
      <w:ind w:firstLine="200" w:firstLineChars="200"/>
    </w:pPr>
    <w:rPr>
      <w:rFonts w:ascii="Calibri" w:hAnsi="Calibri"/>
      <w:sz w:val="28"/>
      <w:szCs w:val="20"/>
    </w:rPr>
  </w:style>
  <w:style w:type="paragraph" w:customStyle="1" w:styleId="876">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7">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8">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9">
    <w:name w:val="3级标题"/>
    <w:basedOn w:val="672"/>
    <w:qFormat/>
    <w:uiPriority w:val="0"/>
    <w:pPr>
      <w:outlineLvl w:val="2"/>
    </w:pPr>
  </w:style>
  <w:style w:type="paragraph" w:customStyle="1" w:styleId="880">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1">
    <w:name w:val="Char1 Char Char Char3"/>
    <w:basedOn w:val="1"/>
    <w:qFormat/>
    <w:uiPriority w:val="0"/>
    <w:pPr>
      <w:adjustRightInd/>
      <w:ind w:firstLine="200" w:firstLineChars="200"/>
    </w:pPr>
    <w:rPr>
      <w:rFonts w:ascii="Tahoma" w:hAnsi="Tahoma"/>
      <w:sz w:val="24"/>
      <w:szCs w:val="20"/>
    </w:rPr>
  </w:style>
  <w:style w:type="paragraph" w:customStyle="1" w:styleId="882">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3">
    <w:name w:val="MM Empty"/>
    <w:basedOn w:val="1"/>
    <w:qFormat/>
    <w:uiPriority w:val="0"/>
    <w:pPr>
      <w:adjustRightInd/>
    </w:pPr>
  </w:style>
  <w:style w:type="paragraph" w:customStyle="1" w:styleId="884">
    <w:name w:val="Char24"/>
    <w:basedOn w:val="1"/>
    <w:qFormat/>
    <w:uiPriority w:val="0"/>
    <w:rPr>
      <w:rFonts w:ascii="仿宋_GB2312" w:eastAsia="仿宋_GB2312"/>
      <w:b/>
      <w:sz w:val="32"/>
      <w:szCs w:val="32"/>
    </w:rPr>
  </w:style>
  <w:style w:type="paragraph" w:customStyle="1" w:styleId="885">
    <w:name w:val="正文箭头"/>
    <w:basedOn w:val="538"/>
    <w:qFormat/>
    <w:uiPriority w:val="0"/>
  </w:style>
  <w:style w:type="paragraph" w:customStyle="1" w:styleId="886">
    <w:name w:val="U_编号2"/>
    <w:basedOn w:val="1"/>
    <w:qFormat/>
    <w:uiPriority w:val="0"/>
    <w:pPr>
      <w:tabs>
        <w:tab w:val="left" w:pos="785"/>
      </w:tabs>
      <w:adjustRightInd/>
      <w:spacing w:beforeLines="10" w:afterLines="10" w:line="300" w:lineRule="auto"/>
    </w:pPr>
    <w:rPr>
      <w:sz w:val="24"/>
    </w:rPr>
  </w:style>
  <w:style w:type="paragraph" w:customStyle="1" w:styleId="887">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8">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9">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0">
    <w:name w:val="TOC 标题11"/>
    <w:basedOn w:val="2"/>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1">
    <w:name w:val="_Style 1"/>
    <w:basedOn w:val="1"/>
    <w:qFormat/>
    <w:uiPriority w:val="34"/>
    <w:pPr>
      <w:adjustRightInd/>
      <w:ind w:firstLine="420" w:firstLineChars="200"/>
    </w:pPr>
    <w:rPr>
      <w:rFonts w:eastAsia="仿宋_GB2312"/>
      <w:sz w:val="28"/>
    </w:rPr>
  </w:style>
  <w:style w:type="paragraph" w:customStyle="1" w:styleId="892">
    <w:name w:val="表格 内容"/>
    <w:basedOn w:val="729"/>
    <w:qFormat/>
    <w:uiPriority w:val="0"/>
    <w:rPr>
      <w:b w:val="0"/>
      <w:sz w:val="20"/>
    </w:rPr>
  </w:style>
  <w:style w:type="paragraph" w:customStyle="1" w:styleId="893">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4">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5">
    <w:name w:val="数字标题5"/>
    <w:basedOn w:val="7"/>
    <w:next w:val="1"/>
    <w:qFormat/>
    <w:uiPriority w:val="0"/>
    <w:pPr>
      <w:tabs>
        <w:tab w:val="left" w:pos="1080"/>
      </w:tabs>
      <w:ind w:left="1080" w:hanging="1080"/>
    </w:pPr>
  </w:style>
  <w:style w:type="paragraph" w:customStyle="1" w:styleId="896">
    <w:name w:val="数字标题1"/>
    <w:basedOn w:val="2"/>
    <w:next w:val="1"/>
    <w:qFormat/>
    <w:uiPriority w:val="0"/>
    <w:pPr>
      <w:tabs>
        <w:tab w:val="left" w:pos="480"/>
      </w:tabs>
      <w:ind w:left="480" w:hanging="480"/>
    </w:pPr>
  </w:style>
  <w:style w:type="paragraph" w:customStyle="1" w:styleId="897">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8">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9">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0">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1">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2">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3">
    <w:name w:val="0"/>
    <w:basedOn w:val="1"/>
    <w:qFormat/>
    <w:uiPriority w:val="0"/>
    <w:pPr>
      <w:widowControl/>
    </w:pPr>
    <w:rPr>
      <w:kern w:val="0"/>
      <w:sz w:val="24"/>
      <w:szCs w:val="20"/>
    </w:rPr>
  </w:style>
  <w:style w:type="paragraph" w:customStyle="1" w:styleId="904">
    <w:name w:val="Char Char113"/>
    <w:basedOn w:val="1"/>
    <w:qFormat/>
    <w:uiPriority w:val="0"/>
    <w:pPr>
      <w:widowControl/>
      <w:spacing w:after="160" w:line="240" w:lineRule="exact"/>
      <w:jc w:val="left"/>
    </w:pPr>
    <w:rPr>
      <w:rFonts w:eastAsia="仿宋_GB2312"/>
      <w:sz w:val="28"/>
    </w:rPr>
  </w:style>
  <w:style w:type="paragraph" w:customStyle="1" w:styleId="905">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6">
    <w:name w:val="_Style 8"/>
    <w:basedOn w:val="1"/>
    <w:qFormat/>
    <w:uiPriority w:val="34"/>
    <w:pPr>
      <w:adjustRightInd/>
      <w:ind w:firstLine="420" w:firstLineChars="200"/>
    </w:pPr>
    <w:rPr>
      <w:rFonts w:eastAsia="仿宋_GB2312"/>
      <w:sz w:val="28"/>
    </w:rPr>
  </w:style>
  <w:style w:type="paragraph" w:customStyle="1" w:styleId="907">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8">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09">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0">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1">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2">
    <w:name w:val="Char Char112"/>
    <w:basedOn w:val="1"/>
    <w:qFormat/>
    <w:uiPriority w:val="6"/>
    <w:pPr>
      <w:widowControl/>
      <w:spacing w:after="160" w:line="240" w:lineRule="exact"/>
      <w:jc w:val="left"/>
    </w:pPr>
    <w:rPr>
      <w:rFonts w:eastAsia="仿宋_GB2312"/>
      <w:sz w:val="28"/>
    </w:rPr>
  </w:style>
  <w:style w:type="paragraph" w:customStyle="1" w:styleId="913">
    <w:name w:val="正文 图"/>
    <w:basedOn w:val="443"/>
    <w:qFormat/>
    <w:uiPriority w:val="0"/>
    <w:pPr>
      <w:adjustRightInd/>
      <w:spacing w:before="0"/>
      <w:ind w:firstLine="0"/>
      <w:jc w:val="center"/>
    </w:pPr>
    <w:rPr>
      <w:rFonts w:ascii="微软雅黑" w:hAnsi="微软雅黑"/>
    </w:rPr>
  </w:style>
  <w:style w:type="paragraph" w:customStyle="1" w:styleId="914">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5">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6">
    <w:name w:val="Thf"/>
    <w:basedOn w:val="562"/>
    <w:qFormat/>
    <w:uiPriority w:val="0"/>
    <w:pPr>
      <w:ind w:left="0"/>
    </w:pPr>
  </w:style>
  <w:style w:type="paragraph" w:customStyle="1" w:styleId="917">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8">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9">
    <w:name w:val="注释"/>
    <w:basedOn w:val="1"/>
    <w:qFormat/>
    <w:uiPriority w:val="0"/>
    <w:pPr>
      <w:adjustRightInd/>
      <w:spacing w:line="360" w:lineRule="auto"/>
      <w:ind w:firstLine="480"/>
    </w:pPr>
    <w:rPr>
      <w:sz w:val="24"/>
    </w:rPr>
  </w:style>
  <w:style w:type="table" w:customStyle="1" w:styleId="920">
    <w:name w:val="网格型2"/>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1">
    <w:name w:val="网格型1"/>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2">
    <w:name w:val="网格型6"/>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3">
    <w:name w:val="网格型3"/>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4">
    <w:name w:val="网格型4"/>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5">
    <w:name w:val="网格型5"/>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26">
    <w:name w:val="列出段落111"/>
    <w:basedOn w:val="1"/>
    <w:qFormat/>
    <w:uiPriority w:val="34"/>
    <w:pPr>
      <w:ind w:firstLine="420" w:firstLineChars="200"/>
    </w:pPr>
  </w:style>
  <w:style w:type="character" w:customStyle="1" w:styleId="927">
    <w:name w:val="交叉引用"/>
    <w:qFormat/>
    <w:uiPriority w:val="1"/>
    <w:rPr>
      <w:rFonts w:ascii="Arial" w:hAnsi="Arial" w:eastAsia="黑体"/>
      <w:snapToGrid w:val="0"/>
      <w:color w:val="0000FF"/>
      <w:kern w:val="0"/>
      <w:sz w:val="20"/>
      <w:szCs w:val="21"/>
      <w:u w:val="single"/>
      <w:lang w:val="en-US" w:eastAsia="zh-CN"/>
    </w:rPr>
  </w:style>
  <w:style w:type="character" w:customStyle="1" w:styleId="928">
    <w:name w:val="正文缩进 字符1"/>
    <w:qFormat/>
    <w:uiPriority w:val="0"/>
    <w:rPr>
      <w:rFonts w:ascii="宋体" w:eastAsia="宋体"/>
      <w:snapToGrid w:val="0"/>
      <w:color w:val="000000"/>
      <w:kern w:val="28"/>
      <w:sz w:val="28"/>
      <w:lang w:val="en-US" w:eastAsia="zh-CN" w:bidi="ar-SA"/>
    </w:rPr>
  </w:style>
  <w:style w:type="character" w:customStyle="1" w:styleId="929">
    <w:name w:val="页脚 字符1"/>
    <w:qFormat/>
    <w:uiPriority w:val="99"/>
    <w:rPr>
      <w:kern w:val="2"/>
      <w:sz w:val="18"/>
      <w:szCs w:val="18"/>
    </w:rPr>
  </w:style>
  <w:style w:type="character" w:customStyle="1" w:styleId="930">
    <w:name w:val="页眉 字符1"/>
    <w:qFormat/>
    <w:uiPriority w:val="99"/>
    <w:rPr>
      <w:kern w:val="2"/>
      <w:sz w:val="18"/>
      <w:szCs w:val="18"/>
    </w:rPr>
  </w:style>
  <w:style w:type="character" w:customStyle="1" w:styleId="931">
    <w:name w:val="尾注文本 Char"/>
    <w:link w:val="38"/>
    <w:qFormat/>
    <w:uiPriority w:val="0"/>
    <w:rPr>
      <w:kern w:val="2"/>
      <w:sz w:val="21"/>
      <w:szCs w:val="24"/>
      <w:lang w:val="zh-CN"/>
    </w:rPr>
  </w:style>
  <w:style w:type="character" w:customStyle="1" w:styleId="932">
    <w:name w:val="无间隔 Char"/>
    <w:link w:val="483"/>
    <w:qFormat/>
    <w:uiPriority w:val="99"/>
    <w:rPr>
      <w:kern w:val="2"/>
      <w:sz w:val="21"/>
      <w:szCs w:val="22"/>
    </w:rPr>
  </w:style>
  <w:style w:type="character" w:customStyle="1" w:styleId="933">
    <w:name w:val="标准文本 Char Char"/>
    <w:link w:val="934"/>
    <w:qFormat/>
    <w:uiPriority w:val="0"/>
    <w:rPr>
      <w:rFonts w:cs="宋体"/>
      <w:kern w:val="2"/>
      <w:sz w:val="24"/>
    </w:rPr>
  </w:style>
  <w:style w:type="paragraph" w:customStyle="1" w:styleId="934">
    <w:name w:val="标准文本"/>
    <w:basedOn w:val="1"/>
    <w:link w:val="933"/>
    <w:qFormat/>
    <w:uiPriority w:val="0"/>
    <w:pPr>
      <w:adjustRightInd/>
      <w:spacing w:line="360" w:lineRule="auto"/>
      <w:ind w:firstLine="480" w:firstLineChars="200"/>
    </w:pPr>
    <w:rPr>
      <w:rFonts w:cs="宋体"/>
      <w:sz w:val="24"/>
      <w:szCs w:val="20"/>
    </w:rPr>
  </w:style>
  <w:style w:type="character" w:customStyle="1" w:styleId="935">
    <w:name w:val="Char Char213"/>
    <w:qFormat/>
    <w:uiPriority w:val="0"/>
    <w:rPr>
      <w:rFonts w:eastAsia="Century Gothic"/>
      <w:b/>
      <w:bCs/>
      <w:kern w:val="44"/>
      <w:sz w:val="32"/>
      <w:szCs w:val="44"/>
      <w:lang w:val="en-US" w:eastAsia="zh-CN" w:bidi="ar-SA"/>
    </w:rPr>
  </w:style>
  <w:style w:type="character" w:customStyle="1" w:styleId="936">
    <w:name w:val="apple-style-span"/>
    <w:qFormat/>
    <w:uiPriority w:val="0"/>
    <w:rPr>
      <w:rFonts w:ascii="Arial" w:hAnsi="Arial" w:eastAsia="黑体" w:cs="Arial"/>
      <w:snapToGrid w:val="0"/>
      <w:kern w:val="0"/>
      <w:szCs w:val="21"/>
    </w:rPr>
  </w:style>
  <w:style w:type="character" w:customStyle="1" w:styleId="937">
    <w:name w:val="15"/>
    <w:qFormat/>
    <w:uiPriority w:val="0"/>
    <w:rPr>
      <w:rFonts w:hint="default" w:ascii="Calibri" w:hAnsi="Calibri"/>
      <w:color w:val="0000FF"/>
      <w:u w:val="single"/>
    </w:rPr>
  </w:style>
  <w:style w:type="character" w:customStyle="1" w:styleId="938">
    <w:name w:val="16"/>
    <w:qFormat/>
    <w:uiPriority w:val="0"/>
    <w:rPr>
      <w:rFonts w:hint="eastAsia" w:ascii="宋体" w:hAnsi="宋体" w:eastAsia="宋体"/>
      <w:color w:val="000000"/>
      <w:sz w:val="20"/>
      <w:szCs w:val="20"/>
    </w:rPr>
  </w:style>
  <w:style w:type="character" w:customStyle="1" w:styleId="939">
    <w:name w:val="edui-unclickable"/>
    <w:qFormat/>
    <w:uiPriority w:val="0"/>
    <w:rPr>
      <w:color w:val="808080"/>
    </w:rPr>
  </w:style>
  <w:style w:type="character" w:customStyle="1" w:styleId="940">
    <w:name w:val="tpc_content1"/>
    <w:qFormat/>
    <w:uiPriority w:val="0"/>
    <w:rPr>
      <w:sz w:val="20"/>
      <w:szCs w:val="20"/>
    </w:rPr>
  </w:style>
  <w:style w:type="character" w:customStyle="1" w:styleId="941">
    <w:name w:val="正文文本缩进 字符"/>
    <w:qFormat/>
    <w:uiPriority w:val="0"/>
    <w:rPr>
      <w:rFonts w:ascii="Century Gothic" w:hAnsi="Century Gothic" w:eastAsia="Century Gothic"/>
      <w:kern w:val="2"/>
      <w:sz w:val="24"/>
      <w:lang w:val="en-US" w:eastAsia="zh-CN" w:bidi="ar-SA"/>
    </w:rPr>
  </w:style>
  <w:style w:type="character" w:customStyle="1" w:styleId="942">
    <w:name w:val="正文文本 2 字符"/>
    <w:qFormat/>
    <w:uiPriority w:val="0"/>
    <w:rPr>
      <w:rFonts w:ascii="Arial" w:hAnsi="Arial" w:eastAsia="宋体"/>
      <w:kern w:val="2"/>
      <w:sz w:val="24"/>
      <w:szCs w:val="24"/>
      <w:lang w:val="en-US" w:eastAsia="zh-CN" w:bidi="ar-SA"/>
    </w:rPr>
  </w:style>
  <w:style w:type="character" w:customStyle="1" w:styleId="943">
    <w:name w:val="edui-clickable2"/>
    <w:qFormat/>
    <w:uiPriority w:val="0"/>
    <w:rPr>
      <w:color w:val="0000FF"/>
      <w:u w:val="single"/>
    </w:rPr>
  </w:style>
  <w:style w:type="character" w:customStyle="1" w:styleId="944">
    <w:name w:val="style1"/>
    <w:qFormat/>
    <w:uiPriority w:val="0"/>
    <w:rPr>
      <w:rFonts w:ascii="Arial" w:hAnsi="Arial" w:eastAsia="黑体" w:cs="Arial"/>
      <w:snapToGrid w:val="0"/>
      <w:kern w:val="0"/>
      <w:szCs w:val="21"/>
    </w:rPr>
  </w:style>
  <w:style w:type="character" w:customStyle="1" w:styleId="945">
    <w:name w:val="zbggtop11 style5"/>
    <w:qFormat/>
    <w:uiPriority w:val="0"/>
    <w:rPr>
      <w:rFonts w:ascii="Arial" w:hAnsi="Arial" w:eastAsia="黑体" w:cs="Arial"/>
      <w:snapToGrid w:val="0"/>
      <w:kern w:val="0"/>
      <w:szCs w:val="21"/>
    </w:rPr>
  </w:style>
  <w:style w:type="character" w:customStyle="1" w:styleId="946">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7">
    <w:name w:val="bulletintext1"/>
    <w:qFormat/>
    <w:uiPriority w:val="0"/>
    <w:rPr>
      <w:color w:val="000000"/>
      <w:sz w:val="18"/>
    </w:rPr>
  </w:style>
  <w:style w:type="paragraph" w:customStyle="1" w:styleId="948">
    <w:name w:val="_Style 947"/>
    <w:basedOn w:val="1"/>
    <w:next w:val="258"/>
    <w:qFormat/>
    <w:uiPriority w:val="34"/>
    <w:pPr>
      <w:adjustRightInd/>
      <w:ind w:firstLine="420" w:firstLineChars="200"/>
    </w:pPr>
  </w:style>
  <w:style w:type="paragraph" w:customStyle="1" w:styleId="949">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0">
    <w:name w:val="纯文本2"/>
    <w:basedOn w:val="1"/>
    <w:qFormat/>
    <w:uiPriority w:val="0"/>
    <w:pPr>
      <w:adjustRightInd/>
      <w:snapToGrid w:val="0"/>
      <w:jc w:val="left"/>
    </w:pPr>
    <w:rPr>
      <w:rFonts w:ascii="Century Gothic" w:hAnsi="楷体_GB2312" w:eastAsia="Century Gothic"/>
      <w:szCs w:val="20"/>
    </w:rPr>
  </w:style>
  <w:style w:type="paragraph" w:customStyle="1" w:styleId="951">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2">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3">
    <w:name w:val="节"/>
    <w:basedOn w:val="3"/>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4">
    <w:name w:val="Blockquote"/>
    <w:basedOn w:val="1"/>
    <w:qFormat/>
    <w:uiPriority w:val="0"/>
    <w:pPr>
      <w:autoSpaceDE w:val="0"/>
      <w:autoSpaceDN w:val="0"/>
      <w:spacing w:before="100" w:after="100"/>
      <w:ind w:left="360" w:right="360"/>
      <w:jc w:val="left"/>
    </w:pPr>
    <w:rPr>
      <w:kern w:val="0"/>
      <w:sz w:val="24"/>
      <w:szCs w:val="20"/>
    </w:rPr>
  </w:style>
  <w:style w:type="paragraph" w:customStyle="1" w:styleId="955">
    <w:name w:val="p1"/>
    <w:basedOn w:val="1"/>
    <w:qFormat/>
    <w:uiPriority w:val="0"/>
    <w:pPr>
      <w:widowControl/>
      <w:adjustRightInd/>
      <w:jc w:val="left"/>
    </w:pPr>
    <w:rPr>
      <w:rFonts w:ascii=".PingFang SC" w:eastAsia=".PingFang SC"/>
      <w:color w:val="454545"/>
      <w:kern w:val="0"/>
      <w:sz w:val="18"/>
      <w:szCs w:val="18"/>
    </w:rPr>
  </w:style>
  <w:style w:type="paragraph" w:customStyle="1" w:styleId="956">
    <w:name w:val="Table Paragraph"/>
    <w:basedOn w:val="1"/>
    <w:qFormat/>
    <w:uiPriority w:val="0"/>
    <w:pPr>
      <w:adjustRightInd/>
      <w:jc w:val="left"/>
    </w:pPr>
    <w:rPr>
      <w:rFonts w:ascii="Calibri" w:hAnsi="Calibri"/>
      <w:kern w:val="0"/>
      <w:sz w:val="22"/>
      <w:szCs w:val="22"/>
      <w:lang w:eastAsia="en-US"/>
    </w:rPr>
  </w:style>
  <w:style w:type="paragraph" w:customStyle="1" w:styleId="95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8">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9">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0">
    <w:name w:val="ksfind_class_select1"/>
    <w:basedOn w:val="69"/>
    <w:qFormat/>
    <w:uiPriority w:val="0"/>
    <w:rPr>
      <w:color w:val="000000"/>
      <w:shd w:val="clear" w:color="auto" w:fill="EFD200"/>
    </w:rPr>
  </w:style>
  <w:style w:type="character" w:customStyle="1" w:styleId="961">
    <w:name w:val="font71"/>
    <w:qFormat/>
    <w:uiPriority w:val="0"/>
    <w:rPr>
      <w:rFonts w:hint="eastAsia" w:ascii="宋体" w:hAnsi="宋体" w:eastAsia="宋体" w:cs="宋体"/>
      <w:color w:val="000000"/>
      <w:sz w:val="22"/>
      <w:szCs w:val="22"/>
      <w:u w:val="none"/>
    </w:rPr>
  </w:style>
  <w:style w:type="character" w:customStyle="1" w:styleId="962">
    <w:name w:val="font91"/>
    <w:qFormat/>
    <w:uiPriority w:val="0"/>
    <w:rPr>
      <w:rFonts w:hint="eastAsia" w:ascii="仿宋" w:hAnsi="仿宋" w:eastAsia="仿宋" w:cs="仿宋"/>
      <w:color w:val="000000"/>
      <w:sz w:val="22"/>
      <w:szCs w:val="22"/>
      <w:u w:val="none"/>
    </w:rPr>
  </w:style>
  <w:style w:type="paragraph" w:customStyle="1" w:styleId="963">
    <w:name w:val="修订4"/>
    <w:qFormat/>
    <w:uiPriority w:val="99"/>
    <w:rPr>
      <w:rFonts w:ascii="Times New Roman" w:hAnsi="Times New Roman" w:eastAsia="宋体" w:cs="Times New Roman"/>
      <w:kern w:val="2"/>
      <w:sz w:val="21"/>
      <w:szCs w:val="24"/>
      <w:lang w:val="en-US" w:eastAsia="zh-CN" w:bidi="ar-SA"/>
    </w:rPr>
  </w:style>
  <w:style w:type="table" w:customStyle="1" w:styleId="964">
    <w:name w:val="Table Normal"/>
    <w:unhideWhenUsed/>
    <w:qFormat/>
    <w:uiPriority w:val="0"/>
    <w:tblPr>
      <w:tblCellMar>
        <w:top w:w="0" w:type="dxa"/>
        <w:left w:w="0" w:type="dxa"/>
        <w:bottom w:w="0" w:type="dxa"/>
        <w:right w:w="0" w:type="dxa"/>
      </w:tblCellMar>
    </w:tblPr>
  </w:style>
  <w:style w:type="paragraph" w:customStyle="1" w:styleId="965">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 w:type="paragraph" w:customStyle="1" w:styleId="966">
    <w:name w:val="浅色列表1"/>
    <w:basedOn w:val="1"/>
    <w:next w:val="59"/>
    <w:qFormat/>
    <w:uiPriority w:val="0"/>
    <w:pPr>
      <w:widowControl/>
      <w:adjustRightInd w:val="0"/>
      <w:spacing w:after="200" w:line="276" w:lineRule="auto"/>
      <w:ind w:left="720"/>
      <w:contextualSpacing/>
      <w:jc w:val="left"/>
    </w:pPr>
    <w:rPr>
      <w:rFonts w:ascii="Calibri" w:hAnsi="Calibri" w:eastAsia="宋体" w:cs="Times New Roman"/>
      <w:kern w:val="0"/>
      <w:sz w:val="22"/>
      <w:szCs w:val="22"/>
      <w:lang w:val="en-US" w:eastAsia="zh-CN" w:bidi="ar-SA"/>
    </w:rPr>
  </w:style>
  <w:style w:type="character" w:customStyle="1" w:styleId="967">
    <w:name w:val="无"/>
    <w:qFormat/>
    <w:uiPriority w:val="0"/>
  </w:style>
  <w:style w:type="paragraph" w:customStyle="1" w:styleId="96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4.emf"/><Relationship Id="rId3" Type="http://schemas.openxmlformats.org/officeDocument/2006/relationships/header" Target="header1.xml"/><Relationship Id="rId29" Type="http://schemas.openxmlformats.org/officeDocument/2006/relationships/oleObject" Target="embeddings/oleObject2.bin"/><Relationship Id="rId28" Type="http://schemas.openxmlformats.org/officeDocument/2006/relationships/image" Target="media/image3.emf"/><Relationship Id="rId27" Type="http://schemas.openxmlformats.org/officeDocument/2006/relationships/oleObject" Target="embeddings/oleObject1.bin"/><Relationship Id="rId26" Type="http://schemas.openxmlformats.org/officeDocument/2006/relationships/image" Target="media/image2.png"/><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150</Pages>
  <Words>3152</Words>
  <Characters>3664</Characters>
  <Lines>338</Lines>
  <Paragraphs>95</Paragraphs>
  <TotalTime>22</TotalTime>
  <ScaleCrop>false</ScaleCrop>
  <LinksUpToDate>false</LinksUpToDate>
  <CharactersWithSpaces>3737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2023-12-31T02:08:00Z</dcterms:created>
  <dc:creator>玥</dc:creator>
  <cp:lastModifiedBy>tjn</cp:lastModifiedBy>
  <cp:lastPrinted>2025-01-29T18:32:00Z</cp:lastPrinted>
  <dcterms:modified xsi:type="dcterms:W3CDTF">2025-09-05T07:10:30Z</dcterms:modified>
  <dc:title>杭州市市民卡扩大发卡工程</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0C4D864D9A04425AB47C03765A0738C4_13</vt:lpwstr>
  </property>
  <property fmtid="{D5CDD505-2E9C-101B-9397-08002B2CF9AE}" pid="5" name="KSOTemplateDocerSaveRecord">
    <vt:lpwstr>eyJoZGlkIjoiZTFkN2EyZGNhNmRlMzEzYWEyNWFjYzg3ZDU2YTQ2YTYiLCJ1c2VySWQiOiIxMDAwMTk1MTcyIn0=</vt:lpwstr>
  </property>
</Properties>
</file>